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D0293" w:rsidP="00FD0293">
            <w:pPr>
              <w:jc w:val="right"/>
            </w:pPr>
            <w:r w:rsidRPr="00FD0293">
              <w:rPr>
                <w:sz w:val="40"/>
              </w:rPr>
              <w:t>ECE</w:t>
            </w:r>
            <w:r>
              <w:t>/CTCS/WP.7/2018/13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377FC6" w:rsidRPr="00FD139A" w:rsidRDefault="00377FC6" w:rsidP="00FD0293">
            <w:pPr>
              <w:spacing w:before="240" w:line="240" w:lineRule="exact"/>
              <w:rPr>
                <w:b/>
                <w:bCs/>
                <w:color w:val="FF0000"/>
              </w:rPr>
            </w:pPr>
            <w:r w:rsidRPr="00FD139A">
              <w:rPr>
                <w:b/>
                <w:bCs/>
                <w:color w:val="FF0000"/>
              </w:rPr>
              <w:t>POST SESSION DOCUMENT</w:t>
            </w:r>
          </w:p>
          <w:p w:rsidR="009E6CB7" w:rsidRDefault="00FD0293" w:rsidP="00FD0293">
            <w:pPr>
              <w:spacing w:before="240" w:line="240" w:lineRule="exact"/>
            </w:pPr>
            <w:r>
              <w:t>Distr.: General</w:t>
            </w:r>
          </w:p>
          <w:p w:rsidR="00FD0293" w:rsidRDefault="00FD0293" w:rsidP="00FD0293">
            <w:pPr>
              <w:spacing w:line="240" w:lineRule="exact"/>
            </w:pPr>
            <w:r>
              <w:t xml:space="preserve">3 </w:t>
            </w:r>
            <w:r w:rsidR="00C02F9F">
              <w:t>September</w:t>
            </w:r>
            <w:r>
              <w:t xml:space="preserve"> 2018</w:t>
            </w:r>
          </w:p>
          <w:p w:rsidR="00FD0293" w:rsidRDefault="00FD0293" w:rsidP="00FD0293">
            <w:pPr>
              <w:spacing w:line="240" w:lineRule="exact"/>
            </w:pPr>
          </w:p>
          <w:p w:rsidR="00FD0293" w:rsidRDefault="00FD0293" w:rsidP="00FD0293">
            <w:pPr>
              <w:spacing w:line="240" w:lineRule="exact"/>
            </w:pPr>
            <w:r>
              <w:t>Original: English</w:t>
            </w:r>
          </w:p>
        </w:tc>
      </w:tr>
    </w:tbl>
    <w:p w:rsidR="00FD0293" w:rsidRDefault="00FD0293" w:rsidP="00B42394">
      <w:pPr>
        <w:spacing w:before="120"/>
        <w:rPr>
          <w:b/>
          <w:sz w:val="28"/>
          <w:szCs w:val="28"/>
        </w:rPr>
      </w:pPr>
      <w:r w:rsidRPr="00832334">
        <w:rPr>
          <w:b/>
          <w:sz w:val="28"/>
          <w:szCs w:val="28"/>
        </w:rPr>
        <w:t>Economic Commission for Europe</w:t>
      </w:r>
    </w:p>
    <w:p w:rsidR="00FD0293" w:rsidRPr="00481423" w:rsidRDefault="00FD0293" w:rsidP="00B42394">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FD0293" w:rsidRPr="002F2B7D" w:rsidRDefault="00FD0293" w:rsidP="00B42394">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0637C9" w:rsidRPr="00746EE9" w:rsidRDefault="000637C9" w:rsidP="000637C9">
      <w:pPr>
        <w:spacing w:before="120"/>
        <w:rPr>
          <w:b/>
          <w:bCs/>
        </w:rPr>
      </w:pPr>
      <w:r>
        <w:rPr>
          <w:b/>
          <w:bCs/>
        </w:rPr>
        <w:t xml:space="preserve">Seventy-fourth </w:t>
      </w:r>
      <w:r w:rsidRPr="00746EE9">
        <w:rPr>
          <w:b/>
          <w:bCs/>
        </w:rPr>
        <w:t>session</w:t>
      </w:r>
    </w:p>
    <w:p w:rsidR="000637C9" w:rsidRPr="00746EE9" w:rsidRDefault="000637C9" w:rsidP="000637C9">
      <w:r w:rsidRPr="00746EE9">
        <w:t xml:space="preserve">Geneva, </w:t>
      </w:r>
      <w:r>
        <w:t>12-14 November 2018</w:t>
      </w:r>
    </w:p>
    <w:p w:rsidR="000637C9" w:rsidRDefault="000637C9" w:rsidP="000637C9">
      <w:r>
        <w:t>Item 10 of the provisional agenda</w:t>
      </w:r>
    </w:p>
    <w:p w:rsidR="000637C9" w:rsidRPr="002E1AD2" w:rsidRDefault="000637C9" w:rsidP="000637C9">
      <w:pPr>
        <w:rPr>
          <w:b/>
          <w:bCs/>
        </w:rPr>
      </w:pPr>
      <w:r w:rsidRPr="002E1AD2">
        <w:rPr>
          <w:b/>
          <w:bCs/>
        </w:rPr>
        <w:t xml:space="preserve">Specialized Section on Standardization </w:t>
      </w:r>
    </w:p>
    <w:p w:rsidR="000637C9" w:rsidRPr="002E1AD2" w:rsidRDefault="000637C9" w:rsidP="000637C9">
      <w:pPr>
        <w:rPr>
          <w:b/>
          <w:bCs/>
        </w:rPr>
      </w:pPr>
      <w:r w:rsidRPr="002E1AD2">
        <w:rPr>
          <w:b/>
          <w:bCs/>
        </w:rPr>
        <w:t>of Dry and Dried Produce</w:t>
      </w:r>
    </w:p>
    <w:p w:rsidR="00377FC6" w:rsidRPr="00FD139A" w:rsidRDefault="008E1EE6" w:rsidP="00377FC6">
      <w:pPr>
        <w:pStyle w:val="HChG"/>
      </w:pPr>
      <w:r w:rsidRPr="0053483C">
        <w:tab/>
      </w:r>
      <w:r w:rsidRPr="00377FC6">
        <w:rPr>
          <w:color w:val="FF0000"/>
        </w:rPr>
        <w:tab/>
      </w:r>
      <w:r w:rsidR="00377FC6" w:rsidRPr="00FD139A">
        <w:rPr>
          <w:color w:val="FF0000"/>
        </w:rPr>
        <w:t>POST SESSION DOCUMENT – 2 JULY 2019</w:t>
      </w:r>
    </w:p>
    <w:p w:rsidR="008E1EE6" w:rsidRPr="00FD139A" w:rsidRDefault="00377FC6" w:rsidP="00377FC6">
      <w:pPr>
        <w:pStyle w:val="HChG"/>
      </w:pPr>
      <w:r w:rsidRPr="00FD139A">
        <w:tab/>
      </w:r>
      <w:r w:rsidRPr="00FD139A">
        <w:tab/>
      </w:r>
      <w:r w:rsidR="008E1EE6" w:rsidRPr="00FD139A">
        <w:t xml:space="preserve">Prunes  </w:t>
      </w:r>
    </w:p>
    <w:p w:rsidR="008E1EE6" w:rsidRDefault="008E1EE6" w:rsidP="008E1EE6">
      <w:pPr>
        <w:pStyle w:val="H1G"/>
      </w:pPr>
      <w:r w:rsidRPr="00FD139A">
        <w:tab/>
      </w:r>
      <w:r w:rsidRPr="00FD139A">
        <w:tab/>
      </w:r>
      <w:del w:id="0" w:author="Liliana Annovazzi-Jakab" w:date="2019-07-02T14:43:00Z">
        <w:r w:rsidDel="002F7AFE">
          <w:delText>Submitted by the secretariat</w:delText>
        </w:r>
      </w:del>
      <w:bookmarkStart w:id="1" w:name="_GoBack"/>
      <w:bookmarkEnd w:id="1"/>
    </w:p>
    <w:p w:rsidR="001C6663" w:rsidRDefault="008E1EE6" w:rsidP="00153C78">
      <w:pPr>
        <w:pStyle w:val="SingleTxtG"/>
      </w:pPr>
      <w:del w:id="2" w:author="Liliana Annovazzi-Jakab" w:date="2019-07-02T14:43:00Z">
        <w:r w:rsidRPr="004871BE" w:rsidDel="002F7AFE">
          <w:delText>Th</w:delText>
        </w:r>
        <w:r w:rsidDel="002F7AFE">
          <w:delText>e</w:delText>
        </w:r>
        <w:r w:rsidRPr="004871BE" w:rsidDel="002F7AFE">
          <w:delText xml:space="preserve"> following document </w:delText>
        </w:r>
        <w:r w:rsidDel="002F7AFE">
          <w:delText>is submitted to the Working Party for adoption as a Recommendation for Prunes/Dried Plums for a 1-year trial period. Provisions placed in square brackets indicate text for consultation during the trial period.</w:delText>
        </w:r>
        <w:r w:rsidR="00153C78" w:rsidDel="002F7AFE">
          <w:delText xml:space="preserve">  It is prepared according to </w:delText>
        </w:r>
        <w:r w:rsidR="00153C78" w:rsidRPr="003F02FB" w:rsidDel="002F7AFE">
          <w:delText>ECE/CTCS</w:delText>
        </w:r>
        <w:r w:rsidR="00153C78" w:rsidDel="002F7AFE">
          <w:delText>/</w:delText>
        </w:r>
        <w:r w:rsidR="00153C78" w:rsidRPr="007B22A5" w:rsidDel="002F7AFE">
          <w:delText>2017/10 section II c and ECE/CTCS/2018/2 section VII a</w:delText>
        </w:r>
      </w:del>
      <w:r w:rsidR="00153C78">
        <w:t>.</w:t>
      </w:r>
    </w:p>
    <w:p w:rsidR="00153C78" w:rsidRDefault="00153C78" w:rsidP="00153C78">
      <w:pPr>
        <w:pStyle w:val="SingleTxtG"/>
      </w:pPr>
    </w:p>
    <w:p w:rsidR="00153C78" w:rsidRDefault="00153C78">
      <w:pPr>
        <w:suppressAutoHyphens w:val="0"/>
        <w:spacing w:line="240" w:lineRule="auto"/>
      </w:pPr>
      <w:r>
        <w:br w:type="page"/>
      </w:r>
    </w:p>
    <w:p w:rsidR="00153C78" w:rsidRPr="00153C78" w:rsidRDefault="00153C78" w:rsidP="00282AFA">
      <w:pPr>
        <w:pStyle w:val="HChG"/>
      </w:pPr>
      <w:r w:rsidRPr="00153C78">
        <w:lastRenderedPageBreak/>
        <w:tab/>
      </w:r>
      <w:r w:rsidRPr="00153C78">
        <w:tab/>
        <w:t>Prunes</w:t>
      </w:r>
      <w:del w:id="3" w:author="ONU" w:date="2019-06-24T15:29:00Z">
        <w:r w:rsidRPr="00153C78" w:rsidDel="00282AFA">
          <w:delText>/Dried Plums</w:delText>
        </w:r>
      </w:del>
      <w:r w:rsidRPr="00153C78">
        <w:t xml:space="preserve"> </w:t>
      </w:r>
      <w:r w:rsidRPr="00153C78">
        <w:rPr>
          <w:rStyle w:val="FootnoteReference"/>
        </w:rPr>
        <w:footnoteReference w:id="2"/>
      </w:r>
    </w:p>
    <w:p w:rsidR="00153C78" w:rsidRPr="00CE360A" w:rsidRDefault="00153C78" w:rsidP="00153C78">
      <w:pPr>
        <w:pStyle w:val="HChG"/>
      </w:pPr>
      <w:r>
        <w:tab/>
      </w:r>
      <w:r w:rsidRPr="00CE360A">
        <w:t>I.</w:t>
      </w:r>
      <w:r w:rsidRPr="00CE360A">
        <w:tab/>
        <w:t>Definition of produce</w:t>
      </w:r>
    </w:p>
    <w:p w:rsidR="00153C78" w:rsidRDefault="00153C78" w:rsidP="00584AC2">
      <w:pPr>
        <w:pStyle w:val="SingleTxtG"/>
      </w:pPr>
      <w:r w:rsidRPr="00CE360A">
        <w:t xml:space="preserve">This standard applies to </w:t>
      </w:r>
      <w:ins w:id="14" w:author="ONU" w:date="2019-06-24T12:48:00Z">
        <w:r w:rsidR="00584AC2" w:rsidRPr="00584AC2">
          <w:rPr>
            <w:color w:val="FF0000"/>
          </w:rPr>
          <w:t xml:space="preserve">dried </w:t>
        </w:r>
      </w:ins>
      <w:r w:rsidR="00F26209">
        <w:rPr>
          <w:color w:val="FF0000"/>
        </w:rPr>
        <w:t xml:space="preserve">ripe </w:t>
      </w:r>
      <w:ins w:id="15" w:author="ONU" w:date="2019-06-24T12:48:00Z">
        <w:r w:rsidR="00584AC2" w:rsidRPr="00584AC2">
          <w:rPr>
            <w:color w:val="FF0000"/>
          </w:rPr>
          <w:t xml:space="preserve">plums </w:t>
        </w:r>
      </w:ins>
      <w:ins w:id="16" w:author="ONU" w:date="2019-06-24T12:49:00Z">
        <w:r w:rsidR="00584AC2" w:rsidRPr="00584AC2">
          <w:rPr>
            <w:color w:val="FF0000"/>
          </w:rPr>
          <w:t xml:space="preserve">(prunes) </w:t>
        </w:r>
      </w:ins>
      <w:del w:id="17" w:author="ONU" w:date="2019-06-24T12:49:00Z">
        <w:r w:rsidDel="00584AC2">
          <w:delText>prunes</w:delText>
        </w:r>
        <w:r w:rsidR="00584AC2" w:rsidDel="00584AC2">
          <w:delText>/dried plums</w:delText>
        </w:r>
        <w:r w:rsidDel="00584AC2">
          <w:delText xml:space="preserve"> </w:delText>
        </w:r>
      </w:del>
      <w:r>
        <w:t xml:space="preserve">of </w:t>
      </w:r>
      <w:r w:rsidRPr="00CE360A">
        <w:t xml:space="preserve">varieties (cultivars) grown from </w:t>
      </w:r>
      <w:r w:rsidRPr="00E95079">
        <w:rPr>
          <w:i/>
        </w:rPr>
        <w:t xml:space="preserve">Prunus </w:t>
      </w:r>
      <w:proofErr w:type="spellStart"/>
      <w:r w:rsidRPr="00E95079">
        <w:rPr>
          <w:i/>
        </w:rPr>
        <w:t>domestica</w:t>
      </w:r>
      <w:proofErr w:type="spellEnd"/>
      <w:r w:rsidRPr="00E95079">
        <w:rPr>
          <w:i/>
        </w:rPr>
        <w:t xml:space="preserve"> </w:t>
      </w:r>
      <w:r w:rsidR="000A6897" w:rsidRPr="000A6897">
        <w:rPr>
          <w:iCs/>
        </w:rPr>
        <w:t>L.</w:t>
      </w:r>
      <w:r w:rsidRPr="00CE360A">
        <w:t xml:space="preserve"> </w:t>
      </w:r>
      <w:r>
        <w:t>intended</w:t>
      </w:r>
      <w:r w:rsidRPr="00CE360A">
        <w:t xml:space="preserve"> for direct consumption or </w:t>
      </w:r>
      <w:r>
        <w:t xml:space="preserve">for food when </w:t>
      </w:r>
      <w:r w:rsidRPr="00CE360A">
        <w:t xml:space="preserve">intended to be mixed with other products for direct consumption without further processing. </w:t>
      </w:r>
      <w:r>
        <w:t xml:space="preserve">This standard </w:t>
      </w:r>
      <w:r w:rsidRPr="00CE360A">
        <w:t>does not apply to</w:t>
      </w:r>
      <w:r>
        <w:t xml:space="preserve"> </w:t>
      </w:r>
      <w:r w:rsidRPr="00CE360A">
        <w:t xml:space="preserve">prunes </w:t>
      </w:r>
      <w:r>
        <w:t xml:space="preserve">that are processed by salting, sugaring, flavouring or roasting or </w:t>
      </w:r>
      <w:r w:rsidRPr="00CE360A">
        <w:t>for industrial processing.</w:t>
      </w:r>
    </w:p>
    <w:p w:rsidR="00153C78" w:rsidRPr="00FA3368" w:rsidRDefault="00153C78" w:rsidP="00153C78">
      <w:pPr>
        <w:pStyle w:val="SingleTxtG"/>
        <w:rPr>
          <w:rFonts w:eastAsia="SimSun"/>
          <w:lang w:val="en-US" w:eastAsia="zh-CN"/>
        </w:rPr>
      </w:pPr>
      <w:r w:rsidRPr="00FA3368">
        <w:rPr>
          <w:rFonts w:eastAsia="SimSun"/>
          <w:lang w:val="en-US" w:eastAsia="zh-CN"/>
        </w:rPr>
        <w:t>Prunes may be presented in one of the following styles:</w:t>
      </w:r>
    </w:p>
    <w:p w:rsidR="00153C78" w:rsidRPr="00B341D6" w:rsidRDefault="00153C78" w:rsidP="00B341D6">
      <w:pPr>
        <w:pStyle w:val="Bullet1G"/>
        <w:rPr>
          <w:rFonts w:eastAsia="SimSun"/>
        </w:rPr>
      </w:pPr>
      <w:r w:rsidRPr="00B341D6">
        <w:rPr>
          <w:rFonts w:eastAsia="SimSun"/>
        </w:rPr>
        <w:tab/>
        <w:t>Whole, unpitted from which pits have not been removed</w:t>
      </w:r>
    </w:p>
    <w:p w:rsidR="00153C78" w:rsidRPr="00B341D6" w:rsidRDefault="00153C78" w:rsidP="00B341D6">
      <w:pPr>
        <w:pStyle w:val="Bullet1G"/>
      </w:pPr>
      <w:r w:rsidRPr="00B341D6">
        <w:tab/>
        <w:t xml:space="preserve">Whole, pitted; from which pits have been removed </w:t>
      </w:r>
    </w:p>
    <w:p w:rsidR="00153C78" w:rsidRPr="00CE360A" w:rsidRDefault="00153C78" w:rsidP="00153C78">
      <w:pPr>
        <w:pStyle w:val="HChG"/>
      </w:pPr>
      <w:r>
        <w:tab/>
      </w:r>
      <w:r w:rsidRPr="00CE360A">
        <w:t>II.</w:t>
      </w:r>
      <w:r w:rsidRPr="00CE360A">
        <w:tab/>
        <w:t>Provisions concerning quality</w:t>
      </w:r>
    </w:p>
    <w:p w:rsidR="00153C78" w:rsidRPr="00CE360A" w:rsidRDefault="00153C78" w:rsidP="00153C78">
      <w:pPr>
        <w:pStyle w:val="SingleTxtG"/>
      </w:pPr>
      <w:r>
        <w:tab/>
      </w:r>
      <w:r w:rsidRPr="00CE360A">
        <w:t>The purpose of the standard is to define the quality requirements for prunes at the export-control stage, after preparation and packaging.</w:t>
      </w:r>
    </w:p>
    <w:p w:rsidR="00153C78" w:rsidRPr="00CE360A" w:rsidRDefault="00153C78" w:rsidP="00153C78">
      <w:pPr>
        <w:pStyle w:val="SingleTxtG"/>
      </w:pPr>
      <w:r>
        <w:tab/>
      </w:r>
      <w:r w:rsidRPr="00CE360A">
        <w:t>However, after export, the holder shall be responsible for observing the requirements of the standard. The holder/seller of products not in conformity with this standard may not display such products or offer them for sale or deliver or market them in any other manner.</w:t>
      </w:r>
    </w:p>
    <w:p w:rsidR="00153C78" w:rsidRPr="00CE360A" w:rsidRDefault="00153C78" w:rsidP="00153C78">
      <w:pPr>
        <w:pStyle w:val="H1G"/>
      </w:pPr>
      <w:r>
        <w:tab/>
      </w:r>
      <w:r w:rsidRPr="00CE360A">
        <w:t>A.</w:t>
      </w:r>
      <w:r w:rsidRPr="00CE360A">
        <w:tab/>
        <w:t>Minimum requirements</w:t>
      </w:r>
      <w:r w:rsidRPr="00F8387C">
        <w:rPr>
          <w:rStyle w:val="FootnoteReference"/>
          <w:b w:val="0"/>
        </w:rPr>
        <w:footnoteReference w:id="3"/>
      </w:r>
      <w:r w:rsidRPr="00F8387C">
        <w:rPr>
          <w:b w:val="0"/>
        </w:rPr>
        <w:t xml:space="preserve"> </w:t>
      </w:r>
    </w:p>
    <w:p w:rsidR="00153C78" w:rsidRPr="00CE360A" w:rsidDel="00653232" w:rsidRDefault="00153C78">
      <w:pPr>
        <w:pStyle w:val="SingleTxtG"/>
        <w:rPr>
          <w:del w:id="18" w:author="ONU" w:date="2019-06-24T15:34:00Z"/>
        </w:rPr>
      </w:pPr>
      <w:r>
        <w:tab/>
      </w:r>
      <w:r w:rsidRPr="00CE360A">
        <w:t xml:space="preserve">In all classes, subject to the special provisions for each class and the tolerances allowed, the prunes must </w:t>
      </w:r>
      <w:del w:id="19" w:author="ONU" w:date="2019-06-24T15:34:00Z">
        <w:r w:rsidRPr="00CE360A" w:rsidDel="00653232">
          <w:delText>display the following characteristics.</w:delText>
        </w:r>
      </w:del>
    </w:p>
    <w:p w:rsidR="00153C78" w:rsidRDefault="00153C78" w:rsidP="00653232">
      <w:pPr>
        <w:pStyle w:val="SingleTxtG"/>
        <w:rPr>
          <w:ins w:id="20" w:author="ONU" w:date="2019-06-24T15:33:00Z"/>
        </w:rPr>
      </w:pPr>
      <w:del w:id="21" w:author="ONU" w:date="2019-06-24T15:34:00Z">
        <w:r w:rsidDel="00653232">
          <w:tab/>
        </w:r>
        <w:r w:rsidRPr="00CE360A" w:rsidDel="00653232">
          <w:delText xml:space="preserve">The prunes must </w:delText>
        </w:r>
      </w:del>
      <w:r w:rsidRPr="00CE360A">
        <w:t>be:</w:t>
      </w:r>
    </w:p>
    <w:p w:rsidR="00653232" w:rsidRPr="00CE360A" w:rsidRDefault="00653232" w:rsidP="00653232">
      <w:pPr>
        <w:pStyle w:val="SingleTxtG"/>
      </w:pPr>
    </w:p>
    <w:p w:rsidR="00153C78" w:rsidRPr="00153C78" w:rsidDel="00653232" w:rsidRDefault="00153C78">
      <w:pPr>
        <w:pStyle w:val="Bullet1G"/>
        <w:rPr>
          <w:del w:id="22" w:author="ONU" w:date="2019-06-24T15:34:00Z"/>
        </w:rPr>
      </w:pPr>
      <w:del w:id="23" w:author="ONU" w:date="2019-06-24T15:35:00Z">
        <w:r w:rsidRPr="00153C78" w:rsidDel="00653232">
          <w:delText>Intact w</w:delText>
        </w:r>
      </w:del>
      <w:ins w:id="24" w:author="ONU" w:date="2019-06-24T15:35:00Z">
        <w:r w:rsidR="00653232">
          <w:t>W</w:t>
        </w:r>
      </w:ins>
      <w:r w:rsidRPr="00153C78">
        <w:t>ithout peduncle</w:t>
      </w:r>
      <w:del w:id="25" w:author="ONU" w:date="2019-06-24T15:35:00Z">
        <w:r w:rsidRPr="00153C78" w:rsidDel="00653232">
          <w:delText>s</w:delText>
        </w:r>
      </w:del>
      <w:r w:rsidRPr="00153C78">
        <w:t xml:space="preserve">; </w:t>
      </w:r>
      <w:del w:id="26" w:author="ONU" w:date="2019-06-24T15:34:00Z">
        <w:r w:rsidRPr="00153C78" w:rsidDel="00653232">
          <w:delText>however, slight superficial damage is not considered as a defect; the fruit may be pitted</w:delText>
        </w:r>
      </w:del>
    </w:p>
    <w:p w:rsidR="00653232" w:rsidRDefault="00653232" w:rsidP="00653232">
      <w:pPr>
        <w:pStyle w:val="Bullet1G"/>
        <w:rPr>
          <w:ins w:id="27" w:author="ONU" w:date="2019-06-24T15:34:00Z"/>
        </w:rPr>
      </w:pPr>
    </w:p>
    <w:p w:rsidR="00153C78" w:rsidRPr="00153C78" w:rsidRDefault="00153C78" w:rsidP="00653232">
      <w:pPr>
        <w:pStyle w:val="Bullet1G"/>
      </w:pPr>
      <w:r w:rsidRPr="00153C78">
        <w:t>fleshy, the flesh being elastic and pliable</w:t>
      </w:r>
    </w:p>
    <w:p w:rsidR="00153C78" w:rsidRPr="00153C78" w:rsidDel="00B40EC3" w:rsidRDefault="00153C78" w:rsidP="00153C78">
      <w:pPr>
        <w:pStyle w:val="Bullet1G"/>
        <w:rPr>
          <w:del w:id="28" w:author="ONU" w:date="2019-06-24T15:41:00Z"/>
        </w:rPr>
      </w:pPr>
      <w:del w:id="29" w:author="ONU" w:date="2019-06-24T15:41:00Z">
        <w:r w:rsidRPr="00153C78" w:rsidDel="00B40EC3">
          <w:delText>covered with a wrinkled skin</w:delText>
        </w:r>
      </w:del>
    </w:p>
    <w:p w:rsidR="00153C78" w:rsidRPr="00153C78" w:rsidRDefault="00153C78" w:rsidP="00153C78">
      <w:pPr>
        <w:pStyle w:val="Bullet1G"/>
      </w:pPr>
      <w:r w:rsidRPr="00153C78">
        <w:t xml:space="preserve">sound, produce being affected by rotting or deterioration such as to make it unfit for human consumption is excluded </w:t>
      </w:r>
    </w:p>
    <w:p w:rsidR="00153C78" w:rsidRPr="00153C78" w:rsidRDefault="00153C78" w:rsidP="00153C78">
      <w:pPr>
        <w:pStyle w:val="Bullet1G"/>
      </w:pPr>
      <w:r w:rsidRPr="00153C78">
        <w:t>clean, practically free from any visible foreign matter</w:t>
      </w:r>
      <w:r w:rsidRPr="00153C78">
        <w:rPr>
          <w:rStyle w:val="FootnoteReference"/>
          <w:sz w:val="20"/>
          <w:vertAlign w:val="baseline"/>
        </w:rPr>
        <w:footnoteReference w:id="4"/>
      </w:r>
      <w:r w:rsidRPr="00153C78">
        <w:t xml:space="preserve"> </w:t>
      </w:r>
    </w:p>
    <w:p w:rsidR="00153C78" w:rsidRPr="00153C78" w:rsidRDefault="00153C78" w:rsidP="00153C78">
      <w:pPr>
        <w:pStyle w:val="Bullet1G"/>
      </w:pPr>
      <w:r w:rsidRPr="00153C78">
        <w:t>free from living pests, whatever their stage of development</w:t>
      </w:r>
    </w:p>
    <w:p w:rsidR="00153C78" w:rsidRPr="00153C78" w:rsidRDefault="00153C78" w:rsidP="00153C78">
      <w:pPr>
        <w:pStyle w:val="Bullet1G"/>
      </w:pPr>
      <w:r w:rsidRPr="00153C78">
        <w:t>free from damage caused by pests, including the presence of dead insects and/or mites, their debris or excreta</w:t>
      </w:r>
    </w:p>
    <w:p w:rsidR="00153C78" w:rsidRPr="00153C78" w:rsidRDefault="00153C78" w:rsidP="00653232">
      <w:pPr>
        <w:pStyle w:val="Bullet1G"/>
      </w:pPr>
      <w:del w:id="30" w:author="ONU" w:date="2019-06-24T15:39:00Z">
        <w:r w:rsidRPr="00153C78" w:rsidDel="00653232">
          <w:lastRenderedPageBreak/>
          <w:delText>[</w:delText>
        </w:r>
      </w:del>
      <w:r w:rsidRPr="00153C78">
        <w:t xml:space="preserve">free from damage to skin and/or flesh </w:t>
      </w:r>
      <w:ins w:id="31" w:author="ONU" w:date="2019-06-24T15:38:00Z">
        <w:r w:rsidR="00653232" w:rsidRPr="00CE360A">
          <w:t xml:space="preserve">affecting in aggregate more than </w:t>
        </w:r>
        <w:r w:rsidR="00653232">
          <w:t xml:space="preserve">20 mm in diameter </w:t>
        </w:r>
      </w:ins>
      <w:r w:rsidRPr="00153C78">
        <w:t>such as:</w:t>
      </w:r>
    </w:p>
    <w:p w:rsidR="00153C78" w:rsidRDefault="00153C78" w:rsidP="00153C78">
      <w:pPr>
        <w:pStyle w:val="Bullet2G"/>
      </w:pPr>
      <w:r>
        <w:t>callous growth-cracks, occurring at the ends of prunes, scars, splits or breaks</w:t>
      </w:r>
    </w:p>
    <w:p w:rsidR="00153C78" w:rsidRDefault="00153C78" w:rsidP="00153C78">
      <w:pPr>
        <w:pStyle w:val="Bullet2G"/>
      </w:pPr>
      <w:r>
        <w:t xml:space="preserve">Splits or breaks exposing a substantial part of the flesh and seriously affecting the appearance of the fruit </w:t>
      </w:r>
    </w:p>
    <w:p w:rsidR="00153C78" w:rsidDel="00C77928" w:rsidRDefault="00153C78" w:rsidP="007C01E5">
      <w:pPr>
        <w:pStyle w:val="Bullet2G"/>
        <w:rPr>
          <w:del w:id="32" w:author="ONU" w:date="2019-06-24T15:47:00Z"/>
        </w:rPr>
      </w:pPr>
      <w:del w:id="33" w:author="ONU" w:date="2019-06-24T15:40:00Z">
        <w:r w:rsidDel="00653232">
          <w:delText>[</w:delText>
        </w:r>
      </w:del>
      <w:r>
        <w:t>Cracks, splits or breaks down to the stone in unpitted prunes</w:t>
      </w:r>
      <w:del w:id="34" w:author="ONU" w:date="2019-06-24T15:39:00Z">
        <w:r w:rsidDel="00653232">
          <w:delText>]</w:delText>
        </w:r>
      </w:del>
      <w:del w:id="35" w:author="ONU" w:date="2019-06-24T15:36:00Z">
        <w:r w:rsidDel="00653232">
          <w:delText xml:space="preserve"> </w:delText>
        </w:r>
      </w:del>
    </w:p>
    <w:p w:rsidR="00153C78" w:rsidRPr="00CE360A" w:rsidRDefault="00153C78" w:rsidP="00C77928">
      <w:pPr>
        <w:pStyle w:val="Bullet2G"/>
      </w:pPr>
      <w:del w:id="36" w:author="ONU" w:date="2019-06-24T15:37:00Z">
        <w:r w:rsidRPr="00CE360A" w:rsidDel="00653232">
          <w:delText xml:space="preserve">affecting in aggregate more than </w:delText>
        </w:r>
        <w:r w:rsidDel="00653232">
          <w:delText xml:space="preserve">20 mm in diameter] </w:delText>
        </w:r>
      </w:del>
    </w:p>
    <w:p w:rsidR="00153C78" w:rsidRPr="00153C78" w:rsidRDefault="00153C78" w:rsidP="00153C78">
      <w:pPr>
        <w:pStyle w:val="Bullet1G"/>
      </w:pPr>
      <w:r w:rsidRPr="00153C78">
        <w:t>free from mould filaments visible to the naked eye</w:t>
      </w:r>
    </w:p>
    <w:p w:rsidR="00153C78" w:rsidRPr="00153C78" w:rsidRDefault="00153C78" w:rsidP="00153C78">
      <w:pPr>
        <w:pStyle w:val="Bullet1G"/>
      </w:pPr>
      <w:r w:rsidRPr="00153C78">
        <w:t>free of fermentation</w:t>
      </w:r>
    </w:p>
    <w:p w:rsidR="00153C78" w:rsidRPr="00153C78" w:rsidRDefault="00153C78" w:rsidP="00153C78">
      <w:pPr>
        <w:pStyle w:val="Bullet1G"/>
      </w:pPr>
      <w:r w:rsidRPr="00153C78">
        <w:t>free of abnormal external moisture</w:t>
      </w:r>
    </w:p>
    <w:p w:rsidR="00153C78" w:rsidRPr="00153C78" w:rsidDel="00B40EC3" w:rsidRDefault="00153C78" w:rsidP="00D37010">
      <w:pPr>
        <w:pStyle w:val="Bullet1G"/>
        <w:rPr>
          <w:del w:id="37" w:author="ONU" w:date="2019-06-24T15:41:00Z"/>
        </w:rPr>
      </w:pPr>
      <w:r w:rsidRPr="00153C78">
        <w:t>free of foreign smell and/or taste</w:t>
      </w:r>
      <w:del w:id="38" w:author="ONU" w:date="2019-06-24T15:41:00Z">
        <w:r w:rsidRPr="00153C78" w:rsidDel="00B40EC3">
          <w:delText xml:space="preserve">, except for a taste of sodium chloride and a slight smell of preservatives/additives </w:delText>
        </w:r>
      </w:del>
    </w:p>
    <w:p w:rsidR="00B40EC3" w:rsidRDefault="00B40EC3" w:rsidP="00171BC8">
      <w:pPr>
        <w:pStyle w:val="Bullet1G"/>
        <w:rPr>
          <w:ins w:id="39" w:author="ONU" w:date="2019-06-24T15:41:00Z"/>
        </w:rPr>
      </w:pPr>
    </w:p>
    <w:p w:rsidR="00153C78" w:rsidRPr="00CE360A" w:rsidRDefault="00153C78" w:rsidP="00171BC8">
      <w:pPr>
        <w:pStyle w:val="Bullet1G"/>
        <w:numPr>
          <w:ilvl w:val="0"/>
          <w:numId w:val="0"/>
        </w:numPr>
        <w:ind w:left="1531"/>
      </w:pPr>
      <w:r>
        <w:tab/>
      </w:r>
      <w:r w:rsidRPr="00CE360A">
        <w:t>The condition of the prunes must be such as to enable them:</w:t>
      </w:r>
    </w:p>
    <w:p w:rsidR="00153C78" w:rsidRPr="00CE360A" w:rsidRDefault="00153C78" w:rsidP="00153C78">
      <w:pPr>
        <w:pStyle w:val="Bullet1G"/>
        <w:numPr>
          <w:ilvl w:val="0"/>
          <w:numId w:val="11"/>
        </w:numPr>
      </w:pPr>
      <w:r w:rsidRPr="00CE360A">
        <w:t>to withstand transport</w:t>
      </w:r>
      <w:r>
        <w:t>ation</w:t>
      </w:r>
      <w:r w:rsidRPr="00CE360A">
        <w:t xml:space="preserve"> and handling, </w:t>
      </w:r>
    </w:p>
    <w:p w:rsidR="00153C78" w:rsidRPr="00CE360A" w:rsidRDefault="00153C78" w:rsidP="00153C78">
      <w:pPr>
        <w:pStyle w:val="Bullet1G"/>
        <w:numPr>
          <w:ilvl w:val="0"/>
          <w:numId w:val="11"/>
        </w:numPr>
      </w:pPr>
      <w:r w:rsidRPr="00CE360A">
        <w:t>to arrive in satisfactory condit</w:t>
      </w:r>
      <w:r>
        <w:t>ion at the place of destination</w:t>
      </w:r>
    </w:p>
    <w:p w:rsidR="00153C78" w:rsidRPr="00F8387C" w:rsidRDefault="00153C78" w:rsidP="00153C78">
      <w:pPr>
        <w:pStyle w:val="H1G"/>
        <w:rPr>
          <w:b w:val="0"/>
        </w:rPr>
      </w:pPr>
      <w:r>
        <w:tab/>
      </w:r>
      <w:r w:rsidRPr="00CE360A">
        <w:t>B.</w:t>
      </w:r>
      <w:r w:rsidRPr="00CE360A">
        <w:tab/>
        <w:t>Moisture content</w:t>
      </w:r>
      <w:r w:rsidRPr="00F8387C">
        <w:rPr>
          <w:rStyle w:val="FootnoteReference"/>
          <w:b w:val="0"/>
        </w:rPr>
        <w:footnoteReference w:id="5"/>
      </w:r>
      <w:r w:rsidRPr="00F8387C">
        <w:rPr>
          <w:b w:val="0"/>
        </w:rPr>
        <w:t xml:space="preserve"> </w:t>
      </w:r>
    </w:p>
    <w:p w:rsidR="00153C78" w:rsidRPr="00CE360A" w:rsidRDefault="00153C78" w:rsidP="00B24309">
      <w:pPr>
        <w:pStyle w:val="SingleTxtG"/>
      </w:pPr>
      <w:r>
        <w:tab/>
      </w:r>
      <w:del w:id="40" w:author="ONU" w:date="2019-06-24T15:42:00Z">
        <w:r w:rsidDel="00B24309">
          <w:delText>Untreated</w:delText>
        </w:r>
        <w:r w:rsidRPr="00CE360A" w:rsidDel="00B24309">
          <w:delText xml:space="preserve"> p</w:delText>
        </w:r>
      </w:del>
      <w:ins w:id="41" w:author="ONU" w:date="2019-06-24T15:42:00Z">
        <w:r w:rsidR="00B24309">
          <w:t>P</w:t>
        </w:r>
      </w:ins>
      <w:r w:rsidRPr="00CE360A">
        <w:t xml:space="preserve">runes shall have a moisture content not exceeding 35.0 </w:t>
      </w:r>
      <w:del w:id="42" w:author="ONU" w:date="2019-06-24T15:43:00Z">
        <w:r w:rsidDel="00B24309">
          <w:delText xml:space="preserve">[30.0, 25.0] </w:delText>
        </w:r>
      </w:del>
      <w:r w:rsidRPr="00CE360A">
        <w:t>per cent.</w:t>
      </w:r>
    </w:p>
    <w:p w:rsidR="00153C78" w:rsidRDefault="00153C78" w:rsidP="00B24309">
      <w:pPr>
        <w:pStyle w:val="SingleTxtG"/>
        <w:rPr>
          <w:ins w:id="43" w:author="ONU" w:date="2019-06-24T15:44:00Z"/>
        </w:rPr>
      </w:pPr>
      <w:r>
        <w:tab/>
      </w:r>
      <w:ins w:id="44" w:author="ONU" w:date="2019-06-24T15:46:00Z">
        <w:r w:rsidR="00B24309">
          <w:t>However, p</w:t>
        </w:r>
      </w:ins>
      <w:del w:id="45" w:author="ONU" w:date="2019-06-24T15:46:00Z">
        <w:r w:rsidDel="00B24309">
          <w:delText>P</w:delText>
        </w:r>
      </w:del>
      <w:r>
        <w:t xml:space="preserve">runes with a moisture content exceeding 35.0 </w:t>
      </w:r>
      <w:del w:id="46" w:author="ONU" w:date="2019-06-24T15:43:00Z">
        <w:r w:rsidDel="00B24309">
          <w:delText xml:space="preserve">[25.0] </w:delText>
        </w:r>
      </w:del>
      <w:r>
        <w:t xml:space="preserve">per cent </w:t>
      </w:r>
      <w:del w:id="47" w:author="ONU" w:date="2019-06-24T15:45:00Z">
        <w:r w:rsidDel="00B24309">
          <w:delText xml:space="preserve">and treated with preservatives or preserved by other means (e.g. pasteurization) </w:delText>
        </w:r>
      </w:del>
      <w:r>
        <w:t xml:space="preserve">should be labelled as high moisture or equivalent denomination. </w:t>
      </w:r>
    </w:p>
    <w:p w:rsidR="00B24309" w:rsidRPr="00CE360A" w:rsidRDefault="00B24309" w:rsidP="00C77928">
      <w:pPr>
        <w:pStyle w:val="SingleTxtG"/>
      </w:pPr>
      <w:ins w:id="48" w:author="ONU" w:date="2019-06-24T15:44:00Z">
        <w:r>
          <w:t xml:space="preserve">Prunes may be treated </w:t>
        </w:r>
      </w:ins>
      <w:ins w:id="49" w:author="ONU" w:date="2019-06-24T15:49:00Z">
        <w:r w:rsidR="00C77928">
          <w:t>with</w:t>
        </w:r>
      </w:ins>
      <w:ins w:id="50" w:author="ONU" w:date="2019-06-24T15:44:00Z">
        <w:r>
          <w:t xml:space="preserve"> preservatives or by other means, (e.g. pasteu</w:t>
        </w:r>
      </w:ins>
      <w:ins w:id="51" w:author="ONU" w:date="2019-06-24T15:46:00Z">
        <w:r w:rsidR="00C77928">
          <w:t>r</w:t>
        </w:r>
      </w:ins>
      <w:ins w:id="52" w:author="ONU" w:date="2019-06-24T15:44:00Z">
        <w:r>
          <w:t>ization)</w:t>
        </w:r>
      </w:ins>
      <w:ins w:id="53" w:author="ONU" w:date="2019-06-24T15:45:00Z">
        <w:r>
          <w:t>.</w:t>
        </w:r>
      </w:ins>
    </w:p>
    <w:p w:rsidR="00153C78" w:rsidRPr="00CE360A" w:rsidRDefault="00153C78" w:rsidP="00153C78">
      <w:pPr>
        <w:pStyle w:val="H1G"/>
      </w:pPr>
      <w:r>
        <w:tab/>
      </w:r>
      <w:r w:rsidRPr="00CE360A">
        <w:t>C.</w:t>
      </w:r>
      <w:r w:rsidRPr="00CE360A">
        <w:tab/>
        <w:t>Classification</w:t>
      </w:r>
    </w:p>
    <w:p w:rsidR="00153C78" w:rsidRDefault="00153C78" w:rsidP="00153C78">
      <w:pPr>
        <w:pStyle w:val="SingleTxtG"/>
      </w:pPr>
      <w:r>
        <w:tab/>
      </w:r>
      <w:r w:rsidRPr="00CE360A">
        <w:t xml:space="preserve">In accordance with the defects </w:t>
      </w:r>
      <w:r>
        <w:t xml:space="preserve">allowed </w:t>
      </w:r>
      <w:r w:rsidRPr="00CE360A">
        <w:t xml:space="preserve">in section “IV. Provisions concerning tolerances”, prunes are classified into the following classes: </w:t>
      </w:r>
    </w:p>
    <w:p w:rsidR="00153C78" w:rsidRDefault="00153C78" w:rsidP="00153C78">
      <w:pPr>
        <w:pStyle w:val="SingleTxtG"/>
      </w:pPr>
      <w:del w:id="54" w:author="ONU" w:date="2019-06-24T15:49:00Z">
        <w:r w:rsidDel="00C77928">
          <w:delText xml:space="preserve">“Extra” Class, </w:delText>
        </w:r>
      </w:del>
      <w:r>
        <w:t>Class I and Class II.</w:t>
      </w:r>
    </w:p>
    <w:p w:rsidR="00153C78" w:rsidRPr="00CE360A" w:rsidRDefault="00153C78" w:rsidP="00153C78">
      <w:pPr>
        <w:pStyle w:val="SingleTxtG"/>
      </w:pPr>
      <w:r w:rsidRPr="007269CD">
        <w:rPr>
          <w:bCs/>
        </w:rPr>
        <w:t>The</w:t>
      </w:r>
      <w:r w:rsidRPr="007269CD">
        <w:t xml:space="preserve"> </w:t>
      </w:r>
      <w:r w:rsidRPr="00CE360A">
        <w:t xml:space="preserve">defects </w:t>
      </w:r>
      <w:r>
        <w:t xml:space="preserve">allowed </w:t>
      </w:r>
      <w:r w:rsidRPr="00CE360A">
        <w:t xml:space="preserve">must not affect the general appearance of the produce </w:t>
      </w:r>
      <w:r>
        <w:t>as</w:t>
      </w:r>
      <w:r>
        <w:rPr>
          <w:spacing w:val="41"/>
        </w:rPr>
        <w:t xml:space="preserve"> </w:t>
      </w:r>
      <w:r>
        <w:rPr>
          <w:spacing w:val="1"/>
        </w:rPr>
        <w:t>r</w:t>
      </w:r>
      <w:r>
        <w:t>e</w:t>
      </w:r>
      <w:r>
        <w:rPr>
          <w:spacing w:val="-1"/>
        </w:rPr>
        <w:t>g</w:t>
      </w:r>
      <w:r>
        <w:t>a</w:t>
      </w:r>
      <w:r>
        <w:rPr>
          <w:spacing w:val="1"/>
        </w:rPr>
        <w:t>rd</w:t>
      </w:r>
      <w:r>
        <w:t xml:space="preserve">s </w:t>
      </w:r>
      <w:r w:rsidRPr="00CE360A">
        <w:t xml:space="preserve">quality, keeping quality </w:t>
      </w:r>
      <w:r>
        <w:t xml:space="preserve">and </w:t>
      </w:r>
      <w:r w:rsidRPr="00CE360A">
        <w:t>presentation in the package.</w:t>
      </w:r>
    </w:p>
    <w:p w:rsidR="00153C78" w:rsidRPr="00CE360A" w:rsidRDefault="00153C78" w:rsidP="00153C78">
      <w:pPr>
        <w:pStyle w:val="HChG"/>
      </w:pPr>
      <w:r>
        <w:tab/>
      </w:r>
      <w:r w:rsidRPr="00CE360A">
        <w:t>III.</w:t>
      </w:r>
      <w:r w:rsidRPr="00CE360A">
        <w:tab/>
        <w:t>Provisions concerning sizing</w:t>
      </w:r>
    </w:p>
    <w:p w:rsidR="00153C78" w:rsidRDefault="00153C78" w:rsidP="00153C78">
      <w:pPr>
        <w:pStyle w:val="SingleTxtG"/>
      </w:pPr>
      <w:r>
        <w:t xml:space="preserve">Sizing of prunes is done by the </w:t>
      </w:r>
      <w:r w:rsidRPr="00C6749F">
        <w:t>number of prunes in 500 g (or in 1 lb (453 g)),</w:t>
      </w:r>
    </w:p>
    <w:p w:rsidR="00153C78" w:rsidRDefault="00153C78" w:rsidP="00C77928">
      <w:pPr>
        <w:pStyle w:val="SingleTxtG"/>
      </w:pPr>
      <w:r>
        <w:t xml:space="preserve">Pitted </w:t>
      </w:r>
      <w:r w:rsidRPr="00CE360A">
        <w:t>prunes must</w:t>
      </w:r>
      <w:r>
        <w:t xml:space="preserve"> be sized </w:t>
      </w:r>
      <w:del w:id="55" w:author="ONU" w:date="2019-06-24T15:52:00Z">
        <w:r w:rsidDel="00C77928">
          <w:delText xml:space="preserve">after </w:delText>
        </w:r>
      </w:del>
      <w:ins w:id="56" w:author="ONU" w:date="2019-06-24T15:52:00Z">
        <w:r w:rsidR="00C77928">
          <w:t xml:space="preserve">before </w:t>
        </w:r>
      </w:ins>
      <w:r>
        <w:t>pitting. To ensure uniformity in size, one of the following must be applied.</w:t>
      </w:r>
    </w:p>
    <w:p w:rsidR="00153C78" w:rsidRDefault="00B341D6" w:rsidP="00B341D6">
      <w:pPr>
        <w:pStyle w:val="H23G"/>
      </w:pPr>
      <w:r>
        <w:lastRenderedPageBreak/>
        <w:tab/>
      </w:r>
      <w:r w:rsidR="00442D17">
        <w:t>a.</w:t>
      </w:r>
      <w:r w:rsidR="00442D17">
        <w:tab/>
        <w:t>Size n</w:t>
      </w:r>
      <w:r w:rsidR="00153C78">
        <w:t>omenclature</w:t>
      </w:r>
    </w:p>
    <w:p w:rsidR="00153C78" w:rsidRPr="003C3714" w:rsidRDefault="004B08F4" w:rsidP="004B08F4">
      <w:pPr>
        <w:pStyle w:val="H4G"/>
        <w:rPr>
          <w:b/>
        </w:rPr>
      </w:pPr>
      <w:r>
        <w:tab/>
      </w:r>
      <w:r>
        <w:tab/>
      </w:r>
      <w:r w:rsidR="00153C78" w:rsidRPr="003C3714">
        <w:t xml:space="preserve">Designation per 500 g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2921"/>
        <w:gridCol w:w="2836"/>
      </w:tblGrid>
      <w:tr w:rsidR="00153C78" w:rsidRPr="0062306E" w:rsidTr="00A20C35">
        <w:trPr>
          <w:tblHeader/>
        </w:trPr>
        <w:tc>
          <w:tcPr>
            <w:tcW w:w="1613" w:type="dxa"/>
            <w:tcBorders>
              <w:top w:val="single" w:sz="4" w:space="0" w:color="auto"/>
              <w:bottom w:val="single" w:sz="4" w:space="0" w:color="auto"/>
            </w:tcBorders>
            <w:shd w:val="clear" w:color="auto" w:fill="auto"/>
            <w:vAlign w:val="bottom"/>
          </w:tcPr>
          <w:p w:rsidR="00153C78" w:rsidRPr="00142339" w:rsidRDefault="00153C78" w:rsidP="00A20C35">
            <w:pPr>
              <w:suppressAutoHyphens w:val="0"/>
              <w:spacing w:before="80" w:after="80" w:line="200" w:lineRule="exact"/>
              <w:ind w:right="113"/>
              <w:rPr>
                <w:i/>
                <w:sz w:val="16"/>
                <w:szCs w:val="16"/>
              </w:rPr>
            </w:pPr>
            <w:r w:rsidRPr="00142339">
              <w:rPr>
                <w:i/>
                <w:sz w:val="16"/>
                <w:szCs w:val="16"/>
              </w:rPr>
              <w:t>Designation</w:t>
            </w:r>
          </w:p>
        </w:tc>
        <w:tc>
          <w:tcPr>
            <w:tcW w:w="2921" w:type="dxa"/>
            <w:tcBorders>
              <w:top w:val="single" w:sz="4" w:space="0" w:color="auto"/>
              <w:bottom w:val="single" w:sz="4" w:space="0" w:color="auto"/>
            </w:tcBorders>
            <w:shd w:val="clear" w:color="auto" w:fill="auto"/>
            <w:vAlign w:val="bottom"/>
          </w:tcPr>
          <w:p w:rsidR="00153C78" w:rsidRPr="00142339" w:rsidRDefault="00153C78" w:rsidP="00A20C35">
            <w:pPr>
              <w:suppressAutoHyphens w:val="0"/>
              <w:spacing w:before="80" w:after="80" w:line="200" w:lineRule="exact"/>
              <w:ind w:right="113"/>
              <w:rPr>
                <w:i/>
                <w:sz w:val="16"/>
                <w:szCs w:val="16"/>
              </w:rPr>
            </w:pPr>
            <w:r w:rsidRPr="00142339">
              <w:rPr>
                <w:i/>
                <w:sz w:val="16"/>
                <w:szCs w:val="16"/>
              </w:rPr>
              <w:t>Number of prunes per 500 g</w:t>
            </w:r>
          </w:p>
        </w:tc>
        <w:tc>
          <w:tcPr>
            <w:tcW w:w="2836" w:type="dxa"/>
            <w:tcBorders>
              <w:top w:val="single" w:sz="4" w:space="0" w:color="auto"/>
              <w:bottom w:val="single" w:sz="4" w:space="0" w:color="auto"/>
            </w:tcBorders>
            <w:shd w:val="clear" w:color="auto" w:fill="auto"/>
            <w:vAlign w:val="bottom"/>
          </w:tcPr>
          <w:p w:rsidR="00153C78" w:rsidRPr="0062306E" w:rsidRDefault="00153C78" w:rsidP="00A20C35">
            <w:pPr>
              <w:suppressAutoHyphens w:val="0"/>
              <w:spacing w:before="80" w:after="80" w:line="200" w:lineRule="exact"/>
              <w:ind w:right="113"/>
              <w:rPr>
                <w:i/>
              </w:rPr>
            </w:pPr>
          </w:p>
        </w:tc>
      </w:tr>
      <w:tr w:rsidR="00153C78" w:rsidRPr="00B4005A" w:rsidTr="00A20C35">
        <w:tc>
          <w:tcPr>
            <w:tcW w:w="1613" w:type="dxa"/>
            <w:tcBorders>
              <w:top w:val="single" w:sz="4" w:space="0" w:color="auto"/>
              <w:bottom w:val="nil"/>
            </w:tcBorders>
            <w:shd w:val="clear" w:color="auto" w:fill="auto"/>
          </w:tcPr>
          <w:p w:rsidR="00153C78" w:rsidRPr="007269CD" w:rsidRDefault="00153C78" w:rsidP="00A20C35">
            <w:pPr>
              <w:suppressAutoHyphens w:val="0"/>
              <w:spacing w:before="40" w:after="120" w:line="220" w:lineRule="exact"/>
              <w:ind w:right="113"/>
            </w:pPr>
            <w:r w:rsidRPr="007269CD">
              <w:t>Super giant</w:t>
            </w:r>
          </w:p>
        </w:tc>
        <w:tc>
          <w:tcPr>
            <w:tcW w:w="2921" w:type="dxa"/>
            <w:tcBorders>
              <w:top w:val="single" w:sz="4" w:space="0" w:color="auto"/>
              <w:bottom w:val="nil"/>
            </w:tcBorders>
            <w:shd w:val="clear" w:color="auto" w:fill="auto"/>
          </w:tcPr>
          <w:p w:rsidR="00153C78" w:rsidRPr="007269CD" w:rsidRDefault="00153C78" w:rsidP="00A20C35">
            <w:pPr>
              <w:suppressAutoHyphens w:val="0"/>
              <w:spacing w:before="40" w:after="120" w:line="220" w:lineRule="exact"/>
              <w:ind w:right="113"/>
            </w:pPr>
            <w:r w:rsidRPr="007269CD">
              <w:t>not more than 33 prunes</w:t>
            </w:r>
          </w:p>
        </w:tc>
        <w:tc>
          <w:tcPr>
            <w:tcW w:w="2836" w:type="dxa"/>
            <w:tcBorders>
              <w:top w:val="single" w:sz="4" w:space="0" w:color="auto"/>
              <w:bottom w:val="nil"/>
            </w:tcBorders>
            <w:shd w:val="clear" w:color="auto" w:fill="auto"/>
          </w:tcPr>
          <w:p w:rsidR="00153C78" w:rsidRPr="00B4005A" w:rsidRDefault="00153C78" w:rsidP="00A20C35">
            <w:pPr>
              <w:suppressAutoHyphens w:val="0"/>
              <w:spacing w:before="40" w:after="120" w:line="220" w:lineRule="exact"/>
              <w:ind w:right="113"/>
            </w:pPr>
          </w:p>
        </w:tc>
      </w:tr>
      <w:tr w:rsidR="00153C78" w:rsidRPr="00B4005A" w:rsidTr="00A20C35">
        <w:tc>
          <w:tcPr>
            <w:tcW w:w="1613" w:type="dxa"/>
            <w:tcBorders>
              <w:top w:val="nil"/>
              <w:bottom w:val="nil"/>
            </w:tcBorders>
            <w:shd w:val="clear" w:color="auto" w:fill="auto"/>
          </w:tcPr>
          <w:p w:rsidR="00153C78" w:rsidRPr="007269CD" w:rsidRDefault="00153C78" w:rsidP="00A20C35">
            <w:pPr>
              <w:suppressAutoHyphens w:val="0"/>
              <w:spacing w:before="40" w:after="120" w:line="220" w:lineRule="exact"/>
              <w:ind w:right="113"/>
            </w:pPr>
            <w:r w:rsidRPr="007269CD">
              <w:t>Giant</w:t>
            </w:r>
          </w:p>
        </w:tc>
        <w:tc>
          <w:tcPr>
            <w:tcW w:w="2921" w:type="dxa"/>
            <w:tcBorders>
              <w:top w:val="nil"/>
              <w:bottom w:val="nil"/>
            </w:tcBorders>
            <w:shd w:val="clear" w:color="auto" w:fill="auto"/>
          </w:tcPr>
          <w:p w:rsidR="00153C78" w:rsidRPr="007269CD" w:rsidRDefault="00153C78" w:rsidP="00A20C35">
            <w:pPr>
              <w:suppressAutoHyphens w:val="0"/>
              <w:spacing w:before="40" w:after="120" w:line="220" w:lineRule="exact"/>
              <w:ind w:right="113"/>
            </w:pPr>
            <w:r w:rsidRPr="007269CD">
              <w:t>from 34 to 44 prunes</w:t>
            </w:r>
          </w:p>
        </w:tc>
        <w:tc>
          <w:tcPr>
            <w:tcW w:w="2836" w:type="dxa"/>
            <w:tcBorders>
              <w:top w:val="nil"/>
              <w:bottom w:val="nil"/>
            </w:tcBorders>
            <w:shd w:val="clear" w:color="auto" w:fill="auto"/>
          </w:tcPr>
          <w:p w:rsidR="00153C78" w:rsidRPr="00B4005A" w:rsidRDefault="00153C78" w:rsidP="00A20C35">
            <w:pPr>
              <w:suppressAutoHyphens w:val="0"/>
              <w:spacing w:before="40" w:after="120" w:line="220" w:lineRule="exact"/>
              <w:ind w:right="113"/>
            </w:pPr>
          </w:p>
        </w:tc>
      </w:tr>
      <w:tr w:rsidR="00153C78" w:rsidRPr="00B4005A" w:rsidTr="00A20C35">
        <w:tc>
          <w:tcPr>
            <w:tcW w:w="1613" w:type="dxa"/>
            <w:tcBorders>
              <w:top w:val="nil"/>
              <w:bottom w:val="nil"/>
            </w:tcBorders>
            <w:shd w:val="clear" w:color="auto" w:fill="auto"/>
          </w:tcPr>
          <w:p w:rsidR="00153C78" w:rsidRPr="00B4005A" w:rsidRDefault="00153C78" w:rsidP="00A20C35">
            <w:pPr>
              <w:suppressAutoHyphens w:val="0"/>
              <w:spacing w:before="40" w:after="120" w:line="220" w:lineRule="exact"/>
              <w:ind w:right="113"/>
            </w:pPr>
            <w:r w:rsidRPr="00B4005A">
              <w:t>Very large</w:t>
            </w:r>
          </w:p>
        </w:tc>
        <w:tc>
          <w:tcPr>
            <w:tcW w:w="2921" w:type="dxa"/>
            <w:tcBorders>
              <w:top w:val="nil"/>
              <w:bottom w:val="nil"/>
            </w:tcBorders>
            <w:shd w:val="clear" w:color="auto" w:fill="auto"/>
          </w:tcPr>
          <w:p w:rsidR="00153C78" w:rsidRPr="00B4005A" w:rsidRDefault="00153C78" w:rsidP="00A20C35">
            <w:pPr>
              <w:suppressAutoHyphens w:val="0"/>
              <w:spacing w:before="40" w:after="120" w:line="220" w:lineRule="exact"/>
              <w:ind w:right="113"/>
            </w:pPr>
            <w:r w:rsidRPr="00B4005A">
              <w:t>from 44 to 55 prunes</w:t>
            </w:r>
          </w:p>
        </w:tc>
        <w:tc>
          <w:tcPr>
            <w:tcW w:w="2836" w:type="dxa"/>
            <w:tcBorders>
              <w:top w:val="nil"/>
              <w:bottom w:val="nil"/>
            </w:tcBorders>
            <w:shd w:val="clear" w:color="auto" w:fill="auto"/>
          </w:tcPr>
          <w:p w:rsidR="00153C78" w:rsidRPr="00B4005A" w:rsidRDefault="00153C78" w:rsidP="00A20C35">
            <w:pPr>
              <w:suppressAutoHyphens w:val="0"/>
              <w:spacing w:before="40" w:after="120" w:line="220" w:lineRule="exact"/>
              <w:ind w:right="113"/>
            </w:pPr>
          </w:p>
        </w:tc>
      </w:tr>
      <w:tr w:rsidR="00153C78" w:rsidRPr="00B4005A" w:rsidTr="00A20C35">
        <w:tc>
          <w:tcPr>
            <w:tcW w:w="1613" w:type="dxa"/>
            <w:tcBorders>
              <w:top w:val="nil"/>
            </w:tcBorders>
            <w:shd w:val="clear" w:color="auto" w:fill="auto"/>
          </w:tcPr>
          <w:p w:rsidR="00153C78" w:rsidRPr="00B4005A" w:rsidRDefault="00153C78" w:rsidP="00A20C35">
            <w:pPr>
              <w:suppressAutoHyphens w:val="0"/>
              <w:spacing w:before="40" w:after="120" w:line="220" w:lineRule="exact"/>
              <w:ind w:right="113"/>
            </w:pPr>
            <w:r w:rsidRPr="00B4005A">
              <w:t>Large</w:t>
            </w:r>
          </w:p>
        </w:tc>
        <w:tc>
          <w:tcPr>
            <w:tcW w:w="2921" w:type="dxa"/>
            <w:tcBorders>
              <w:top w:val="nil"/>
            </w:tcBorders>
            <w:shd w:val="clear" w:color="auto" w:fill="auto"/>
          </w:tcPr>
          <w:p w:rsidR="00153C78" w:rsidRPr="00B4005A" w:rsidRDefault="00153C78" w:rsidP="00A20C35">
            <w:pPr>
              <w:suppressAutoHyphens w:val="0"/>
              <w:spacing w:before="40" w:after="120" w:line="220" w:lineRule="exact"/>
              <w:ind w:right="113"/>
            </w:pPr>
            <w:r w:rsidRPr="00B4005A">
              <w:t>from 55 to 66 prunes</w:t>
            </w:r>
          </w:p>
        </w:tc>
        <w:tc>
          <w:tcPr>
            <w:tcW w:w="2836" w:type="dxa"/>
            <w:tcBorders>
              <w:top w:val="nil"/>
            </w:tcBorders>
            <w:shd w:val="clear" w:color="auto" w:fill="auto"/>
          </w:tcPr>
          <w:p w:rsidR="00153C78" w:rsidRPr="00B4005A" w:rsidRDefault="00153C78" w:rsidP="00A20C35">
            <w:pPr>
              <w:suppressAutoHyphens w:val="0"/>
              <w:spacing w:before="40" w:after="120" w:line="220" w:lineRule="exact"/>
              <w:ind w:right="113"/>
            </w:pPr>
          </w:p>
        </w:tc>
      </w:tr>
      <w:tr w:rsidR="00153C78" w:rsidRPr="00B4005A" w:rsidTr="00A20C35">
        <w:tc>
          <w:tcPr>
            <w:tcW w:w="1613" w:type="dxa"/>
            <w:shd w:val="clear" w:color="auto" w:fill="auto"/>
          </w:tcPr>
          <w:p w:rsidR="00153C78" w:rsidRPr="00B4005A" w:rsidRDefault="00153C78" w:rsidP="00A20C35">
            <w:pPr>
              <w:suppressAutoHyphens w:val="0"/>
              <w:spacing w:before="40" w:after="120" w:line="220" w:lineRule="exact"/>
              <w:ind w:right="113"/>
            </w:pPr>
            <w:r w:rsidRPr="00B4005A">
              <w:t>Medium</w:t>
            </w:r>
          </w:p>
        </w:tc>
        <w:tc>
          <w:tcPr>
            <w:tcW w:w="2921" w:type="dxa"/>
            <w:shd w:val="clear" w:color="auto" w:fill="auto"/>
          </w:tcPr>
          <w:p w:rsidR="00153C78" w:rsidRPr="00B4005A" w:rsidRDefault="00153C78" w:rsidP="00A20C35">
            <w:pPr>
              <w:suppressAutoHyphens w:val="0"/>
              <w:spacing w:before="40" w:after="120" w:line="220" w:lineRule="exact"/>
              <w:ind w:right="113"/>
            </w:pPr>
            <w:r w:rsidRPr="00B4005A">
              <w:t>from 66 to 77 prunes</w:t>
            </w:r>
          </w:p>
        </w:tc>
        <w:tc>
          <w:tcPr>
            <w:tcW w:w="2836" w:type="dxa"/>
            <w:shd w:val="clear" w:color="auto" w:fill="auto"/>
          </w:tcPr>
          <w:p w:rsidR="00153C78" w:rsidRPr="00B4005A" w:rsidRDefault="00153C78" w:rsidP="00A20C35">
            <w:pPr>
              <w:suppressAutoHyphens w:val="0"/>
              <w:spacing w:before="40" w:after="120" w:line="220" w:lineRule="exact"/>
              <w:ind w:right="113"/>
            </w:pPr>
          </w:p>
        </w:tc>
      </w:tr>
      <w:tr w:rsidR="00153C78" w:rsidRPr="00B4005A" w:rsidTr="00A20C35">
        <w:tc>
          <w:tcPr>
            <w:tcW w:w="1613" w:type="dxa"/>
            <w:shd w:val="clear" w:color="auto" w:fill="auto"/>
          </w:tcPr>
          <w:p w:rsidR="00153C78" w:rsidRPr="00B4005A" w:rsidRDefault="00153C78" w:rsidP="00A20C35">
            <w:pPr>
              <w:suppressAutoHyphens w:val="0"/>
              <w:spacing w:before="40" w:after="120" w:line="220" w:lineRule="exact"/>
              <w:ind w:right="113"/>
            </w:pPr>
            <w:r w:rsidRPr="00B4005A">
              <w:t>Small</w:t>
            </w:r>
          </w:p>
        </w:tc>
        <w:tc>
          <w:tcPr>
            <w:tcW w:w="2921" w:type="dxa"/>
            <w:shd w:val="clear" w:color="auto" w:fill="auto"/>
          </w:tcPr>
          <w:p w:rsidR="00153C78" w:rsidRPr="00B4005A" w:rsidRDefault="00153C78" w:rsidP="00A20C35">
            <w:pPr>
              <w:suppressAutoHyphens w:val="0"/>
              <w:spacing w:before="40" w:after="120" w:line="220" w:lineRule="exact"/>
              <w:ind w:right="113"/>
            </w:pPr>
            <w:r w:rsidRPr="00B4005A">
              <w:t>from 77 to 99 prunes</w:t>
            </w:r>
          </w:p>
        </w:tc>
        <w:tc>
          <w:tcPr>
            <w:tcW w:w="2836" w:type="dxa"/>
            <w:shd w:val="clear" w:color="auto" w:fill="auto"/>
          </w:tcPr>
          <w:p w:rsidR="00153C78" w:rsidRPr="00B4005A" w:rsidRDefault="00153C78" w:rsidP="00A20C35">
            <w:pPr>
              <w:suppressAutoHyphens w:val="0"/>
              <w:spacing w:before="40" w:after="120" w:line="220" w:lineRule="exact"/>
              <w:ind w:right="113"/>
            </w:pPr>
          </w:p>
        </w:tc>
      </w:tr>
      <w:tr w:rsidR="00153C78" w:rsidRPr="00B4005A" w:rsidTr="00A20C35">
        <w:tc>
          <w:tcPr>
            <w:tcW w:w="1613" w:type="dxa"/>
            <w:shd w:val="clear" w:color="auto" w:fill="auto"/>
          </w:tcPr>
          <w:p w:rsidR="00153C78" w:rsidRPr="00B4005A" w:rsidRDefault="00153C78" w:rsidP="00A20C35">
            <w:pPr>
              <w:suppressAutoHyphens w:val="0"/>
              <w:spacing w:before="40" w:after="120" w:line="220" w:lineRule="exact"/>
              <w:ind w:right="113"/>
            </w:pPr>
            <w:r w:rsidRPr="00B4005A">
              <w:t>Very small</w:t>
            </w:r>
          </w:p>
        </w:tc>
        <w:tc>
          <w:tcPr>
            <w:tcW w:w="2921" w:type="dxa"/>
            <w:shd w:val="clear" w:color="auto" w:fill="auto"/>
          </w:tcPr>
          <w:p w:rsidR="00153C78" w:rsidRPr="00B4005A" w:rsidRDefault="00153C78" w:rsidP="00A20C35">
            <w:pPr>
              <w:suppressAutoHyphens w:val="0"/>
              <w:spacing w:before="40" w:after="120" w:line="220" w:lineRule="exact"/>
              <w:ind w:right="113"/>
            </w:pPr>
            <w:r w:rsidRPr="00B4005A">
              <w:t>more than 99 prunes</w:t>
            </w:r>
          </w:p>
        </w:tc>
        <w:tc>
          <w:tcPr>
            <w:tcW w:w="2836" w:type="dxa"/>
            <w:shd w:val="clear" w:color="auto" w:fill="auto"/>
          </w:tcPr>
          <w:p w:rsidR="00153C78" w:rsidRPr="00B4005A" w:rsidRDefault="00153C78" w:rsidP="00A20C35">
            <w:pPr>
              <w:suppressAutoHyphens w:val="0"/>
              <w:spacing w:before="40" w:after="120" w:line="220" w:lineRule="exact"/>
              <w:ind w:right="113"/>
            </w:pPr>
          </w:p>
        </w:tc>
      </w:tr>
    </w:tbl>
    <w:p w:rsidR="00153C78" w:rsidRPr="003C3714" w:rsidRDefault="00153C78" w:rsidP="004B08F4">
      <w:pPr>
        <w:pStyle w:val="H4G"/>
        <w:rPr>
          <w:b/>
        </w:rPr>
      </w:pPr>
      <w:r>
        <w:tab/>
      </w:r>
      <w:r w:rsidR="004B08F4">
        <w:tab/>
      </w:r>
      <w:r w:rsidRPr="003C3714">
        <w:t xml:space="preserve">Designation per pound </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4"/>
        <w:gridCol w:w="2839"/>
        <w:gridCol w:w="2797"/>
      </w:tblGrid>
      <w:tr w:rsidR="00153C78" w:rsidRPr="00BD3986" w:rsidTr="00A20C35">
        <w:trPr>
          <w:tblHeader/>
        </w:trPr>
        <w:tc>
          <w:tcPr>
            <w:tcW w:w="1734" w:type="dxa"/>
            <w:tcBorders>
              <w:top w:val="single" w:sz="4" w:space="0" w:color="auto"/>
              <w:bottom w:val="single" w:sz="12" w:space="0" w:color="auto"/>
            </w:tcBorders>
            <w:shd w:val="clear" w:color="auto" w:fill="auto"/>
            <w:vAlign w:val="bottom"/>
          </w:tcPr>
          <w:p w:rsidR="00153C78" w:rsidRPr="00142339" w:rsidRDefault="00153C78" w:rsidP="00A20C35">
            <w:pPr>
              <w:suppressAutoHyphens w:val="0"/>
              <w:spacing w:before="80" w:after="80" w:line="200" w:lineRule="exact"/>
              <w:ind w:right="113"/>
              <w:rPr>
                <w:i/>
                <w:sz w:val="16"/>
                <w:szCs w:val="16"/>
              </w:rPr>
            </w:pPr>
            <w:r w:rsidRPr="00142339">
              <w:rPr>
                <w:i/>
                <w:sz w:val="16"/>
                <w:szCs w:val="16"/>
              </w:rPr>
              <w:t>Designation</w:t>
            </w:r>
          </w:p>
        </w:tc>
        <w:tc>
          <w:tcPr>
            <w:tcW w:w="2839" w:type="dxa"/>
            <w:tcBorders>
              <w:top w:val="single" w:sz="4" w:space="0" w:color="auto"/>
              <w:bottom w:val="single" w:sz="12" w:space="0" w:color="auto"/>
            </w:tcBorders>
            <w:shd w:val="clear" w:color="auto" w:fill="auto"/>
            <w:vAlign w:val="bottom"/>
          </w:tcPr>
          <w:p w:rsidR="00153C78" w:rsidRPr="00142339" w:rsidRDefault="00153C78" w:rsidP="00A20C35">
            <w:pPr>
              <w:suppressAutoHyphens w:val="0"/>
              <w:spacing w:before="80" w:after="80" w:line="200" w:lineRule="exact"/>
              <w:ind w:right="113"/>
              <w:rPr>
                <w:i/>
                <w:sz w:val="16"/>
                <w:szCs w:val="16"/>
              </w:rPr>
            </w:pPr>
          </w:p>
        </w:tc>
        <w:tc>
          <w:tcPr>
            <w:tcW w:w="2797" w:type="dxa"/>
            <w:tcBorders>
              <w:top w:val="single" w:sz="4" w:space="0" w:color="auto"/>
              <w:bottom w:val="single" w:sz="12" w:space="0" w:color="auto"/>
            </w:tcBorders>
            <w:shd w:val="clear" w:color="auto" w:fill="auto"/>
            <w:vAlign w:val="bottom"/>
          </w:tcPr>
          <w:p w:rsidR="00153C78" w:rsidRPr="00142339" w:rsidRDefault="00153C78" w:rsidP="00A20C35">
            <w:pPr>
              <w:suppressAutoHyphens w:val="0"/>
              <w:spacing w:before="80" w:after="80" w:line="200" w:lineRule="exact"/>
              <w:ind w:right="113"/>
              <w:rPr>
                <w:i/>
                <w:sz w:val="16"/>
                <w:szCs w:val="16"/>
              </w:rPr>
            </w:pPr>
            <w:r w:rsidRPr="00142339">
              <w:rPr>
                <w:i/>
                <w:sz w:val="16"/>
                <w:szCs w:val="16"/>
              </w:rPr>
              <w:t>Number of prunes per pound (453 g)</w:t>
            </w:r>
          </w:p>
        </w:tc>
      </w:tr>
      <w:tr w:rsidR="00153C78" w:rsidRPr="00BD3986" w:rsidTr="00A20C35">
        <w:tc>
          <w:tcPr>
            <w:tcW w:w="1734" w:type="dxa"/>
            <w:shd w:val="clear" w:color="auto" w:fill="auto"/>
          </w:tcPr>
          <w:p w:rsidR="00153C78" w:rsidRPr="00BD3986" w:rsidRDefault="00153C78" w:rsidP="00A20C35">
            <w:pPr>
              <w:suppressAutoHyphens w:val="0"/>
              <w:spacing w:before="40" w:after="120" w:line="220" w:lineRule="exact"/>
              <w:ind w:right="113"/>
            </w:pPr>
            <w:r w:rsidRPr="00BD3986">
              <w:t>Extra large</w:t>
            </w:r>
          </w:p>
        </w:tc>
        <w:tc>
          <w:tcPr>
            <w:tcW w:w="2839" w:type="dxa"/>
            <w:shd w:val="clear" w:color="auto" w:fill="auto"/>
          </w:tcPr>
          <w:p w:rsidR="00153C78" w:rsidRPr="00BD3986" w:rsidRDefault="00153C78" w:rsidP="00A20C35">
            <w:pPr>
              <w:suppressAutoHyphens w:val="0"/>
              <w:spacing w:before="40" w:after="120" w:line="220" w:lineRule="exact"/>
              <w:ind w:right="113"/>
            </w:pPr>
          </w:p>
        </w:tc>
        <w:tc>
          <w:tcPr>
            <w:tcW w:w="2797" w:type="dxa"/>
            <w:shd w:val="clear" w:color="auto" w:fill="auto"/>
          </w:tcPr>
          <w:p w:rsidR="00153C78" w:rsidRPr="007269CD" w:rsidRDefault="00153C78" w:rsidP="00A20C35">
            <w:pPr>
              <w:suppressAutoHyphens w:val="0"/>
              <w:spacing w:before="40" w:after="120" w:line="220" w:lineRule="exact"/>
              <w:ind w:right="113"/>
            </w:pPr>
            <w:r w:rsidRPr="007269CD">
              <w:t>from [36] to [43] prunes</w:t>
            </w:r>
          </w:p>
        </w:tc>
      </w:tr>
      <w:tr w:rsidR="00153C78" w:rsidRPr="00BD3986" w:rsidTr="00A20C35">
        <w:tc>
          <w:tcPr>
            <w:tcW w:w="1734" w:type="dxa"/>
            <w:shd w:val="clear" w:color="auto" w:fill="auto"/>
          </w:tcPr>
          <w:p w:rsidR="00153C78" w:rsidRPr="00BD3986" w:rsidRDefault="00153C78" w:rsidP="00A20C35">
            <w:pPr>
              <w:suppressAutoHyphens w:val="0"/>
              <w:spacing w:before="40" w:after="120" w:line="220" w:lineRule="exact"/>
              <w:ind w:right="113"/>
            </w:pPr>
            <w:r w:rsidRPr="00BD3986">
              <w:t>Large</w:t>
            </w:r>
          </w:p>
        </w:tc>
        <w:tc>
          <w:tcPr>
            <w:tcW w:w="2839" w:type="dxa"/>
            <w:shd w:val="clear" w:color="auto" w:fill="auto"/>
          </w:tcPr>
          <w:p w:rsidR="00153C78" w:rsidRPr="00BD3986" w:rsidRDefault="00153C78" w:rsidP="00A20C35">
            <w:pPr>
              <w:suppressAutoHyphens w:val="0"/>
              <w:spacing w:before="40" w:after="120" w:line="220" w:lineRule="exact"/>
              <w:ind w:right="113"/>
            </w:pPr>
          </w:p>
        </w:tc>
        <w:tc>
          <w:tcPr>
            <w:tcW w:w="2797" w:type="dxa"/>
            <w:shd w:val="clear" w:color="auto" w:fill="auto"/>
          </w:tcPr>
          <w:p w:rsidR="00153C78" w:rsidRPr="007269CD" w:rsidRDefault="00153C78" w:rsidP="00A20C35">
            <w:pPr>
              <w:suppressAutoHyphens w:val="0"/>
              <w:spacing w:before="40" w:after="120" w:line="220" w:lineRule="exact"/>
              <w:ind w:right="113"/>
            </w:pPr>
            <w:r w:rsidRPr="007269CD">
              <w:t>from [43] to [53] prunes</w:t>
            </w:r>
          </w:p>
        </w:tc>
      </w:tr>
      <w:tr w:rsidR="00153C78" w:rsidRPr="00BD3986" w:rsidTr="00A20C35">
        <w:tc>
          <w:tcPr>
            <w:tcW w:w="1734" w:type="dxa"/>
            <w:shd w:val="clear" w:color="auto" w:fill="auto"/>
          </w:tcPr>
          <w:p w:rsidR="00153C78" w:rsidRPr="00BD3986" w:rsidRDefault="00153C78" w:rsidP="00A20C35">
            <w:pPr>
              <w:suppressAutoHyphens w:val="0"/>
              <w:spacing w:before="40" w:after="120" w:line="220" w:lineRule="exact"/>
              <w:ind w:right="113"/>
            </w:pPr>
            <w:r w:rsidRPr="00BD3986">
              <w:t>Medium</w:t>
            </w:r>
          </w:p>
        </w:tc>
        <w:tc>
          <w:tcPr>
            <w:tcW w:w="2839" w:type="dxa"/>
            <w:shd w:val="clear" w:color="auto" w:fill="auto"/>
          </w:tcPr>
          <w:p w:rsidR="00153C78" w:rsidRPr="00BD3986" w:rsidRDefault="00153C78" w:rsidP="00A20C35">
            <w:pPr>
              <w:suppressAutoHyphens w:val="0"/>
              <w:spacing w:before="40" w:after="120" w:line="220" w:lineRule="exact"/>
              <w:ind w:right="113"/>
            </w:pPr>
          </w:p>
        </w:tc>
        <w:tc>
          <w:tcPr>
            <w:tcW w:w="2797" w:type="dxa"/>
            <w:shd w:val="clear" w:color="auto" w:fill="auto"/>
          </w:tcPr>
          <w:p w:rsidR="00153C78" w:rsidRPr="007269CD" w:rsidRDefault="00153C78" w:rsidP="00A20C35">
            <w:pPr>
              <w:suppressAutoHyphens w:val="0"/>
              <w:spacing w:before="40" w:after="120" w:line="220" w:lineRule="exact"/>
              <w:ind w:right="113"/>
            </w:pPr>
            <w:r w:rsidRPr="007269CD">
              <w:t>from [53] to [67] prunes</w:t>
            </w:r>
          </w:p>
        </w:tc>
      </w:tr>
      <w:tr w:rsidR="00153C78" w:rsidRPr="00BD3986" w:rsidTr="00A20C35">
        <w:tc>
          <w:tcPr>
            <w:tcW w:w="1734" w:type="dxa"/>
            <w:shd w:val="clear" w:color="auto" w:fill="auto"/>
          </w:tcPr>
          <w:p w:rsidR="00153C78" w:rsidRPr="00BD3986" w:rsidRDefault="00153C78" w:rsidP="00A20C35">
            <w:pPr>
              <w:suppressAutoHyphens w:val="0"/>
              <w:spacing w:before="40" w:after="120" w:line="220" w:lineRule="exact"/>
              <w:ind w:right="113"/>
            </w:pPr>
            <w:r w:rsidRPr="00BD3986">
              <w:t>Small</w:t>
            </w:r>
          </w:p>
        </w:tc>
        <w:tc>
          <w:tcPr>
            <w:tcW w:w="2839" w:type="dxa"/>
            <w:shd w:val="clear" w:color="auto" w:fill="auto"/>
          </w:tcPr>
          <w:p w:rsidR="00153C78" w:rsidRPr="00BD3986" w:rsidRDefault="00153C78" w:rsidP="00A20C35">
            <w:pPr>
              <w:suppressAutoHyphens w:val="0"/>
              <w:spacing w:before="40" w:after="120" w:line="220" w:lineRule="exact"/>
              <w:ind w:right="113"/>
            </w:pPr>
          </w:p>
        </w:tc>
        <w:tc>
          <w:tcPr>
            <w:tcW w:w="2797" w:type="dxa"/>
            <w:shd w:val="clear" w:color="auto" w:fill="auto"/>
          </w:tcPr>
          <w:p w:rsidR="00153C78" w:rsidRPr="007269CD" w:rsidRDefault="00153C78" w:rsidP="00A20C35">
            <w:pPr>
              <w:suppressAutoHyphens w:val="0"/>
              <w:spacing w:before="40" w:after="120" w:line="220" w:lineRule="exact"/>
              <w:ind w:right="113"/>
            </w:pPr>
            <w:r w:rsidRPr="007269CD">
              <w:t>from [67] to [85] prunes</w:t>
            </w:r>
          </w:p>
        </w:tc>
      </w:tr>
    </w:tbl>
    <w:p w:rsidR="00153C78" w:rsidRPr="00CC59FE" w:rsidRDefault="00B341D6" w:rsidP="00B341D6">
      <w:pPr>
        <w:pStyle w:val="H23G"/>
      </w:pPr>
      <w:r>
        <w:tab/>
      </w:r>
      <w:r w:rsidR="00153C78">
        <w:t>b.</w:t>
      </w:r>
      <w:r w:rsidR="00153C78">
        <w:tab/>
      </w:r>
      <w:r w:rsidR="00153C78" w:rsidRPr="00CC59FE">
        <w:t xml:space="preserve">Numerical </w:t>
      </w:r>
      <w:r w:rsidR="00442D17">
        <w:t>c</w:t>
      </w:r>
      <w:r w:rsidR="00153C78" w:rsidRPr="00CC59FE">
        <w:t>ategories</w:t>
      </w:r>
    </w:p>
    <w:p w:rsidR="00153C78" w:rsidRPr="003C3714" w:rsidRDefault="00153C78" w:rsidP="00153C78">
      <w:pPr>
        <w:ind w:left="1134" w:firstLine="6"/>
      </w:pPr>
      <w:r w:rsidRPr="003C3714">
        <w:t xml:space="preserve">Size categories may also be described numerically by the range of average count per 500 g or per pound (453g), for example: 30/40; 35/45; 90/120 etc.  </w:t>
      </w:r>
    </w:p>
    <w:p w:rsidR="00153C78" w:rsidRPr="003C3714" w:rsidRDefault="00153C78" w:rsidP="00B341D6">
      <w:pPr>
        <w:pStyle w:val="H23G"/>
      </w:pPr>
      <w:r>
        <w:tab/>
      </w:r>
      <w:r w:rsidRPr="003C3714">
        <w:rPr>
          <w:bCs/>
        </w:rPr>
        <w:t>c.</w:t>
      </w:r>
      <w:r w:rsidRPr="003C3714">
        <w:rPr>
          <w:bCs/>
        </w:rPr>
        <w:tab/>
      </w:r>
      <w:r w:rsidRPr="003C3714">
        <w:t>“Pressure-</w:t>
      </w:r>
      <w:r w:rsidR="00442D17" w:rsidRPr="003C3714">
        <w:t>pitted prunes</w:t>
      </w:r>
      <w:r w:rsidRPr="003C3714">
        <w:t xml:space="preserve">” </w:t>
      </w:r>
    </w:p>
    <w:p w:rsidR="00153C78" w:rsidRDefault="00153C78" w:rsidP="00153C78">
      <w:pPr>
        <w:pStyle w:val="SingleTxtG"/>
      </w:pPr>
      <w:r>
        <w:tab/>
      </w:r>
      <w:r w:rsidRPr="00CE360A">
        <w:t xml:space="preserve">Sizing of pressure-pitted prunes is </w:t>
      </w:r>
      <w:r>
        <w:t xml:space="preserve">optional. </w:t>
      </w:r>
    </w:p>
    <w:p w:rsidR="00153C78" w:rsidRPr="00AD0724" w:rsidRDefault="00153C78" w:rsidP="00153C78">
      <w:pPr>
        <w:pStyle w:val="SingleTxtG"/>
      </w:pPr>
      <w:r>
        <w:tab/>
      </w:r>
      <w:r w:rsidRPr="00AD0724">
        <w:t>Prunes packed in accordance with the sizing methods established in this standard must be reasonably uniform in size.</w:t>
      </w:r>
    </w:p>
    <w:p w:rsidR="00153C78" w:rsidRPr="00AD0724" w:rsidRDefault="00153C78" w:rsidP="00153C78">
      <w:pPr>
        <w:pStyle w:val="SingleTxtG"/>
      </w:pPr>
      <w:r w:rsidRPr="00AD0724">
        <w:tab/>
        <w:t>In a sample of 5 kg of fruit taken from a given consignment, the difference between the number of the smallest prunes and that of the largest prunes per 500 g must not exceed:</w:t>
      </w:r>
    </w:p>
    <w:p w:rsidR="00153C78" w:rsidRPr="00AD0724" w:rsidRDefault="00153C78" w:rsidP="00B341D6">
      <w:pPr>
        <w:pStyle w:val="Bullet1G"/>
      </w:pPr>
      <w:r w:rsidRPr="00AD0724">
        <w:tab/>
        <w:t>25 for consignments of prunes of sizes ranging from 44 to 55 prunes per 500 g;</w:t>
      </w:r>
    </w:p>
    <w:p w:rsidR="00153C78" w:rsidRPr="00AD0724" w:rsidRDefault="00153C78" w:rsidP="00B341D6">
      <w:pPr>
        <w:pStyle w:val="Bullet1G"/>
      </w:pPr>
      <w:r w:rsidRPr="00AD0724">
        <w:tab/>
        <w:t>35 for consignments of prunes of sizes ranging from 55 to 77 prunes per 500 g;</w:t>
      </w:r>
    </w:p>
    <w:p w:rsidR="00153C78" w:rsidRPr="00AD0724" w:rsidRDefault="00153C78" w:rsidP="00B341D6">
      <w:pPr>
        <w:pStyle w:val="Bullet1G"/>
      </w:pPr>
      <w:r w:rsidRPr="00AD0724">
        <w:tab/>
        <w:t>45 for consignments of prunes containing more than 77 prunes per 500 g.</w:t>
      </w:r>
    </w:p>
    <w:p w:rsidR="00153C78" w:rsidRPr="00CE360A" w:rsidRDefault="00153C78" w:rsidP="00153C78">
      <w:pPr>
        <w:pStyle w:val="SingleTxtG"/>
      </w:pPr>
      <w:r w:rsidRPr="00AD0724">
        <w:tab/>
        <w:t>The difference is calculated by reference to 10 per cent (by weight) of the sample for the smallest prunes and 10 per cent (by weight) for the largest.</w:t>
      </w:r>
      <w:r>
        <w:t>]</w:t>
      </w:r>
    </w:p>
    <w:p w:rsidR="00153C78" w:rsidRPr="00CE360A" w:rsidRDefault="00153C78" w:rsidP="00153C78">
      <w:pPr>
        <w:pStyle w:val="HChG"/>
      </w:pPr>
      <w:r>
        <w:tab/>
      </w:r>
      <w:r w:rsidRPr="00CE360A">
        <w:t>IV.</w:t>
      </w:r>
      <w:r w:rsidRPr="00CE360A">
        <w:tab/>
        <w:t>Provisions concerning tolerances</w:t>
      </w:r>
    </w:p>
    <w:p w:rsidR="00153C78" w:rsidRPr="00CE360A" w:rsidRDefault="00153C78" w:rsidP="00153C78">
      <w:pPr>
        <w:pStyle w:val="SingleTxtG"/>
      </w:pPr>
      <w:r>
        <w:tab/>
      </w:r>
      <w:r w:rsidRPr="00CE360A">
        <w:t>At all marketing</w:t>
      </w:r>
      <w:r>
        <w:t xml:space="preserve"> </w:t>
      </w:r>
      <w:r w:rsidRPr="00CE360A">
        <w:t xml:space="preserve">stages, tolerances in respect of quality and size shall be allowed in each </w:t>
      </w:r>
      <w:r>
        <w:t>lot</w:t>
      </w:r>
      <w:r w:rsidRPr="00CE360A">
        <w:t xml:space="preserve"> for produce not satisfying the minimum characteristics of the class indicated.</w:t>
      </w:r>
    </w:p>
    <w:p w:rsidR="00153C78" w:rsidRDefault="00153C78" w:rsidP="00153C78">
      <w:pPr>
        <w:pStyle w:val="H1G"/>
      </w:pPr>
      <w:r>
        <w:lastRenderedPageBreak/>
        <w:tab/>
        <w:t>[</w:t>
      </w:r>
      <w:r w:rsidRPr="00CE360A">
        <w:t>A.</w:t>
      </w:r>
      <w:r w:rsidRPr="00CE360A">
        <w:tab/>
        <w:t>Quality tolerances</w:t>
      </w:r>
      <w:r>
        <w:t>]</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3"/>
        <w:gridCol w:w="1070"/>
        <w:gridCol w:w="1313"/>
        <w:gridCol w:w="1313"/>
        <w:gridCol w:w="1306"/>
      </w:tblGrid>
      <w:tr w:rsidR="00153C78" w:rsidRPr="0086513D" w:rsidTr="00B341D6">
        <w:trPr>
          <w:tblHeader/>
        </w:trPr>
        <w:tc>
          <w:tcPr>
            <w:tcW w:w="3592" w:type="dxa"/>
            <w:vMerge w:val="restart"/>
            <w:tcBorders>
              <w:top w:val="single" w:sz="4" w:space="0" w:color="auto"/>
              <w:bottom w:val="single" w:sz="12" w:space="0" w:color="auto"/>
            </w:tcBorders>
            <w:shd w:val="clear" w:color="auto" w:fill="auto"/>
            <w:vAlign w:val="bottom"/>
          </w:tcPr>
          <w:p w:rsidR="00153C78" w:rsidRPr="0086513D" w:rsidRDefault="00153C78" w:rsidP="00A20C35">
            <w:pPr>
              <w:suppressAutoHyphens w:val="0"/>
              <w:spacing w:before="80" w:after="80" w:line="200" w:lineRule="exact"/>
              <w:ind w:right="113"/>
              <w:rPr>
                <w:i/>
                <w:sz w:val="16"/>
              </w:rPr>
            </w:pPr>
            <w:r>
              <w:rPr>
                <w:i/>
                <w:sz w:val="16"/>
              </w:rPr>
              <w:t>D</w:t>
            </w:r>
            <w:r w:rsidRPr="0086513D">
              <w:rPr>
                <w:i/>
                <w:sz w:val="16"/>
              </w:rPr>
              <w:t>efec</w:t>
            </w:r>
            <w:r>
              <w:rPr>
                <w:i/>
                <w:sz w:val="16"/>
              </w:rPr>
              <w:t>ts allowed</w:t>
            </w:r>
            <w:r w:rsidRPr="0086513D">
              <w:rPr>
                <w:i/>
                <w:sz w:val="16"/>
              </w:rPr>
              <w:t xml:space="preserve"> (percentages by weight</w:t>
            </w:r>
            <w:r>
              <w:rPr>
                <w:i/>
                <w:sz w:val="16"/>
              </w:rPr>
              <w:t xml:space="preserve"> or number</w:t>
            </w:r>
            <w:r w:rsidRPr="0086513D">
              <w:rPr>
                <w:i/>
                <w:sz w:val="16"/>
              </w:rPr>
              <w:t>)</w:t>
            </w:r>
          </w:p>
        </w:tc>
        <w:tc>
          <w:tcPr>
            <w:tcW w:w="2440" w:type="dxa"/>
            <w:gridSpan w:val="2"/>
            <w:tcBorders>
              <w:top w:val="single" w:sz="4" w:space="0" w:color="auto"/>
              <w:bottom w:val="single" w:sz="4" w:space="0" w:color="auto"/>
              <w:right w:val="single" w:sz="24" w:space="0" w:color="FFFFFF" w:themeColor="background1"/>
            </w:tcBorders>
            <w:shd w:val="clear" w:color="auto" w:fill="auto"/>
            <w:vAlign w:val="bottom"/>
          </w:tcPr>
          <w:p w:rsidR="00153C78" w:rsidRPr="0086513D" w:rsidRDefault="00153C78" w:rsidP="00A20C35">
            <w:pPr>
              <w:spacing w:before="80" w:after="80" w:line="200" w:lineRule="exact"/>
              <w:ind w:right="113"/>
              <w:jc w:val="right"/>
              <w:rPr>
                <w:i/>
                <w:sz w:val="16"/>
              </w:rPr>
            </w:pPr>
            <w:r>
              <w:rPr>
                <w:i/>
                <w:sz w:val="16"/>
              </w:rPr>
              <w:t>Unpitted Prunes</w:t>
            </w:r>
          </w:p>
        </w:tc>
        <w:tc>
          <w:tcPr>
            <w:tcW w:w="2682" w:type="dxa"/>
            <w:gridSpan w:val="2"/>
            <w:tcBorders>
              <w:top w:val="single" w:sz="4" w:space="0" w:color="auto"/>
              <w:left w:val="single" w:sz="24" w:space="0" w:color="FFFFFF" w:themeColor="background1"/>
              <w:bottom w:val="single" w:sz="4" w:space="0" w:color="auto"/>
            </w:tcBorders>
            <w:shd w:val="clear" w:color="auto" w:fill="auto"/>
            <w:vAlign w:val="bottom"/>
          </w:tcPr>
          <w:p w:rsidR="00153C78" w:rsidRPr="0086513D" w:rsidRDefault="00153C78" w:rsidP="00A20C35">
            <w:pPr>
              <w:suppressAutoHyphens w:val="0"/>
              <w:spacing w:before="80" w:after="80" w:line="200" w:lineRule="exact"/>
              <w:ind w:right="113"/>
              <w:jc w:val="center"/>
              <w:rPr>
                <w:i/>
                <w:sz w:val="16"/>
              </w:rPr>
            </w:pPr>
            <w:r w:rsidRPr="0086513D">
              <w:rPr>
                <w:i/>
                <w:sz w:val="16"/>
              </w:rPr>
              <w:t>Pitted prunes</w:t>
            </w:r>
          </w:p>
        </w:tc>
      </w:tr>
      <w:tr w:rsidR="00153C78" w:rsidRPr="0086513D" w:rsidTr="00B341D6">
        <w:trPr>
          <w:tblHeader/>
        </w:trPr>
        <w:tc>
          <w:tcPr>
            <w:tcW w:w="3592" w:type="dxa"/>
            <w:vMerge/>
            <w:tcBorders>
              <w:top w:val="single" w:sz="12" w:space="0" w:color="auto"/>
              <w:bottom w:val="single" w:sz="12" w:space="0" w:color="auto"/>
            </w:tcBorders>
            <w:shd w:val="clear" w:color="auto" w:fill="auto"/>
            <w:vAlign w:val="bottom"/>
          </w:tcPr>
          <w:p w:rsidR="00153C78" w:rsidRPr="0086513D" w:rsidRDefault="00153C78" w:rsidP="00A20C35">
            <w:pPr>
              <w:suppressAutoHyphens w:val="0"/>
              <w:spacing w:before="40" w:after="40" w:line="220" w:lineRule="exact"/>
              <w:ind w:right="113"/>
              <w:rPr>
                <w:sz w:val="18"/>
              </w:rPr>
            </w:pPr>
          </w:p>
        </w:tc>
        <w:tc>
          <w:tcPr>
            <w:tcW w:w="1096" w:type="dxa"/>
            <w:tcBorders>
              <w:top w:val="single" w:sz="4" w:space="0" w:color="auto"/>
              <w:bottom w:val="single" w:sz="12" w:space="0" w:color="auto"/>
              <w:right w:val="single" w:sz="24" w:space="0" w:color="FFFFFF" w:themeColor="background1"/>
            </w:tcBorders>
            <w:shd w:val="clear" w:color="auto" w:fill="auto"/>
            <w:vAlign w:val="bottom"/>
          </w:tcPr>
          <w:p w:rsidR="00153C78" w:rsidRPr="0038681B" w:rsidRDefault="00153C78" w:rsidP="00A20C35">
            <w:pPr>
              <w:suppressAutoHyphens w:val="0"/>
              <w:spacing w:before="80" w:after="80" w:line="200" w:lineRule="exact"/>
              <w:ind w:right="113"/>
              <w:jc w:val="right"/>
              <w:rPr>
                <w:i/>
                <w:sz w:val="16"/>
              </w:rPr>
            </w:pPr>
            <w:r w:rsidRPr="0038681B">
              <w:rPr>
                <w:i/>
                <w:sz w:val="16"/>
              </w:rPr>
              <w:t>Class I</w:t>
            </w:r>
          </w:p>
        </w:tc>
        <w:tc>
          <w:tcPr>
            <w:tcW w:w="1344" w:type="dxa"/>
            <w:tcBorders>
              <w:top w:val="single" w:sz="4" w:space="0" w:color="auto"/>
              <w:bottom w:val="single" w:sz="12" w:space="0" w:color="auto"/>
              <w:right w:val="single" w:sz="24" w:space="0" w:color="FFFFFF" w:themeColor="background1"/>
            </w:tcBorders>
          </w:tcPr>
          <w:p w:rsidR="00153C78" w:rsidRPr="0038681B" w:rsidRDefault="00153C78" w:rsidP="00A20C35">
            <w:pPr>
              <w:spacing w:before="80" w:after="80" w:line="200" w:lineRule="exact"/>
              <w:ind w:right="113"/>
              <w:jc w:val="right"/>
              <w:rPr>
                <w:i/>
                <w:sz w:val="16"/>
              </w:rPr>
            </w:pPr>
            <w:r>
              <w:rPr>
                <w:i/>
                <w:sz w:val="16"/>
              </w:rPr>
              <w:t>Class II</w:t>
            </w:r>
          </w:p>
        </w:tc>
        <w:tc>
          <w:tcPr>
            <w:tcW w:w="134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153C78" w:rsidRPr="0038681B" w:rsidRDefault="00153C78" w:rsidP="00A20C35">
            <w:pPr>
              <w:suppressAutoHyphens w:val="0"/>
              <w:spacing w:before="80" w:after="80" w:line="200" w:lineRule="exact"/>
              <w:ind w:right="113"/>
              <w:jc w:val="right"/>
              <w:rPr>
                <w:i/>
                <w:sz w:val="16"/>
              </w:rPr>
            </w:pPr>
            <w:r w:rsidRPr="0038681B">
              <w:rPr>
                <w:i/>
                <w:sz w:val="16"/>
              </w:rPr>
              <w:t>Class I</w:t>
            </w:r>
          </w:p>
        </w:tc>
        <w:tc>
          <w:tcPr>
            <w:tcW w:w="1338" w:type="dxa"/>
            <w:tcBorders>
              <w:top w:val="single" w:sz="4" w:space="0" w:color="auto"/>
              <w:left w:val="single" w:sz="24" w:space="0" w:color="FFFFFF" w:themeColor="background1"/>
              <w:bottom w:val="single" w:sz="12" w:space="0" w:color="auto"/>
            </w:tcBorders>
            <w:shd w:val="clear" w:color="auto" w:fill="auto"/>
            <w:vAlign w:val="bottom"/>
          </w:tcPr>
          <w:p w:rsidR="00153C78" w:rsidRPr="0038681B" w:rsidRDefault="00153C78" w:rsidP="00A20C35">
            <w:pPr>
              <w:suppressAutoHyphens w:val="0"/>
              <w:spacing w:before="80" w:after="80" w:line="200" w:lineRule="exact"/>
              <w:ind w:right="113"/>
              <w:jc w:val="right"/>
              <w:rPr>
                <w:i/>
                <w:sz w:val="16"/>
              </w:rPr>
            </w:pPr>
            <w:r w:rsidRPr="0038681B">
              <w:rPr>
                <w:i/>
                <w:sz w:val="16"/>
              </w:rPr>
              <w:t>Class II</w:t>
            </w:r>
          </w:p>
        </w:tc>
      </w:tr>
      <w:tr w:rsidR="00153C78" w:rsidRPr="0086513D" w:rsidTr="00B341D6">
        <w:tc>
          <w:tcPr>
            <w:tcW w:w="3592" w:type="dxa"/>
            <w:tcBorders>
              <w:top w:val="single" w:sz="12" w:space="0" w:color="auto"/>
              <w:bottom w:val="single" w:sz="4" w:space="0" w:color="auto"/>
            </w:tcBorders>
            <w:shd w:val="clear" w:color="auto" w:fill="auto"/>
          </w:tcPr>
          <w:p w:rsidR="00153C78" w:rsidRPr="003C3714" w:rsidRDefault="00153C78" w:rsidP="00B341D6">
            <w:pPr>
              <w:keepNext/>
              <w:tabs>
                <w:tab w:val="left" w:pos="366"/>
              </w:tabs>
              <w:suppressAutoHyphens w:val="0"/>
              <w:spacing w:before="40" w:after="40" w:line="220" w:lineRule="exact"/>
              <w:ind w:left="357" w:right="113" w:hanging="357"/>
              <w:rPr>
                <w:bCs/>
                <w:sz w:val="18"/>
              </w:rPr>
            </w:pPr>
            <w:r>
              <w:rPr>
                <w:bCs/>
                <w:sz w:val="18"/>
              </w:rPr>
              <w:t xml:space="preserve">(a) </w:t>
            </w:r>
            <w:r w:rsidRPr="003C3714">
              <w:rPr>
                <w:bCs/>
                <w:sz w:val="18"/>
              </w:rPr>
              <w:t xml:space="preserve">Tolerance for produce not meeting the minimum </w:t>
            </w:r>
            <w:r w:rsidRPr="00B341D6">
              <w:rPr>
                <w:bCs/>
                <w:sz w:val="18"/>
                <w:szCs w:val="18"/>
              </w:rPr>
              <w:t>requirements</w:t>
            </w:r>
            <w:r w:rsidRPr="003C3714">
              <w:rPr>
                <w:bCs/>
                <w:sz w:val="18"/>
              </w:rPr>
              <w:t xml:space="preserve"> </w:t>
            </w:r>
          </w:p>
        </w:tc>
        <w:tc>
          <w:tcPr>
            <w:tcW w:w="1096" w:type="dxa"/>
            <w:tcBorders>
              <w:top w:val="single" w:sz="12" w:space="0" w:color="auto"/>
              <w:bottom w:val="single" w:sz="4" w:space="0" w:color="auto"/>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sidRPr="0086513D">
              <w:rPr>
                <w:sz w:val="18"/>
              </w:rPr>
              <w:t>1</w:t>
            </w:r>
            <w:r>
              <w:rPr>
                <w:sz w:val="18"/>
              </w:rPr>
              <w:t>0</w:t>
            </w:r>
          </w:p>
        </w:tc>
        <w:tc>
          <w:tcPr>
            <w:tcW w:w="1344" w:type="dxa"/>
            <w:tcBorders>
              <w:top w:val="single" w:sz="12" w:space="0" w:color="auto"/>
              <w:bottom w:val="single" w:sz="4" w:space="0" w:color="auto"/>
            </w:tcBorders>
            <w:vAlign w:val="bottom"/>
          </w:tcPr>
          <w:p w:rsidR="00153C78" w:rsidRPr="00344609" w:rsidRDefault="00153C78" w:rsidP="00A20C35">
            <w:pPr>
              <w:spacing w:before="40" w:after="40" w:line="220" w:lineRule="exact"/>
              <w:ind w:right="113"/>
              <w:jc w:val="right"/>
              <w:rPr>
                <w:sz w:val="18"/>
                <w:lang w:val="en-US"/>
              </w:rPr>
            </w:pPr>
            <w:r>
              <w:rPr>
                <w:sz w:val="18"/>
              </w:rPr>
              <w:t>[15]</w:t>
            </w:r>
          </w:p>
        </w:tc>
        <w:tc>
          <w:tcPr>
            <w:tcW w:w="1344" w:type="dxa"/>
            <w:tcBorders>
              <w:top w:val="single" w:sz="12" w:space="0" w:color="auto"/>
              <w:bottom w:val="single" w:sz="4" w:space="0" w:color="auto"/>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sidRPr="0086513D">
              <w:rPr>
                <w:sz w:val="18"/>
              </w:rPr>
              <w:t>1</w:t>
            </w:r>
            <w:r>
              <w:rPr>
                <w:sz w:val="18"/>
              </w:rPr>
              <w:t>0</w:t>
            </w:r>
          </w:p>
        </w:tc>
        <w:tc>
          <w:tcPr>
            <w:tcW w:w="1338" w:type="dxa"/>
            <w:tcBorders>
              <w:top w:val="single" w:sz="12" w:space="0" w:color="auto"/>
              <w:bottom w:val="single" w:sz="4" w:space="0" w:color="auto"/>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rsidTr="00B341D6">
        <w:tc>
          <w:tcPr>
            <w:tcW w:w="3592" w:type="dxa"/>
            <w:tcBorders>
              <w:top w:val="single" w:sz="4" w:space="0" w:color="auto"/>
            </w:tcBorders>
            <w:shd w:val="clear" w:color="auto" w:fill="auto"/>
          </w:tcPr>
          <w:p w:rsidR="00153C78" w:rsidRPr="003C3714" w:rsidRDefault="00B341D6" w:rsidP="00B341D6">
            <w:pPr>
              <w:spacing w:before="40" w:after="40" w:line="220" w:lineRule="exact"/>
              <w:ind w:left="397" w:right="113"/>
              <w:rPr>
                <w:bCs/>
                <w:sz w:val="18"/>
              </w:rPr>
            </w:pPr>
            <w:r>
              <w:rPr>
                <w:bCs/>
                <w:sz w:val="18"/>
              </w:rPr>
              <w:t>o</w:t>
            </w:r>
            <w:r w:rsidR="00153C78" w:rsidRPr="003C3714">
              <w:rPr>
                <w:bCs/>
                <w:sz w:val="18"/>
              </w:rPr>
              <w:t xml:space="preserve">f </w:t>
            </w:r>
            <w:r w:rsidR="00153C78" w:rsidRPr="00B341D6">
              <w:rPr>
                <w:sz w:val="18"/>
                <w:szCs w:val="18"/>
              </w:rPr>
              <w:t>which</w:t>
            </w:r>
            <w:r w:rsidR="00153C78" w:rsidRPr="003C3714">
              <w:rPr>
                <w:bCs/>
                <w:sz w:val="18"/>
              </w:rPr>
              <w:t xml:space="preserve"> no more than</w:t>
            </w:r>
          </w:p>
        </w:tc>
        <w:tc>
          <w:tcPr>
            <w:tcW w:w="1096" w:type="dxa"/>
            <w:tcBorders>
              <w:top w:val="single" w:sz="4" w:space="0" w:color="auto"/>
            </w:tcBorders>
            <w:shd w:val="clear" w:color="auto" w:fill="auto"/>
            <w:vAlign w:val="bottom"/>
          </w:tcPr>
          <w:p w:rsidR="00153C78" w:rsidRPr="0086513D" w:rsidRDefault="00153C78" w:rsidP="00A20C35">
            <w:pPr>
              <w:spacing w:before="40" w:after="40" w:line="220" w:lineRule="exact"/>
              <w:ind w:right="113"/>
              <w:jc w:val="right"/>
              <w:rPr>
                <w:sz w:val="18"/>
              </w:rPr>
            </w:pPr>
          </w:p>
        </w:tc>
        <w:tc>
          <w:tcPr>
            <w:tcW w:w="1344" w:type="dxa"/>
            <w:tcBorders>
              <w:top w:val="single" w:sz="4" w:space="0" w:color="auto"/>
            </w:tcBorders>
          </w:tcPr>
          <w:p w:rsidR="00153C78" w:rsidRPr="0086513D" w:rsidRDefault="00153C78" w:rsidP="00A20C35">
            <w:pPr>
              <w:spacing w:before="40" w:after="40" w:line="220" w:lineRule="exact"/>
              <w:ind w:right="113"/>
              <w:jc w:val="right"/>
              <w:rPr>
                <w:sz w:val="18"/>
              </w:rPr>
            </w:pPr>
          </w:p>
        </w:tc>
        <w:tc>
          <w:tcPr>
            <w:tcW w:w="1344" w:type="dxa"/>
            <w:tcBorders>
              <w:top w:val="single" w:sz="4" w:space="0" w:color="auto"/>
            </w:tcBorders>
            <w:shd w:val="clear" w:color="auto" w:fill="auto"/>
            <w:vAlign w:val="bottom"/>
          </w:tcPr>
          <w:p w:rsidR="00153C78" w:rsidRPr="0086513D" w:rsidRDefault="00153C78" w:rsidP="00A20C35">
            <w:pPr>
              <w:spacing w:before="40" w:after="40" w:line="220" w:lineRule="exact"/>
              <w:ind w:right="113"/>
              <w:jc w:val="right"/>
              <w:rPr>
                <w:sz w:val="18"/>
              </w:rPr>
            </w:pPr>
          </w:p>
        </w:tc>
        <w:tc>
          <w:tcPr>
            <w:tcW w:w="1338" w:type="dxa"/>
            <w:tcBorders>
              <w:top w:val="single" w:sz="4" w:space="0" w:color="auto"/>
            </w:tcBorders>
            <w:shd w:val="clear" w:color="auto" w:fill="auto"/>
            <w:vAlign w:val="bottom"/>
          </w:tcPr>
          <w:p w:rsidR="00153C78" w:rsidRPr="0086513D" w:rsidRDefault="00153C78" w:rsidP="00A20C35">
            <w:pPr>
              <w:spacing w:before="40" w:after="40" w:line="220" w:lineRule="exact"/>
              <w:ind w:right="113"/>
              <w:jc w:val="right"/>
              <w:rPr>
                <w:sz w:val="18"/>
              </w:rPr>
            </w:pPr>
          </w:p>
        </w:tc>
      </w:tr>
      <w:tr w:rsidR="00153C78" w:rsidRPr="0086513D" w:rsidTr="00B341D6">
        <w:tc>
          <w:tcPr>
            <w:tcW w:w="3592" w:type="dxa"/>
            <w:tcBorders>
              <w:bottom w:val="nil"/>
            </w:tcBorders>
            <w:shd w:val="clear" w:color="auto" w:fill="auto"/>
          </w:tcPr>
          <w:p w:rsidR="00153C78" w:rsidRPr="003C3714" w:rsidRDefault="00153C78" w:rsidP="00B341D6">
            <w:pPr>
              <w:spacing w:before="40" w:after="40" w:line="220" w:lineRule="exact"/>
              <w:ind w:left="397" w:right="113"/>
              <w:rPr>
                <w:bCs/>
                <w:sz w:val="18"/>
              </w:rPr>
            </w:pPr>
            <w:r w:rsidRPr="003C3714">
              <w:rPr>
                <w:bCs/>
                <w:sz w:val="18"/>
              </w:rPr>
              <w:t>Non-</w:t>
            </w:r>
            <w:r w:rsidRPr="00B341D6">
              <w:rPr>
                <w:sz w:val="18"/>
                <w:szCs w:val="18"/>
              </w:rPr>
              <w:t>characteristic</w:t>
            </w:r>
            <w:r w:rsidRPr="003C3714">
              <w:rPr>
                <w:bCs/>
                <w:sz w:val="18"/>
              </w:rPr>
              <w:t xml:space="preserve"> colour and texture</w:t>
            </w:r>
          </w:p>
        </w:tc>
        <w:tc>
          <w:tcPr>
            <w:tcW w:w="1096" w:type="dxa"/>
            <w:tcBorders>
              <w:bottom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10</w:t>
            </w:r>
          </w:p>
        </w:tc>
        <w:tc>
          <w:tcPr>
            <w:tcW w:w="1344" w:type="dxa"/>
            <w:tcBorders>
              <w:bottom w:val="nil"/>
            </w:tcBorders>
            <w:vAlign w:val="bottom"/>
          </w:tcPr>
          <w:p w:rsidR="00153C78" w:rsidRPr="0086513D" w:rsidRDefault="00153C78" w:rsidP="00A20C35">
            <w:pPr>
              <w:spacing w:before="40" w:after="40" w:line="220" w:lineRule="exact"/>
              <w:ind w:right="113"/>
              <w:jc w:val="right"/>
              <w:rPr>
                <w:sz w:val="18"/>
              </w:rPr>
            </w:pPr>
            <w:r w:rsidRPr="0086513D">
              <w:rPr>
                <w:sz w:val="18"/>
              </w:rPr>
              <w:t>1</w:t>
            </w:r>
            <w:r>
              <w:rPr>
                <w:sz w:val="18"/>
              </w:rPr>
              <w:t>5</w:t>
            </w:r>
          </w:p>
        </w:tc>
        <w:tc>
          <w:tcPr>
            <w:tcW w:w="1344" w:type="dxa"/>
            <w:tcBorders>
              <w:bottom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10</w:t>
            </w:r>
          </w:p>
        </w:tc>
        <w:tc>
          <w:tcPr>
            <w:tcW w:w="1338" w:type="dxa"/>
            <w:tcBorders>
              <w:bottom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rsidTr="00B341D6">
        <w:tc>
          <w:tcPr>
            <w:tcW w:w="3592" w:type="dxa"/>
            <w:tcBorders>
              <w:top w:val="nil"/>
              <w:bottom w:val="nil"/>
            </w:tcBorders>
            <w:shd w:val="clear" w:color="auto" w:fill="auto"/>
          </w:tcPr>
          <w:p w:rsidR="00153C78" w:rsidRPr="003C3714" w:rsidRDefault="00153C78" w:rsidP="00B341D6">
            <w:pPr>
              <w:spacing w:before="40" w:after="40" w:line="220" w:lineRule="exact"/>
              <w:ind w:left="397" w:right="113"/>
              <w:rPr>
                <w:bCs/>
                <w:sz w:val="18"/>
              </w:rPr>
            </w:pPr>
            <w:r w:rsidRPr="003C3714">
              <w:rPr>
                <w:bCs/>
                <w:sz w:val="18"/>
              </w:rPr>
              <w:t xml:space="preserve">End </w:t>
            </w:r>
            <w:r w:rsidRPr="00B341D6">
              <w:rPr>
                <w:sz w:val="18"/>
                <w:szCs w:val="18"/>
              </w:rPr>
              <w:t>cracks</w:t>
            </w:r>
          </w:p>
        </w:tc>
        <w:tc>
          <w:tcPr>
            <w:tcW w:w="1096" w:type="dxa"/>
            <w:tcBorders>
              <w:top w:val="nil"/>
              <w:bottom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10</w:t>
            </w:r>
          </w:p>
        </w:tc>
        <w:tc>
          <w:tcPr>
            <w:tcW w:w="1344" w:type="dxa"/>
            <w:tcBorders>
              <w:top w:val="nil"/>
              <w:bottom w:val="nil"/>
            </w:tcBorders>
            <w:vAlign w:val="bottom"/>
          </w:tcPr>
          <w:p w:rsidR="00153C78" w:rsidRPr="0086513D" w:rsidRDefault="00153C78" w:rsidP="00A20C35">
            <w:pPr>
              <w:spacing w:before="40" w:after="40" w:line="220" w:lineRule="exact"/>
              <w:ind w:right="113"/>
              <w:jc w:val="right"/>
              <w:rPr>
                <w:sz w:val="18"/>
              </w:rPr>
            </w:pPr>
            <w:r w:rsidRPr="0086513D">
              <w:rPr>
                <w:sz w:val="18"/>
              </w:rPr>
              <w:t>1</w:t>
            </w:r>
            <w:r>
              <w:rPr>
                <w:sz w:val="18"/>
              </w:rPr>
              <w:t>5</w:t>
            </w:r>
          </w:p>
        </w:tc>
        <w:tc>
          <w:tcPr>
            <w:tcW w:w="1344" w:type="dxa"/>
            <w:tcBorders>
              <w:top w:val="nil"/>
              <w:bottom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10</w:t>
            </w:r>
          </w:p>
        </w:tc>
        <w:tc>
          <w:tcPr>
            <w:tcW w:w="1338" w:type="dxa"/>
            <w:tcBorders>
              <w:top w:val="nil"/>
              <w:bottom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sidRPr="0086513D">
              <w:rPr>
                <w:sz w:val="18"/>
              </w:rPr>
              <w:t>15</w:t>
            </w:r>
          </w:p>
        </w:tc>
      </w:tr>
      <w:tr w:rsidR="00153C78" w:rsidRPr="0086513D" w:rsidTr="00B341D6">
        <w:tc>
          <w:tcPr>
            <w:tcW w:w="3592" w:type="dxa"/>
            <w:tcBorders>
              <w:top w:val="nil"/>
            </w:tcBorders>
            <w:shd w:val="clear" w:color="auto" w:fill="auto"/>
          </w:tcPr>
          <w:p w:rsidR="00153C78" w:rsidRPr="003C3714" w:rsidRDefault="00153C78" w:rsidP="00AC1C2B">
            <w:pPr>
              <w:spacing w:before="40" w:after="40" w:line="220" w:lineRule="exact"/>
              <w:ind w:left="397" w:right="113"/>
              <w:rPr>
                <w:bCs/>
                <w:sz w:val="18"/>
              </w:rPr>
            </w:pPr>
            <w:r w:rsidRPr="00B341D6">
              <w:rPr>
                <w:sz w:val="18"/>
                <w:szCs w:val="18"/>
              </w:rPr>
              <w:t>Rotten</w:t>
            </w:r>
            <w:r w:rsidRPr="003C3714">
              <w:rPr>
                <w:bCs/>
                <w:sz w:val="18"/>
              </w:rPr>
              <w:t xml:space="preserve">, deterioration, </w:t>
            </w:r>
            <w:del w:id="57" w:author="ONU" w:date="2019-06-24T16:16:00Z">
              <w:r w:rsidRPr="003C3714" w:rsidDel="00AC1C2B">
                <w:rPr>
                  <w:bCs/>
                  <w:sz w:val="18"/>
                </w:rPr>
                <w:delText xml:space="preserve">mould </w:delText>
              </w:r>
            </w:del>
          </w:p>
        </w:tc>
        <w:tc>
          <w:tcPr>
            <w:tcW w:w="1096" w:type="dxa"/>
            <w:tcBorders>
              <w:top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w:t>
            </w:r>
          </w:p>
        </w:tc>
        <w:tc>
          <w:tcPr>
            <w:tcW w:w="1344" w:type="dxa"/>
            <w:tcBorders>
              <w:top w:val="nil"/>
            </w:tcBorders>
            <w:vAlign w:val="bottom"/>
          </w:tcPr>
          <w:p w:rsidR="00153C78" w:rsidRPr="0086513D" w:rsidRDefault="00153C78" w:rsidP="00A20C35">
            <w:pPr>
              <w:spacing w:before="40" w:after="40" w:line="220" w:lineRule="exact"/>
              <w:ind w:right="113"/>
              <w:jc w:val="right"/>
              <w:rPr>
                <w:sz w:val="18"/>
              </w:rPr>
            </w:pPr>
            <w:r>
              <w:rPr>
                <w:sz w:val="18"/>
              </w:rPr>
              <w:t>2</w:t>
            </w:r>
          </w:p>
        </w:tc>
        <w:tc>
          <w:tcPr>
            <w:tcW w:w="1344" w:type="dxa"/>
            <w:tcBorders>
              <w:top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0.5</w:t>
            </w:r>
          </w:p>
        </w:tc>
        <w:tc>
          <w:tcPr>
            <w:tcW w:w="1338" w:type="dxa"/>
            <w:tcBorders>
              <w:top w:val="nil"/>
            </w:tcBorders>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2</w:t>
            </w:r>
          </w:p>
        </w:tc>
      </w:tr>
      <w:tr w:rsidR="00AC1C2B" w:rsidRPr="0086513D" w:rsidTr="00B341D6">
        <w:trPr>
          <w:ins w:id="58" w:author="ONU" w:date="2019-06-24T16:16:00Z"/>
        </w:trPr>
        <w:tc>
          <w:tcPr>
            <w:tcW w:w="3592" w:type="dxa"/>
            <w:tcBorders>
              <w:top w:val="nil"/>
            </w:tcBorders>
            <w:shd w:val="clear" w:color="auto" w:fill="auto"/>
          </w:tcPr>
          <w:p w:rsidR="00AC1C2B" w:rsidRPr="00B341D6" w:rsidRDefault="00AC1C2B" w:rsidP="00B341D6">
            <w:pPr>
              <w:spacing w:before="40" w:after="40" w:line="220" w:lineRule="exact"/>
              <w:ind w:left="397" w:right="113"/>
              <w:rPr>
                <w:ins w:id="59" w:author="ONU" w:date="2019-06-24T16:16:00Z"/>
                <w:sz w:val="18"/>
                <w:szCs w:val="18"/>
              </w:rPr>
            </w:pPr>
            <w:ins w:id="60" w:author="ONU" w:date="2019-06-24T16:21:00Z">
              <w:r>
                <w:rPr>
                  <w:bCs/>
                  <w:sz w:val="18"/>
                </w:rPr>
                <w:t>M</w:t>
              </w:r>
            </w:ins>
            <w:ins w:id="61" w:author="ONU" w:date="2019-06-24T16:16:00Z">
              <w:r w:rsidRPr="003C3714">
                <w:rPr>
                  <w:bCs/>
                  <w:sz w:val="18"/>
                </w:rPr>
                <w:t>ould</w:t>
              </w:r>
            </w:ins>
          </w:p>
        </w:tc>
        <w:tc>
          <w:tcPr>
            <w:tcW w:w="1096" w:type="dxa"/>
            <w:tcBorders>
              <w:top w:val="nil"/>
            </w:tcBorders>
            <w:shd w:val="clear" w:color="auto" w:fill="auto"/>
            <w:vAlign w:val="bottom"/>
          </w:tcPr>
          <w:p w:rsidR="00AC1C2B" w:rsidRDefault="00AC1C2B" w:rsidP="00A20C35">
            <w:pPr>
              <w:suppressAutoHyphens w:val="0"/>
              <w:spacing w:before="40" w:after="40" w:line="220" w:lineRule="exact"/>
              <w:ind w:right="113"/>
              <w:jc w:val="right"/>
              <w:rPr>
                <w:ins w:id="62" w:author="ONU" w:date="2019-06-24T16:16:00Z"/>
                <w:sz w:val="18"/>
              </w:rPr>
            </w:pPr>
            <w:ins w:id="63" w:author="ONU" w:date="2019-06-24T16:18:00Z">
              <w:r>
                <w:rPr>
                  <w:sz w:val="18"/>
                </w:rPr>
                <w:t>0</w:t>
              </w:r>
            </w:ins>
            <w:ins w:id="64" w:author="ONU" w:date="2019-06-24T16:17:00Z">
              <w:r>
                <w:rPr>
                  <w:sz w:val="18"/>
                </w:rPr>
                <w:t>.5</w:t>
              </w:r>
            </w:ins>
          </w:p>
        </w:tc>
        <w:tc>
          <w:tcPr>
            <w:tcW w:w="1344" w:type="dxa"/>
            <w:tcBorders>
              <w:top w:val="nil"/>
            </w:tcBorders>
            <w:vAlign w:val="bottom"/>
          </w:tcPr>
          <w:p w:rsidR="00AC1C2B" w:rsidRDefault="00AC1C2B" w:rsidP="00A20C35">
            <w:pPr>
              <w:spacing w:before="40" w:after="40" w:line="220" w:lineRule="exact"/>
              <w:ind w:right="113"/>
              <w:jc w:val="right"/>
              <w:rPr>
                <w:ins w:id="65" w:author="ONU" w:date="2019-06-24T16:16:00Z"/>
                <w:sz w:val="18"/>
              </w:rPr>
            </w:pPr>
            <w:ins w:id="66" w:author="ONU" w:date="2019-06-24T16:18:00Z">
              <w:r>
                <w:rPr>
                  <w:sz w:val="18"/>
                </w:rPr>
                <w:t>1</w:t>
              </w:r>
            </w:ins>
          </w:p>
        </w:tc>
        <w:tc>
          <w:tcPr>
            <w:tcW w:w="1344" w:type="dxa"/>
            <w:tcBorders>
              <w:top w:val="nil"/>
            </w:tcBorders>
            <w:shd w:val="clear" w:color="auto" w:fill="auto"/>
            <w:vAlign w:val="bottom"/>
          </w:tcPr>
          <w:p w:rsidR="00AC1C2B" w:rsidRDefault="00AC1C2B" w:rsidP="00A20C35">
            <w:pPr>
              <w:suppressAutoHyphens w:val="0"/>
              <w:spacing w:before="40" w:after="40" w:line="220" w:lineRule="exact"/>
              <w:ind w:right="113"/>
              <w:jc w:val="right"/>
              <w:rPr>
                <w:ins w:id="67" w:author="ONU" w:date="2019-06-24T16:16:00Z"/>
                <w:sz w:val="18"/>
              </w:rPr>
            </w:pPr>
          </w:p>
        </w:tc>
        <w:tc>
          <w:tcPr>
            <w:tcW w:w="1338" w:type="dxa"/>
            <w:tcBorders>
              <w:top w:val="nil"/>
            </w:tcBorders>
            <w:shd w:val="clear" w:color="auto" w:fill="auto"/>
            <w:vAlign w:val="bottom"/>
          </w:tcPr>
          <w:p w:rsidR="00AC1C2B" w:rsidRDefault="00AC1C2B" w:rsidP="00A20C35">
            <w:pPr>
              <w:suppressAutoHyphens w:val="0"/>
              <w:spacing w:before="40" w:after="40" w:line="220" w:lineRule="exact"/>
              <w:ind w:right="113"/>
              <w:jc w:val="right"/>
              <w:rPr>
                <w:ins w:id="68" w:author="ONU" w:date="2019-06-24T16:16:00Z"/>
                <w:sz w:val="18"/>
              </w:rPr>
            </w:pPr>
          </w:p>
        </w:tc>
      </w:tr>
      <w:tr w:rsidR="00153C78" w:rsidRPr="0086513D" w:rsidTr="00B341D6">
        <w:tc>
          <w:tcPr>
            <w:tcW w:w="3592" w:type="dxa"/>
            <w:tcBorders>
              <w:top w:val="nil"/>
            </w:tcBorders>
            <w:shd w:val="clear" w:color="auto" w:fill="auto"/>
          </w:tcPr>
          <w:p w:rsidR="00153C78" w:rsidRPr="003C3714" w:rsidRDefault="00153C78" w:rsidP="00B341D6">
            <w:pPr>
              <w:spacing w:before="40" w:after="40" w:line="220" w:lineRule="exact"/>
              <w:ind w:left="397" w:right="113"/>
              <w:rPr>
                <w:bCs/>
                <w:sz w:val="18"/>
              </w:rPr>
            </w:pPr>
            <w:r w:rsidRPr="003C3714">
              <w:rPr>
                <w:bCs/>
                <w:sz w:val="18"/>
              </w:rPr>
              <w:t xml:space="preserve">Skin or flesh damage, calluses, heat injury </w:t>
            </w:r>
          </w:p>
        </w:tc>
        <w:tc>
          <w:tcPr>
            <w:tcW w:w="1096" w:type="dxa"/>
            <w:tcBorders>
              <w:top w:val="nil"/>
            </w:tcBorders>
            <w:shd w:val="clear" w:color="auto" w:fill="auto"/>
            <w:vAlign w:val="bottom"/>
          </w:tcPr>
          <w:p w:rsidR="00153C78" w:rsidRPr="0086513D" w:rsidRDefault="00153C78" w:rsidP="00A20C35">
            <w:pPr>
              <w:spacing w:before="40" w:after="40" w:line="220" w:lineRule="exact"/>
              <w:ind w:right="113"/>
              <w:jc w:val="right"/>
              <w:rPr>
                <w:sz w:val="18"/>
              </w:rPr>
            </w:pPr>
            <w:r>
              <w:rPr>
                <w:sz w:val="18"/>
                <w:lang w:val="en-US"/>
              </w:rPr>
              <w:t>[</w:t>
            </w:r>
            <w:r>
              <w:rPr>
                <w:sz w:val="18"/>
              </w:rPr>
              <w:t>6</w:t>
            </w:r>
          </w:p>
        </w:tc>
        <w:tc>
          <w:tcPr>
            <w:tcW w:w="1344" w:type="dxa"/>
            <w:tcBorders>
              <w:top w:val="nil"/>
            </w:tcBorders>
            <w:vAlign w:val="bottom"/>
          </w:tcPr>
          <w:p w:rsidR="00153C78" w:rsidRPr="0086513D" w:rsidRDefault="00153C78" w:rsidP="00A20C35">
            <w:pPr>
              <w:spacing w:before="40" w:after="40" w:line="220" w:lineRule="exact"/>
              <w:ind w:right="113"/>
              <w:jc w:val="right"/>
              <w:rPr>
                <w:sz w:val="18"/>
              </w:rPr>
            </w:pPr>
            <w:r>
              <w:rPr>
                <w:sz w:val="18"/>
              </w:rPr>
              <w:t>10</w:t>
            </w:r>
          </w:p>
        </w:tc>
        <w:tc>
          <w:tcPr>
            <w:tcW w:w="1344" w:type="dxa"/>
            <w:tcBorders>
              <w:top w:val="nil"/>
            </w:tcBorders>
            <w:shd w:val="clear" w:color="auto" w:fill="auto"/>
            <w:vAlign w:val="bottom"/>
          </w:tcPr>
          <w:p w:rsidR="00153C78" w:rsidRPr="0086513D" w:rsidDel="00344609" w:rsidRDefault="00153C78" w:rsidP="00A20C35">
            <w:pPr>
              <w:spacing w:before="40" w:after="40" w:line="220" w:lineRule="exact"/>
              <w:ind w:right="113"/>
              <w:jc w:val="right"/>
              <w:rPr>
                <w:sz w:val="18"/>
              </w:rPr>
            </w:pPr>
            <w:r>
              <w:rPr>
                <w:sz w:val="18"/>
              </w:rPr>
              <w:t>2</w:t>
            </w:r>
          </w:p>
        </w:tc>
        <w:tc>
          <w:tcPr>
            <w:tcW w:w="1338" w:type="dxa"/>
            <w:tcBorders>
              <w:top w:val="nil"/>
            </w:tcBorders>
            <w:shd w:val="clear" w:color="auto" w:fill="auto"/>
            <w:vAlign w:val="bottom"/>
          </w:tcPr>
          <w:p w:rsidR="00153C78" w:rsidRDefault="00153C78" w:rsidP="00A20C35">
            <w:pPr>
              <w:spacing w:before="40" w:after="40" w:line="220" w:lineRule="exact"/>
              <w:ind w:right="113"/>
              <w:jc w:val="right"/>
              <w:rPr>
                <w:sz w:val="18"/>
              </w:rPr>
            </w:pPr>
            <w:r>
              <w:rPr>
                <w:sz w:val="18"/>
              </w:rPr>
              <w:t>4]</w:t>
            </w:r>
          </w:p>
        </w:tc>
      </w:tr>
      <w:tr w:rsidR="00153C78" w:rsidRPr="0086513D" w:rsidTr="00B341D6">
        <w:tc>
          <w:tcPr>
            <w:tcW w:w="3592" w:type="dxa"/>
            <w:shd w:val="clear" w:color="auto" w:fill="auto"/>
          </w:tcPr>
          <w:p w:rsidR="00153C78" w:rsidRPr="003C3714" w:rsidRDefault="00153C78" w:rsidP="00B341D6">
            <w:pPr>
              <w:spacing w:before="40" w:after="40" w:line="220" w:lineRule="exact"/>
              <w:ind w:left="397" w:right="113"/>
              <w:rPr>
                <w:bCs/>
                <w:sz w:val="18"/>
              </w:rPr>
            </w:pPr>
            <w:r w:rsidRPr="003C3714">
              <w:rPr>
                <w:bCs/>
                <w:sz w:val="18"/>
              </w:rPr>
              <w:t xml:space="preserve">Pest </w:t>
            </w:r>
            <w:r w:rsidRPr="00B341D6">
              <w:rPr>
                <w:sz w:val="18"/>
                <w:szCs w:val="18"/>
              </w:rPr>
              <w:t>damage</w:t>
            </w:r>
            <w:r w:rsidRPr="003C3714">
              <w:rPr>
                <w:bCs/>
                <w:sz w:val="18"/>
              </w:rPr>
              <w:t xml:space="preserve"> </w:t>
            </w:r>
          </w:p>
        </w:tc>
        <w:tc>
          <w:tcPr>
            <w:tcW w:w="1096"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2</w:t>
            </w:r>
          </w:p>
        </w:tc>
        <w:tc>
          <w:tcPr>
            <w:tcW w:w="1344" w:type="dxa"/>
            <w:vAlign w:val="bottom"/>
          </w:tcPr>
          <w:p w:rsidR="00153C78" w:rsidRPr="0086513D" w:rsidRDefault="00153C78" w:rsidP="00A20C35">
            <w:pPr>
              <w:spacing w:before="40" w:after="40" w:line="220" w:lineRule="exact"/>
              <w:ind w:right="113"/>
              <w:jc w:val="right"/>
              <w:rPr>
                <w:sz w:val="18"/>
              </w:rPr>
            </w:pPr>
            <w:r>
              <w:rPr>
                <w:sz w:val="18"/>
              </w:rPr>
              <w:t>4</w:t>
            </w:r>
          </w:p>
        </w:tc>
        <w:tc>
          <w:tcPr>
            <w:tcW w:w="1344"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2</w:t>
            </w:r>
          </w:p>
        </w:tc>
        <w:tc>
          <w:tcPr>
            <w:tcW w:w="1338"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4</w:t>
            </w:r>
          </w:p>
        </w:tc>
      </w:tr>
      <w:tr w:rsidR="00153C78" w:rsidRPr="0086513D" w:rsidTr="00B341D6">
        <w:tc>
          <w:tcPr>
            <w:tcW w:w="3592" w:type="dxa"/>
            <w:shd w:val="clear" w:color="auto" w:fill="auto"/>
          </w:tcPr>
          <w:p w:rsidR="00153C78" w:rsidRPr="003C3714" w:rsidRDefault="00153C78" w:rsidP="00B341D6">
            <w:pPr>
              <w:spacing w:before="40" w:after="40" w:line="220" w:lineRule="exact"/>
              <w:ind w:left="397" w:right="113"/>
              <w:rPr>
                <w:bCs/>
                <w:sz w:val="18"/>
              </w:rPr>
            </w:pPr>
            <w:r w:rsidRPr="00B341D6">
              <w:rPr>
                <w:sz w:val="18"/>
                <w:szCs w:val="18"/>
              </w:rPr>
              <w:t>Fermentation</w:t>
            </w:r>
            <w:r w:rsidRPr="003C3714">
              <w:rPr>
                <w:bCs/>
                <w:sz w:val="18"/>
              </w:rPr>
              <w:t xml:space="preserve">  </w:t>
            </w:r>
          </w:p>
        </w:tc>
        <w:tc>
          <w:tcPr>
            <w:tcW w:w="1096"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sidRPr="0086513D">
              <w:rPr>
                <w:sz w:val="18"/>
              </w:rPr>
              <w:t>1</w:t>
            </w:r>
          </w:p>
        </w:tc>
        <w:tc>
          <w:tcPr>
            <w:tcW w:w="1344" w:type="dxa"/>
            <w:vAlign w:val="bottom"/>
          </w:tcPr>
          <w:p w:rsidR="00153C78" w:rsidRPr="0086513D" w:rsidRDefault="00153C78" w:rsidP="00A20C35">
            <w:pPr>
              <w:spacing w:before="40" w:after="40" w:line="220" w:lineRule="exact"/>
              <w:ind w:right="113"/>
              <w:jc w:val="right"/>
              <w:rPr>
                <w:sz w:val="18"/>
              </w:rPr>
            </w:pPr>
            <w:r>
              <w:rPr>
                <w:sz w:val="18"/>
              </w:rPr>
              <w:t>2</w:t>
            </w:r>
          </w:p>
        </w:tc>
        <w:tc>
          <w:tcPr>
            <w:tcW w:w="1344"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w:t>
            </w:r>
          </w:p>
        </w:tc>
        <w:tc>
          <w:tcPr>
            <w:tcW w:w="1338"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2</w:t>
            </w:r>
          </w:p>
        </w:tc>
      </w:tr>
      <w:tr w:rsidR="00153C78" w:rsidRPr="0086513D" w:rsidTr="00B341D6">
        <w:tc>
          <w:tcPr>
            <w:tcW w:w="3592" w:type="dxa"/>
            <w:shd w:val="clear" w:color="auto" w:fill="auto"/>
          </w:tcPr>
          <w:p w:rsidR="00153C78" w:rsidRPr="003C3714" w:rsidRDefault="00153C78" w:rsidP="00B341D6">
            <w:pPr>
              <w:spacing w:before="40" w:after="40" w:line="220" w:lineRule="exact"/>
              <w:ind w:left="397" w:right="113"/>
              <w:rPr>
                <w:bCs/>
                <w:sz w:val="18"/>
              </w:rPr>
            </w:pPr>
            <w:r w:rsidRPr="00B341D6">
              <w:rPr>
                <w:sz w:val="18"/>
                <w:szCs w:val="18"/>
              </w:rPr>
              <w:t>Living</w:t>
            </w:r>
            <w:r w:rsidRPr="003C3714">
              <w:rPr>
                <w:bCs/>
                <w:sz w:val="18"/>
              </w:rPr>
              <w:t xml:space="preserve"> pests</w:t>
            </w:r>
          </w:p>
        </w:tc>
        <w:tc>
          <w:tcPr>
            <w:tcW w:w="1096" w:type="dxa"/>
            <w:shd w:val="clear" w:color="auto" w:fill="auto"/>
            <w:vAlign w:val="bottom"/>
          </w:tcPr>
          <w:p w:rsidR="00153C78" w:rsidRPr="0086513D" w:rsidRDefault="00153C78" w:rsidP="00A20C35">
            <w:pPr>
              <w:spacing w:before="40" w:after="40" w:line="220" w:lineRule="exact"/>
              <w:ind w:right="113"/>
              <w:jc w:val="right"/>
              <w:rPr>
                <w:sz w:val="18"/>
              </w:rPr>
            </w:pPr>
            <w:r w:rsidRPr="0086513D">
              <w:rPr>
                <w:sz w:val="18"/>
              </w:rPr>
              <w:t>0</w:t>
            </w:r>
          </w:p>
        </w:tc>
        <w:tc>
          <w:tcPr>
            <w:tcW w:w="1344" w:type="dxa"/>
            <w:vAlign w:val="bottom"/>
          </w:tcPr>
          <w:p w:rsidR="00153C78" w:rsidRPr="0086513D" w:rsidRDefault="00153C78" w:rsidP="00A20C35">
            <w:pPr>
              <w:spacing w:before="40" w:after="40" w:line="220" w:lineRule="exact"/>
              <w:ind w:right="113"/>
              <w:jc w:val="right"/>
              <w:rPr>
                <w:sz w:val="18"/>
              </w:rPr>
            </w:pPr>
            <w:r w:rsidRPr="0086513D">
              <w:rPr>
                <w:sz w:val="18"/>
              </w:rPr>
              <w:t>0</w:t>
            </w:r>
          </w:p>
        </w:tc>
        <w:tc>
          <w:tcPr>
            <w:tcW w:w="1344" w:type="dxa"/>
            <w:shd w:val="clear" w:color="auto" w:fill="auto"/>
            <w:vAlign w:val="bottom"/>
          </w:tcPr>
          <w:p w:rsidR="00153C78" w:rsidRPr="0086513D" w:rsidRDefault="00153C78" w:rsidP="00A20C35">
            <w:pPr>
              <w:spacing w:before="40" w:after="40" w:line="220" w:lineRule="exact"/>
              <w:ind w:right="113"/>
              <w:jc w:val="right"/>
              <w:rPr>
                <w:sz w:val="18"/>
              </w:rPr>
            </w:pPr>
            <w:r w:rsidRPr="0086513D">
              <w:rPr>
                <w:sz w:val="18"/>
              </w:rPr>
              <w:t>0</w:t>
            </w:r>
          </w:p>
        </w:tc>
        <w:tc>
          <w:tcPr>
            <w:tcW w:w="1338" w:type="dxa"/>
            <w:shd w:val="clear" w:color="auto" w:fill="auto"/>
            <w:vAlign w:val="bottom"/>
          </w:tcPr>
          <w:p w:rsidR="00153C78" w:rsidRPr="0086513D" w:rsidRDefault="00153C78" w:rsidP="00A20C35">
            <w:pPr>
              <w:spacing w:before="40" w:after="40" w:line="220" w:lineRule="exact"/>
              <w:ind w:right="113"/>
              <w:jc w:val="right"/>
              <w:rPr>
                <w:sz w:val="18"/>
              </w:rPr>
            </w:pPr>
            <w:r w:rsidRPr="0086513D">
              <w:rPr>
                <w:sz w:val="18"/>
              </w:rPr>
              <w:t>0</w:t>
            </w:r>
          </w:p>
        </w:tc>
      </w:tr>
      <w:tr w:rsidR="00153C78" w:rsidRPr="0086513D" w:rsidTr="00B341D6">
        <w:tc>
          <w:tcPr>
            <w:tcW w:w="3592" w:type="dxa"/>
            <w:shd w:val="clear" w:color="auto" w:fill="auto"/>
          </w:tcPr>
          <w:p w:rsidR="00153C78" w:rsidRPr="003C3714" w:rsidRDefault="00153C78" w:rsidP="00B341D6">
            <w:pPr>
              <w:spacing w:before="40" w:after="40" w:line="220" w:lineRule="exact"/>
              <w:ind w:right="113"/>
              <w:rPr>
                <w:bCs/>
                <w:sz w:val="18"/>
              </w:rPr>
            </w:pPr>
            <w:r>
              <w:rPr>
                <w:bCs/>
                <w:sz w:val="18"/>
              </w:rPr>
              <w:t xml:space="preserve">(b) </w:t>
            </w:r>
            <w:r w:rsidRPr="003C3714">
              <w:rPr>
                <w:bCs/>
                <w:sz w:val="18"/>
              </w:rPr>
              <w:t>Size tolerances</w:t>
            </w:r>
          </w:p>
        </w:tc>
        <w:tc>
          <w:tcPr>
            <w:tcW w:w="1096" w:type="dxa"/>
            <w:shd w:val="clear" w:color="auto" w:fill="auto"/>
            <w:vAlign w:val="bottom"/>
          </w:tcPr>
          <w:p w:rsidR="00153C78" w:rsidRPr="0086513D" w:rsidRDefault="00153C78" w:rsidP="00A20C35">
            <w:pPr>
              <w:spacing w:before="40" w:after="40" w:line="220" w:lineRule="exact"/>
              <w:ind w:right="113"/>
              <w:jc w:val="right"/>
              <w:rPr>
                <w:sz w:val="18"/>
              </w:rPr>
            </w:pPr>
            <w:r>
              <w:rPr>
                <w:sz w:val="18"/>
              </w:rPr>
              <w:t>10</w:t>
            </w:r>
          </w:p>
        </w:tc>
        <w:tc>
          <w:tcPr>
            <w:tcW w:w="1344" w:type="dxa"/>
          </w:tcPr>
          <w:p w:rsidR="00153C78" w:rsidRPr="0086513D" w:rsidRDefault="00153C78" w:rsidP="00A20C35">
            <w:pPr>
              <w:spacing w:before="40" w:after="40" w:line="220" w:lineRule="exact"/>
              <w:ind w:right="113"/>
              <w:jc w:val="right"/>
              <w:rPr>
                <w:sz w:val="18"/>
              </w:rPr>
            </w:pPr>
            <w:r>
              <w:rPr>
                <w:sz w:val="18"/>
              </w:rPr>
              <w:t>10</w:t>
            </w:r>
          </w:p>
        </w:tc>
        <w:tc>
          <w:tcPr>
            <w:tcW w:w="1344" w:type="dxa"/>
            <w:shd w:val="clear" w:color="auto" w:fill="auto"/>
            <w:vAlign w:val="bottom"/>
          </w:tcPr>
          <w:p w:rsidR="00153C78" w:rsidRPr="0086513D" w:rsidRDefault="00153C78" w:rsidP="00A20C35">
            <w:pPr>
              <w:spacing w:before="40" w:after="40" w:line="220" w:lineRule="exact"/>
              <w:ind w:right="113"/>
              <w:jc w:val="right"/>
              <w:rPr>
                <w:sz w:val="18"/>
              </w:rPr>
            </w:pPr>
            <w:r>
              <w:rPr>
                <w:sz w:val="18"/>
              </w:rPr>
              <w:t>10</w:t>
            </w:r>
          </w:p>
        </w:tc>
        <w:tc>
          <w:tcPr>
            <w:tcW w:w="1338" w:type="dxa"/>
            <w:shd w:val="clear" w:color="auto" w:fill="auto"/>
            <w:vAlign w:val="bottom"/>
          </w:tcPr>
          <w:p w:rsidR="00153C78" w:rsidRPr="0086513D" w:rsidRDefault="00153C78" w:rsidP="00A20C35">
            <w:pPr>
              <w:spacing w:before="40" w:after="40" w:line="220" w:lineRule="exact"/>
              <w:ind w:right="113"/>
              <w:jc w:val="right"/>
              <w:rPr>
                <w:sz w:val="18"/>
              </w:rPr>
            </w:pPr>
            <w:r>
              <w:rPr>
                <w:sz w:val="18"/>
              </w:rPr>
              <w:t>10</w:t>
            </w:r>
          </w:p>
        </w:tc>
      </w:tr>
      <w:tr w:rsidR="00B341D6" w:rsidRPr="0086513D" w:rsidTr="00B341D6">
        <w:tc>
          <w:tcPr>
            <w:tcW w:w="3592" w:type="dxa"/>
            <w:shd w:val="clear" w:color="auto" w:fill="auto"/>
          </w:tcPr>
          <w:p w:rsidR="00B341D6" w:rsidRDefault="00B341D6" w:rsidP="00A20C35">
            <w:pPr>
              <w:suppressAutoHyphens w:val="0"/>
              <w:spacing w:before="40" w:after="40" w:line="220" w:lineRule="exact"/>
              <w:ind w:right="113"/>
              <w:rPr>
                <w:bCs/>
                <w:sz w:val="18"/>
              </w:rPr>
            </w:pPr>
            <w:r w:rsidRPr="007D5EAC">
              <w:rPr>
                <w:sz w:val="18"/>
                <w:szCs w:val="18"/>
              </w:rPr>
              <w:t>For produce not conforming to the size indicated, if sized</w:t>
            </w:r>
          </w:p>
        </w:tc>
        <w:tc>
          <w:tcPr>
            <w:tcW w:w="1096" w:type="dxa"/>
            <w:shd w:val="clear" w:color="auto" w:fill="auto"/>
            <w:vAlign w:val="bottom"/>
          </w:tcPr>
          <w:p w:rsidR="00B341D6" w:rsidRPr="0086513D" w:rsidRDefault="00B341D6" w:rsidP="00A20C35">
            <w:pPr>
              <w:suppressAutoHyphens w:val="0"/>
              <w:spacing w:before="40" w:after="40" w:line="220" w:lineRule="exact"/>
              <w:ind w:right="113"/>
              <w:jc w:val="right"/>
              <w:rPr>
                <w:sz w:val="18"/>
              </w:rPr>
            </w:pPr>
            <w:r>
              <w:rPr>
                <w:sz w:val="18"/>
              </w:rPr>
              <w:t>10</w:t>
            </w:r>
          </w:p>
        </w:tc>
        <w:tc>
          <w:tcPr>
            <w:tcW w:w="1344" w:type="dxa"/>
            <w:vAlign w:val="bottom"/>
          </w:tcPr>
          <w:p w:rsidR="00B341D6" w:rsidRPr="0086513D" w:rsidRDefault="00B341D6" w:rsidP="00B341D6">
            <w:pPr>
              <w:suppressAutoHyphens w:val="0"/>
              <w:spacing w:before="40" w:after="40" w:line="220" w:lineRule="exact"/>
              <w:ind w:right="113"/>
              <w:jc w:val="right"/>
              <w:rPr>
                <w:sz w:val="18"/>
              </w:rPr>
            </w:pPr>
            <w:r>
              <w:rPr>
                <w:sz w:val="18"/>
              </w:rPr>
              <w:t>10</w:t>
            </w:r>
          </w:p>
        </w:tc>
        <w:tc>
          <w:tcPr>
            <w:tcW w:w="1344" w:type="dxa"/>
            <w:shd w:val="clear" w:color="auto" w:fill="auto"/>
            <w:vAlign w:val="bottom"/>
          </w:tcPr>
          <w:p w:rsidR="00B341D6" w:rsidRPr="0086513D" w:rsidRDefault="00B341D6" w:rsidP="00A20C35">
            <w:pPr>
              <w:suppressAutoHyphens w:val="0"/>
              <w:spacing w:before="40" w:after="40" w:line="220" w:lineRule="exact"/>
              <w:ind w:right="113"/>
              <w:jc w:val="right"/>
              <w:rPr>
                <w:sz w:val="18"/>
              </w:rPr>
            </w:pPr>
            <w:r>
              <w:rPr>
                <w:sz w:val="18"/>
              </w:rPr>
              <w:t>10</w:t>
            </w:r>
          </w:p>
        </w:tc>
        <w:tc>
          <w:tcPr>
            <w:tcW w:w="1338" w:type="dxa"/>
            <w:shd w:val="clear" w:color="auto" w:fill="auto"/>
            <w:vAlign w:val="bottom"/>
          </w:tcPr>
          <w:p w:rsidR="00B341D6" w:rsidRPr="0086513D" w:rsidRDefault="00B341D6" w:rsidP="00A20C35">
            <w:pPr>
              <w:suppressAutoHyphens w:val="0"/>
              <w:spacing w:before="40" w:after="40" w:line="220" w:lineRule="exact"/>
              <w:ind w:right="113"/>
              <w:jc w:val="right"/>
              <w:rPr>
                <w:sz w:val="18"/>
              </w:rPr>
            </w:pPr>
            <w:r>
              <w:rPr>
                <w:sz w:val="18"/>
              </w:rPr>
              <w:t>10</w:t>
            </w:r>
          </w:p>
        </w:tc>
      </w:tr>
      <w:tr w:rsidR="00153C78" w:rsidRPr="0086513D" w:rsidTr="00B341D6">
        <w:tc>
          <w:tcPr>
            <w:tcW w:w="3592" w:type="dxa"/>
            <w:shd w:val="clear" w:color="auto" w:fill="auto"/>
          </w:tcPr>
          <w:p w:rsidR="00153C78" w:rsidRPr="003C3714" w:rsidRDefault="00153C78" w:rsidP="00A20C35">
            <w:pPr>
              <w:suppressAutoHyphens w:val="0"/>
              <w:spacing w:before="40" w:after="40" w:line="220" w:lineRule="exact"/>
              <w:ind w:right="113"/>
              <w:rPr>
                <w:bCs/>
                <w:sz w:val="18"/>
              </w:rPr>
            </w:pPr>
            <w:r>
              <w:rPr>
                <w:bCs/>
                <w:sz w:val="18"/>
              </w:rPr>
              <w:t>(c) Tolerances for o</w:t>
            </w:r>
            <w:r w:rsidRPr="003C3714">
              <w:rPr>
                <w:bCs/>
                <w:sz w:val="18"/>
              </w:rPr>
              <w:t xml:space="preserve">ther defects </w:t>
            </w:r>
          </w:p>
        </w:tc>
        <w:tc>
          <w:tcPr>
            <w:tcW w:w="1096"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p>
        </w:tc>
        <w:tc>
          <w:tcPr>
            <w:tcW w:w="1344" w:type="dxa"/>
          </w:tcPr>
          <w:p w:rsidR="00153C78" w:rsidRPr="0086513D" w:rsidRDefault="00153C78" w:rsidP="00A20C35">
            <w:pPr>
              <w:spacing w:before="40" w:after="40" w:line="220" w:lineRule="exact"/>
              <w:ind w:right="113"/>
              <w:jc w:val="right"/>
              <w:rPr>
                <w:sz w:val="18"/>
              </w:rPr>
            </w:pPr>
          </w:p>
        </w:tc>
        <w:tc>
          <w:tcPr>
            <w:tcW w:w="1344"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p>
        </w:tc>
        <w:tc>
          <w:tcPr>
            <w:tcW w:w="1338"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p>
        </w:tc>
      </w:tr>
      <w:tr w:rsidR="00153C78" w:rsidRPr="0086513D" w:rsidTr="00B341D6">
        <w:tc>
          <w:tcPr>
            <w:tcW w:w="3592" w:type="dxa"/>
            <w:shd w:val="clear" w:color="auto" w:fill="auto"/>
          </w:tcPr>
          <w:p w:rsidR="00153C78" w:rsidRPr="0086513D" w:rsidRDefault="00153C78" w:rsidP="00A20C35">
            <w:pPr>
              <w:suppressAutoHyphens w:val="0"/>
              <w:spacing w:before="40" w:after="40" w:line="220" w:lineRule="exact"/>
              <w:ind w:right="113"/>
              <w:rPr>
                <w:sz w:val="18"/>
              </w:rPr>
            </w:pPr>
            <w:r>
              <w:rPr>
                <w:sz w:val="18"/>
              </w:rPr>
              <w:t>Foreign matter (of vegetable origin)</w:t>
            </w:r>
          </w:p>
        </w:tc>
        <w:tc>
          <w:tcPr>
            <w:tcW w:w="1096"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w:t>
            </w:r>
          </w:p>
        </w:tc>
        <w:tc>
          <w:tcPr>
            <w:tcW w:w="1344" w:type="dxa"/>
          </w:tcPr>
          <w:p w:rsidR="00153C78" w:rsidRPr="0086513D" w:rsidRDefault="00153C78" w:rsidP="00A20C35">
            <w:pPr>
              <w:spacing w:before="40" w:after="40" w:line="220" w:lineRule="exact"/>
              <w:ind w:right="113"/>
              <w:jc w:val="right"/>
              <w:rPr>
                <w:sz w:val="18"/>
              </w:rPr>
            </w:pPr>
            <w:r>
              <w:rPr>
                <w:sz w:val="18"/>
              </w:rPr>
              <w:t>1</w:t>
            </w:r>
          </w:p>
        </w:tc>
        <w:tc>
          <w:tcPr>
            <w:tcW w:w="1344"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w:t>
            </w:r>
          </w:p>
        </w:tc>
        <w:tc>
          <w:tcPr>
            <w:tcW w:w="1338"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1</w:t>
            </w:r>
          </w:p>
        </w:tc>
      </w:tr>
      <w:tr w:rsidR="00153C78" w:rsidRPr="0086513D" w:rsidTr="00B341D6">
        <w:tc>
          <w:tcPr>
            <w:tcW w:w="3592" w:type="dxa"/>
            <w:shd w:val="clear" w:color="auto" w:fill="auto"/>
          </w:tcPr>
          <w:p w:rsidR="00153C78" w:rsidRDefault="00153C78" w:rsidP="00B341D6">
            <w:pPr>
              <w:spacing w:before="40" w:after="40" w:line="220" w:lineRule="exact"/>
              <w:ind w:left="397" w:right="113"/>
              <w:rPr>
                <w:sz w:val="18"/>
              </w:rPr>
            </w:pPr>
            <w:r>
              <w:rPr>
                <w:sz w:val="18"/>
              </w:rPr>
              <w:t xml:space="preserve">Foreign </w:t>
            </w:r>
            <w:r w:rsidRPr="00B341D6">
              <w:rPr>
                <w:sz w:val="18"/>
                <w:szCs w:val="18"/>
              </w:rPr>
              <w:t>matter</w:t>
            </w:r>
            <w:r>
              <w:rPr>
                <w:sz w:val="18"/>
              </w:rPr>
              <w:t xml:space="preserve"> (of mineral origin)</w:t>
            </w:r>
          </w:p>
        </w:tc>
        <w:tc>
          <w:tcPr>
            <w:tcW w:w="1096" w:type="dxa"/>
            <w:shd w:val="clear" w:color="auto" w:fill="auto"/>
            <w:vAlign w:val="bottom"/>
          </w:tcPr>
          <w:p w:rsidR="00153C78" w:rsidRDefault="00153C78" w:rsidP="00A20C35">
            <w:pPr>
              <w:spacing w:before="40" w:after="40" w:line="220" w:lineRule="exact"/>
              <w:ind w:right="113"/>
              <w:jc w:val="right"/>
              <w:rPr>
                <w:sz w:val="18"/>
              </w:rPr>
            </w:pPr>
            <w:r>
              <w:rPr>
                <w:sz w:val="18"/>
              </w:rPr>
              <w:t>0.1</w:t>
            </w:r>
          </w:p>
        </w:tc>
        <w:tc>
          <w:tcPr>
            <w:tcW w:w="1344" w:type="dxa"/>
          </w:tcPr>
          <w:p w:rsidR="00153C78" w:rsidRDefault="00153C78" w:rsidP="00A20C35">
            <w:pPr>
              <w:spacing w:before="40" w:after="40" w:line="220" w:lineRule="exact"/>
              <w:ind w:right="113"/>
              <w:jc w:val="right"/>
              <w:rPr>
                <w:sz w:val="18"/>
              </w:rPr>
            </w:pPr>
            <w:r>
              <w:rPr>
                <w:sz w:val="18"/>
              </w:rPr>
              <w:t>0.1</w:t>
            </w:r>
          </w:p>
        </w:tc>
        <w:tc>
          <w:tcPr>
            <w:tcW w:w="1344" w:type="dxa"/>
            <w:shd w:val="clear" w:color="auto" w:fill="auto"/>
            <w:vAlign w:val="bottom"/>
          </w:tcPr>
          <w:p w:rsidR="00153C78" w:rsidRDefault="00153C78" w:rsidP="00A20C35">
            <w:pPr>
              <w:spacing w:before="40" w:after="40" w:line="220" w:lineRule="exact"/>
              <w:ind w:right="113"/>
              <w:jc w:val="right"/>
              <w:rPr>
                <w:sz w:val="18"/>
              </w:rPr>
            </w:pPr>
            <w:r>
              <w:rPr>
                <w:sz w:val="18"/>
              </w:rPr>
              <w:t>0.1</w:t>
            </w:r>
          </w:p>
        </w:tc>
        <w:tc>
          <w:tcPr>
            <w:tcW w:w="1338" w:type="dxa"/>
            <w:shd w:val="clear" w:color="auto" w:fill="auto"/>
            <w:vAlign w:val="bottom"/>
          </w:tcPr>
          <w:p w:rsidR="00153C78" w:rsidRDefault="00153C78" w:rsidP="00A20C35">
            <w:pPr>
              <w:spacing w:before="40" w:after="40" w:line="220" w:lineRule="exact"/>
              <w:ind w:right="113"/>
              <w:jc w:val="right"/>
              <w:rPr>
                <w:sz w:val="18"/>
              </w:rPr>
            </w:pPr>
            <w:r>
              <w:rPr>
                <w:sz w:val="18"/>
              </w:rPr>
              <w:t>0.1</w:t>
            </w:r>
          </w:p>
        </w:tc>
      </w:tr>
      <w:tr w:rsidR="00153C78" w:rsidRPr="0086513D" w:rsidTr="004B08F4">
        <w:tc>
          <w:tcPr>
            <w:tcW w:w="3592" w:type="dxa"/>
            <w:shd w:val="clear" w:color="auto" w:fill="auto"/>
          </w:tcPr>
          <w:p w:rsidR="00153C78" w:rsidRPr="003C3714" w:rsidRDefault="00153C78" w:rsidP="00B341D6">
            <w:pPr>
              <w:spacing w:before="40" w:after="40" w:line="220" w:lineRule="exact"/>
              <w:ind w:left="397" w:right="113"/>
              <w:rPr>
                <w:sz w:val="18"/>
              </w:rPr>
            </w:pPr>
            <w:r w:rsidRPr="003C3714">
              <w:rPr>
                <w:sz w:val="18"/>
              </w:rPr>
              <w:t xml:space="preserve">Among </w:t>
            </w:r>
            <w:r w:rsidRPr="00B341D6">
              <w:rPr>
                <w:sz w:val="18"/>
                <w:szCs w:val="18"/>
              </w:rPr>
              <w:t>pitted</w:t>
            </w:r>
            <w:r w:rsidRPr="003C3714">
              <w:rPr>
                <w:sz w:val="18"/>
              </w:rPr>
              <w:t xml:space="preserve"> prunes, whole pits and pieces of pits </w:t>
            </w:r>
          </w:p>
        </w:tc>
        <w:tc>
          <w:tcPr>
            <w:tcW w:w="1096"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p>
        </w:tc>
        <w:tc>
          <w:tcPr>
            <w:tcW w:w="1344" w:type="dxa"/>
            <w:vAlign w:val="bottom"/>
          </w:tcPr>
          <w:p w:rsidR="00153C78" w:rsidRDefault="00153C78" w:rsidP="00A20C35">
            <w:pPr>
              <w:spacing w:before="40" w:after="40" w:line="220" w:lineRule="exact"/>
              <w:ind w:right="113"/>
              <w:jc w:val="right"/>
              <w:rPr>
                <w:sz w:val="18"/>
              </w:rPr>
            </w:pPr>
          </w:p>
        </w:tc>
        <w:tc>
          <w:tcPr>
            <w:tcW w:w="1344"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[0.5] [2]</w:t>
            </w:r>
          </w:p>
        </w:tc>
        <w:tc>
          <w:tcPr>
            <w:tcW w:w="1338" w:type="dxa"/>
            <w:shd w:val="clear" w:color="auto" w:fill="auto"/>
            <w:vAlign w:val="bottom"/>
          </w:tcPr>
          <w:p w:rsidR="00153C78" w:rsidRPr="0086513D" w:rsidRDefault="00153C78" w:rsidP="00A20C35">
            <w:pPr>
              <w:suppressAutoHyphens w:val="0"/>
              <w:spacing w:before="40" w:after="40" w:line="220" w:lineRule="exact"/>
              <w:ind w:right="113"/>
              <w:jc w:val="right"/>
              <w:rPr>
                <w:sz w:val="18"/>
              </w:rPr>
            </w:pPr>
            <w:r>
              <w:rPr>
                <w:sz w:val="18"/>
              </w:rPr>
              <w:t>[2.0] [4]</w:t>
            </w:r>
          </w:p>
        </w:tc>
      </w:tr>
    </w:tbl>
    <w:p w:rsidR="00153C78" w:rsidRPr="00CE360A" w:rsidRDefault="00153C78" w:rsidP="00153C78">
      <w:pPr>
        <w:pStyle w:val="HChG"/>
      </w:pPr>
      <w:r>
        <w:tab/>
      </w:r>
      <w:r w:rsidRPr="00CE360A">
        <w:t>V.</w:t>
      </w:r>
      <w:r w:rsidRPr="00CE360A">
        <w:tab/>
        <w:t>Provisions concerning presentation</w:t>
      </w:r>
    </w:p>
    <w:p w:rsidR="00153C78" w:rsidRPr="00CE360A" w:rsidRDefault="00153C78" w:rsidP="00153C78">
      <w:pPr>
        <w:pStyle w:val="H1G"/>
      </w:pPr>
      <w:r>
        <w:tab/>
      </w:r>
      <w:r w:rsidRPr="00CE360A">
        <w:t>A.</w:t>
      </w:r>
      <w:r w:rsidRPr="00CE360A">
        <w:tab/>
        <w:t>Uniformity</w:t>
      </w:r>
    </w:p>
    <w:p w:rsidR="00153C78" w:rsidRPr="00CE360A" w:rsidRDefault="00153C78" w:rsidP="00153C78">
      <w:pPr>
        <w:pStyle w:val="SingleTxtG"/>
      </w:pPr>
      <w:r>
        <w:tab/>
      </w:r>
      <w:r w:rsidRPr="00CE360A">
        <w:t>The contents of each package</w:t>
      </w:r>
      <w:r w:rsidRPr="00F02557">
        <w:rPr>
          <w:rStyle w:val="FootnoteReference"/>
        </w:rPr>
        <w:footnoteReference w:id="6"/>
      </w:r>
      <w:r w:rsidRPr="00CE360A">
        <w:t xml:space="preserve"> must be uniform and contain only prunes of the same origin, quality and size (if sized), and variety or commercial type if indicated. </w:t>
      </w:r>
    </w:p>
    <w:p w:rsidR="00153C78" w:rsidRPr="00CE360A" w:rsidRDefault="00153C78" w:rsidP="00153C78">
      <w:pPr>
        <w:pStyle w:val="SingleTxtG"/>
      </w:pPr>
      <w:r>
        <w:tab/>
      </w:r>
      <w:r w:rsidRPr="00CE360A">
        <w:t>The visible part of the contents of the package must be representative of the entire contents.</w:t>
      </w:r>
    </w:p>
    <w:p w:rsidR="00153C78" w:rsidRPr="00CE360A" w:rsidRDefault="00153C78" w:rsidP="00153C78">
      <w:pPr>
        <w:pStyle w:val="SingleTxtG"/>
      </w:pPr>
      <w:r>
        <w:tab/>
      </w:r>
      <w:r w:rsidRPr="00CE360A">
        <w:t xml:space="preserve">Prunes in Class I must be of the same variety or the same commercial type. </w:t>
      </w:r>
    </w:p>
    <w:p w:rsidR="00153C78" w:rsidRPr="00CE360A" w:rsidRDefault="00153C78" w:rsidP="00153C78">
      <w:pPr>
        <w:pStyle w:val="H1G"/>
      </w:pPr>
      <w:r>
        <w:tab/>
      </w:r>
      <w:r w:rsidRPr="00CE360A">
        <w:t>B.</w:t>
      </w:r>
      <w:r w:rsidRPr="00CE360A">
        <w:tab/>
        <w:t>Packaging</w:t>
      </w:r>
    </w:p>
    <w:p w:rsidR="00153C78" w:rsidRPr="00CE360A" w:rsidRDefault="00153C78" w:rsidP="00153C78">
      <w:pPr>
        <w:pStyle w:val="SingleTxtG"/>
      </w:pPr>
      <w:r>
        <w:tab/>
      </w:r>
      <w:r w:rsidRPr="00CE360A">
        <w:t>Prunes must be packed in such a way so as to protect the produce properly.</w:t>
      </w:r>
    </w:p>
    <w:p w:rsidR="00153C78" w:rsidRPr="00CE360A" w:rsidRDefault="00153C78" w:rsidP="00153C78">
      <w:pPr>
        <w:pStyle w:val="SingleTxtG"/>
      </w:pPr>
      <w:r>
        <w:lastRenderedPageBreak/>
        <w:tab/>
      </w:r>
      <w:r w:rsidRPr="00CE360A">
        <w:t>The materials used inside the package must be clean and of a quality so as to avoid causing any external or internal damage to the produce. The use of materials, particularly paper or stamps bearing trade specifications, is allowed provided the printing or labelling has been done with non-toxic ink or glue.</w:t>
      </w:r>
    </w:p>
    <w:p w:rsidR="00153C78" w:rsidRPr="00CE360A" w:rsidRDefault="00153C78" w:rsidP="00153C78">
      <w:pPr>
        <w:pStyle w:val="SingleTxtG"/>
      </w:pPr>
      <w:r>
        <w:tab/>
      </w:r>
      <w:r w:rsidRPr="00CE360A">
        <w:t>Packages must be free of all foreign matter in accordance with the table of tolerances in section “IV. Provisions concerning tolerances”.</w:t>
      </w:r>
    </w:p>
    <w:p w:rsidR="00153C78" w:rsidRPr="00CE360A" w:rsidRDefault="00153C78" w:rsidP="00153C78">
      <w:pPr>
        <w:pStyle w:val="HChG"/>
      </w:pPr>
      <w:r>
        <w:tab/>
      </w:r>
      <w:r w:rsidRPr="00CE360A">
        <w:t>VI.</w:t>
      </w:r>
      <w:r w:rsidRPr="00CE360A">
        <w:tab/>
        <w:t>Provisions concerning marking</w:t>
      </w:r>
    </w:p>
    <w:p w:rsidR="00153C78" w:rsidRPr="00CE360A" w:rsidRDefault="00153C78" w:rsidP="00153C78">
      <w:pPr>
        <w:pStyle w:val="SingleTxtG"/>
      </w:pPr>
      <w:r>
        <w:tab/>
      </w:r>
      <w:r w:rsidRPr="00CE360A">
        <w:t>Each package</w:t>
      </w:r>
      <w:r w:rsidRPr="00F02557">
        <w:rPr>
          <w:rStyle w:val="FootnoteReference"/>
        </w:rPr>
        <w:footnoteReference w:id="7"/>
      </w:r>
      <w:r w:rsidRPr="00CE360A">
        <w:t xml:space="preserve"> must bear the following particulars, in letters grouped on the same side, legibly and indelibly marked, and visible from the outside:</w:t>
      </w:r>
    </w:p>
    <w:p w:rsidR="00153C78" w:rsidRPr="00CE360A" w:rsidRDefault="00153C78" w:rsidP="00153C78">
      <w:pPr>
        <w:pStyle w:val="H1G"/>
      </w:pPr>
      <w:r>
        <w:tab/>
      </w:r>
      <w:r w:rsidRPr="00CE360A">
        <w:t>A.</w:t>
      </w:r>
      <w:r w:rsidRPr="00CE360A">
        <w:tab/>
        <w:t>Identification</w:t>
      </w:r>
    </w:p>
    <w:p w:rsidR="00153C78" w:rsidRDefault="00153C78" w:rsidP="00153C78">
      <w:pPr>
        <w:pStyle w:val="SingleTxtG"/>
      </w:pPr>
      <w:r>
        <w:tab/>
      </w:r>
      <w:r w:rsidRPr="00CE360A">
        <w:t xml:space="preserve">Packer and/or dispatcher/shipper: </w:t>
      </w:r>
    </w:p>
    <w:p w:rsidR="00153C78" w:rsidRPr="00CE360A" w:rsidRDefault="00153C78" w:rsidP="00153C78">
      <w:pPr>
        <w:pStyle w:val="SingleTxtG"/>
      </w:pPr>
      <w:r w:rsidRPr="00153C78">
        <w:t>Name and physical address (e.g. street/city/region/postal code and, if different from the country of origin, the country) or a code mark officially recognized by the national authority</w:t>
      </w:r>
      <w:r w:rsidRPr="00CE360A">
        <w:t>.</w:t>
      </w:r>
      <w:r w:rsidRPr="00F02557">
        <w:rPr>
          <w:rStyle w:val="FootnoteReference"/>
        </w:rPr>
        <w:footnoteReference w:id="8"/>
      </w:r>
    </w:p>
    <w:p w:rsidR="00153C78" w:rsidRPr="00CE360A" w:rsidRDefault="00153C78" w:rsidP="00153C78">
      <w:pPr>
        <w:pStyle w:val="H1G"/>
      </w:pPr>
      <w:r>
        <w:tab/>
      </w:r>
      <w:r w:rsidRPr="00CE360A">
        <w:t>B.</w:t>
      </w:r>
      <w:r w:rsidRPr="00CE360A">
        <w:tab/>
        <w:t>Nature of produce</w:t>
      </w:r>
    </w:p>
    <w:p w:rsidR="00153C78" w:rsidRPr="00CE360A" w:rsidRDefault="00153C78" w:rsidP="00153C78">
      <w:pPr>
        <w:pStyle w:val="Bullet1G"/>
        <w:numPr>
          <w:ilvl w:val="0"/>
          <w:numId w:val="11"/>
        </w:numPr>
      </w:pPr>
      <w:r w:rsidRPr="00CE360A">
        <w:t>Name of the produce: the words “prunes”</w:t>
      </w:r>
      <w:r>
        <w:t xml:space="preserve"> “dried plums”</w:t>
      </w:r>
      <w:r w:rsidRPr="00CE360A">
        <w:t xml:space="preserve">, </w:t>
      </w:r>
      <w:r>
        <w:t xml:space="preserve">“unpitted prunes” “prunes with pits” </w:t>
      </w:r>
      <w:r w:rsidRPr="00CE360A">
        <w:t>“pitted prunes” or “pressure-pitted prunes”</w:t>
      </w:r>
    </w:p>
    <w:p w:rsidR="00153C78" w:rsidRPr="00CE360A" w:rsidRDefault="00153C78" w:rsidP="00153C78">
      <w:pPr>
        <w:pStyle w:val="H1G"/>
      </w:pPr>
      <w:r>
        <w:tab/>
      </w:r>
      <w:r w:rsidRPr="00CE360A">
        <w:t>C.</w:t>
      </w:r>
      <w:r w:rsidRPr="00CE360A">
        <w:tab/>
        <w:t>Origin of produce</w:t>
      </w:r>
    </w:p>
    <w:p w:rsidR="00153C78" w:rsidRPr="00CE360A" w:rsidRDefault="00153C78" w:rsidP="00153C78">
      <w:pPr>
        <w:pStyle w:val="Bullet1G"/>
        <w:numPr>
          <w:ilvl w:val="0"/>
          <w:numId w:val="11"/>
        </w:numPr>
      </w:pPr>
      <w:r w:rsidRPr="00CE360A">
        <w:t>Country of origin</w:t>
      </w:r>
      <w:r w:rsidRPr="00F02557">
        <w:rPr>
          <w:rStyle w:val="FootnoteReference"/>
        </w:rPr>
        <w:footnoteReference w:id="9"/>
      </w:r>
      <w:r w:rsidRPr="00CE360A">
        <w:t xml:space="preserve"> and, optionally, the district where grown or the national, regional or local place name</w:t>
      </w:r>
    </w:p>
    <w:p w:rsidR="00153C78" w:rsidRPr="00CE360A" w:rsidRDefault="00153C78" w:rsidP="00153C78">
      <w:pPr>
        <w:pStyle w:val="H1G"/>
      </w:pPr>
      <w:r>
        <w:tab/>
      </w:r>
      <w:r w:rsidRPr="00CE360A">
        <w:t>D.</w:t>
      </w:r>
      <w:r w:rsidRPr="00CE360A">
        <w:tab/>
        <w:t>Commercial specifications</w:t>
      </w:r>
    </w:p>
    <w:p w:rsidR="00153C78" w:rsidRPr="00CE360A" w:rsidRDefault="00153C78" w:rsidP="00153C78">
      <w:pPr>
        <w:pStyle w:val="Bullet1G"/>
        <w:numPr>
          <w:ilvl w:val="0"/>
          <w:numId w:val="11"/>
        </w:numPr>
      </w:pPr>
      <w:r w:rsidRPr="00CE360A">
        <w:t>class</w:t>
      </w:r>
    </w:p>
    <w:p w:rsidR="00153C78" w:rsidRPr="005E0D01" w:rsidRDefault="00153C78" w:rsidP="00153C78">
      <w:pPr>
        <w:pStyle w:val="Bullet1G"/>
        <w:numPr>
          <w:ilvl w:val="0"/>
          <w:numId w:val="11"/>
        </w:numPr>
      </w:pPr>
      <w:r w:rsidRPr="005E0D01">
        <w:t>size expressed in accordance with the provisions of section III, either:</w:t>
      </w:r>
    </w:p>
    <w:p w:rsidR="00153C78" w:rsidRPr="00CE360A" w:rsidRDefault="00153C78" w:rsidP="00153C78">
      <w:pPr>
        <w:pStyle w:val="Bullet2G"/>
        <w:numPr>
          <w:ilvl w:val="0"/>
          <w:numId w:val="12"/>
        </w:numPr>
      </w:pPr>
      <w:r w:rsidRPr="00CE360A">
        <w:t xml:space="preserve">as the minimum and maximum number of prunes contained in 500g </w:t>
      </w:r>
      <w:r>
        <w:t xml:space="preserve">or 1 lb </w:t>
      </w:r>
      <w:r w:rsidRPr="00CE360A">
        <w:t>(453 g), by “X/Y prunes per 500 g”; or</w:t>
      </w:r>
    </w:p>
    <w:p w:rsidR="00153C78" w:rsidRPr="00CE360A" w:rsidRDefault="00153C78" w:rsidP="00153C78">
      <w:pPr>
        <w:pStyle w:val="Bullet2G"/>
        <w:numPr>
          <w:ilvl w:val="0"/>
          <w:numId w:val="12"/>
        </w:numPr>
      </w:pPr>
      <w:r w:rsidRPr="00CE360A">
        <w:t xml:space="preserve">by the corresponding designation, followed by the minimum and maximum number of prunes contained in 500 g </w:t>
      </w:r>
      <w:r>
        <w:t xml:space="preserve">or 1 lb </w:t>
      </w:r>
      <w:r w:rsidRPr="00CE360A">
        <w:t>(453 g)</w:t>
      </w:r>
    </w:p>
    <w:p w:rsidR="00153C78" w:rsidRPr="00CE360A" w:rsidRDefault="00153C78" w:rsidP="00153C78">
      <w:pPr>
        <w:pStyle w:val="Bullet1G"/>
        <w:numPr>
          <w:ilvl w:val="0"/>
          <w:numId w:val="11"/>
        </w:numPr>
      </w:pPr>
      <w:r w:rsidRPr="00CE360A">
        <w:t xml:space="preserve">crop year </w:t>
      </w:r>
      <w:r>
        <w:t xml:space="preserve">(optional) </w:t>
      </w:r>
    </w:p>
    <w:p w:rsidR="00153C78" w:rsidRPr="00CE360A" w:rsidRDefault="00153C78" w:rsidP="00153C78">
      <w:pPr>
        <w:pStyle w:val="Bullet1G"/>
        <w:numPr>
          <w:ilvl w:val="0"/>
          <w:numId w:val="11"/>
        </w:numPr>
      </w:pPr>
      <w:r w:rsidRPr="00CE360A">
        <w:t>“Best before” followed by the date (optional)</w:t>
      </w:r>
    </w:p>
    <w:p w:rsidR="00153C78" w:rsidRPr="00CE360A" w:rsidRDefault="00153C78" w:rsidP="00153C78">
      <w:pPr>
        <w:pStyle w:val="Bullet1G"/>
        <w:numPr>
          <w:ilvl w:val="0"/>
          <w:numId w:val="11"/>
        </w:numPr>
      </w:pPr>
      <w:r w:rsidRPr="00CE360A">
        <w:t>net weight.</w:t>
      </w:r>
    </w:p>
    <w:p w:rsidR="00153C78" w:rsidRPr="00B575D6" w:rsidRDefault="00153C78" w:rsidP="00153C78">
      <w:pPr>
        <w:pStyle w:val="H1G"/>
      </w:pPr>
      <w:r>
        <w:tab/>
      </w:r>
      <w:r w:rsidRPr="00CE360A">
        <w:t>E.</w:t>
      </w:r>
      <w:r w:rsidRPr="00CE360A">
        <w:tab/>
        <w:t>Official control mark (optional)</w:t>
      </w:r>
    </w:p>
    <w:p w:rsidR="00153C78" w:rsidRDefault="00153C78" w:rsidP="00153C78">
      <w:pPr>
        <w:spacing w:before="240"/>
        <w:jc w:val="center"/>
        <w:rPr>
          <w:u w:val="single"/>
        </w:rPr>
      </w:pPr>
    </w:p>
    <w:p w:rsidR="00153C78" w:rsidRPr="00153C78" w:rsidRDefault="00153C78" w:rsidP="00153C78">
      <w:pPr>
        <w:spacing w:before="240"/>
        <w:jc w:val="center"/>
        <w:rPr>
          <w:u w:val="single"/>
        </w:rPr>
      </w:pPr>
      <w:r>
        <w:rPr>
          <w:u w:val="single"/>
        </w:rPr>
        <w:lastRenderedPageBreak/>
        <w:tab/>
      </w:r>
      <w:r>
        <w:rPr>
          <w:u w:val="single"/>
        </w:rPr>
        <w:tab/>
      </w:r>
      <w:r>
        <w:rPr>
          <w:u w:val="single"/>
        </w:rPr>
        <w:tab/>
      </w:r>
    </w:p>
    <w:sectPr w:rsidR="00153C78" w:rsidRPr="00153C78" w:rsidSect="00FD0293">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93" w:rsidRDefault="00FD0293"/>
  </w:endnote>
  <w:endnote w:type="continuationSeparator" w:id="0">
    <w:p w:rsidR="00FD0293" w:rsidRDefault="00FD0293"/>
  </w:endnote>
  <w:endnote w:type="continuationNotice" w:id="1">
    <w:p w:rsidR="00FD0293" w:rsidRDefault="00FD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93" w:rsidRPr="00FD0293" w:rsidRDefault="00FD0293" w:rsidP="00FD0293">
    <w:pPr>
      <w:pStyle w:val="Footer"/>
      <w:tabs>
        <w:tab w:val="right" w:pos="9638"/>
      </w:tabs>
      <w:rPr>
        <w:sz w:val="18"/>
      </w:rPr>
    </w:pPr>
    <w:r w:rsidRPr="00FD0293">
      <w:rPr>
        <w:b/>
        <w:sz w:val="18"/>
      </w:rPr>
      <w:fldChar w:fldCharType="begin"/>
    </w:r>
    <w:r w:rsidRPr="00FD0293">
      <w:rPr>
        <w:b/>
        <w:sz w:val="18"/>
      </w:rPr>
      <w:instrText xml:space="preserve"> PAGE  \* MERGEFORMAT </w:instrText>
    </w:r>
    <w:r w:rsidRPr="00FD0293">
      <w:rPr>
        <w:b/>
        <w:sz w:val="18"/>
      </w:rPr>
      <w:fldChar w:fldCharType="separate"/>
    </w:r>
    <w:r w:rsidR="00AC1C2B">
      <w:rPr>
        <w:b/>
        <w:noProof/>
        <w:sz w:val="18"/>
      </w:rPr>
      <w:t>4</w:t>
    </w:r>
    <w:r w:rsidRPr="00FD02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93" w:rsidRPr="00FD0293" w:rsidRDefault="00FD0293" w:rsidP="00FD0293">
    <w:pPr>
      <w:pStyle w:val="Footer"/>
      <w:tabs>
        <w:tab w:val="right" w:pos="9638"/>
      </w:tabs>
      <w:rPr>
        <w:b/>
        <w:sz w:val="18"/>
      </w:rPr>
    </w:pPr>
    <w:r>
      <w:tab/>
    </w:r>
    <w:r w:rsidRPr="00FD0293">
      <w:rPr>
        <w:b/>
        <w:sz w:val="18"/>
      </w:rPr>
      <w:fldChar w:fldCharType="begin"/>
    </w:r>
    <w:r w:rsidRPr="00FD0293">
      <w:rPr>
        <w:b/>
        <w:sz w:val="18"/>
      </w:rPr>
      <w:instrText xml:space="preserve"> PAGE  \* MERGEFORMAT </w:instrText>
    </w:r>
    <w:r w:rsidRPr="00FD0293">
      <w:rPr>
        <w:b/>
        <w:sz w:val="18"/>
      </w:rPr>
      <w:fldChar w:fldCharType="separate"/>
    </w:r>
    <w:r w:rsidR="00AC1C2B">
      <w:rPr>
        <w:b/>
        <w:noProof/>
        <w:sz w:val="18"/>
      </w:rPr>
      <w:t>5</w:t>
    </w:r>
    <w:r w:rsidRPr="00FD02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FD0293" w:rsidRDefault="00686A48">
    <w:pPr>
      <w:pStyle w:val="Footer"/>
      <w:rPr>
        <w:sz w:val="20"/>
      </w:rPr>
    </w:pPr>
    <w:r>
      <w:rPr>
        <w:noProof/>
        <w:lang w:val="en-US" w:eastAsia="zh-CN"/>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293">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93" w:rsidRPr="000B175B" w:rsidRDefault="00FD0293" w:rsidP="000B175B">
      <w:pPr>
        <w:tabs>
          <w:tab w:val="right" w:pos="2155"/>
        </w:tabs>
        <w:spacing w:after="80"/>
        <w:ind w:left="680"/>
        <w:rPr>
          <w:u w:val="single"/>
        </w:rPr>
      </w:pPr>
      <w:r>
        <w:rPr>
          <w:u w:val="single"/>
        </w:rPr>
        <w:tab/>
      </w:r>
    </w:p>
  </w:footnote>
  <w:footnote w:type="continuationSeparator" w:id="0">
    <w:p w:rsidR="00FD0293" w:rsidRPr="00FC68B7" w:rsidRDefault="00FD0293" w:rsidP="00FC68B7">
      <w:pPr>
        <w:tabs>
          <w:tab w:val="left" w:pos="2155"/>
        </w:tabs>
        <w:spacing w:after="80"/>
        <w:ind w:left="680"/>
        <w:rPr>
          <w:u w:val="single"/>
        </w:rPr>
      </w:pPr>
      <w:r>
        <w:rPr>
          <w:u w:val="single"/>
        </w:rPr>
        <w:tab/>
      </w:r>
    </w:p>
  </w:footnote>
  <w:footnote w:type="continuationNotice" w:id="1">
    <w:p w:rsidR="00FD0293" w:rsidRDefault="00FD0293"/>
  </w:footnote>
  <w:footnote w:id="2">
    <w:p w:rsidR="00153C78" w:rsidRPr="002E657C" w:rsidRDefault="00153C78" w:rsidP="00282AFA">
      <w:pPr>
        <w:pStyle w:val="FootnoteText"/>
        <w:rPr>
          <w:lang w:val="en-US"/>
        </w:rPr>
      </w:pPr>
      <w:r>
        <w:tab/>
      </w:r>
      <w:r>
        <w:rPr>
          <w:rStyle w:val="FootnoteReference"/>
        </w:rPr>
        <w:footnoteRef/>
      </w:r>
      <w:r>
        <w:tab/>
        <w:t xml:space="preserve"> </w:t>
      </w:r>
      <w:del w:id="4" w:author="ONU" w:date="2019-06-24T15:30:00Z">
        <w:r w:rsidDel="00282AFA">
          <w:delText xml:space="preserve">Either </w:delText>
        </w:r>
      </w:del>
      <w:ins w:id="5" w:author="ONU" w:date="2019-06-24T15:31:00Z">
        <w:r w:rsidR="00282AFA">
          <w:t>I</w:t>
        </w:r>
      </w:ins>
      <w:ins w:id="6" w:author="ONU" w:date="2019-06-24T15:30:00Z">
        <w:r w:rsidR="00282AFA">
          <w:t xml:space="preserve">n some </w:t>
        </w:r>
      </w:ins>
      <w:ins w:id="7" w:author="ONU" w:date="2019-06-24T15:31:00Z">
        <w:r w:rsidR="00282AFA">
          <w:t>countries</w:t>
        </w:r>
      </w:ins>
      <w:ins w:id="8" w:author="ONU" w:date="2019-06-24T15:30:00Z">
        <w:r w:rsidR="00282AFA">
          <w:t xml:space="preserve"> </w:t>
        </w:r>
      </w:ins>
      <w:r>
        <w:t xml:space="preserve">“prunes” </w:t>
      </w:r>
      <w:ins w:id="9" w:author="ONU" w:date="2019-06-24T15:30:00Z">
        <w:r w:rsidR="00282AFA">
          <w:t>is used interchangeabl</w:t>
        </w:r>
      </w:ins>
      <w:ins w:id="10" w:author="ONU" w:date="2019-06-24T15:31:00Z">
        <w:r w:rsidR="00282AFA">
          <w:t>y</w:t>
        </w:r>
      </w:ins>
      <w:ins w:id="11" w:author="ONU" w:date="2019-06-24T15:30:00Z">
        <w:r w:rsidR="00282AFA">
          <w:t xml:space="preserve"> with</w:t>
        </w:r>
      </w:ins>
      <w:del w:id="12" w:author="ONU" w:date="2019-06-24T15:30:00Z">
        <w:r w:rsidDel="00282AFA">
          <w:delText>or</w:delText>
        </w:r>
      </w:del>
      <w:r>
        <w:t xml:space="preserve"> “dried plums”</w:t>
      </w:r>
      <w:del w:id="13" w:author="ONU" w:date="2019-06-24T15:31:00Z">
        <w:r w:rsidDel="00282AFA">
          <w:delText xml:space="preserve"> may be used</w:delText>
        </w:r>
      </w:del>
      <w:r>
        <w:t>. For ease of reading, the word “prunes” is used throughout the text. Anywhere it appears in the standard, the words “dried plums” can be substituted, including in the marking provisions.</w:t>
      </w:r>
    </w:p>
  </w:footnote>
  <w:footnote w:id="3">
    <w:p w:rsidR="00153C78" w:rsidRPr="00185F0E" w:rsidRDefault="00153C78" w:rsidP="00153C78">
      <w:pPr>
        <w:pStyle w:val="FootnoteText"/>
        <w:rPr>
          <w:lang w:val="en-CA"/>
        </w:rPr>
      </w:pPr>
      <w:r>
        <w:tab/>
      </w:r>
      <w:r w:rsidRPr="00F02557">
        <w:rPr>
          <w:rStyle w:val="FootnoteReference"/>
        </w:rPr>
        <w:footnoteRef/>
      </w:r>
      <w:r>
        <w:tab/>
        <w:t xml:space="preserve">Definitions of terms and defects are listed in Annex III of the Standard Layout — Recommended terms and definition of defects for standards of dry (Inshell Nuts and Nut Kernels) and dried produce. See </w:t>
      </w:r>
      <w:r w:rsidRPr="000910FF">
        <w:t>http://www.unece.org/fileadmin/DAM/trade/agr/standard/dry/StandardLayout/StandardLayout</w:t>
      </w:r>
      <w:r>
        <w:br/>
      </w:r>
      <w:r w:rsidRPr="000910FF">
        <w:t>DDP_e.pdf</w:t>
      </w:r>
      <w:r>
        <w:t>.</w:t>
      </w:r>
    </w:p>
  </w:footnote>
  <w:footnote w:id="4">
    <w:p w:rsidR="00153C78" w:rsidRPr="00185F0E" w:rsidRDefault="00153C78" w:rsidP="00153C78">
      <w:pPr>
        <w:pStyle w:val="FootnoteText"/>
        <w:rPr>
          <w:lang w:val="en-CA"/>
        </w:rPr>
      </w:pPr>
      <w:r>
        <w:rPr>
          <w:i/>
          <w:color w:val="C0504D" w:themeColor="accent2"/>
        </w:rPr>
        <w:tab/>
      </w:r>
      <w:r w:rsidRPr="00F02557">
        <w:rPr>
          <w:rStyle w:val="FootnoteReference"/>
        </w:rPr>
        <w:footnoteRef/>
      </w:r>
      <w:r>
        <w:tab/>
      </w:r>
      <w:r w:rsidRPr="00A84B0B">
        <w:t>[Added ingredients are not considered as foreign material, provided they are not prohibited by the legislation of the importing country.]</w:t>
      </w:r>
    </w:p>
  </w:footnote>
  <w:footnote w:id="5">
    <w:p w:rsidR="00153C78" w:rsidRPr="00185F0E" w:rsidRDefault="00153C78" w:rsidP="00153C78">
      <w:pPr>
        <w:pStyle w:val="FootnoteText"/>
        <w:rPr>
          <w:lang w:val="en-CA"/>
        </w:rPr>
      </w:pPr>
      <w:r>
        <w:tab/>
      </w:r>
      <w:r w:rsidRPr="00F02557">
        <w:rPr>
          <w:rStyle w:val="FootnoteReference"/>
        </w:rPr>
        <w:footnoteRef/>
      </w:r>
      <w:r>
        <w:tab/>
        <w:t>The moisture content is determined by one of the methods given in Annex I of the Standard Layout – Determination of the moisture content for dried produce. See http://www.unece.org/fileadmin/</w:t>
      </w:r>
      <w:r>
        <w:br/>
        <w:t>DAM/trade/</w:t>
      </w:r>
      <w:proofErr w:type="spellStart"/>
      <w:r>
        <w:t>agr</w:t>
      </w:r>
      <w:proofErr w:type="spellEnd"/>
      <w:r>
        <w:t>/standard/dry/</w:t>
      </w:r>
      <w:proofErr w:type="spellStart"/>
      <w:r>
        <w:t>StandardLayout</w:t>
      </w:r>
      <w:proofErr w:type="spellEnd"/>
      <w:r>
        <w:t>/</w:t>
      </w:r>
      <w:proofErr w:type="spellStart"/>
      <w:r>
        <w:t>StandardLayoutDDP</w:t>
      </w:r>
      <w:proofErr w:type="spellEnd"/>
      <w:r>
        <w:t xml:space="preserve"> e.pdf. The laboratory reference method shall be used in cases of dispute. </w:t>
      </w:r>
    </w:p>
  </w:footnote>
  <w:footnote w:id="6">
    <w:p w:rsidR="00153C78" w:rsidRPr="00AD0724" w:rsidRDefault="00153C78" w:rsidP="00153C78">
      <w:pPr>
        <w:pStyle w:val="FootnoteText"/>
        <w:rPr>
          <w:lang w:val="en-CA"/>
        </w:rPr>
      </w:pPr>
      <w:r>
        <w:tab/>
      </w:r>
      <w:r w:rsidRPr="00F02557">
        <w:rPr>
          <w:rStyle w:val="FootnoteReference"/>
        </w:rPr>
        <w:footnoteRef/>
      </w:r>
      <w:r>
        <w:t xml:space="preserve"> </w:t>
      </w:r>
      <w:r>
        <w:tab/>
      </w:r>
      <w:r>
        <w:tab/>
        <w:t>[</w:t>
      </w:r>
      <w:r w:rsidRPr="00AD0724">
        <w:t xml:space="preserve">Proposal to include definitions in the glossary of terms: </w:t>
      </w:r>
    </w:p>
    <w:p w:rsidR="00153C78" w:rsidRPr="00AD0724" w:rsidRDefault="00153C78" w:rsidP="00153C78">
      <w:pPr>
        <w:pStyle w:val="FootnoteText"/>
        <w:spacing w:before="60"/>
        <w:rPr>
          <w:lang w:val="en-CA"/>
        </w:rPr>
      </w:pPr>
      <w:r w:rsidRPr="00AD0724">
        <w:tab/>
      </w:r>
      <w:r w:rsidRPr="00AD0724">
        <w:tab/>
      </w:r>
      <w:r w:rsidRPr="00AD0724">
        <w:rPr>
          <w:b/>
        </w:rPr>
        <w:t>Package</w:t>
      </w:r>
      <w:r w:rsidRPr="00AD0724">
        <w:t>: Individual packages conceived to facilitate handling and transport of a number of sales packages or of produce loose or arranged, in order to prevent damage caused by handling, transport, or contaminants (for example cartons, plastic bags, pallet boxes, etc.). The package may constitute a sales package. Road, rail, ship and air containers are not considered as packages.</w:t>
      </w:r>
    </w:p>
    <w:p w:rsidR="00153C78" w:rsidRPr="00AD0724" w:rsidRDefault="00153C78" w:rsidP="00153C78">
      <w:pPr>
        <w:pStyle w:val="FootnoteText"/>
        <w:spacing w:before="60"/>
        <w:rPr>
          <w:lang w:val="en-CA"/>
        </w:rPr>
      </w:pPr>
      <w:r w:rsidRPr="00AD0724">
        <w:tab/>
      </w:r>
      <w:r w:rsidRPr="00AD0724">
        <w:tab/>
      </w:r>
      <w:r w:rsidRPr="00AD0724">
        <w:rPr>
          <w:b/>
        </w:rPr>
        <w:t>Sales package</w:t>
      </w:r>
      <w:r w:rsidRPr="00AD0724">
        <w:t>: Individual packages conceived to constitute a sales unit to the final user or consumer at the point of purchase.</w:t>
      </w:r>
    </w:p>
    <w:p w:rsidR="00153C78" w:rsidRPr="006B7758" w:rsidRDefault="00153C78" w:rsidP="00153C78">
      <w:pPr>
        <w:pStyle w:val="FootnoteText"/>
        <w:spacing w:before="60"/>
        <w:rPr>
          <w:lang w:val="en-CA"/>
        </w:rPr>
      </w:pPr>
      <w:r w:rsidRPr="00AD0724">
        <w:tab/>
      </w:r>
      <w:r w:rsidRPr="00AD0724">
        <w:tab/>
        <w:t>Pre-packages are sales packages such as the packaging enclosing the foodstuff completely or only partially, but in such a way that the contents cannot be altered without opening or changing the packaging. Protective films covering a single produce are not considered as pre-packages.</w:t>
      </w:r>
      <w:r>
        <w:t>]</w:t>
      </w:r>
    </w:p>
  </w:footnote>
  <w:footnote w:id="7">
    <w:p w:rsidR="00153C78" w:rsidRPr="00185F0E" w:rsidRDefault="00153C78" w:rsidP="00153C78">
      <w:pPr>
        <w:pStyle w:val="FootnoteText"/>
        <w:rPr>
          <w:lang w:val="en-CA"/>
        </w:rPr>
      </w:pPr>
      <w:r w:rsidRPr="001325C2">
        <w:rPr>
          <w:rStyle w:val="FootnoteReference"/>
        </w:rPr>
        <w:tab/>
      </w:r>
      <w:r w:rsidRPr="00F02557">
        <w:rPr>
          <w:rStyle w:val="FootnoteReference"/>
        </w:rPr>
        <w:footnoteRef/>
      </w:r>
      <w:r>
        <w:tab/>
        <w:t>These marking provisions do not apply to sales packages presented in packages.</w:t>
      </w:r>
    </w:p>
  </w:footnote>
  <w:footnote w:id="8">
    <w:p w:rsidR="00153C78" w:rsidRPr="006B7758" w:rsidRDefault="00153C78" w:rsidP="00153C78">
      <w:pPr>
        <w:pStyle w:val="FootnoteText"/>
        <w:rPr>
          <w:lang w:val="en-CA"/>
        </w:rPr>
      </w:pPr>
      <w:r>
        <w:tab/>
      </w:r>
      <w:r w:rsidRPr="00F02557">
        <w:rPr>
          <w:rStyle w:val="FootnoteReference"/>
        </w:rPr>
        <w:footnoteRef/>
      </w:r>
      <w:r>
        <w:tab/>
        <w:t>The national legislation of a number of countries requires the explicit declaration of the name and address. However, in cases where a code mark is used, the reference “packer and/or dispatcher” (or equivalent abbreviations) has to be indicated in close connection with the code mark, and the code mark should be preceded with the ISO 3166 (alpha) country code of the recognizing country, if it is not the country of origin.</w:t>
      </w:r>
    </w:p>
  </w:footnote>
  <w:footnote w:id="9">
    <w:p w:rsidR="00153C78" w:rsidRPr="00185F0E" w:rsidRDefault="00153C78" w:rsidP="00153C78">
      <w:pPr>
        <w:pStyle w:val="FootnoteText"/>
        <w:rPr>
          <w:lang w:val="en-CA"/>
        </w:rPr>
      </w:pPr>
      <w:r>
        <w:tab/>
      </w:r>
      <w:r w:rsidRPr="00F02557">
        <w:rPr>
          <w:rStyle w:val="FootnoteReference"/>
        </w:rPr>
        <w:footnoteRef/>
      </w:r>
      <w:r>
        <w:tab/>
      </w:r>
      <w:bookmarkStart w:id="69" w:name="_Hlk522191072"/>
      <w:r>
        <w:t>The full name or commonly used name should be given.</w:t>
      </w:r>
      <w:bookmarkEnd w:id="6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93" w:rsidRPr="00FD0293" w:rsidRDefault="002F7AFE">
    <w:pPr>
      <w:pStyle w:val="Header"/>
    </w:pPr>
    <w:r>
      <w:fldChar w:fldCharType="begin"/>
    </w:r>
    <w:r>
      <w:instrText xml:space="preserve"> TITLE  \* MERGEFORMAT </w:instrText>
    </w:r>
    <w:r>
      <w:fldChar w:fldCharType="separate"/>
    </w:r>
    <w:r w:rsidR="00153C78">
      <w:t>ECE/CTCS/WP.7/2018/13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293" w:rsidRPr="00FD0293" w:rsidRDefault="002F7AFE" w:rsidP="00FD0293">
    <w:pPr>
      <w:pStyle w:val="Header"/>
      <w:jc w:val="right"/>
    </w:pPr>
    <w:r>
      <w:fldChar w:fldCharType="begin"/>
    </w:r>
    <w:r>
      <w:instrText xml:space="preserve"> TITLE  \* MERGEFORMAT </w:instrText>
    </w:r>
    <w:r>
      <w:fldChar w:fldCharType="separate"/>
    </w:r>
    <w:r w:rsidR="00153C78">
      <w:t>ECE/CTCS/WP.7/2018/13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1A7D91"/>
    <w:multiLevelType w:val="hybridMultilevel"/>
    <w:tmpl w:val="F8C0858C"/>
    <w:lvl w:ilvl="0" w:tplc="3B884A8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3B884A86">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5595"/>
    <w:multiLevelType w:val="hybridMultilevel"/>
    <w:tmpl w:val="769E031C"/>
    <w:lvl w:ilvl="0" w:tplc="2FE81D5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20"/>
  </w:num>
  <w:num w:numId="22">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a Annovazzi-Jakab">
    <w15:presenceInfo w15:providerId="None" w15:userId="Liliana Annovazzi-Jakab"/>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93"/>
    <w:rsid w:val="00002A7D"/>
    <w:rsid w:val="000038A8"/>
    <w:rsid w:val="00006790"/>
    <w:rsid w:val="00027624"/>
    <w:rsid w:val="00050F6B"/>
    <w:rsid w:val="000637C9"/>
    <w:rsid w:val="000678CD"/>
    <w:rsid w:val="00072C8C"/>
    <w:rsid w:val="00081CE0"/>
    <w:rsid w:val="00084D30"/>
    <w:rsid w:val="00090320"/>
    <w:rsid w:val="000931C0"/>
    <w:rsid w:val="000A2E09"/>
    <w:rsid w:val="000A6897"/>
    <w:rsid w:val="000B175B"/>
    <w:rsid w:val="000B3A0F"/>
    <w:rsid w:val="000E0415"/>
    <w:rsid w:val="000F7715"/>
    <w:rsid w:val="00142339"/>
    <w:rsid w:val="00153C78"/>
    <w:rsid w:val="00156B99"/>
    <w:rsid w:val="00166124"/>
    <w:rsid w:val="00171BC8"/>
    <w:rsid w:val="0017586D"/>
    <w:rsid w:val="00184DDA"/>
    <w:rsid w:val="001900CD"/>
    <w:rsid w:val="001A0452"/>
    <w:rsid w:val="001B4B04"/>
    <w:rsid w:val="001B5875"/>
    <w:rsid w:val="001C4B9C"/>
    <w:rsid w:val="001C6663"/>
    <w:rsid w:val="001C7895"/>
    <w:rsid w:val="001D26DF"/>
    <w:rsid w:val="001F1599"/>
    <w:rsid w:val="001F19C4"/>
    <w:rsid w:val="002043F0"/>
    <w:rsid w:val="00211E0B"/>
    <w:rsid w:val="00212558"/>
    <w:rsid w:val="00232575"/>
    <w:rsid w:val="00247258"/>
    <w:rsid w:val="00257CAC"/>
    <w:rsid w:val="0027237A"/>
    <w:rsid w:val="00282AFA"/>
    <w:rsid w:val="002974E9"/>
    <w:rsid w:val="002A7F94"/>
    <w:rsid w:val="002B109A"/>
    <w:rsid w:val="002C6D45"/>
    <w:rsid w:val="002D6E53"/>
    <w:rsid w:val="002F046D"/>
    <w:rsid w:val="002F3023"/>
    <w:rsid w:val="002F7AFE"/>
    <w:rsid w:val="00301764"/>
    <w:rsid w:val="003229D8"/>
    <w:rsid w:val="00336C97"/>
    <w:rsid w:val="00337F88"/>
    <w:rsid w:val="00342432"/>
    <w:rsid w:val="0035223F"/>
    <w:rsid w:val="00352D4B"/>
    <w:rsid w:val="0035638C"/>
    <w:rsid w:val="00377FC6"/>
    <w:rsid w:val="003A0F1B"/>
    <w:rsid w:val="003A46BB"/>
    <w:rsid w:val="003A4EC7"/>
    <w:rsid w:val="003A7295"/>
    <w:rsid w:val="003B1F60"/>
    <w:rsid w:val="003B35C8"/>
    <w:rsid w:val="003C2CC4"/>
    <w:rsid w:val="003D4B23"/>
    <w:rsid w:val="003E278A"/>
    <w:rsid w:val="003E7BD6"/>
    <w:rsid w:val="00413520"/>
    <w:rsid w:val="004325CB"/>
    <w:rsid w:val="00440A07"/>
    <w:rsid w:val="00442D17"/>
    <w:rsid w:val="00462880"/>
    <w:rsid w:val="00476F24"/>
    <w:rsid w:val="00491232"/>
    <w:rsid w:val="004B08F4"/>
    <w:rsid w:val="004C55B0"/>
    <w:rsid w:val="004F6BA0"/>
    <w:rsid w:val="00503BEA"/>
    <w:rsid w:val="00504F78"/>
    <w:rsid w:val="00533616"/>
    <w:rsid w:val="00535ABA"/>
    <w:rsid w:val="0053768B"/>
    <w:rsid w:val="005420F2"/>
    <w:rsid w:val="0054285C"/>
    <w:rsid w:val="00584173"/>
    <w:rsid w:val="00584AC2"/>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3232"/>
    <w:rsid w:val="0065766B"/>
    <w:rsid w:val="00671444"/>
    <w:rsid w:val="006770B2"/>
    <w:rsid w:val="00686A48"/>
    <w:rsid w:val="006940E1"/>
    <w:rsid w:val="006A3C72"/>
    <w:rsid w:val="006A7392"/>
    <w:rsid w:val="006B03A1"/>
    <w:rsid w:val="006B67D9"/>
    <w:rsid w:val="006C5535"/>
    <w:rsid w:val="006D0589"/>
    <w:rsid w:val="006E564B"/>
    <w:rsid w:val="006E7154"/>
    <w:rsid w:val="006F20EF"/>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1EE6"/>
    <w:rsid w:val="008E7116"/>
    <w:rsid w:val="008F143B"/>
    <w:rsid w:val="008F3882"/>
    <w:rsid w:val="008F4B7C"/>
    <w:rsid w:val="0090614F"/>
    <w:rsid w:val="00926E47"/>
    <w:rsid w:val="00947162"/>
    <w:rsid w:val="009610D0"/>
    <w:rsid w:val="0096375C"/>
    <w:rsid w:val="009662E6"/>
    <w:rsid w:val="0097095E"/>
    <w:rsid w:val="00970E4C"/>
    <w:rsid w:val="0098592B"/>
    <w:rsid w:val="00985FC4"/>
    <w:rsid w:val="00990766"/>
    <w:rsid w:val="00991261"/>
    <w:rsid w:val="009964C4"/>
    <w:rsid w:val="009A7B81"/>
    <w:rsid w:val="009D01C0"/>
    <w:rsid w:val="009D6A08"/>
    <w:rsid w:val="009E0A16"/>
    <w:rsid w:val="009E647B"/>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6F3E"/>
    <w:rsid w:val="00AC0F2C"/>
    <w:rsid w:val="00AC1C2B"/>
    <w:rsid w:val="00AC502A"/>
    <w:rsid w:val="00AF58C1"/>
    <w:rsid w:val="00B04A3F"/>
    <w:rsid w:val="00B06643"/>
    <w:rsid w:val="00B15055"/>
    <w:rsid w:val="00B20551"/>
    <w:rsid w:val="00B24309"/>
    <w:rsid w:val="00B30179"/>
    <w:rsid w:val="00B33FC7"/>
    <w:rsid w:val="00B341D6"/>
    <w:rsid w:val="00B37B15"/>
    <w:rsid w:val="00B40EC3"/>
    <w:rsid w:val="00B42394"/>
    <w:rsid w:val="00B45C02"/>
    <w:rsid w:val="00B70B63"/>
    <w:rsid w:val="00B72A1E"/>
    <w:rsid w:val="00B81E12"/>
    <w:rsid w:val="00BA339B"/>
    <w:rsid w:val="00BB75CE"/>
    <w:rsid w:val="00BC1E7E"/>
    <w:rsid w:val="00BC74E9"/>
    <w:rsid w:val="00BE36A9"/>
    <w:rsid w:val="00BE618E"/>
    <w:rsid w:val="00BE7BEC"/>
    <w:rsid w:val="00BF0A5A"/>
    <w:rsid w:val="00BF0E63"/>
    <w:rsid w:val="00BF12A3"/>
    <w:rsid w:val="00BF16D7"/>
    <w:rsid w:val="00BF2373"/>
    <w:rsid w:val="00C02F9F"/>
    <w:rsid w:val="00C044E2"/>
    <w:rsid w:val="00C048CB"/>
    <w:rsid w:val="00C066F3"/>
    <w:rsid w:val="00C463DD"/>
    <w:rsid w:val="00C745C3"/>
    <w:rsid w:val="00C77928"/>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26209"/>
    <w:rsid w:val="00F3742B"/>
    <w:rsid w:val="00F41FDB"/>
    <w:rsid w:val="00F56D63"/>
    <w:rsid w:val="00F609A9"/>
    <w:rsid w:val="00F80C99"/>
    <w:rsid w:val="00F867EC"/>
    <w:rsid w:val="00F91B2B"/>
    <w:rsid w:val="00F96C1D"/>
    <w:rsid w:val="00FC03CD"/>
    <w:rsid w:val="00FC0646"/>
    <w:rsid w:val="00FC3422"/>
    <w:rsid w:val="00FC68B7"/>
    <w:rsid w:val="00FD0293"/>
    <w:rsid w:val="00FD139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A6FE6F1-D14F-4A4E-9C51-39672F86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7586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7586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17586D"/>
    <w:pPr>
      <w:numPr>
        <w:numId w:val="20"/>
      </w:numPr>
      <w:suppressAutoHyphens w:val="0"/>
      <w:spacing w:line="240" w:lineRule="auto"/>
    </w:pPr>
  </w:style>
  <w:style w:type="character" w:customStyle="1" w:styleId="HChGChar">
    <w:name w:val="_ H _Ch_G Char"/>
    <w:link w:val="HChG"/>
    <w:locked/>
    <w:rsid w:val="008E1EE6"/>
    <w:rPr>
      <w:b/>
      <w:sz w:val="28"/>
      <w:lang w:val="en-GB" w:eastAsia="en-US"/>
    </w:rPr>
  </w:style>
  <w:style w:type="character" w:customStyle="1" w:styleId="H1GChar">
    <w:name w:val="_ H_1_G Char"/>
    <w:link w:val="H1G"/>
    <w:locked/>
    <w:rsid w:val="008E1EE6"/>
    <w:rPr>
      <w:b/>
      <w:sz w:val="24"/>
      <w:lang w:val="en-GB"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153C78"/>
    <w:rPr>
      <w:sz w:val="18"/>
      <w:lang w:val="en-GB" w:eastAsia="en-US"/>
    </w:rPr>
  </w:style>
  <w:style w:type="character" w:customStyle="1" w:styleId="SingleTxtGChar">
    <w:name w:val="_ Single Txt_G Char"/>
    <w:link w:val="SingleTxtG"/>
    <w:locked/>
    <w:rsid w:val="00153C78"/>
    <w:rPr>
      <w:lang w:val="en-GB" w:eastAsia="en-US"/>
    </w:rPr>
  </w:style>
  <w:style w:type="character" w:customStyle="1" w:styleId="Bullet1GChar">
    <w:name w:val="_Bullet 1_G Char"/>
    <w:link w:val="Bullet1G"/>
    <w:locked/>
    <w:rsid w:val="00153C78"/>
    <w:rPr>
      <w:lang w:val="en-GB" w:eastAsia="en-US"/>
    </w:rPr>
  </w:style>
  <w:style w:type="table" w:customStyle="1" w:styleId="TableGrid1">
    <w:name w:val="Table Grid1"/>
    <w:basedOn w:val="TableNormal"/>
    <w:next w:val="TableGrid"/>
    <w:uiPriority w:val="39"/>
    <w:rsid w:val="00153C7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7FC6"/>
    <w:rPr>
      <w:sz w:val="16"/>
      <w:szCs w:val="16"/>
    </w:rPr>
  </w:style>
  <w:style w:type="paragraph" w:styleId="CommentText">
    <w:name w:val="annotation text"/>
    <w:basedOn w:val="Normal"/>
    <w:link w:val="CommentTextChar"/>
    <w:semiHidden/>
    <w:unhideWhenUsed/>
    <w:rsid w:val="00377FC6"/>
    <w:pPr>
      <w:spacing w:line="240" w:lineRule="auto"/>
    </w:pPr>
  </w:style>
  <w:style w:type="character" w:customStyle="1" w:styleId="CommentTextChar">
    <w:name w:val="Comment Text Char"/>
    <w:basedOn w:val="DefaultParagraphFont"/>
    <w:link w:val="CommentText"/>
    <w:semiHidden/>
    <w:rsid w:val="00377FC6"/>
    <w:rPr>
      <w:lang w:val="en-GB" w:eastAsia="en-US"/>
    </w:rPr>
  </w:style>
  <w:style w:type="paragraph" w:styleId="CommentSubject">
    <w:name w:val="annotation subject"/>
    <w:basedOn w:val="CommentText"/>
    <w:next w:val="CommentText"/>
    <w:link w:val="CommentSubjectChar"/>
    <w:semiHidden/>
    <w:unhideWhenUsed/>
    <w:rsid w:val="00377FC6"/>
    <w:rPr>
      <w:b/>
      <w:bCs/>
    </w:rPr>
  </w:style>
  <w:style w:type="character" w:customStyle="1" w:styleId="CommentSubjectChar">
    <w:name w:val="Comment Subject Char"/>
    <w:basedOn w:val="CommentTextChar"/>
    <w:link w:val="CommentSubject"/>
    <w:semiHidden/>
    <w:rsid w:val="00377F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TCS\CTC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CTCS_E.dotm</Template>
  <TotalTime>285</TotalTime>
  <Pages>7</Pages>
  <Words>1346</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ECE/CTCS/WP.7/2018/13</vt:lpstr>
      <vt:lpstr>United Nations</vt:lpstr>
    </vt:vector>
  </TitlesOfParts>
  <Company>CSD</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ECE/CTCS/WP.7/2018/13</dc:title>
  <dc:creator>Stephen Hatem</dc:creator>
  <cp:lastModifiedBy>Liliana Annovazzi-Jakab</cp:lastModifiedBy>
  <cp:revision>20</cp:revision>
  <cp:lastPrinted>2018-08-30T15:51:00Z</cp:lastPrinted>
  <dcterms:created xsi:type="dcterms:W3CDTF">2018-08-30T14:40:00Z</dcterms:created>
  <dcterms:modified xsi:type="dcterms:W3CDTF">2019-07-02T12:43:00Z</dcterms:modified>
</cp:coreProperties>
</file>