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5" w:rsidRPr="00E97ED5" w:rsidRDefault="00E97ED5" w:rsidP="00E97ED5">
      <w:pPr>
        <w:spacing w:before="120"/>
        <w:rPr>
          <w:rFonts w:eastAsia="Calibri"/>
          <w:b/>
        </w:rPr>
      </w:pPr>
    </w:p>
    <w:p w:rsidR="00E97ED5" w:rsidRPr="00E97ED5" w:rsidRDefault="00E97ED5" w:rsidP="00E97ED5">
      <w:pPr>
        <w:spacing w:before="120"/>
        <w:rPr>
          <w:rFonts w:eastAsia="Calibri"/>
          <w:b/>
          <w:sz w:val="28"/>
          <w:szCs w:val="28"/>
        </w:rPr>
      </w:pPr>
      <w:r w:rsidRPr="00E97ED5">
        <w:rPr>
          <w:rFonts w:eastAsia="Calibri"/>
          <w:b/>
          <w:sz w:val="28"/>
          <w:szCs w:val="28"/>
        </w:rPr>
        <w:t xml:space="preserve">Economic Commission for </w:t>
      </w:r>
      <w:smartTag w:uri="urn:schemas-microsoft-com:office:smarttags" w:element="place">
        <w:r w:rsidRPr="00E97ED5">
          <w:rPr>
            <w:rFonts w:eastAsia="Calibri"/>
            <w:b/>
            <w:sz w:val="28"/>
            <w:szCs w:val="28"/>
          </w:rPr>
          <w:t>Europe</w:t>
        </w:r>
      </w:smartTag>
    </w:p>
    <w:p w:rsidR="00E97ED5" w:rsidRPr="00E97ED5" w:rsidRDefault="00E97ED5" w:rsidP="00E97ED5">
      <w:pPr>
        <w:spacing w:before="120"/>
        <w:rPr>
          <w:rFonts w:eastAsia="Calibri"/>
          <w:sz w:val="28"/>
          <w:szCs w:val="28"/>
        </w:rPr>
      </w:pPr>
      <w:r w:rsidRPr="00E97ED5">
        <w:rPr>
          <w:rFonts w:eastAsia="Calibri"/>
          <w:sz w:val="28"/>
          <w:szCs w:val="28"/>
        </w:rPr>
        <w:t>Committee on Trade</w:t>
      </w:r>
    </w:p>
    <w:p w:rsidR="00E97ED5" w:rsidRPr="00E97ED5" w:rsidRDefault="00E97ED5" w:rsidP="00E97ED5">
      <w:pPr>
        <w:spacing w:before="120"/>
        <w:outlineLvl w:val="0"/>
        <w:rPr>
          <w:rFonts w:eastAsia="Calibri"/>
          <w:b/>
          <w:sz w:val="24"/>
          <w:szCs w:val="24"/>
        </w:rPr>
      </w:pPr>
      <w:r w:rsidRPr="00E97ED5">
        <w:rPr>
          <w:rFonts w:eastAsia="Calibri"/>
          <w:b/>
          <w:sz w:val="24"/>
          <w:szCs w:val="24"/>
        </w:rPr>
        <w:t>Working Party on Agricultural Quality Standards</w:t>
      </w:r>
    </w:p>
    <w:p w:rsidR="00E97ED5" w:rsidRPr="00E97ED5" w:rsidRDefault="00E97ED5" w:rsidP="00E97ED5">
      <w:pPr>
        <w:spacing w:before="120"/>
        <w:rPr>
          <w:rFonts w:eastAsia="Calibri"/>
          <w:b/>
        </w:rPr>
      </w:pPr>
      <w:r w:rsidRPr="00E97ED5">
        <w:rPr>
          <w:rFonts w:eastAsia="Calibri"/>
          <w:b/>
        </w:rPr>
        <w:t>Specialized Section on Standardization</w:t>
      </w:r>
    </w:p>
    <w:p w:rsidR="00E97ED5" w:rsidRPr="00E97ED5" w:rsidRDefault="00E97ED5" w:rsidP="00E97ED5">
      <w:pPr>
        <w:rPr>
          <w:rFonts w:eastAsia="Calibri"/>
          <w:b/>
        </w:rPr>
      </w:pPr>
      <w:proofErr w:type="gramStart"/>
      <w:r w:rsidRPr="00E97ED5">
        <w:rPr>
          <w:rFonts w:eastAsia="Calibri"/>
          <w:b/>
        </w:rPr>
        <w:t>of</w:t>
      </w:r>
      <w:proofErr w:type="gramEnd"/>
      <w:r w:rsidRPr="00E97ED5">
        <w:rPr>
          <w:rFonts w:eastAsia="Calibri"/>
          <w:b/>
        </w:rPr>
        <w:t xml:space="preserve"> Dry and Dried Produce</w:t>
      </w:r>
    </w:p>
    <w:p w:rsidR="00E97ED5" w:rsidRPr="00E97ED5" w:rsidRDefault="00E97ED5" w:rsidP="00E97ED5">
      <w:pPr>
        <w:rPr>
          <w:rFonts w:eastAsia="Calibri"/>
        </w:rPr>
      </w:pPr>
      <w:r w:rsidRPr="00E97ED5">
        <w:rPr>
          <w:rFonts w:eastAsia="Calibri"/>
        </w:rPr>
        <w:t xml:space="preserve">Fifty-ninth </w:t>
      </w:r>
      <w:proofErr w:type="gramStart"/>
      <w:r w:rsidRPr="00E97ED5">
        <w:rPr>
          <w:rFonts w:eastAsia="Calibri"/>
        </w:rPr>
        <w:t>session</w:t>
      </w:r>
      <w:proofErr w:type="gramEnd"/>
    </w:p>
    <w:p w:rsidR="00E97ED5" w:rsidRPr="00E97ED5" w:rsidRDefault="00E97ED5" w:rsidP="00E97ED5">
      <w:pPr>
        <w:rPr>
          <w:rFonts w:eastAsia="Calibri"/>
        </w:rPr>
      </w:pPr>
      <w:smartTag w:uri="urn:schemas-microsoft-com:office:smarttags" w:element="place">
        <w:smartTag w:uri="urn:schemas-microsoft-com:office:smarttags" w:element="City">
          <w:r w:rsidRPr="00E97ED5">
            <w:rPr>
              <w:rFonts w:eastAsia="Calibri"/>
            </w:rPr>
            <w:t>Geneva</w:t>
          </w:r>
        </w:smartTag>
      </w:smartTag>
      <w:r w:rsidRPr="00E97ED5">
        <w:rPr>
          <w:rFonts w:eastAsia="Calibri"/>
        </w:rPr>
        <w:t>, 18-21 June 2012</w:t>
      </w:r>
    </w:p>
    <w:p w:rsidR="00E97ED5" w:rsidRPr="00E97ED5" w:rsidRDefault="00E97ED5" w:rsidP="00E97ED5">
      <w:pPr>
        <w:rPr>
          <w:rFonts w:eastAsia="Calibri"/>
        </w:rPr>
      </w:pPr>
      <w:r w:rsidRPr="00E97ED5">
        <w:rPr>
          <w:rFonts w:eastAsia="Calibri"/>
        </w:rPr>
        <w:t xml:space="preserve">Item </w:t>
      </w:r>
      <w:r>
        <w:rPr>
          <w:rFonts w:eastAsia="Calibri"/>
        </w:rPr>
        <w:t>5</w:t>
      </w:r>
      <w:r w:rsidRPr="00E97ED5">
        <w:rPr>
          <w:rFonts w:eastAsia="Calibri"/>
        </w:rPr>
        <w:t xml:space="preserve"> of the provisional agenda</w:t>
      </w:r>
    </w:p>
    <w:p w:rsidR="00E97ED5" w:rsidRPr="00E97ED5" w:rsidRDefault="00E97ED5" w:rsidP="00E97ED5">
      <w:pPr>
        <w:rPr>
          <w:rFonts w:eastAsia="Calibri"/>
          <w:b/>
        </w:rPr>
      </w:pPr>
      <w:r w:rsidRPr="00E97ED5">
        <w:rPr>
          <w:rFonts w:eastAsia="Calibri"/>
          <w:b/>
        </w:rPr>
        <w:t>Alignment with the 2011 Standards Layout</w:t>
      </w:r>
    </w:p>
    <w:p w:rsidR="000E15A2" w:rsidRPr="000E15A2" w:rsidRDefault="000E15A2" w:rsidP="000E15A2">
      <w:pPr>
        <w:pStyle w:val="HChG"/>
      </w:pPr>
      <w:r w:rsidRPr="006B3620">
        <w:tab/>
      </w:r>
      <w:r>
        <w:tab/>
      </w:r>
      <w:r w:rsidRPr="000E15A2">
        <w:t>Dried Grapes</w:t>
      </w:r>
    </w:p>
    <w:p w:rsidR="000E15A2" w:rsidRPr="006B3620" w:rsidRDefault="000E15A2" w:rsidP="000E15A2">
      <w:pPr>
        <w:pStyle w:val="H1G"/>
        <w:jc w:val="both"/>
      </w:pPr>
      <w:r>
        <w:tab/>
      </w:r>
      <w:r>
        <w:tab/>
        <w:t xml:space="preserve">Proposal by the </w:t>
      </w:r>
      <w:r w:rsidRPr="006B3620">
        <w:t xml:space="preserve">delegation of </w:t>
      </w:r>
      <w:r>
        <w:t>Turkey</w:t>
      </w:r>
      <w:r w:rsidRPr="006B3620">
        <w:t xml:space="preserve"> </w:t>
      </w:r>
    </w:p>
    <w:p w:rsidR="000E15A2" w:rsidRPr="00270BE5" w:rsidRDefault="000E15A2" w:rsidP="000E15A2">
      <w:pPr>
        <w:pStyle w:val="SingleTxtG"/>
      </w:pPr>
      <w:r>
        <w:t xml:space="preserve">The following proposal was submitted by the delegation of Turkey. </w:t>
      </w:r>
    </w:p>
    <w:p w:rsidR="00C01DCE" w:rsidRPr="005444F3" w:rsidRDefault="000E15A2" w:rsidP="000E15A2">
      <w:pPr>
        <w:pStyle w:val="HChG"/>
      </w:pPr>
      <w:r>
        <w:tab/>
      </w:r>
      <w:r w:rsidR="00C01DCE" w:rsidRPr="005444F3">
        <w:t xml:space="preserve">I. </w:t>
      </w:r>
      <w:r w:rsidR="00C01DCE" w:rsidRPr="005444F3">
        <w:tab/>
      </w:r>
      <w:r w:rsidRPr="005444F3">
        <w:t>Definition of produce</w:t>
      </w:r>
    </w:p>
    <w:p w:rsidR="00C01DCE" w:rsidRPr="009E5044" w:rsidRDefault="00C01DCE" w:rsidP="00501914">
      <w:pPr>
        <w:pStyle w:val="SingleTxtG"/>
      </w:pPr>
      <w:r w:rsidRPr="005444F3">
        <w:t xml:space="preserve">This standard applies to processed dried grapes from seedless, seed-bearing and currant type varieties </w:t>
      </w:r>
      <w:r>
        <w:t xml:space="preserve">(cultivars) </w:t>
      </w:r>
      <w:r w:rsidRPr="005444F3">
        <w:t xml:space="preserve">grown from </w:t>
      </w:r>
      <w:proofErr w:type="spellStart"/>
      <w:r w:rsidRPr="005444F3">
        <w:rPr>
          <w:i/>
          <w:iCs/>
        </w:rPr>
        <w:t>Vitis</w:t>
      </w:r>
      <w:proofErr w:type="spellEnd"/>
      <w:r w:rsidRPr="005444F3">
        <w:rPr>
          <w:i/>
          <w:iCs/>
        </w:rPr>
        <w:t xml:space="preserve"> </w:t>
      </w:r>
      <w:proofErr w:type="spellStart"/>
      <w:r w:rsidRPr="005444F3">
        <w:rPr>
          <w:i/>
          <w:iCs/>
        </w:rPr>
        <w:t>vinifera</w:t>
      </w:r>
      <w:proofErr w:type="spellEnd"/>
      <w:r w:rsidRPr="005444F3">
        <w:rPr>
          <w:i/>
          <w:iCs/>
        </w:rPr>
        <w:t xml:space="preserve"> L.</w:t>
      </w:r>
      <w:r w:rsidRPr="005444F3">
        <w:t xml:space="preserve"> </w:t>
      </w:r>
      <w:r>
        <w:t xml:space="preserve">intended for direct consumption. </w:t>
      </w:r>
    </w:p>
    <w:p w:rsidR="00C9360F" w:rsidRDefault="000E15A2" w:rsidP="000E15A2">
      <w:pPr>
        <w:pStyle w:val="HChG"/>
      </w:pPr>
      <w:r>
        <w:tab/>
      </w:r>
      <w:r w:rsidR="00C01DCE" w:rsidRPr="005444F3">
        <w:t xml:space="preserve">II. </w:t>
      </w:r>
      <w:r w:rsidR="00C01DCE" w:rsidRPr="005444F3">
        <w:tab/>
      </w:r>
      <w:r w:rsidRPr="005444F3">
        <w:t>Provisions concerning quality</w:t>
      </w:r>
    </w:p>
    <w:p w:rsidR="00C9360F" w:rsidRDefault="00C01DCE" w:rsidP="00501914">
      <w:pPr>
        <w:pStyle w:val="SingleTxtG"/>
      </w:pPr>
      <w:r w:rsidRPr="005444F3">
        <w:t>The purpose of the standard is to define the quality requirements of dried grapes at the export control stage, after preparation and packaging.</w:t>
      </w:r>
    </w:p>
    <w:p w:rsidR="00C9360F" w:rsidRDefault="00C01DCE" w:rsidP="00501914">
      <w:pPr>
        <w:pStyle w:val="SingleTxtG"/>
      </w:pPr>
      <w:r w:rsidRPr="00501914">
        <w:t>However, if applied at stages following export, the holder/seller shall be responsible for observing the requirements of the standard. The holder/seller of products not in conformity with this standard may not display such products or offer them for sale, or deliver or market them in any other manner.</w:t>
      </w:r>
    </w:p>
    <w:p w:rsidR="00C9360F" w:rsidRDefault="000E15A2" w:rsidP="000E15A2">
      <w:pPr>
        <w:pStyle w:val="H1G"/>
      </w:pPr>
      <w:r>
        <w:tab/>
      </w:r>
      <w:r w:rsidR="00C01DCE" w:rsidRPr="005444F3">
        <w:t xml:space="preserve">A. </w:t>
      </w:r>
      <w:r w:rsidR="00C01DCE" w:rsidRPr="005444F3">
        <w:tab/>
        <w:t>Minimum requirements</w:t>
      </w:r>
      <w:r w:rsidR="00C01DCE">
        <w:rPr>
          <w:rStyle w:val="FootnoteReference"/>
          <w:bCs/>
          <w:szCs w:val="22"/>
        </w:rPr>
        <w:footnoteReference w:id="1"/>
      </w:r>
    </w:p>
    <w:p w:rsidR="00C01DCE" w:rsidRPr="00501914" w:rsidRDefault="00C01DCE" w:rsidP="00501914">
      <w:pPr>
        <w:pStyle w:val="SingleTxtG"/>
      </w:pPr>
      <w:r w:rsidRPr="00501914">
        <w:t xml:space="preserve">In all classes, subject to the special provisions for each class and the tolerances allowed, the dried grapes must display the following characteristics: </w:t>
      </w:r>
    </w:p>
    <w:p w:rsidR="00C01DCE" w:rsidRDefault="00C01DCE" w:rsidP="003E3294">
      <w:pPr>
        <w:pStyle w:val="Bullet1G"/>
      </w:pPr>
      <w:r w:rsidRPr="00093380">
        <w:t xml:space="preserve">intact; however, slight superficial damage is not considered as a defect </w:t>
      </w:r>
    </w:p>
    <w:p w:rsidR="00C01DCE" w:rsidRDefault="00C01DCE" w:rsidP="003E3294">
      <w:pPr>
        <w:pStyle w:val="Bullet1G"/>
      </w:pPr>
      <w:r w:rsidRPr="005444F3">
        <w:t xml:space="preserve">sound; produce affected by rotting or deterioration such as to make it unfit for </w:t>
      </w:r>
      <w:r>
        <w:t xml:space="preserve">human </w:t>
      </w:r>
      <w:r w:rsidRPr="005444F3">
        <w:t>consumption is excluded;</w:t>
      </w:r>
      <w:r w:rsidRPr="00093380">
        <w:t xml:space="preserve"> </w:t>
      </w:r>
    </w:p>
    <w:p w:rsidR="00C01DCE" w:rsidRPr="005444F3" w:rsidRDefault="00C01DCE" w:rsidP="003E3294">
      <w:pPr>
        <w:pStyle w:val="Bullet1G"/>
      </w:pPr>
      <w:r w:rsidRPr="005444F3">
        <w:t xml:space="preserve">clean, practically free </w:t>
      </w:r>
      <w:r>
        <w:t xml:space="preserve">of </w:t>
      </w:r>
      <w:r w:rsidRPr="005444F3">
        <w:t>any visible foreign matter;</w:t>
      </w:r>
    </w:p>
    <w:p w:rsidR="00C01DCE" w:rsidRDefault="00C01DCE" w:rsidP="003E3294">
      <w:pPr>
        <w:pStyle w:val="Bullet1G"/>
      </w:pPr>
      <w:r w:rsidRPr="005444F3">
        <w:t xml:space="preserve">free from living </w:t>
      </w:r>
      <w:r>
        <w:t xml:space="preserve">pests </w:t>
      </w:r>
      <w:r w:rsidRPr="005444F3">
        <w:t>whatever their stage of development;</w:t>
      </w:r>
      <w:r w:rsidRPr="00093380">
        <w:t xml:space="preserve"> </w:t>
      </w:r>
    </w:p>
    <w:p w:rsidR="00C01DCE" w:rsidRDefault="00C01DCE" w:rsidP="003E3294">
      <w:pPr>
        <w:pStyle w:val="Bullet1G"/>
      </w:pPr>
      <w:r w:rsidRPr="005444F3">
        <w:t xml:space="preserve">free from damage </w:t>
      </w:r>
      <w:r>
        <w:t xml:space="preserve">caused </w:t>
      </w:r>
      <w:r w:rsidRPr="005444F3">
        <w:t>by</w:t>
      </w:r>
      <w:r>
        <w:t xml:space="preserve"> pests </w:t>
      </w:r>
      <w:r w:rsidRPr="00093380">
        <w:t>, including the presence of dead insects and/or mites, their debris or excreta</w:t>
      </w:r>
      <w:r>
        <w:t xml:space="preserve"> </w:t>
      </w:r>
      <w:r w:rsidRPr="005444F3">
        <w:t>;</w:t>
      </w:r>
    </w:p>
    <w:p w:rsidR="00C01DCE" w:rsidRPr="00A00E9A" w:rsidRDefault="00C01DCE" w:rsidP="003E3294">
      <w:pPr>
        <w:pStyle w:val="Bullet1G"/>
        <w:rPr>
          <w:lang w:val="en-US"/>
        </w:rPr>
      </w:pPr>
      <w:r w:rsidRPr="00093380">
        <w:t>free from mould filaments visible to the naked eye</w:t>
      </w:r>
    </w:p>
    <w:p w:rsidR="00C01DCE" w:rsidRDefault="00C01DCE" w:rsidP="003E3294">
      <w:pPr>
        <w:pStyle w:val="Bullet1G"/>
      </w:pPr>
      <w:r w:rsidRPr="005444F3">
        <w:t xml:space="preserve">free </w:t>
      </w:r>
      <w:r>
        <w:t xml:space="preserve">of </w:t>
      </w:r>
      <w:r w:rsidRPr="005444F3">
        <w:t>abnormal external moisture;</w:t>
      </w:r>
    </w:p>
    <w:p w:rsidR="00C01DCE" w:rsidRPr="00A00E9A" w:rsidRDefault="00C01DCE" w:rsidP="003E3294">
      <w:pPr>
        <w:pStyle w:val="Bullet1G"/>
        <w:rPr>
          <w:i/>
          <w:sz w:val="24"/>
          <w:szCs w:val="24"/>
        </w:rPr>
      </w:pPr>
      <w:r>
        <w:lastRenderedPageBreak/>
        <w:t>free of foreign smell and/or taste, except for a slight smell of permitted</w:t>
      </w:r>
      <w:r>
        <w:rPr>
          <w:rStyle w:val="FootnoteReference"/>
          <w:spacing w:val="-2"/>
          <w:szCs w:val="16"/>
        </w:rPr>
        <w:footnoteReference w:id="2"/>
      </w:r>
      <w:r>
        <w:t xml:space="preserve"> preservatives/additives [slight smell of sulphur dioxide </w:t>
      </w:r>
      <w:r w:rsidRPr="00C73119">
        <w:rPr>
          <w:bCs/>
          <w:szCs w:val="22"/>
        </w:rPr>
        <w:t>(SO</w:t>
      </w:r>
      <w:r w:rsidRPr="00C73119">
        <w:rPr>
          <w:bCs/>
          <w:szCs w:val="22"/>
          <w:vertAlign w:val="subscript"/>
        </w:rPr>
        <w:t>2</w:t>
      </w:r>
      <w:r w:rsidRPr="00C73119">
        <w:rPr>
          <w:bCs/>
          <w:szCs w:val="22"/>
        </w:rPr>
        <w:t xml:space="preserve">) </w:t>
      </w:r>
      <w:r w:rsidRPr="00C73119">
        <w:rPr>
          <w:szCs w:val="22"/>
        </w:rPr>
        <w:t>and slight smell and taste of vegetable oil are not considered abnormal]</w:t>
      </w:r>
      <w:r w:rsidRPr="00C73119" w:rsidDel="00B97F38">
        <w:t xml:space="preserve"> </w:t>
      </w:r>
    </w:p>
    <w:p w:rsidR="00C01DCE" w:rsidRPr="00C73119" w:rsidRDefault="00C01DCE" w:rsidP="003E3294">
      <w:pPr>
        <w:pStyle w:val="Bullet1G"/>
      </w:pPr>
      <w:r w:rsidRPr="00C73119">
        <w:t>free from undeveloped berries;</w:t>
      </w:r>
    </w:p>
    <w:p w:rsidR="00C01DCE" w:rsidRPr="00C73119" w:rsidRDefault="00C01DCE" w:rsidP="003E3294">
      <w:pPr>
        <w:pStyle w:val="Bullet1G"/>
      </w:pPr>
      <w:r w:rsidRPr="00C73119">
        <w:t>free from pieces of stem;</w:t>
      </w:r>
    </w:p>
    <w:p w:rsidR="00C01DCE" w:rsidRPr="00C73119" w:rsidRDefault="00C01DCE" w:rsidP="003E3294">
      <w:pPr>
        <w:pStyle w:val="Bullet1G"/>
      </w:pPr>
      <w:r w:rsidRPr="00C73119">
        <w:t xml:space="preserve">free from </w:t>
      </w:r>
      <w:proofErr w:type="spellStart"/>
      <w:r w:rsidRPr="00C73119">
        <w:t>capstems</w:t>
      </w:r>
      <w:proofErr w:type="spellEnd"/>
      <w:r w:rsidRPr="00C73119">
        <w:t>, except for Malaga Muscatel;</w:t>
      </w:r>
    </w:p>
    <w:p w:rsidR="00C01DCE" w:rsidRPr="00C73119" w:rsidRDefault="00C01DCE" w:rsidP="003E3294">
      <w:pPr>
        <w:pStyle w:val="Bullet1G"/>
      </w:pPr>
      <w:r w:rsidRPr="00C73119">
        <w:t>free from damaged berries (in seeded forms, normal mechanical injury resulting from normal seeding operations is not considered "damage");</w:t>
      </w:r>
    </w:p>
    <w:p w:rsidR="00C01DCE" w:rsidRPr="00C73119" w:rsidRDefault="00C01DCE" w:rsidP="003E3294">
      <w:pPr>
        <w:pStyle w:val="Bullet1G"/>
      </w:pPr>
      <w:r w:rsidRPr="00C73119">
        <w:t>free from evident sugar crystals;</w:t>
      </w:r>
    </w:p>
    <w:p w:rsidR="00C9360F" w:rsidRPr="00C73119" w:rsidRDefault="00C01DCE" w:rsidP="003E3294">
      <w:pPr>
        <w:pStyle w:val="Bullet1G"/>
      </w:pPr>
      <w:proofErr w:type="gramStart"/>
      <w:r w:rsidRPr="00C73119">
        <w:t>free</w:t>
      </w:r>
      <w:proofErr w:type="gramEnd"/>
      <w:r w:rsidRPr="00C73119">
        <w:t xml:space="preserve"> from extraneous vegetable matter.</w:t>
      </w:r>
    </w:p>
    <w:p w:rsidR="00C9360F" w:rsidRDefault="00C01DCE" w:rsidP="00501914">
      <w:pPr>
        <w:pStyle w:val="SingleTxtG"/>
        <w:rPr>
          <w:sz w:val="22"/>
          <w:szCs w:val="22"/>
        </w:rPr>
      </w:pPr>
      <w:r w:rsidRPr="005444F3">
        <w:rPr>
          <w:sz w:val="22"/>
          <w:szCs w:val="22"/>
        </w:rPr>
        <w:t>The condition of the dried grapes must be such as to enable them</w:t>
      </w:r>
      <w:r>
        <w:rPr>
          <w:sz w:val="22"/>
          <w:szCs w:val="22"/>
        </w:rPr>
        <w:t>:</w:t>
      </w:r>
    </w:p>
    <w:p w:rsidR="00C01DCE" w:rsidRPr="005444F3" w:rsidRDefault="00C01DCE" w:rsidP="003E3294">
      <w:pPr>
        <w:pStyle w:val="Bullet1G"/>
      </w:pPr>
      <w:r w:rsidRPr="005444F3">
        <w:t xml:space="preserve"> to withstand transport</w:t>
      </w:r>
      <w:r>
        <w:t>ation</w:t>
      </w:r>
      <w:r w:rsidRPr="005444F3">
        <w:t xml:space="preserve"> and handling </w:t>
      </w:r>
    </w:p>
    <w:p w:rsidR="00C9360F" w:rsidRDefault="00C01DCE" w:rsidP="003E3294">
      <w:pPr>
        <w:pStyle w:val="Bullet1G"/>
      </w:pPr>
      <w:r w:rsidRPr="005444F3">
        <w:t xml:space="preserve"> </w:t>
      </w:r>
      <w:proofErr w:type="gramStart"/>
      <w:r w:rsidRPr="005444F3">
        <w:t>to</w:t>
      </w:r>
      <w:proofErr w:type="gramEnd"/>
      <w:r w:rsidRPr="005444F3">
        <w:t xml:space="preserve"> arrive in satisfactory condition at the place of destination.</w:t>
      </w:r>
    </w:p>
    <w:p w:rsidR="00C9360F" w:rsidRDefault="000E15A2" w:rsidP="000E15A2">
      <w:pPr>
        <w:pStyle w:val="H1G"/>
      </w:pPr>
      <w:r>
        <w:rPr>
          <w:bCs/>
        </w:rPr>
        <w:tab/>
      </w:r>
      <w:r w:rsidR="00C01DCE" w:rsidRPr="005444F3">
        <w:rPr>
          <w:bCs/>
        </w:rPr>
        <w:t>B.</w:t>
      </w:r>
      <w:r w:rsidR="00C01DCE" w:rsidRPr="005444F3">
        <w:t xml:space="preserve"> </w:t>
      </w:r>
      <w:r w:rsidR="00C01DCE" w:rsidRPr="005444F3">
        <w:tab/>
      </w:r>
      <w:r w:rsidR="00C01DCE" w:rsidRPr="00A00E9A">
        <w:t>Moisture content</w:t>
      </w:r>
      <w:r w:rsidR="00C01DCE" w:rsidRPr="00A00E9A">
        <w:rPr>
          <w:rStyle w:val="FootnoteReference"/>
          <w:szCs w:val="22"/>
        </w:rPr>
        <w:footnoteReference w:id="3"/>
      </w:r>
    </w:p>
    <w:p w:rsidR="00C01DCE" w:rsidRPr="00501914" w:rsidRDefault="00C01DCE" w:rsidP="00501914">
      <w:pPr>
        <w:pStyle w:val="SingleTxtG"/>
      </w:pPr>
      <w:r w:rsidRPr="00501914">
        <w:t xml:space="preserve">The dried grapes shall have a moisture content of not exceeding: </w:t>
      </w:r>
    </w:p>
    <w:p w:rsidR="00C9360F" w:rsidRDefault="00C01DCE" w:rsidP="00776C4A">
      <w:pPr>
        <w:pStyle w:val="SingleTxtG"/>
      </w:pPr>
      <w:r w:rsidRPr="005444F3">
        <w:t xml:space="preserve">31 </w:t>
      </w:r>
      <w:r w:rsidR="00C73119">
        <w:t>per cent</w:t>
      </w:r>
      <w:r w:rsidRPr="005444F3">
        <w:t xml:space="preserve"> for</w:t>
      </w:r>
      <w:r>
        <w:t xml:space="preserve"> </w:t>
      </w:r>
      <w:r w:rsidRPr="005444F3">
        <w:t xml:space="preserve">Malaga Muscatel type, 23 </w:t>
      </w:r>
      <w:r w:rsidR="00C73119">
        <w:t>per cent</w:t>
      </w:r>
      <w:r w:rsidRPr="005444F3">
        <w:t xml:space="preserve"> for seed-bearing varieties and 18 </w:t>
      </w:r>
      <w:r w:rsidR="00C73119">
        <w:t>per cent</w:t>
      </w:r>
      <w:r w:rsidRPr="005444F3">
        <w:t xml:space="preserve"> for seedless varieties and currants. </w:t>
      </w:r>
      <w:r w:rsidRPr="005444F3">
        <w:rPr>
          <w:sz w:val="18"/>
          <w:vertAlign w:val="superscript"/>
        </w:rPr>
        <w:footnoteReference w:id="4"/>
      </w:r>
    </w:p>
    <w:p w:rsidR="00C9360F" w:rsidRPr="00C73119" w:rsidRDefault="00C01DCE" w:rsidP="00C73119">
      <w:pPr>
        <w:pStyle w:val="SingleTxtG"/>
      </w:pPr>
      <w:r w:rsidRPr="00C73119">
        <w:t>Permitted ingredients and food additives:</w:t>
      </w:r>
    </w:p>
    <w:p w:rsidR="00C9360F" w:rsidRPr="00C73119" w:rsidRDefault="00C01DCE" w:rsidP="00C73119">
      <w:pPr>
        <w:pStyle w:val="SingleTxtG"/>
      </w:pPr>
      <w:r w:rsidRPr="00C73119">
        <w:t>Permitted ingredients and food additives to be used in processing of dried grapes to permit free-flowing and to provide longer shelf life will be in accordance with the legislation of the importing country.</w:t>
      </w:r>
    </w:p>
    <w:p w:rsidR="00C9360F" w:rsidRDefault="00501914" w:rsidP="00501914">
      <w:pPr>
        <w:pStyle w:val="H1G"/>
        <w:rPr>
          <w:bCs/>
        </w:rPr>
      </w:pPr>
      <w:r>
        <w:rPr>
          <w:bCs/>
        </w:rPr>
        <w:tab/>
      </w:r>
      <w:r w:rsidR="00C01DCE" w:rsidRPr="00501914">
        <w:rPr>
          <w:bCs/>
        </w:rPr>
        <w:t>C.</w:t>
      </w:r>
      <w:r w:rsidR="00C01DCE" w:rsidRPr="00501914">
        <w:rPr>
          <w:bCs/>
        </w:rPr>
        <w:tab/>
        <w:t>Classification</w:t>
      </w:r>
    </w:p>
    <w:p w:rsidR="00C9360F" w:rsidRDefault="00C01DCE" w:rsidP="00501914">
      <w:pPr>
        <w:pStyle w:val="SingleTxtG"/>
      </w:pPr>
      <w:proofErr w:type="gramStart"/>
      <w:r w:rsidRPr="00501914">
        <w:t>In accordance with the defects allowed in Section IV.</w:t>
      </w:r>
      <w:proofErr w:type="gramEnd"/>
      <w:r w:rsidRPr="00501914">
        <w:t xml:space="preserve"> Provisions Concerning Tolerances, dried grapes are classified into the following three classes: </w:t>
      </w:r>
    </w:p>
    <w:p w:rsidR="00C9360F" w:rsidRDefault="00C01DCE" w:rsidP="00501914">
      <w:pPr>
        <w:pStyle w:val="SingleTxtG"/>
      </w:pPr>
      <w:r w:rsidRPr="00501914">
        <w:t>“Extra” Class, Class I and Class II.</w:t>
      </w:r>
    </w:p>
    <w:p w:rsidR="00C9360F" w:rsidRDefault="00C01DCE" w:rsidP="00501914">
      <w:pPr>
        <w:pStyle w:val="SingleTxtG"/>
      </w:pPr>
      <w:r w:rsidRPr="00501914">
        <w:t>The defects allowed must not affect the general appearance of the produce as regards quality, keeping quality and presentation in the package.</w:t>
      </w:r>
    </w:p>
    <w:p w:rsidR="00C9360F" w:rsidRDefault="000E15A2" w:rsidP="000E15A2">
      <w:pPr>
        <w:pStyle w:val="HChG"/>
      </w:pPr>
      <w:r>
        <w:tab/>
      </w:r>
      <w:r w:rsidR="00C01DCE" w:rsidRPr="005444F3">
        <w:t>III.</w:t>
      </w:r>
      <w:r w:rsidR="00C01DCE" w:rsidRPr="005444F3">
        <w:tab/>
      </w:r>
      <w:r w:rsidRPr="005444F3">
        <w:t>Provisions concerning sizing</w:t>
      </w:r>
    </w:p>
    <w:p w:rsidR="00C01DCE" w:rsidRPr="00501914" w:rsidRDefault="00C01DCE" w:rsidP="00501914">
      <w:pPr>
        <w:pStyle w:val="SingleTxtG"/>
      </w:pPr>
      <w:r w:rsidRPr="00501914">
        <w:t>Size is determined by:</w:t>
      </w:r>
    </w:p>
    <w:p w:rsidR="00C01DCE" w:rsidRPr="00776C4A" w:rsidRDefault="00C01DCE" w:rsidP="00776C4A">
      <w:pPr>
        <w:pStyle w:val="Bullet1G"/>
      </w:pPr>
      <w:r w:rsidRPr="00776C4A">
        <w:t>screening, i.e. minimum diameter</w:t>
      </w:r>
      <w:r w:rsidR="00776C4A" w:rsidRPr="00776C4A">
        <w:t xml:space="preserve">; </w:t>
      </w:r>
      <w:r w:rsidRPr="00776C4A">
        <w:t xml:space="preserve">or </w:t>
      </w:r>
    </w:p>
    <w:p w:rsidR="00C9360F" w:rsidRDefault="00C01DCE" w:rsidP="00776C4A">
      <w:pPr>
        <w:pStyle w:val="Bullet1G"/>
      </w:pPr>
      <w:r>
        <w:t>count, i.e. maximum number of berries per unit of 100g</w:t>
      </w:r>
    </w:p>
    <w:p w:rsidR="00C9360F" w:rsidRDefault="000E15A2" w:rsidP="000E15A2">
      <w:pPr>
        <w:pStyle w:val="HChG"/>
      </w:pPr>
      <w:r>
        <w:lastRenderedPageBreak/>
        <w:tab/>
      </w:r>
      <w:r w:rsidR="00C01DCE" w:rsidRPr="005444F3">
        <w:t>IV.</w:t>
      </w:r>
      <w:r w:rsidR="00C01DCE" w:rsidRPr="005444F3">
        <w:tab/>
      </w:r>
      <w:r w:rsidRPr="005444F3">
        <w:t>Provisions concerning tolerances</w:t>
      </w:r>
    </w:p>
    <w:p w:rsidR="00C9360F" w:rsidRDefault="00C01DCE" w:rsidP="00501914">
      <w:pPr>
        <w:pStyle w:val="SingleTxtG"/>
      </w:pPr>
      <w:r w:rsidRPr="00501914">
        <w:t>At all marketing stages, tolerances in respect of quality and size shall be allowed in each lot for produce not satisfying the minimum requirements of the class indicated.</w:t>
      </w:r>
    </w:p>
    <w:p w:rsidR="00C9360F" w:rsidRDefault="00501914" w:rsidP="00501914">
      <w:pPr>
        <w:pStyle w:val="H1G"/>
      </w:pPr>
      <w:r>
        <w:tab/>
        <w:t>A.</w:t>
      </w:r>
      <w:r>
        <w:tab/>
      </w:r>
      <w:r w:rsidR="00C01DCE" w:rsidRPr="005444F3">
        <w:t>Quality tolerances</w:t>
      </w:r>
    </w:p>
    <w:p w:rsidR="00C9360F" w:rsidRPr="00C73119" w:rsidRDefault="00C01DCE" w:rsidP="00C73119">
      <w:pPr>
        <w:pStyle w:val="SingleTxtG"/>
      </w:pPr>
      <w:r w:rsidRPr="00C73119">
        <w:t xml:space="preserve">Permitted defective tolerances for dried grapes shown in the following tables are determined as a </w:t>
      </w:r>
      <w:proofErr w:type="spellStart"/>
      <w:r w:rsidRPr="00C73119">
        <w:t>percent</w:t>
      </w:r>
      <w:proofErr w:type="spellEnd"/>
      <w:r w:rsidRPr="00C73119">
        <w:t xml:space="preserve"> (by weight or count) in a minimum sample of </w:t>
      </w:r>
      <w:smartTag w:uri="urn:schemas-microsoft-com:office:smarttags" w:element="metricconverter">
        <w:smartTagPr>
          <w:attr w:name="ProductID" w:val="100 g"/>
        </w:smartTagPr>
        <w:r w:rsidRPr="00C73119">
          <w:t>100 g</w:t>
        </w:r>
      </w:smartTag>
      <w:r w:rsidRPr="00C73119">
        <w:t xml:space="preserve">., unless otherwise indicated. </w:t>
      </w:r>
    </w:p>
    <w:p w:rsidR="00C01DCE" w:rsidRPr="00A00E9A" w:rsidRDefault="00C01DCE" w:rsidP="00F44685">
      <w:pPr>
        <w:keepNext/>
        <w:spacing w:before="240" w:after="120"/>
        <w:ind w:left="1134"/>
        <w:jc w:val="center"/>
        <w:outlineLvl w:val="1"/>
        <w:rPr>
          <w:b/>
          <w:bCs/>
          <w:i/>
          <w:sz w:val="22"/>
          <w:szCs w:val="22"/>
        </w:rPr>
      </w:pPr>
      <w:r w:rsidRPr="00A00E9A">
        <w:rPr>
          <w:b/>
          <w:bCs/>
          <w:i/>
          <w:sz w:val="22"/>
          <w:szCs w:val="22"/>
        </w:rPr>
        <w:t>Seedless</w:t>
      </w:r>
      <w:bookmarkStart w:id="0" w:name="_GoBack"/>
      <w:bookmarkEnd w:id="0"/>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3"/>
        <w:gridCol w:w="898"/>
        <w:gridCol w:w="788"/>
        <w:gridCol w:w="789"/>
        <w:gridCol w:w="879"/>
        <w:gridCol w:w="770"/>
        <w:gridCol w:w="918"/>
      </w:tblGrid>
      <w:tr w:rsidR="00477EA7" w:rsidRPr="00A00E9A" w:rsidTr="00F44685">
        <w:trPr>
          <w:trHeight w:val="458"/>
        </w:trPr>
        <w:tc>
          <w:tcPr>
            <w:tcW w:w="9242" w:type="dxa"/>
            <w:gridSpan w:val="7"/>
          </w:tcPr>
          <w:p w:rsidR="00477EA7" w:rsidRPr="00A00E9A" w:rsidRDefault="00477EA7" w:rsidP="000E15A2">
            <w:pPr>
              <w:rPr>
                <w:i/>
                <w:sz w:val="22"/>
                <w:szCs w:val="22"/>
              </w:rPr>
            </w:pPr>
            <w:r w:rsidRPr="00477EA7">
              <w:rPr>
                <w:i/>
                <w:sz w:val="22"/>
                <w:szCs w:val="22"/>
              </w:rPr>
              <w:t>Tolerances for defective fruit</w:t>
            </w:r>
          </w:p>
        </w:tc>
      </w:tr>
      <w:tr w:rsidR="00477EA7" w:rsidRPr="00A00E9A" w:rsidTr="00F44685">
        <w:trPr>
          <w:trHeight w:val="457"/>
        </w:trPr>
        <w:tc>
          <w:tcPr>
            <w:tcW w:w="3887" w:type="dxa"/>
          </w:tcPr>
          <w:p w:rsidR="00477EA7" w:rsidRPr="00A00E9A" w:rsidRDefault="00477EA7" w:rsidP="000E15A2">
            <w:pPr>
              <w:rPr>
                <w:i/>
                <w:sz w:val="22"/>
                <w:szCs w:val="22"/>
                <w:vertAlign w:val="superscript"/>
              </w:rPr>
            </w:pPr>
            <w:r w:rsidRPr="00A00E9A">
              <w:rPr>
                <w:i/>
                <w:sz w:val="22"/>
                <w:szCs w:val="22"/>
              </w:rPr>
              <w:t xml:space="preserve">Permitted defects </w:t>
            </w:r>
            <w:r w:rsidRPr="00A00E9A">
              <w:rPr>
                <w:i/>
                <w:sz w:val="18"/>
                <w:vertAlign w:val="superscript"/>
              </w:rPr>
              <w:footnoteReference w:id="5"/>
            </w:r>
          </w:p>
        </w:tc>
        <w:tc>
          <w:tcPr>
            <w:tcW w:w="2622" w:type="dxa"/>
            <w:gridSpan w:val="3"/>
          </w:tcPr>
          <w:p w:rsidR="00477EA7" w:rsidRPr="00A00E9A" w:rsidRDefault="00477EA7" w:rsidP="000E15A2">
            <w:pPr>
              <w:rPr>
                <w:i/>
                <w:sz w:val="22"/>
                <w:szCs w:val="22"/>
                <w:vertAlign w:val="superscript"/>
              </w:rPr>
            </w:pPr>
            <w:proofErr w:type="spellStart"/>
            <w:r w:rsidRPr="00A00E9A">
              <w:rPr>
                <w:i/>
                <w:sz w:val="22"/>
                <w:szCs w:val="22"/>
              </w:rPr>
              <w:t>Percent</w:t>
            </w:r>
            <w:proofErr w:type="spellEnd"/>
            <w:r w:rsidRPr="00A00E9A">
              <w:rPr>
                <w:i/>
                <w:sz w:val="22"/>
                <w:szCs w:val="22"/>
              </w:rPr>
              <w:t xml:space="preserve"> by weight</w:t>
            </w:r>
          </w:p>
        </w:tc>
        <w:tc>
          <w:tcPr>
            <w:tcW w:w="2733" w:type="dxa"/>
            <w:gridSpan w:val="3"/>
          </w:tcPr>
          <w:p w:rsidR="00477EA7" w:rsidRPr="00A00E9A" w:rsidRDefault="00477EA7" w:rsidP="000E15A2">
            <w:pPr>
              <w:rPr>
                <w:i/>
                <w:sz w:val="22"/>
                <w:szCs w:val="22"/>
                <w:vertAlign w:val="superscript"/>
              </w:rPr>
            </w:pPr>
            <w:r w:rsidRPr="00A00E9A">
              <w:rPr>
                <w:i/>
                <w:sz w:val="22"/>
                <w:szCs w:val="22"/>
              </w:rPr>
              <w:t>by count</w:t>
            </w:r>
          </w:p>
        </w:tc>
      </w:tr>
      <w:tr w:rsidR="00477EA7" w:rsidRPr="00A00E9A" w:rsidTr="00F44685">
        <w:tc>
          <w:tcPr>
            <w:tcW w:w="3887" w:type="dxa"/>
          </w:tcPr>
          <w:p w:rsidR="00477EA7" w:rsidRPr="00A00E9A" w:rsidRDefault="00477EA7" w:rsidP="000E15A2">
            <w:pPr>
              <w:rPr>
                <w:i/>
                <w:sz w:val="22"/>
                <w:szCs w:val="22"/>
              </w:rPr>
            </w:pPr>
          </w:p>
        </w:tc>
        <w:tc>
          <w:tcPr>
            <w:tcW w:w="961" w:type="dxa"/>
          </w:tcPr>
          <w:p w:rsidR="00477EA7" w:rsidRPr="00477EA7" w:rsidRDefault="00477EA7" w:rsidP="00477EA7">
            <w:pPr>
              <w:jc w:val="center"/>
              <w:rPr>
                <w:i/>
                <w:sz w:val="16"/>
                <w:szCs w:val="16"/>
              </w:rPr>
            </w:pPr>
            <w:r w:rsidRPr="00477EA7">
              <w:rPr>
                <w:i/>
                <w:sz w:val="16"/>
                <w:szCs w:val="16"/>
              </w:rPr>
              <w:t>Extra Class</w:t>
            </w:r>
          </w:p>
        </w:tc>
        <w:tc>
          <w:tcPr>
            <w:tcW w:w="830" w:type="dxa"/>
          </w:tcPr>
          <w:p w:rsidR="00477EA7" w:rsidRPr="00477EA7" w:rsidRDefault="00477EA7" w:rsidP="00477EA7">
            <w:pPr>
              <w:jc w:val="center"/>
              <w:rPr>
                <w:i/>
                <w:sz w:val="16"/>
                <w:szCs w:val="16"/>
              </w:rPr>
            </w:pPr>
            <w:r w:rsidRPr="00477EA7">
              <w:rPr>
                <w:i/>
                <w:sz w:val="16"/>
                <w:szCs w:val="16"/>
              </w:rPr>
              <w:t>Class I</w:t>
            </w:r>
          </w:p>
        </w:tc>
        <w:tc>
          <w:tcPr>
            <w:tcW w:w="831" w:type="dxa"/>
          </w:tcPr>
          <w:p w:rsidR="00477EA7" w:rsidRPr="00477EA7" w:rsidRDefault="00477EA7" w:rsidP="00477EA7">
            <w:pPr>
              <w:jc w:val="center"/>
              <w:rPr>
                <w:i/>
                <w:sz w:val="16"/>
                <w:szCs w:val="16"/>
              </w:rPr>
            </w:pPr>
            <w:r w:rsidRPr="00477EA7">
              <w:rPr>
                <w:i/>
                <w:sz w:val="16"/>
                <w:szCs w:val="16"/>
              </w:rPr>
              <w:t>Class II</w:t>
            </w:r>
          </w:p>
        </w:tc>
        <w:tc>
          <w:tcPr>
            <w:tcW w:w="939" w:type="dxa"/>
          </w:tcPr>
          <w:p w:rsidR="00477EA7" w:rsidRPr="00477EA7" w:rsidRDefault="00477EA7" w:rsidP="00477EA7">
            <w:pPr>
              <w:jc w:val="center"/>
              <w:rPr>
                <w:i/>
                <w:sz w:val="16"/>
                <w:szCs w:val="16"/>
              </w:rPr>
            </w:pPr>
            <w:r w:rsidRPr="00477EA7">
              <w:rPr>
                <w:i/>
                <w:sz w:val="16"/>
                <w:szCs w:val="16"/>
              </w:rPr>
              <w:t>Extra Class</w:t>
            </w:r>
          </w:p>
        </w:tc>
        <w:tc>
          <w:tcPr>
            <w:tcW w:w="809" w:type="dxa"/>
          </w:tcPr>
          <w:p w:rsidR="00477EA7" w:rsidRPr="00477EA7" w:rsidRDefault="00477EA7" w:rsidP="00477EA7">
            <w:pPr>
              <w:jc w:val="center"/>
              <w:rPr>
                <w:i/>
                <w:sz w:val="16"/>
                <w:szCs w:val="16"/>
              </w:rPr>
            </w:pPr>
            <w:r w:rsidRPr="00477EA7">
              <w:rPr>
                <w:i/>
                <w:sz w:val="16"/>
                <w:szCs w:val="16"/>
              </w:rPr>
              <w:t>Class I</w:t>
            </w:r>
          </w:p>
        </w:tc>
        <w:tc>
          <w:tcPr>
            <w:tcW w:w="985" w:type="dxa"/>
          </w:tcPr>
          <w:p w:rsidR="00477EA7" w:rsidRPr="00477EA7" w:rsidRDefault="00477EA7" w:rsidP="00477EA7">
            <w:pPr>
              <w:jc w:val="center"/>
              <w:rPr>
                <w:i/>
                <w:sz w:val="16"/>
                <w:szCs w:val="16"/>
              </w:rPr>
            </w:pPr>
            <w:r w:rsidRPr="00477EA7">
              <w:rPr>
                <w:i/>
                <w:sz w:val="16"/>
                <w:szCs w:val="16"/>
              </w:rPr>
              <w:t>Class II</w:t>
            </w:r>
          </w:p>
        </w:tc>
      </w:tr>
      <w:tr w:rsidR="00C01DCE" w:rsidRPr="00A00E9A" w:rsidTr="00F44685">
        <w:tc>
          <w:tcPr>
            <w:tcW w:w="3887" w:type="dxa"/>
          </w:tcPr>
          <w:p w:rsidR="00C01DCE" w:rsidRPr="006C4876" w:rsidRDefault="00C01DCE" w:rsidP="000E15A2">
            <w:r w:rsidRPr="006C4876">
              <w:t>Pieces of stem (per kg)</w:t>
            </w:r>
          </w:p>
        </w:tc>
        <w:tc>
          <w:tcPr>
            <w:tcW w:w="961" w:type="dxa"/>
          </w:tcPr>
          <w:p w:rsidR="00C01DCE" w:rsidRPr="006C4876" w:rsidRDefault="00C01DCE" w:rsidP="000E15A2">
            <w:pPr>
              <w:jc w:val="center"/>
            </w:pPr>
            <w:r w:rsidRPr="006C4876">
              <w:t>-</w:t>
            </w:r>
          </w:p>
        </w:tc>
        <w:tc>
          <w:tcPr>
            <w:tcW w:w="830" w:type="dxa"/>
          </w:tcPr>
          <w:p w:rsidR="00C01DCE" w:rsidRPr="006C4876" w:rsidRDefault="00C01DCE" w:rsidP="000E15A2">
            <w:pPr>
              <w:jc w:val="center"/>
            </w:pPr>
            <w:r w:rsidRPr="006C4876">
              <w:t>-</w:t>
            </w:r>
          </w:p>
        </w:tc>
        <w:tc>
          <w:tcPr>
            <w:tcW w:w="831" w:type="dxa"/>
          </w:tcPr>
          <w:p w:rsidR="00C01DCE" w:rsidRPr="006C4876" w:rsidRDefault="00C01DCE" w:rsidP="000E15A2">
            <w:pPr>
              <w:jc w:val="center"/>
            </w:pPr>
            <w:r w:rsidRPr="006C4876">
              <w:t>-</w:t>
            </w:r>
          </w:p>
        </w:tc>
        <w:tc>
          <w:tcPr>
            <w:tcW w:w="939" w:type="dxa"/>
          </w:tcPr>
          <w:p w:rsidR="00C01DCE" w:rsidRPr="006C4876" w:rsidRDefault="00C01DCE" w:rsidP="000E15A2">
            <w:pPr>
              <w:jc w:val="center"/>
            </w:pPr>
            <w:r w:rsidRPr="006C4876">
              <w:t>1</w:t>
            </w:r>
          </w:p>
        </w:tc>
        <w:tc>
          <w:tcPr>
            <w:tcW w:w="809" w:type="dxa"/>
          </w:tcPr>
          <w:p w:rsidR="00C01DCE" w:rsidRPr="006C4876" w:rsidRDefault="00C01DCE" w:rsidP="000E15A2">
            <w:pPr>
              <w:jc w:val="center"/>
            </w:pPr>
            <w:r w:rsidRPr="006C4876">
              <w:t>2</w:t>
            </w:r>
          </w:p>
        </w:tc>
        <w:tc>
          <w:tcPr>
            <w:tcW w:w="985" w:type="dxa"/>
          </w:tcPr>
          <w:p w:rsidR="00C01DCE" w:rsidRPr="006C4876" w:rsidRDefault="00C01DCE" w:rsidP="000E15A2">
            <w:pPr>
              <w:jc w:val="center"/>
            </w:pPr>
            <w:r w:rsidRPr="006C4876">
              <w:t>2</w:t>
            </w:r>
          </w:p>
        </w:tc>
      </w:tr>
      <w:tr w:rsidR="00C01DCE" w:rsidRPr="00A00E9A" w:rsidTr="00F44685">
        <w:tc>
          <w:tcPr>
            <w:tcW w:w="3887" w:type="dxa"/>
          </w:tcPr>
          <w:p w:rsidR="00C01DCE" w:rsidRPr="006C4876" w:rsidRDefault="00C01DCE" w:rsidP="000E15A2">
            <w:proofErr w:type="spellStart"/>
            <w:r w:rsidRPr="006C4876">
              <w:t>Capstem</w:t>
            </w:r>
            <w:proofErr w:type="spellEnd"/>
            <w:r w:rsidRPr="006C4876">
              <w:t xml:space="preserve"> (per cent)</w:t>
            </w:r>
          </w:p>
        </w:tc>
        <w:tc>
          <w:tcPr>
            <w:tcW w:w="961" w:type="dxa"/>
          </w:tcPr>
          <w:p w:rsidR="00C01DCE" w:rsidRPr="006C4876" w:rsidRDefault="00C01DCE" w:rsidP="000E15A2">
            <w:pPr>
              <w:jc w:val="center"/>
            </w:pPr>
            <w:r w:rsidRPr="006C4876">
              <w:t>-</w:t>
            </w:r>
          </w:p>
        </w:tc>
        <w:tc>
          <w:tcPr>
            <w:tcW w:w="830" w:type="dxa"/>
          </w:tcPr>
          <w:p w:rsidR="00C01DCE" w:rsidRPr="006C4876" w:rsidRDefault="00C01DCE" w:rsidP="000E15A2">
            <w:pPr>
              <w:jc w:val="center"/>
            </w:pPr>
            <w:r w:rsidRPr="006C4876">
              <w:t>-</w:t>
            </w:r>
          </w:p>
        </w:tc>
        <w:tc>
          <w:tcPr>
            <w:tcW w:w="831" w:type="dxa"/>
          </w:tcPr>
          <w:p w:rsidR="00C01DCE" w:rsidRPr="006C4876" w:rsidRDefault="00C01DCE" w:rsidP="000E15A2">
            <w:pPr>
              <w:jc w:val="center"/>
            </w:pPr>
            <w:r w:rsidRPr="006C4876">
              <w:t>-</w:t>
            </w:r>
          </w:p>
        </w:tc>
        <w:tc>
          <w:tcPr>
            <w:tcW w:w="939" w:type="dxa"/>
          </w:tcPr>
          <w:p w:rsidR="00C01DCE" w:rsidRPr="006C4876" w:rsidRDefault="00C01DCE" w:rsidP="000E15A2">
            <w:pPr>
              <w:jc w:val="center"/>
            </w:pPr>
            <w:r w:rsidRPr="006C4876">
              <w:t>3</w:t>
            </w:r>
          </w:p>
        </w:tc>
        <w:tc>
          <w:tcPr>
            <w:tcW w:w="809" w:type="dxa"/>
          </w:tcPr>
          <w:p w:rsidR="00C01DCE" w:rsidRPr="006C4876" w:rsidRDefault="00C01DCE" w:rsidP="000E15A2">
            <w:pPr>
              <w:jc w:val="center"/>
            </w:pPr>
            <w:r w:rsidRPr="006C4876">
              <w:t>4</w:t>
            </w:r>
          </w:p>
        </w:tc>
        <w:tc>
          <w:tcPr>
            <w:tcW w:w="985" w:type="dxa"/>
          </w:tcPr>
          <w:p w:rsidR="00C01DCE" w:rsidRPr="006C4876" w:rsidRDefault="00C01DCE" w:rsidP="000E15A2">
            <w:pPr>
              <w:jc w:val="center"/>
            </w:pPr>
            <w:r w:rsidRPr="006C4876">
              <w:t>5</w:t>
            </w:r>
          </w:p>
        </w:tc>
      </w:tr>
      <w:tr w:rsidR="00C01DCE" w:rsidRPr="00A00E9A" w:rsidTr="00F44685">
        <w:tc>
          <w:tcPr>
            <w:tcW w:w="3887" w:type="dxa"/>
          </w:tcPr>
          <w:p w:rsidR="00C01DCE" w:rsidRPr="006C4876" w:rsidRDefault="00C01DCE" w:rsidP="000E15A2">
            <w:r w:rsidRPr="006C4876">
              <w:t>Undeveloped berries</w:t>
            </w:r>
          </w:p>
        </w:tc>
        <w:tc>
          <w:tcPr>
            <w:tcW w:w="961" w:type="dxa"/>
          </w:tcPr>
          <w:p w:rsidR="00C01DCE" w:rsidRPr="006C4876" w:rsidRDefault="00C01DCE" w:rsidP="000E15A2">
            <w:pPr>
              <w:jc w:val="center"/>
            </w:pPr>
            <w:r w:rsidRPr="006C4876">
              <w:t>2</w:t>
            </w:r>
          </w:p>
        </w:tc>
        <w:tc>
          <w:tcPr>
            <w:tcW w:w="830" w:type="dxa"/>
          </w:tcPr>
          <w:p w:rsidR="00C01DCE" w:rsidRPr="006C4876" w:rsidRDefault="00C01DCE" w:rsidP="000E15A2">
            <w:pPr>
              <w:jc w:val="center"/>
            </w:pPr>
            <w:r w:rsidRPr="006C4876">
              <w:t>3</w:t>
            </w:r>
          </w:p>
        </w:tc>
        <w:tc>
          <w:tcPr>
            <w:tcW w:w="831" w:type="dxa"/>
          </w:tcPr>
          <w:p w:rsidR="00C01DCE" w:rsidRPr="006C4876" w:rsidRDefault="00C01DCE" w:rsidP="000E15A2">
            <w:pPr>
              <w:jc w:val="center"/>
            </w:pPr>
            <w:r w:rsidRPr="006C4876">
              <w:t>4</w:t>
            </w:r>
          </w:p>
        </w:tc>
        <w:tc>
          <w:tcPr>
            <w:tcW w:w="939" w:type="dxa"/>
          </w:tcPr>
          <w:p w:rsidR="00C01DCE" w:rsidRPr="006C4876" w:rsidRDefault="00C01DCE" w:rsidP="000E15A2">
            <w:pPr>
              <w:jc w:val="center"/>
            </w:pPr>
            <w:r w:rsidRPr="006C4876">
              <w:t>-</w:t>
            </w:r>
          </w:p>
        </w:tc>
        <w:tc>
          <w:tcPr>
            <w:tcW w:w="809" w:type="dxa"/>
          </w:tcPr>
          <w:p w:rsidR="00C01DCE" w:rsidRPr="006C4876" w:rsidRDefault="00C01DCE" w:rsidP="000E15A2">
            <w:pPr>
              <w:jc w:val="center"/>
            </w:pPr>
            <w:r w:rsidRPr="006C4876">
              <w:t>-</w:t>
            </w:r>
          </w:p>
        </w:tc>
        <w:tc>
          <w:tcPr>
            <w:tcW w:w="985" w:type="dxa"/>
          </w:tcPr>
          <w:p w:rsidR="00C01DCE" w:rsidRPr="006C4876" w:rsidRDefault="00C01DCE" w:rsidP="000E15A2">
            <w:pPr>
              <w:jc w:val="center"/>
            </w:pPr>
            <w:r w:rsidRPr="006C4876">
              <w:t>-</w:t>
            </w:r>
          </w:p>
        </w:tc>
      </w:tr>
      <w:tr w:rsidR="00C01DCE" w:rsidRPr="00A00E9A" w:rsidTr="00F44685">
        <w:tc>
          <w:tcPr>
            <w:tcW w:w="3887" w:type="dxa"/>
          </w:tcPr>
          <w:p w:rsidR="00C01DCE" w:rsidRPr="006C4876" w:rsidRDefault="00C01DCE" w:rsidP="000E15A2">
            <w:r w:rsidRPr="006C4876">
              <w:t xml:space="preserve">Berries having seeds in seedless types </w:t>
            </w:r>
          </w:p>
          <w:p w:rsidR="00C01DCE" w:rsidRPr="006C4876" w:rsidRDefault="00C01DCE" w:rsidP="000E15A2">
            <w:r w:rsidRPr="006C4876">
              <w:t>(per cent)</w:t>
            </w:r>
          </w:p>
        </w:tc>
        <w:tc>
          <w:tcPr>
            <w:tcW w:w="961" w:type="dxa"/>
          </w:tcPr>
          <w:p w:rsidR="00C01DCE" w:rsidRPr="006C4876" w:rsidRDefault="00C01DCE" w:rsidP="000E15A2">
            <w:pPr>
              <w:jc w:val="center"/>
            </w:pPr>
            <w:r w:rsidRPr="006C4876">
              <w:t>-</w:t>
            </w:r>
          </w:p>
        </w:tc>
        <w:tc>
          <w:tcPr>
            <w:tcW w:w="830" w:type="dxa"/>
          </w:tcPr>
          <w:p w:rsidR="00C01DCE" w:rsidRPr="006C4876" w:rsidRDefault="00C01DCE" w:rsidP="000E15A2">
            <w:pPr>
              <w:jc w:val="center"/>
            </w:pPr>
            <w:r w:rsidRPr="006C4876">
              <w:t>-</w:t>
            </w:r>
          </w:p>
        </w:tc>
        <w:tc>
          <w:tcPr>
            <w:tcW w:w="831" w:type="dxa"/>
          </w:tcPr>
          <w:p w:rsidR="00C01DCE" w:rsidRPr="006C4876" w:rsidRDefault="00C01DCE" w:rsidP="000E15A2">
            <w:pPr>
              <w:jc w:val="center"/>
            </w:pPr>
            <w:r w:rsidRPr="006C4876">
              <w:t>-</w:t>
            </w:r>
          </w:p>
        </w:tc>
        <w:tc>
          <w:tcPr>
            <w:tcW w:w="939" w:type="dxa"/>
          </w:tcPr>
          <w:p w:rsidR="00C01DCE" w:rsidRPr="006C4876" w:rsidRDefault="00C01DCE" w:rsidP="000E15A2">
            <w:pPr>
              <w:jc w:val="center"/>
            </w:pPr>
            <w:r w:rsidRPr="006C4876">
              <w:t>2</w:t>
            </w:r>
          </w:p>
        </w:tc>
        <w:tc>
          <w:tcPr>
            <w:tcW w:w="809" w:type="dxa"/>
          </w:tcPr>
          <w:p w:rsidR="00C01DCE" w:rsidRPr="006C4876" w:rsidRDefault="00C01DCE" w:rsidP="000E15A2">
            <w:pPr>
              <w:jc w:val="center"/>
            </w:pPr>
            <w:r w:rsidRPr="006C4876">
              <w:t>2</w:t>
            </w:r>
          </w:p>
        </w:tc>
        <w:tc>
          <w:tcPr>
            <w:tcW w:w="985" w:type="dxa"/>
          </w:tcPr>
          <w:p w:rsidR="00C01DCE" w:rsidRPr="006C4876" w:rsidRDefault="00C01DCE" w:rsidP="000E15A2">
            <w:pPr>
              <w:jc w:val="center"/>
            </w:pPr>
            <w:r w:rsidRPr="006C4876">
              <w:t>2</w:t>
            </w:r>
          </w:p>
        </w:tc>
      </w:tr>
      <w:tr w:rsidR="00C01DCE" w:rsidRPr="00A00E9A" w:rsidTr="00F44685">
        <w:tc>
          <w:tcPr>
            <w:tcW w:w="3887" w:type="dxa"/>
          </w:tcPr>
          <w:p w:rsidR="00C01DCE" w:rsidRPr="006C4876" w:rsidRDefault="00C01DCE" w:rsidP="000E15A2">
            <w:r w:rsidRPr="006C4876">
              <w:t xml:space="preserve">Mouldy </w:t>
            </w:r>
            <w:r w:rsidRPr="006C4876">
              <w:rPr>
                <w:vertAlign w:val="superscript"/>
              </w:rPr>
              <w:footnoteReference w:id="6"/>
            </w:r>
          </w:p>
        </w:tc>
        <w:tc>
          <w:tcPr>
            <w:tcW w:w="961" w:type="dxa"/>
          </w:tcPr>
          <w:p w:rsidR="00C01DCE" w:rsidRPr="006C4876" w:rsidRDefault="00C01DCE" w:rsidP="000E15A2">
            <w:pPr>
              <w:jc w:val="center"/>
            </w:pPr>
            <w:r w:rsidRPr="006C4876">
              <w:t>1</w:t>
            </w:r>
          </w:p>
        </w:tc>
        <w:tc>
          <w:tcPr>
            <w:tcW w:w="830" w:type="dxa"/>
          </w:tcPr>
          <w:p w:rsidR="00C01DCE" w:rsidRPr="006C4876" w:rsidRDefault="00C01DCE" w:rsidP="000E15A2">
            <w:pPr>
              <w:jc w:val="center"/>
            </w:pPr>
            <w:r w:rsidRPr="006C4876">
              <w:t>2</w:t>
            </w:r>
          </w:p>
        </w:tc>
        <w:tc>
          <w:tcPr>
            <w:tcW w:w="831" w:type="dxa"/>
          </w:tcPr>
          <w:p w:rsidR="00C01DCE" w:rsidRPr="006C4876" w:rsidRDefault="00C01DCE" w:rsidP="000E15A2">
            <w:pPr>
              <w:jc w:val="center"/>
            </w:pPr>
            <w:r w:rsidRPr="006C4876">
              <w:t>3</w:t>
            </w:r>
          </w:p>
        </w:tc>
        <w:tc>
          <w:tcPr>
            <w:tcW w:w="939" w:type="dxa"/>
          </w:tcPr>
          <w:p w:rsidR="00C01DCE" w:rsidRPr="006C4876" w:rsidRDefault="00C01DCE" w:rsidP="000E15A2">
            <w:pPr>
              <w:jc w:val="center"/>
            </w:pPr>
            <w:r w:rsidRPr="006C4876">
              <w:t>-</w:t>
            </w:r>
          </w:p>
        </w:tc>
        <w:tc>
          <w:tcPr>
            <w:tcW w:w="809" w:type="dxa"/>
          </w:tcPr>
          <w:p w:rsidR="00C01DCE" w:rsidRPr="006C4876" w:rsidRDefault="00C01DCE" w:rsidP="000E15A2">
            <w:pPr>
              <w:jc w:val="center"/>
            </w:pPr>
            <w:r w:rsidRPr="006C4876">
              <w:t>-</w:t>
            </w:r>
          </w:p>
        </w:tc>
        <w:tc>
          <w:tcPr>
            <w:tcW w:w="985" w:type="dxa"/>
          </w:tcPr>
          <w:p w:rsidR="00C01DCE" w:rsidRPr="006C4876" w:rsidRDefault="00C01DCE" w:rsidP="000E15A2">
            <w:pPr>
              <w:jc w:val="center"/>
            </w:pPr>
            <w:r w:rsidRPr="006C4876">
              <w:t>-</w:t>
            </w:r>
          </w:p>
        </w:tc>
      </w:tr>
      <w:tr w:rsidR="00C01DCE" w:rsidRPr="00A00E9A" w:rsidTr="00F44685">
        <w:tc>
          <w:tcPr>
            <w:tcW w:w="3887" w:type="dxa"/>
          </w:tcPr>
          <w:p w:rsidR="00C01DCE" w:rsidRPr="006C4876" w:rsidRDefault="00C01DCE" w:rsidP="000E15A2">
            <w:r w:rsidRPr="006C4876">
              <w:t>Damaged</w:t>
            </w:r>
            <w:r w:rsidRPr="006C4876">
              <w:rPr>
                <w:rStyle w:val="FootnoteReference"/>
                <w:sz w:val="20"/>
              </w:rPr>
              <w:footnoteReference w:id="7"/>
            </w:r>
          </w:p>
        </w:tc>
        <w:tc>
          <w:tcPr>
            <w:tcW w:w="961" w:type="dxa"/>
          </w:tcPr>
          <w:p w:rsidR="00C01DCE" w:rsidRPr="006C4876" w:rsidRDefault="00C01DCE" w:rsidP="000E15A2">
            <w:pPr>
              <w:jc w:val="center"/>
            </w:pPr>
            <w:r w:rsidRPr="006C4876">
              <w:t>2</w:t>
            </w:r>
          </w:p>
        </w:tc>
        <w:tc>
          <w:tcPr>
            <w:tcW w:w="830" w:type="dxa"/>
          </w:tcPr>
          <w:p w:rsidR="00C01DCE" w:rsidRPr="006C4876" w:rsidRDefault="00C01DCE" w:rsidP="000E15A2">
            <w:pPr>
              <w:jc w:val="center"/>
            </w:pPr>
            <w:r w:rsidRPr="006C4876">
              <w:t>3</w:t>
            </w:r>
          </w:p>
        </w:tc>
        <w:tc>
          <w:tcPr>
            <w:tcW w:w="831" w:type="dxa"/>
          </w:tcPr>
          <w:p w:rsidR="00C01DCE" w:rsidRPr="006C4876" w:rsidRDefault="00C01DCE" w:rsidP="000E15A2">
            <w:pPr>
              <w:jc w:val="center"/>
            </w:pPr>
            <w:r w:rsidRPr="006C4876">
              <w:t>4</w:t>
            </w:r>
          </w:p>
        </w:tc>
        <w:tc>
          <w:tcPr>
            <w:tcW w:w="939" w:type="dxa"/>
          </w:tcPr>
          <w:p w:rsidR="00C01DCE" w:rsidRPr="006C4876" w:rsidRDefault="00C01DCE" w:rsidP="000E15A2">
            <w:pPr>
              <w:jc w:val="center"/>
            </w:pPr>
            <w:r w:rsidRPr="006C4876">
              <w:t>-</w:t>
            </w:r>
          </w:p>
        </w:tc>
        <w:tc>
          <w:tcPr>
            <w:tcW w:w="809" w:type="dxa"/>
          </w:tcPr>
          <w:p w:rsidR="00C01DCE" w:rsidRPr="006C4876" w:rsidRDefault="00C01DCE" w:rsidP="000E15A2">
            <w:pPr>
              <w:jc w:val="center"/>
            </w:pPr>
            <w:r w:rsidRPr="006C4876">
              <w:t>-</w:t>
            </w:r>
          </w:p>
        </w:tc>
        <w:tc>
          <w:tcPr>
            <w:tcW w:w="985" w:type="dxa"/>
          </w:tcPr>
          <w:p w:rsidR="00C01DCE" w:rsidRPr="006C4876" w:rsidRDefault="00C01DCE" w:rsidP="000E15A2">
            <w:pPr>
              <w:jc w:val="center"/>
            </w:pPr>
            <w:r w:rsidRPr="006C4876">
              <w:t>-</w:t>
            </w:r>
          </w:p>
        </w:tc>
      </w:tr>
      <w:tr w:rsidR="00C01DCE" w:rsidRPr="00A00E9A" w:rsidTr="00F44685">
        <w:tc>
          <w:tcPr>
            <w:tcW w:w="3887" w:type="dxa"/>
          </w:tcPr>
          <w:p w:rsidR="00C01DCE" w:rsidRPr="006C4876" w:rsidRDefault="00C01DCE" w:rsidP="000E15A2">
            <w:r w:rsidRPr="006C4876">
              <w:t>Sugared</w:t>
            </w:r>
          </w:p>
        </w:tc>
        <w:tc>
          <w:tcPr>
            <w:tcW w:w="961" w:type="dxa"/>
          </w:tcPr>
          <w:p w:rsidR="00C01DCE" w:rsidRPr="006C4876" w:rsidRDefault="00C01DCE" w:rsidP="000E15A2">
            <w:pPr>
              <w:jc w:val="center"/>
            </w:pPr>
            <w:r w:rsidRPr="006C4876">
              <w:t>8</w:t>
            </w:r>
          </w:p>
        </w:tc>
        <w:tc>
          <w:tcPr>
            <w:tcW w:w="830" w:type="dxa"/>
          </w:tcPr>
          <w:p w:rsidR="00C01DCE" w:rsidRPr="006C4876" w:rsidRDefault="00C01DCE" w:rsidP="000E15A2">
            <w:pPr>
              <w:jc w:val="center"/>
            </w:pPr>
            <w:r w:rsidRPr="006C4876">
              <w:t>12</w:t>
            </w:r>
          </w:p>
        </w:tc>
        <w:tc>
          <w:tcPr>
            <w:tcW w:w="831" w:type="dxa"/>
          </w:tcPr>
          <w:p w:rsidR="00C01DCE" w:rsidRPr="006C4876" w:rsidRDefault="00C01DCE" w:rsidP="000E15A2">
            <w:pPr>
              <w:jc w:val="center"/>
            </w:pPr>
            <w:r w:rsidRPr="006C4876">
              <w:t>15</w:t>
            </w:r>
          </w:p>
        </w:tc>
        <w:tc>
          <w:tcPr>
            <w:tcW w:w="939" w:type="dxa"/>
          </w:tcPr>
          <w:p w:rsidR="00C01DCE" w:rsidRPr="006C4876" w:rsidRDefault="00C01DCE" w:rsidP="000E15A2">
            <w:pPr>
              <w:jc w:val="center"/>
            </w:pPr>
            <w:r w:rsidRPr="006C4876">
              <w:t>-</w:t>
            </w:r>
          </w:p>
        </w:tc>
        <w:tc>
          <w:tcPr>
            <w:tcW w:w="809" w:type="dxa"/>
          </w:tcPr>
          <w:p w:rsidR="00C01DCE" w:rsidRPr="006C4876" w:rsidRDefault="00C01DCE" w:rsidP="000E15A2">
            <w:pPr>
              <w:jc w:val="center"/>
            </w:pPr>
            <w:r w:rsidRPr="006C4876">
              <w:t>-</w:t>
            </w:r>
          </w:p>
        </w:tc>
        <w:tc>
          <w:tcPr>
            <w:tcW w:w="985" w:type="dxa"/>
          </w:tcPr>
          <w:p w:rsidR="00C01DCE" w:rsidRPr="006C4876" w:rsidRDefault="00C01DCE" w:rsidP="000E15A2">
            <w:pPr>
              <w:jc w:val="center"/>
            </w:pPr>
            <w:r w:rsidRPr="006C4876">
              <w:t>-</w:t>
            </w:r>
          </w:p>
        </w:tc>
      </w:tr>
      <w:tr w:rsidR="00C01DCE" w:rsidRPr="00A00E9A" w:rsidTr="00F44685">
        <w:tc>
          <w:tcPr>
            <w:tcW w:w="3887" w:type="dxa"/>
          </w:tcPr>
          <w:p w:rsidR="00C01DCE" w:rsidRPr="006C4876" w:rsidRDefault="00C01DCE" w:rsidP="000E15A2">
            <w:r w:rsidRPr="006C4876">
              <w:t>Extraneous vegetable material</w:t>
            </w:r>
          </w:p>
        </w:tc>
        <w:tc>
          <w:tcPr>
            <w:tcW w:w="961" w:type="dxa"/>
          </w:tcPr>
          <w:p w:rsidR="00C01DCE" w:rsidRPr="006C4876" w:rsidRDefault="00C01DCE" w:rsidP="000E15A2">
            <w:pPr>
              <w:jc w:val="center"/>
            </w:pPr>
            <w:r w:rsidRPr="006C4876">
              <w:t>0.01</w:t>
            </w:r>
          </w:p>
        </w:tc>
        <w:tc>
          <w:tcPr>
            <w:tcW w:w="830" w:type="dxa"/>
          </w:tcPr>
          <w:p w:rsidR="00C01DCE" w:rsidRPr="006C4876" w:rsidRDefault="00C01DCE" w:rsidP="000E15A2">
            <w:pPr>
              <w:jc w:val="center"/>
            </w:pPr>
            <w:r w:rsidRPr="006C4876">
              <w:t>0.02</w:t>
            </w:r>
          </w:p>
        </w:tc>
        <w:tc>
          <w:tcPr>
            <w:tcW w:w="831" w:type="dxa"/>
          </w:tcPr>
          <w:p w:rsidR="00C01DCE" w:rsidRPr="006C4876" w:rsidRDefault="00C01DCE" w:rsidP="000E15A2">
            <w:pPr>
              <w:jc w:val="center"/>
            </w:pPr>
            <w:r w:rsidRPr="006C4876">
              <w:t>0.03</w:t>
            </w:r>
          </w:p>
        </w:tc>
        <w:tc>
          <w:tcPr>
            <w:tcW w:w="939" w:type="dxa"/>
          </w:tcPr>
          <w:p w:rsidR="00C01DCE" w:rsidRPr="006C4876" w:rsidRDefault="00C01DCE" w:rsidP="000E15A2">
            <w:pPr>
              <w:jc w:val="center"/>
            </w:pPr>
            <w:r w:rsidRPr="006C4876">
              <w:t>-</w:t>
            </w:r>
          </w:p>
        </w:tc>
        <w:tc>
          <w:tcPr>
            <w:tcW w:w="809" w:type="dxa"/>
          </w:tcPr>
          <w:p w:rsidR="00C01DCE" w:rsidRPr="006C4876" w:rsidRDefault="00C01DCE" w:rsidP="000E15A2">
            <w:pPr>
              <w:jc w:val="center"/>
            </w:pPr>
            <w:r w:rsidRPr="006C4876">
              <w:t>-</w:t>
            </w:r>
          </w:p>
        </w:tc>
        <w:tc>
          <w:tcPr>
            <w:tcW w:w="985" w:type="dxa"/>
          </w:tcPr>
          <w:p w:rsidR="00C01DCE" w:rsidRPr="006C4876" w:rsidRDefault="00C01DCE" w:rsidP="000E15A2">
            <w:pPr>
              <w:jc w:val="center"/>
            </w:pPr>
            <w:r w:rsidRPr="006C4876">
              <w:t>-</w:t>
            </w:r>
          </w:p>
        </w:tc>
      </w:tr>
      <w:tr w:rsidR="00C01DCE" w:rsidRPr="00A00E9A" w:rsidTr="00F44685">
        <w:tc>
          <w:tcPr>
            <w:tcW w:w="3887" w:type="dxa"/>
          </w:tcPr>
          <w:p w:rsidR="00C01DCE" w:rsidRPr="006C4876" w:rsidRDefault="00C01DCE" w:rsidP="000E15A2">
            <w:r w:rsidRPr="006C4876">
              <w:t>Mineral impurities</w:t>
            </w:r>
          </w:p>
        </w:tc>
        <w:tc>
          <w:tcPr>
            <w:tcW w:w="961" w:type="dxa"/>
          </w:tcPr>
          <w:p w:rsidR="00C01DCE" w:rsidRPr="006C4876" w:rsidRDefault="00C01DCE" w:rsidP="000E15A2">
            <w:pPr>
              <w:jc w:val="center"/>
            </w:pPr>
            <w:r w:rsidRPr="006C4876">
              <w:t>0.01</w:t>
            </w:r>
          </w:p>
        </w:tc>
        <w:tc>
          <w:tcPr>
            <w:tcW w:w="830" w:type="dxa"/>
          </w:tcPr>
          <w:p w:rsidR="00C01DCE" w:rsidRPr="006C4876" w:rsidRDefault="00C01DCE" w:rsidP="000E15A2">
            <w:pPr>
              <w:jc w:val="center"/>
            </w:pPr>
            <w:r w:rsidRPr="006C4876">
              <w:t>0.01</w:t>
            </w:r>
          </w:p>
        </w:tc>
        <w:tc>
          <w:tcPr>
            <w:tcW w:w="831" w:type="dxa"/>
          </w:tcPr>
          <w:p w:rsidR="00C01DCE" w:rsidRPr="006C4876" w:rsidRDefault="00C01DCE" w:rsidP="000E15A2">
            <w:pPr>
              <w:jc w:val="center"/>
            </w:pPr>
            <w:r w:rsidRPr="006C4876">
              <w:t>0.01</w:t>
            </w:r>
          </w:p>
        </w:tc>
        <w:tc>
          <w:tcPr>
            <w:tcW w:w="939" w:type="dxa"/>
          </w:tcPr>
          <w:p w:rsidR="00C01DCE" w:rsidRPr="006C4876" w:rsidRDefault="00C01DCE" w:rsidP="000E15A2">
            <w:pPr>
              <w:jc w:val="center"/>
            </w:pPr>
            <w:r w:rsidRPr="006C4876">
              <w:t>-</w:t>
            </w:r>
          </w:p>
        </w:tc>
        <w:tc>
          <w:tcPr>
            <w:tcW w:w="809" w:type="dxa"/>
          </w:tcPr>
          <w:p w:rsidR="00C01DCE" w:rsidRPr="006C4876" w:rsidRDefault="00C01DCE" w:rsidP="000E15A2">
            <w:pPr>
              <w:jc w:val="center"/>
            </w:pPr>
            <w:r w:rsidRPr="006C4876">
              <w:t>-</w:t>
            </w:r>
          </w:p>
        </w:tc>
        <w:tc>
          <w:tcPr>
            <w:tcW w:w="985" w:type="dxa"/>
          </w:tcPr>
          <w:p w:rsidR="00C01DCE" w:rsidRPr="006C4876" w:rsidRDefault="00C01DCE" w:rsidP="000E15A2">
            <w:pPr>
              <w:jc w:val="center"/>
            </w:pPr>
            <w:r w:rsidRPr="006C4876">
              <w:t>-</w:t>
            </w:r>
          </w:p>
        </w:tc>
      </w:tr>
    </w:tbl>
    <w:p w:rsidR="00C9360F" w:rsidRDefault="00C01DCE" w:rsidP="00F44685">
      <w:pPr>
        <w:keepNext/>
        <w:spacing w:before="240" w:after="120"/>
        <w:ind w:left="1134"/>
        <w:jc w:val="center"/>
        <w:outlineLvl w:val="1"/>
        <w:rPr>
          <w:b/>
          <w:bCs/>
          <w:i/>
          <w:sz w:val="22"/>
          <w:szCs w:val="22"/>
        </w:rPr>
      </w:pPr>
      <w:proofErr w:type="spellStart"/>
      <w:r w:rsidRPr="00A00E9A">
        <w:rPr>
          <w:b/>
          <w:bCs/>
          <w:i/>
          <w:sz w:val="22"/>
          <w:szCs w:val="22"/>
        </w:rPr>
        <w:t>Seedbearing</w:t>
      </w:r>
      <w:proofErr w:type="spellEnd"/>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1"/>
        <w:gridCol w:w="896"/>
        <w:gridCol w:w="787"/>
        <w:gridCol w:w="788"/>
        <w:gridCol w:w="878"/>
        <w:gridCol w:w="769"/>
        <w:gridCol w:w="916"/>
      </w:tblGrid>
      <w:tr w:rsidR="006C4876" w:rsidRPr="00A00E9A" w:rsidTr="00F44685">
        <w:tc>
          <w:tcPr>
            <w:tcW w:w="9242" w:type="dxa"/>
            <w:gridSpan w:val="7"/>
          </w:tcPr>
          <w:p w:rsidR="006C4876" w:rsidRPr="00A00E9A" w:rsidRDefault="006C4876" w:rsidP="000E15A2">
            <w:pPr>
              <w:rPr>
                <w:i/>
                <w:sz w:val="22"/>
                <w:szCs w:val="22"/>
              </w:rPr>
            </w:pPr>
            <w:r w:rsidRPr="00477EA7">
              <w:rPr>
                <w:i/>
                <w:sz w:val="22"/>
                <w:szCs w:val="22"/>
              </w:rPr>
              <w:t>Tolerances for defective fruit</w:t>
            </w:r>
          </w:p>
        </w:tc>
      </w:tr>
      <w:tr w:rsidR="006C4876" w:rsidRPr="00A00E9A" w:rsidTr="00F44685">
        <w:trPr>
          <w:trHeight w:val="457"/>
        </w:trPr>
        <w:tc>
          <w:tcPr>
            <w:tcW w:w="3887" w:type="dxa"/>
          </w:tcPr>
          <w:p w:rsidR="006C4876" w:rsidRPr="00A00E9A" w:rsidRDefault="006C4876" w:rsidP="006C4876">
            <w:pPr>
              <w:rPr>
                <w:i/>
                <w:sz w:val="22"/>
                <w:szCs w:val="22"/>
                <w:vertAlign w:val="superscript"/>
              </w:rPr>
            </w:pPr>
            <w:r w:rsidRPr="00A00E9A">
              <w:rPr>
                <w:i/>
                <w:sz w:val="22"/>
                <w:szCs w:val="22"/>
              </w:rPr>
              <w:t xml:space="preserve">Permitted defects </w:t>
            </w:r>
            <w:r w:rsidRPr="00A00E9A">
              <w:rPr>
                <w:i/>
                <w:sz w:val="18"/>
                <w:vertAlign w:val="superscript"/>
              </w:rPr>
              <w:footnoteReference w:id="8"/>
            </w:r>
          </w:p>
        </w:tc>
        <w:tc>
          <w:tcPr>
            <w:tcW w:w="2622" w:type="dxa"/>
            <w:gridSpan w:val="3"/>
          </w:tcPr>
          <w:p w:rsidR="006C4876" w:rsidRPr="00A00E9A" w:rsidRDefault="006C4876" w:rsidP="006C4876">
            <w:pPr>
              <w:rPr>
                <w:i/>
                <w:sz w:val="22"/>
                <w:szCs w:val="22"/>
                <w:vertAlign w:val="superscript"/>
              </w:rPr>
            </w:pPr>
            <w:proofErr w:type="spellStart"/>
            <w:r w:rsidRPr="00A00E9A">
              <w:rPr>
                <w:i/>
                <w:sz w:val="22"/>
                <w:szCs w:val="22"/>
              </w:rPr>
              <w:t>Percent</w:t>
            </w:r>
            <w:proofErr w:type="spellEnd"/>
            <w:r w:rsidRPr="00A00E9A">
              <w:rPr>
                <w:i/>
                <w:sz w:val="22"/>
                <w:szCs w:val="22"/>
              </w:rPr>
              <w:t xml:space="preserve"> by weight</w:t>
            </w:r>
          </w:p>
        </w:tc>
        <w:tc>
          <w:tcPr>
            <w:tcW w:w="2733" w:type="dxa"/>
            <w:gridSpan w:val="3"/>
          </w:tcPr>
          <w:p w:rsidR="006C4876" w:rsidRPr="00A00E9A" w:rsidRDefault="006C4876" w:rsidP="006C4876">
            <w:pPr>
              <w:rPr>
                <w:i/>
                <w:sz w:val="22"/>
                <w:szCs w:val="22"/>
                <w:vertAlign w:val="superscript"/>
              </w:rPr>
            </w:pPr>
            <w:r w:rsidRPr="00A00E9A">
              <w:rPr>
                <w:i/>
                <w:sz w:val="22"/>
                <w:szCs w:val="22"/>
              </w:rPr>
              <w:t>by count</w:t>
            </w:r>
          </w:p>
        </w:tc>
      </w:tr>
      <w:tr w:rsidR="006C4876" w:rsidRPr="00477EA7" w:rsidTr="00F44685">
        <w:tc>
          <w:tcPr>
            <w:tcW w:w="3887" w:type="dxa"/>
          </w:tcPr>
          <w:p w:rsidR="006C4876" w:rsidRPr="00A00E9A" w:rsidRDefault="006C4876" w:rsidP="006C4876">
            <w:pPr>
              <w:rPr>
                <w:i/>
                <w:sz w:val="22"/>
                <w:szCs w:val="22"/>
              </w:rPr>
            </w:pPr>
          </w:p>
        </w:tc>
        <w:tc>
          <w:tcPr>
            <w:tcW w:w="961" w:type="dxa"/>
          </w:tcPr>
          <w:p w:rsidR="006C4876" w:rsidRPr="00477EA7" w:rsidRDefault="006C4876" w:rsidP="006C4876">
            <w:pPr>
              <w:jc w:val="center"/>
              <w:rPr>
                <w:i/>
                <w:sz w:val="16"/>
                <w:szCs w:val="16"/>
              </w:rPr>
            </w:pPr>
            <w:r w:rsidRPr="00477EA7">
              <w:rPr>
                <w:i/>
                <w:sz w:val="16"/>
                <w:szCs w:val="16"/>
              </w:rPr>
              <w:t>Extra Class</w:t>
            </w:r>
          </w:p>
        </w:tc>
        <w:tc>
          <w:tcPr>
            <w:tcW w:w="830" w:type="dxa"/>
          </w:tcPr>
          <w:p w:rsidR="006C4876" w:rsidRPr="00477EA7" w:rsidRDefault="006C4876" w:rsidP="006C4876">
            <w:pPr>
              <w:jc w:val="center"/>
              <w:rPr>
                <w:i/>
                <w:sz w:val="16"/>
                <w:szCs w:val="16"/>
              </w:rPr>
            </w:pPr>
            <w:r w:rsidRPr="00477EA7">
              <w:rPr>
                <w:i/>
                <w:sz w:val="16"/>
                <w:szCs w:val="16"/>
              </w:rPr>
              <w:t>Class I</w:t>
            </w:r>
          </w:p>
        </w:tc>
        <w:tc>
          <w:tcPr>
            <w:tcW w:w="831" w:type="dxa"/>
          </w:tcPr>
          <w:p w:rsidR="006C4876" w:rsidRPr="00477EA7" w:rsidRDefault="006C4876" w:rsidP="006C4876">
            <w:pPr>
              <w:jc w:val="center"/>
              <w:rPr>
                <w:i/>
                <w:sz w:val="16"/>
                <w:szCs w:val="16"/>
              </w:rPr>
            </w:pPr>
            <w:r w:rsidRPr="00477EA7">
              <w:rPr>
                <w:i/>
                <w:sz w:val="16"/>
                <w:szCs w:val="16"/>
              </w:rPr>
              <w:t>Class II</w:t>
            </w:r>
          </w:p>
        </w:tc>
        <w:tc>
          <w:tcPr>
            <w:tcW w:w="939" w:type="dxa"/>
          </w:tcPr>
          <w:p w:rsidR="006C4876" w:rsidRPr="00477EA7" w:rsidRDefault="006C4876" w:rsidP="006C4876">
            <w:pPr>
              <w:jc w:val="center"/>
              <w:rPr>
                <w:i/>
                <w:sz w:val="16"/>
                <w:szCs w:val="16"/>
              </w:rPr>
            </w:pPr>
            <w:r w:rsidRPr="00477EA7">
              <w:rPr>
                <w:i/>
                <w:sz w:val="16"/>
                <w:szCs w:val="16"/>
              </w:rPr>
              <w:t>Extra Class</w:t>
            </w:r>
          </w:p>
        </w:tc>
        <w:tc>
          <w:tcPr>
            <w:tcW w:w="809" w:type="dxa"/>
          </w:tcPr>
          <w:p w:rsidR="006C4876" w:rsidRPr="00477EA7" w:rsidRDefault="006C4876" w:rsidP="006C4876">
            <w:pPr>
              <w:jc w:val="center"/>
              <w:rPr>
                <w:i/>
                <w:sz w:val="16"/>
                <w:szCs w:val="16"/>
              </w:rPr>
            </w:pPr>
            <w:r w:rsidRPr="00477EA7">
              <w:rPr>
                <w:i/>
                <w:sz w:val="16"/>
                <w:szCs w:val="16"/>
              </w:rPr>
              <w:t>Class I</w:t>
            </w:r>
          </w:p>
        </w:tc>
        <w:tc>
          <w:tcPr>
            <w:tcW w:w="985" w:type="dxa"/>
          </w:tcPr>
          <w:p w:rsidR="006C4876" w:rsidRPr="00477EA7" w:rsidRDefault="006C4876" w:rsidP="006C4876">
            <w:pPr>
              <w:jc w:val="center"/>
              <w:rPr>
                <w:i/>
                <w:sz w:val="16"/>
                <w:szCs w:val="16"/>
              </w:rPr>
            </w:pPr>
            <w:r w:rsidRPr="00477EA7">
              <w:rPr>
                <w:i/>
                <w:sz w:val="16"/>
                <w:szCs w:val="16"/>
              </w:rPr>
              <w:t>Class II</w:t>
            </w:r>
          </w:p>
        </w:tc>
      </w:tr>
      <w:tr w:rsidR="00C01DCE" w:rsidRPr="00A00E9A" w:rsidTr="00F44685">
        <w:tc>
          <w:tcPr>
            <w:tcW w:w="3887" w:type="dxa"/>
          </w:tcPr>
          <w:p w:rsidR="00C01DCE" w:rsidRPr="006C4876" w:rsidRDefault="00C01DCE" w:rsidP="000E15A2">
            <w:pPr>
              <w:rPr>
                <w:sz w:val="22"/>
                <w:szCs w:val="22"/>
              </w:rPr>
            </w:pPr>
            <w:r w:rsidRPr="006C4876">
              <w:rPr>
                <w:sz w:val="22"/>
                <w:szCs w:val="22"/>
              </w:rPr>
              <w:t>Pieces of stem (per kg)</w:t>
            </w:r>
          </w:p>
        </w:tc>
        <w:tc>
          <w:tcPr>
            <w:tcW w:w="961" w:type="dxa"/>
          </w:tcPr>
          <w:p w:rsidR="00C01DCE" w:rsidRPr="006C4876" w:rsidRDefault="00C01DCE" w:rsidP="000E15A2">
            <w:pPr>
              <w:jc w:val="center"/>
            </w:pPr>
            <w:r w:rsidRPr="006C4876">
              <w:t>-</w:t>
            </w:r>
          </w:p>
        </w:tc>
        <w:tc>
          <w:tcPr>
            <w:tcW w:w="830" w:type="dxa"/>
          </w:tcPr>
          <w:p w:rsidR="00C01DCE" w:rsidRPr="006C4876" w:rsidRDefault="00C01DCE" w:rsidP="000E15A2">
            <w:pPr>
              <w:jc w:val="center"/>
            </w:pPr>
            <w:r w:rsidRPr="006C4876">
              <w:t>-</w:t>
            </w:r>
          </w:p>
        </w:tc>
        <w:tc>
          <w:tcPr>
            <w:tcW w:w="831" w:type="dxa"/>
          </w:tcPr>
          <w:p w:rsidR="00C01DCE" w:rsidRPr="006C4876" w:rsidRDefault="00C01DCE" w:rsidP="000E15A2">
            <w:pPr>
              <w:jc w:val="center"/>
            </w:pPr>
            <w:r w:rsidRPr="006C4876">
              <w:t>-</w:t>
            </w:r>
          </w:p>
        </w:tc>
        <w:tc>
          <w:tcPr>
            <w:tcW w:w="939" w:type="dxa"/>
          </w:tcPr>
          <w:p w:rsidR="00C01DCE" w:rsidRPr="006C4876" w:rsidRDefault="00C01DCE" w:rsidP="000E15A2">
            <w:pPr>
              <w:jc w:val="center"/>
            </w:pPr>
            <w:r w:rsidRPr="006C4876">
              <w:t>1</w:t>
            </w:r>
          </w:p>
        </w:tc>
        <w:tc>
          <w:tcPr>
            <w:tcW w:w="809" w:type="dxa"/>
          </w:tcPr>
          <w:p w:rsidR="00C01DCE" w:rsidRPr="006C4876" w:rsidRDefault="00C01DCE" w:rsidP="000E15A2">
            <w:pPr>
              <w:jc w:val="center"/>
            </w:pPr>
            <w:r w:rsidRPr="006C4876">
              <w:t>2</w:t>
            </w:r>
          </w:p>
        </w:tc>
        <w:tc>
          <w:tcPr>
            <w:tcW w:w="985" w:type="dxa"/>
          </w:tcPr>
          <w:p w:rsidR="00C01DCE" w:rsidRPr="006C4876" w:rsidRDefault="00C01DCE" w:rsidP="000E15A2">
            <w:pPr>
              <w:jc w:val="center"/>
            </w:pPr>
            <w:r w:rsidRPr="006C4876">
              <w:t>3</w:t>
            </w:r>
          </w:p>
        </w:tc>
      </w:tr>
      <w:tr w:rsidR="00C01DCE" w:rsidRPr="00A00E9A" w:rsidTr="00F44685">
        <w:tc>
          <w:tcPr>
            <w:tcW w:w="3887" w:type="dxa"/>
          </w:tcPr>
          <w:p w:rsidR="00C01DCE" w:rsidRPr="006C4876" w:rsidRDefault="00C01DCE" w:rsidP="000E15A2">
            <w:pPr>
              <w:rPr>
                <w:sz w:val="22"/>
                <w:szCs w:val="22"/>
              </w:rPr>
            </w:pPr>
            <w:proofErr w:type="spellStart"/>
            <w:r w:rsidRPr="006C4876">
              <w:rPr>
                <w:sz w:val="22"/>
                <w:szCs w:val="22"/>
              </w:rPr>
              <w:t>Capstem</w:t>
            </w:r>
            <w:proofErr w:type="spellEnd"/>
            <w:r w:rsidRPr="006C4876">
              <w:rPr>
                <w:sz w:val="22"/>
                <w:szCs w:val="22"/>
              </w:rPr>
              <w:t xml:space="preserve"> (per cent)</w:t>
            </w:r>
          </w:p>
        </w:tc>
        <w:tc>
          <w:tcPr>
            <w:tcW w:w="961" w:type="dxa"/>
          </w:tcPr>
          <w:p w:rsidR="00C01DCE" w:rsidRPr="006C4876" w:rsidRDefault="00C01DCE" w:rsidP="000E15A2">
            <w:pPr>
              <w:jc w:val="center"/>
            </w:pPr>
            <w:r w:rsidRPr="006C4876">
              <w:t>-</w:t>
            </w:r>
          </w:p>
        </w:tc>
        <w:tc>
          <w:tcPr>
            <w:tcW w:w="830" w:type="dxa"/>
          </w:tcPr>
          <w:p w:rsidR="00C01DCE" w:rsidRPr="006C4876" w:rsidRDefault="00C01DCE" w:rsidP="000E15A2">
            <w:pPr>
              <w:jc w:val="center"/>
            </w:pPr>
            <w:r w:rsidRPr="006C4876">
              <w:t>-</w:t>
            </w:r>
          </w:p>
        </w:tc>
        <w:tc>
          <w:tcPr>
            <w:tcW w:w="831" w:type="dxa"/>
          </w:tcPr>
          <w:p w:rsidR="00C01DCE" w:rsidRPr="006C4876" w:rsidRDefault="00C01DCE" w:rsidP="000E15A2">
            <w:pPr>
              <w:jc w:val="center"/>
            </w:pPr>
            <w:r w:rsidRPr="006C4876">
              <w:t>-</w:t>
            </w:r>
          </w:p>
        </w:tc>
        <w:tc>
          <w:tcPr>
            <w:tcW w:w="939" w:type="dxa"/>
          </w:tcPr>
          <w:p w:rsidR="00C01DCE" w:rsidRPr="006C4876" w:rsidRDefault="00C01DCE" w:rsidP="000E15A2">
            <w:pPr>
              <w:jc w:val="center"/>
            </w:pPr>
            <w:r w:rsidRPr="006C4876">
              <w:t>4</w:t>
            </w:r>
          </w:p>
        </w:tc>
        <w:tc>
          <w:tcPr>
            <w:tcW w:w="809" w:type="dxa"/>
          </w:tcPr>
          <w:p w:rsidR="00C01DCE" w:rsidRPr="006C4876" w:rsidRDefault="00C01DCE" w:rsidP="000E15A2">
            <w:pPr>
              <w:jc w:val="center"/>
            </w:pPr>
            <w:r w:rsidRPr="006C4876">
              <w:t>5</w:t>
            </w:r>
          </w:p>
        </w:tc>
        <w:tc>
          <w:tcPr>
            <w:tcW w:w="985" w:type="dxa"/>
          </w:tcPr>
          <w:p w:rsidR="00C01DCE" w:rsidRPr="006C4876" w:rsidRDefault="00C01DCE" w:rsidP="000E15A2">
            <w:pPr>
              <w:jc w:val="center"/>
            </w:pPr>
            <w:r w:rsidRPr="006C4876">
              <w:t>8</w:t>
            </w:r>
          </w:p>
        </w:tc>
      </w:tr>
      <w:tr w:rsidR="00C01DCE" w:rsidRPr="00A00E9A" w:rsidTr="00F44685">
        <w:tc>
          <w:tcPr>
            <w:tcW w:w="3887" w:type="dxa"/>
          </w:tcPr>
          <w:p w:rsidR="00C01DCE" w:rsidRPr="006C4876" w:rsidRDefault="00C01DCE" w:rsidP="000E15A2">
            <w:pPr>
              <w:rPr>
                <w:sz w:val="22"/>
                <w:szCs w:val="22"/>
              </w:rPr>
            </w:pPr>
            <w:r w:rsidRPr="006C4876">
              <w:rPr>
                <w:sz w:val="22"/>
                <w:szCs w:val="22"/>
              </w:rPr>
              <w:t>Undeveloped berries</w:t>
            </w:r>
          </w:p>
        </w:tc>
        <w:tc>
          <w:tcPr>
            <w:tcW w:w="961" w:type="dxa"/>
          </w:tcPr>
          <w:p w:rsidR="00C01DCE" w:rsidRPr="006C4876" w:rsidRDefault="00C01DCE" w:rsidP="000E15A2">
            <w:pPr>
              <w:jc w:val="center"/>
            </w:pPr>
            <w:r w:rsidRPr="006C4876">
              <w:t>1</w:t>
            </w:r>
          </w:p>
        </w:tc>
        <w:tc>
          <w:tcPr>
            <w:tcW w:w="830" w:type="dxa"/>
          </w:tcPr>
          <w:p w:rsidR="00C01DCE" w:rsidRPr="006C4876" w:rsidRDefault="00C01DCE" w:rsidP="000E15A2">
            <w:pPr>
              <w:jc w:val="center"/>
            </w:pPr>
            <w:r w:rsidRPr="006C4876">
              <w:t>3</w:t>
            </w:r>
          </w:p>
        </w:tc>
        <w:tc>
          <w:tcPr>
            <w:tcW w:w="831" w:type="dxa"/>
          </w:tcPr>
          <w:p w:rsidR="00C01DCE" w:rsidRPr="006C4876" w:rsidRDefault="00C01DCE" w:rsidP="000E15A2">
            <w:pPr>
              <w:jc w:val="center"/>
            </w:pPr>
            <w:r w:rsidRPr="006C4876">
              <w:t>5</w:t>
            </w:r>
          </w:p>
        </w:tc>
        <w:tc>
          <w:tcPr>
            <w:tcW w:w="939" w:type="dxa"/>
          </w:tcPr>
          <w:p w:rsidR="00C01DCE" w:rsidRPr="006C4876" w:rsidRDefault="00C01DCE" w:rsidP="000E15A2">
            <w:pPr>
              <w:jc w:val="center"/>
            </w:pPr>
            <w:r w:rsidRPr="006C4876">
              <w:t>-</w:t>
            </w:r>
          </w:p>
        </w:tc>
        <w:tc>
          <w:tcPr>
            <w:tcW w:w="809" w:type="dxa"/>
          </w:tcPr>
          <w:p w:rsidR="00C01DCE" w:rsidRPr="006C4876" w:rsidRDefault="00C01DCE" w:rsidP="000E15A2">
            <w:pPr>
              <w:jc w:val="center"/>
            </w:pPr>
            <w:r w:rsidRPr="006C4876">
              <w:t>-</w:t>
            </w:r>
          </w:p>
        </w:tc>
        <w:tc>
          <w:tcPr>
            <w:tcW w:w="985" w:type="dxa"/>
          </w:tcPr>
          <w:p w:rsidR="00C01DCE" w:rsidRPr="006C4876" w:rsidRDefault="00C01DCE" w:rsidP="000E15A2">
            <w:pPr>
              <w:jc w:val="center"/>
            </w:pPr>
            <w:r w:rsidRPr="006C4876">
              <w:t>-</w:t>
            </w:r>
          </w:p>
        </w:tc>
      </w:tr>
      <w:tr w:rsidR="00C01DCE" w:rsidRPr="00A00E9A" w:rsidTr="00F44685">
        <w:tc>
          <w:tcPr>
            <w:tcW w:w="3887" w:type="dxa"/>
          </w:tcPr>
          <w:p w:rsidR="00C01DCE" w:rsidRPr="006C4876" w:rsidRDefault="00C01DCE" w:rsidP="000E15A2">
            <w:pPr>
              <w:rPr>
                <w:sz w:val="22"/>
                <w:szCs w:val="22"/>
              </w:rPr>
            </w:pPr>
            <w:r w:rsidRPr="006C4876">
              <w:rPr>
                <w:sz w:val="22"/>
                <w:szCs w:val="22"/>
              </w:rPr>
              <w:t xml:space="preserve">Mouldy </w:t>
            </w:r>
            <w:r w:rsidRPr="006C4876">
              <w:rPr>
                <w:sz w:val="18"/>
                <w:szCs w:val="22"/>
                <w:vertAlign w:val="superscript"/>
              </w:rPr>
              <w:t xml:space="preserve"> </w:t>
            </w:r>
            <w:r w:rsidRPr="006C4876">
              <w:rPr>
                <w:sz w:val="18"/>
                <w:vertAlign w:val="superscript"/>
              </w:rPr>
              <w:footnoteReference w:id="9"/>
            </w:r>
          </w:p>
        </w:tc>
        <w:tc>
          <w:tcPr>
            <w:tcW w:w="961" w:type="dxa"/>
          </w:tcPr>
          <w:p w:rsidR="00C01DCE" w:rsidRPr="006C4876" w:rsidRDefault="00C01DCE" w:rsidP="000E15A2">
            <w:pPr>
              <w:jc w:val="center"/>
            </w:pPr>
            <w:r w:rsidRPr="006C4876">
              <w:t>2</w:t>
            </w:r>
          </w:p>
        </w:tc>
        <w:tc>
          <w:tcPr>
            <w:tcW w:w="830" w:type="dxa"/>
          </w:tcPr>
          <w:p w:rsidR="00C01DCE" w:rsidRPr="006C4876" w:rsidRDefault="00C01DCE" w:rsidP="000E15A2">
            <w:pPr>
              <w:jc w:val="center"/>
            </w:pPr>
            <w:r w:rsidRPr="006C4876">
              <w:t>3</w:t>
            </w:r>
          </w:p>
        </w:tc>
        <w:tc>
          <w:tcPr>
            <w:tcW w:w="831" w:type="dxa"/>
          </w:tcPr>
          <w:p w:rsidR="00C01DCE" w:rsidRPr="006C4876" w:rsidRDefault="00C01DCE" w:rsidP="000E15A2">
            <w:pPr>
              <w:jc w:val="center"/>
            </w:pPr>
            <w:r w:rsidRPr="006C4876">
              <w:t>4</w:t>
            </w:r>
          </w:p>
        </w:tc>
        <w:tc>
          <w:tcPr>
            <w:tcW w:w="939" w:type="dxa"/>
          </w:tcPr>
          <w:p w:rsidR="00C01DCE" w:rsidRPr="006C4876" w:rsidRDefault="00C01DCE" w:rsidP="000E15A2">
            <w:pPr>
              <w:jc w:val="center"/>
            </w:pPr>
            <w:r w:rsidRPr="006C4876">
              <w:t>-</w:t>
            </w:r>
          </w:p>
        </w:tc>
        <w:tc>
          <w:tcPr>
            <w:tcW w:w="809" w:type="dxa"/>
          </w:tcPr>
          <w:p w:rsidR="00C01DCE" w:rsidRPr="006C4876" w:rsidRDefault="00C01DCE" w:rsidP="000E15A2">
            <w:pPr>
              <w:jc w:val="center"/>
            </w:pPr>
            <w:r w:rsidRPr="006C4876">
              <w:t>-</w:t>
            </w:r>
          </w:p>
        </w:tc>
        <w:tc>
          <w:tcPr>
            <w:tcW w:w="985" w:type="dxa"/>
          </w:tcPr>
          <w:p w:rsidR="00C01DCE" w:rsidRPr="006C4876" w:rsidRDefault="00C01DCE" w:rsidP="000E15A2">
            <w:pPr>
              <w:jc w:val="center"/>
            </w:pPr>
            <w:r w:rsidRPr="006C4876">
              <w:t>-</w:t>
            </w:r>
          </w:p>
        </w:tc>
      </w:tr>
      <w:tr w:rsidR="00C01DCE" w:rsidRPr="00A00E9A" w:rsidTr="00F44685">
        <w:tc>
          <w:tcPr>
            <w:tcW w:w="3887" w:type="dxa"/>
          </w:tcPr>
          <w:p w:rsidR="00C01DCE" w:rsidRPr="006C4876" w:rsidRDefault="00C01DCE" w:rsidP="000E15A2">
            <w:pPr>
              <w:rPr>
                <w:sz w:val="22"/>
                <w:szCs w:val="22"/>
              </w:rPr>
            </w:pPr>
            <w:r w:rsidRPr="006C4876">
              <w:rPr>
                <w:sz w:val="22"/>
                <w:szCs w:val="22"/>
              </w:rPr>
              <w:t>Damaged</w:t>
            </w:r>
            <w:r w:rsidRPr="006C4876">
              <w:rPr>
                <w:rStyle w:val="FootnoteReference"/>
                <w:szCs w:val="22"/>
              </w:rPr>
              <w:t>7</w:t>
            </w:r>
          </w:p>
        </w:tc>
        <w:tc>
          <w:tcPr>
            <w:tcW w:w="961" w:type="dxa"/>
          </w:tcPr>
          <w:p w:rsidR="00C01DCE" w:rsidRPr="006C4876" w:rsidRDefault="00C01DCE" w:rsidP="000E15A2">
            <w:pPr>
              <w:jc w:val="center"/>
            </w:pPr>
            <w:r w:rsidRPr="006C4876">
              <w:t>3</w:t>
            </w:r>
          </w:p>
        </w:tc>
        <w:tc>
          <w:tcPr>
            <w:tcW w:w="830" w:type="dxa"/>
          </w:tcPr>
          <w:p w:rsidR="00C01DCE" w:rsidRPr="006C4876" w:rsidRDefault="00C01DCE" w:rsidP="000E15A2">
            <w:pPr>
              <w:jc w:val="center"/>
            </w:pPr>
            <w:r w:rsidRPr="006C4876">
              <w:t>4</w:t>
            </w:r>
          </w:p>
        </w:tc>
        <w:tc>
          <w:tcPr>
            <w:tcW w:w="831" w:type="dxa"/>
          </w:tcPr>
          <w:p w:rsidR="00C01DCE" w:rsidRPr="006C4876" w:rsidRDefault="00C01DCE" w:rsidP="000E15A2">
            <w:pPr>
              <w:jc w:val="center"/>
            </w:pPr>
            <w:r w:rsidRPr="006C4876">
              <w:t>5</w:t>
            </w:r>
          </w:p>
        </w:tc>
        <w:tc>
          <w:tcPr>
            <w:tcW w:w="939" w:type="dxa"/>
          </w:tcPr>
          <w:p w:rsidR="00C01DCE" w:rsidRPr="006C4876" w:rsidRDefault="00C01DCE" w:rsidP="000E15A2">
            <w:pPr>
              <w:jc w:val="center"/>
            </w:pPr>
            <w:r w:rsidRPr="006C4876">
              <w:t>-</w:t>
            </w:r>
          </w:p>
        </w:tc>
        <w:tc>
          <w:tcPr>
            <w:tcW w:w="809" w:type="dxa"/>
          </w:tcPr>
          <w:p w:rsidR="00C01DCE" w:rsidRPr="006C4876" w:rsidRDefault="00C01DCE" w:rsidP="000E15A2">
            <w:pPr>
              <w:jc w:val="center"/>
            </w:pPr>
            <w:r w:rsidRPr="006C4876">
              <w:t>-</w:t>
            </w:r>
          </w:p>
        </w:tc>
        <w:tc>
          <w:tcPr>
            <w:tcW w:w="985" w:type="dxa"/>
          </w:tcPr>
          <w:p w:rsidR="00C01DCE" w:rsidRPr="006C4876" w:rsidRDefault="00C01DCE" w:rsidP="000E15A2">
            <w:pPr>
              <w:jc w:val="center"/>
            </w:pPr>
            <w:r w:rsidRPr="006C4876">
              <w:t>-</w:t>
            </w:r>
          </w:p>
        </w:tc>
      </w:tr>
      <w:tr w:rsidR="00C01DCE" w:rsidRPr="00A00E9A" w:rsidTr="00F44685">
        <w:tc>
          <w:tcPr>
            <w:tcW w:w="3887" w:type="dxa"/>
          </w:tcPr>
          <w:p w:rsidR="00C01DCE" w:rsidRPr="006C4876" w:rsidRDefault="00C01DCE" w:rsidP="000E15A2">
            <w:pPr>
              <w:rPr>
                <w:sz w:val="22"/>
                <w:szCs w:val="22"/>
              </w:rPr>
            </w:pPr>
            <w:r w:rsidRPr="006C4876">
              <w:rPr>
                <w:sz w:val="22"/>
                <w:szCs w:val="22"/>
              </w:rPr>
              <w:t>Sugared</w:t>
            </w:r>
          </w:p>
        </w:tc>
        <w:tc>
          <w:tcPr>
            <w:tcW w:w="961" w:type="dxa"/>
          </w:tcPr>
          <w:p w:rsidR="00C01DCE" w:rsidRPr="006C4876" w:rsidRDefault="00C01DCE" w:rsidP="000E15A2">
            <w:pPr>
              <w:jc w:val="center"/>
            </w:pPr>
            <w:r w:rsidRPr="006C4876">
              <w:t>5</w:t>
            </w:r>
          </w:p>
        </w:tc>
        <w:tc>
          <w:tcPr>
            <w:tcW w:w="830" w:type="dxa"/>
          </w:tcPr>
          <w:p w:rsidR="00C01DCE" w:rsidRPr="006C4876" w:rsidRDefault="00C01DCE" w:rsidP="000E15A2">
            <w:pPr>
              <w:jc w:val="center"/>
            </w:pPr>
            <w:r w:rsidRPr="006C4876">
              <w:t>10</w:t>
            </w:r>
          </w:p>
        </w:tc>
        <w:tc>
          <w:tcPr>
            <w:tcW w:w="831" w:type="dxa"/>
          </w:tcPr>
          <w:p w:rsidR="00C01DCE" w:rsidRPr="006C4876" w:rsidRDefault="00C01DCE" w:rsidP="000E15A2">
            <w:pPr>
              <w:jc w:val="center"/>
            </w:pPr>
            <w:r w:rsidRPr="006C4876">
              <w:t>15</w:t>
            </w:r>
          </w:p>
        </w:tc>
        <w:tc>
          <w:tcPr>
            <w:tcW w:w="939" w:type="dxa"/>
          </w:tcPr>
          <w:p w:rsidR="00C01DCE" w:rsidRPr="006C4876" w:rsidRDefault="00C01DCE" w:rsidP="000E15A2">
            <w:pPr>
              <w:jc w:val="center"/>
            </w:pPr>
            <w:r w:rsidRPr="006C4876">
              <w:t>-</w:t>
            </w:r>
          </w:p>
        </w:tc>
        <w:tc>
          <w:tcPr>
            <w:tcW w:w="809" w:type="dxa"/>
          </w:tcPr>
          <w:p w:rsidR="00C01DCE" w:rsidRPr="006C4876" w:rsidRDefault="00C01DCE" w:rsidP="000E15A2">
            <w:pPr>
              <w:jc w:val="center"/>
            </w:pPr>
            <w:r w:rsidRPr="006C4876">
              <w:t>-</w:t>
            </w:r>
          </w:p>
        </w:tc>
        <w:tc>
          <w:tcPr>
            <w:tcW w:w="985" w:type="dxa"/>
          </w:tcPr>
          <w:p w:rsidR="00C01DCE" w:rsidRPr="006C4876" w:rsidRDefault="00C01DCE" w:rsidP="000E15A2">
            <w:pPr>
              <w:jc w:val="center"/>
            </w:pPr>
            <w:r w:rsidRPr="006C4876">
              <w:t>-</w:t>
            </w:r>
          </w:p>
        </w:tc>
      </w:tr>
      <w:tr w:rsidR="00C01DCE" w:rsidRPr="00A00E9A" w:rsidTr="00F44685">
        <w:tc>
          <w:tcPr>
            <w:tcW w:w="3887" w:type="dxa"/>
          </w:tcPr>
          <w:p w:rsidR="00C01DCE" w:rsidRPr="006C4876" w:rsidRDefault="00C01DCE" w:rsidP="000E15A2">
            <w:pPr>
              <w:rPr>
                <w:sz w:val="22"/>
                <w:szCs w:val="22"/>
              </w:rPr>
            </w:pPr>
            <w:r w:rsidRPr="006C4876">
              <w:rPr>
                <w:sz w:val="22"/>
                <w:szCs w:val="22"/>
              </w:rPr>
              <w:t>Extraneous vegetable material</w:t>
            </w:r>
          </w:p>
        </w:tc>
        <w:tc>
          <w:tcPr>
            <w:tcW w:w="961" w:type="dxa"/>
          </w:tcPr>
          <w:p w:rsidR="00C01DCE" w:rsidRPr="006C4876" w:rsidRDefault="00C01DCE" w:rsidP="000E15A2">
            <w:pPr>
              <w:jc w:val="center"/>
            </w:pPr>
            <w:r w:rsidRPr="006C4876">
              <w:t>0.01</w:t>
            </w:r>
          </w:p>
        </w:tc>
        <w:tc>
          <w:tcPr>
            <w:tcW w:w="830" w:type="dxa"/>
          </w:tcPr>
          <w:p w:rsidR="00C01DCE" w:rsidRPr="006C4876" w:rsidRDefault="00C01DCE" w:rsidP="000E15A2">
            <w:pPr>
              <w:jc w:val="center"/>
            </w:pPr>
            <w:r w:rsidRPr="006C4876">
              <w:t>0.02</w:t>
            </w:r>
          </w:p>
        </w:tc>
        <w:tc>
          <w:tcPr>
            <w:tcW w:w="831" w:type="dxa"/>
          </w:tcPr>
          <w:p w:rsidR="00C01DCE" w:rsidRPr="006C4876" w:rsidRDefault="00C01DCE" w:rsidP="000E15A2">
            <w:pPr>
              <w:jc w:val="center"/>
            </w:pPr>
            <w:r w:rsidRPr="006C4876">
              <w:t>0.03</w:t>
            </w:r>
          </w:p>
        </w:tc>
        <w:tc>
          <w:tcPr>
            <w:tcW w:w="939" w:type="dxa"/>
          </w:tcPr>
          <w:p w:rsidR="00C01DCE" w:rsidRPr="006C4876" w:rsidRDefault="00C01DCE" w:rsidP="000E15A2">
            <w:pPr>
              <w:jc w:val="center"/>
            </w:pPr>
            <w:r w:rsidRPr="006C4876">
              <w:t>-</w:t>
            </w:r>
          </w:p>
        </w:tc>
        <w:tc>
          <w:tcPr>
            <w:tcW w:w="809" w:type="dxa"/>
          </w:tcPr>
          <w:p w:rsidR="00C01DCE" w:rsidRPr="006C4876" w:rsidRDefault="00C01DCE" w:rsidP="000E15A2">
            <w:pPr>
              <w:jc w:val="center"/>
            </w:pPr>
            <w:r w:rsidRPr="006C4876">
              <w:t>-</w:t>
            </w:r>
          </w:p>
        </w:tc>
        <w:tc>
          <w:tcPr>
            <w:tcW w:w="985" w:type="dxa"/>
          </w:tcPr>
          <w:p w:rsidR="00C01DCE" w:rsidRPr="006C4876" w:rsidRDefault="00C01DCE" w:rsidP="000E15A2">
            <w:pPr>
              <w:jc w:val="center"/>
            </w:pPr>
            <w:r w:rsidRPr="006C4876">
              <w:t>-</w:t>
            </w:r>
          </w:p>
        </w:tc>
      </w:tr>
      <w:tr w:rsidR="00C01DCE" w:rsidRPr="00A00E9A" w:rsidTr="00F44685">
        <w:tc>
          <w:tcPr>
            <w:tcW w:w="3887" w:type="dxa"/>
          </w:tcPr>
          <w:p w:rsidR="00C01DCE" w:rsidRPr="006C4876" w:rsidRDefault="00C01DCE" w:rsidP="000E15A2">
            <w:pPr>
              <w:rPr>
                <w:sz w:val="22"/>
                <w:szCs w:val="22"/>
              </w:rPr>
            </w:pPr>
            <w:r w:rsidRPr="006C4876">
              <w:rPr>
                <w:sz w:val="22"/>
                <w:szCs w:val="22"/>
              </w:rPr>
              <w:t>Mineral impurities</w:t>
            </w:r>
          </w:p>
        </w:tc>
        <w:tc>
          <w:tcPr>
            <w:tcW w:w="961" w:type="dxa"/>
          </w:tcPr>
          <w:p w:rsidR="00C01DCE" w:rsidRPr="006C4876" w:rsidRDefault="00C01DCE" w:rsidP="000E15A2">
            <w:pPr>
              <w:jc w:val="center"/>
            </w:pPr>
            <w:r w:rsidRPr="006C4876">
              <w:t>0.01</w:t>
            </w:r>
          </w:p>
        </w:tc>
        <w:tc>
          <w:tcPr>
            <w:tcW w:w="830" w:type="dxa"/>
          </w:tcPr>
          <w:p w:rsidR="00C01DCE" w:rsidRPr="006C4876" w:rsidRDefault="00C01DCE" w:rsidP="000E15A2">
            <w:pPr>
              <w:jc w:val="center"/>
            </w:pPr>
            <w:r w:rsidRPr="006C4876">
              <w:t>0.01</w:t>
            </w:r>
          </w:p>
        </w:tc>
        <w:tc>
          <w:tcPr>
            <w:tcW w:w="831" w:type="dxa"/>
          </w:tcPr>
          <w:p w:rsidR="00C01DCE" w:rsidRPr="006C4876" w:rsidRDefault="00C01DCE" w:rsidP="000E15A2">
            <w:pPr>
              <w:jc w:val="center"/>
            </w:pPr>
            <w:r w:rsidRPr="006C4876">
              <w:t>0.01</w:t>
            </w:r>
          </w:p>
        </w:tc>
        <w:tc>
          <w:tcPr>
            <w:tcW w:w="939" w:type="dxa"/>
          </w:tcPr>
          <w:p w:rsidR="00C01DCE" w:rsidRPr="006C4876" w:rsidRDefault="00C01DCE" w:rsidP="000E15A2">
            <w:pPr>
              <w:jc w:val="center"/>
            </w:pPr>
            <w:r w:rsidRPr="006C4876">
              <w:t>-</w:t>
            </w:r>
          </w:p>
        </w:tc>
        <w:tc>
          <w:tcPr>
            <w:tcW w:w="809" w:type="dxa"/>
          </w:tcPr>
          <w:p w:rsidR="00C01DCE" w:rsidRPr="006C4876" w:rsidRDefault="00C01DCE" w:rsidP="000E15A2">
            <w:pPr>
              <w:jc w:val="center"/>
            </w:pPr>
            <w:r w:rsidRPr="006C4876">
              <w:t>-</w:t>
            </w:r>
          </w:p>
        </w:tc>
        <w:tc>
          <w:tcPr>
            <w:tcW w:w="985" w:type="dxa"/>
          </w:tcPr>
          <w:p w:rsidR="00C01DCE" w:rsidRPr="006C4876" w:rsidRDefault="00C01DCE" w:rsidP="000E15A2">
            <w:pPr>
              <w:jc w:val="center"/>
            </w:pPr>
            <w:r w:rsidRPr="006C4876">
              <w:t>-</w:t>
            </w:r>
          </w:p>
        </w:tc>
      </w:tr>
    </w:tbl>
    <w:p w:rsidR="00C9360F" w:rsidRDefault="00C01DCE" w:rsidP="00F44685">
      <w:pPr>
        <w:keepNext/>
        <w:spacing w:before="240" w:after="120"/>
        <w:ind w:left="1134"/>
        <w:jc w:val="center"/>
        <w:outlineLvl w:val="1"/>
        <w:rPr>
          <w:b/>
          <w:bCs/>
          <w:i/>
          <w:sz w:val="22"/>
          <w:szCs w:val="22"/>
        </w:rPr>
      </w:pPr>
      <w:r w:rsidRPr="00C13592">
        <w:rPr>
          <w:b/>
          <w:bCs/>
          <w:i/>
          <w:sz w:val="22"/>
          <w:szCs w:val="22"/>
        </w:rPr>
        <w:t>Currants</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3"/>
        <w:gridCol w:w="898"/>
        <w:gridCol w:w="788"/>
        <w:gridCol w:w="789"/>
        <w:gridCol w:w="879"/>
        <w:gridCol w:w="770"/>
        <w:gridCol w:w="918"/>
      </w:tblGrid>
      <w:tr w:rsidR="00C01DCE" w:rsidRPr="00A00E9A" w:rsidTr="00F44685">
        <w:tc>
          <w:tcPr>
            <w:tcW w:w="9242" w:type="dxa"/>
            <w:gridSpan w:val="7"/>
          </w:tcPr>
          <w:p w:rsidR="00C01DCE" w:rsidRPr="00A00E9A" w:rsidRDefault="00F44685" w:rsidP="000E15A2">
            <w:pPr>
              <w:rPr>
                <w:i/>
                <w:sz w:val="22"/>
                <w:szCs w:val="22"/>
              </w:rPr>
            </w:pPr>
            <w:r w:rsidRPr="00477EA7">
              <w:rPr>
                <w:i/>
                <w:sz w:val="22"/>
                <w:szCs w:val="22"/>
              </w:rPr>
              <w:t>Tolerances for defective fruit</w:t>
            </w:r>
          </w:p>
        </w:tc>
      </w:tr>
      <w:tr w:rsidR="00F44685" w:rsidRPr="00A00E9A" w:rsidTr="00F44685">
        <w:tc>
          <w:tcPr>
            <w:tcW w:w="3887" w:type="dxa"/>
          </w:tcPr>
          <w:p w:rsidR="00F44685" w:rsidRPr="00F44685" w:rsidRDefault="00F44685" w:rsidP="00FF7AF5">
            <w:pPr>
              <w:rPr>
                <w:i/>
                <w:sz w:val="16"/>
                <w:szCs w:val="16"/>
                <w:vertAlign w:val="superscript"/>
              </w:rPr>
            </w:pPr>
            <w:r w:rsidRPr="00F44685">
              <w:rPr>
                <w:i/>
                <w:sz w:val="16"/>
                <w:szCs w:val="16"/>
              </w:rPr>
              <w:t xml:space="preserve">Permitted defects </w:t>
            </w:r>
            <w:r w:rsidRPr="00F44685">
              <w:rPr>
                <w:i/>
                <w:sz w:val="16"/>
                <w:szCs w:val="16"/>
                <w:vertAlign w:val="superscript"/>
              </w:rPr>
              <w:footnoteReference w:id="10"/>
            </w:r>
          </w:p>
        </w:tc>
        <w:tc>
          <w:tcPr>
            <w:tcW w:w="2622" w:type="dxa"/>
            <w:gridSpan w:val="3"/>
          </w:tcPr>
          <w:p w:rsidR="00F44685" w:rsidRPr="00F44685" w:rsidRDefault="00F44685" w:rsidP="00FF7AF5">
            <w:pPr>
              <w:rPr>
                <w:i/>
                <w:sz w:val="16"/>
                <w:szCs w:val="16"/>
                <w:vertAlign w:val="superscript"/>
              </w:rPr>
            </w:pPr>
            <w:proofErr w:type="spellStart"/>
            <w:r w:rsidRPr="00F44685">
              <w:rPr>
                <w:i/>
                <w:sz w:val="16"/>
                <w:szCs w:val="16"/>
              </w:rPr>
              <w:t>Percent</w:t>
            </w:r>
            <w:proofErr w:type="spellEnd"/>
            <w:r w:rsidRPr="00F44685">
              <w:rPr>
                <w:i/>
                <w:sz w:val="16"/>
                <w:szCs w:val="16"/>
              </w:rPr>
              <w:t xml:space="preserve"> by weight</w:t>
            </w:r>
          </w:p>
        </w:tc>
        <w:tc>
          <w:tcPr>
            <w:tcW w:w="2733" w:type="dxa"/>
            <w:gridSpan w:val="3"/>
          </w:tcPr>
          <w:p w:rsidR="00F44685" w:rsidRPr="00F44685" w:rsidRDefault="00F44685" w:rsidP="00FF7AF5">
            <w:pPr>
              <w:rPr>
                <w:i/>
                <w:sz w:val="16"/>
                <w:szCs w:val="16"/>
                <w:vertAlign w:val="superscript"/>
              </w:rPr>
            </w:pPr>
            <w:r w:rsidRPr="00F44685">
              <w:rPr>
                <w:i/>
                <w:sz w:val="16"/>
                <w:szCs w:val="16"/>
              </w:rPr>
              <w:t>by count</w:t>
            </w:r>
          </w:p>
        </w:tc>
      </w:tr>
      <w:tr w:rsidR="00F44685" w:rsidRPr="00A00E9A" w:rsidTr="00F44685">
        <w:tc>
          <w:tcPr>
            <w:tcW w:w="3887" w:type="dxa"/>
          </w:tcPr>
          <w:p w:rsidR="00F44685" w:rsidRPr="00A00E9A" w:rsidRDefault="00F44685" w:rsidP="00FF7AF5">
            <w:pPr>
              <w:rPr>
                <w:i/>
                <w:sz w:val="22"/>
                <w:szCs w:val="22"/>
              </w:rPr>
            </w:pPr>
          </w:p>
        </w:tc>
        <w:tc>
          <w:tcPr>
            <w:tcW w:w="961" w:type="dxa"/>
          </w:tcPr>
          <w:p w:rsidR="00F44685" w:rsidRPr="00477EA7" w:rsidRDefault="00F44685" w:rsidP="00FF7AF5">
            <w:pPr>
              <w:jc w:val="center"/>
              <w:rPr>
                <w:i/>
                <w:sz w:val="16"/>
                <w:szCs w:val="16"/>
              </w:rPr>
            </w:pPr>
            <w:r w:rsidRPr="00477EA7">
              <w:rPr>
                <w:i/>
                <w:sz w:val="16"/>
                <w:szCs w:val="16"/>
              </w:rPr>
              <w:t>Extra Class</w:t>
            </w:r>
          </w:p>
        </w:tc>
        <w:tc>
          <w:tcPr>
            <w:tcW w:w="830" w:type="dxa"/>
          </w:tcPr>
          <w:p w:rsidR="00F44685" w:rsidRPr="00477EA7" w:rsidRDefault="00F44685" w:rsidP="00FF7AF5">
            <w:pPr>
              <w:jc w:val="center"/>
              <w:rPr>
                <w:i/>
                <w:sz w:val="16"/>
                <w:szCs w:val="16"/>
              </w:rPr>
            </w:pPr>
            <w:r w:rsidRPr="00477EA7">
              <w:rPr>
                <w:i/>
                <w:sz w:val="16"/>
                <w:szCs w:val="16"/>
              </w:rPr>
              <w:t>Class I</w:t>
            </w:r>
          </w:p>
        </w:tc>
        <w:tc>
          <w:tcPr>
            <w:tcW w:w="831" w:type="dxa"/>
          </w:tcPr>
          <w:p w:rsidR="00F44685" w:rsidRPr="00477EA7" w:rsidRDefault="00F44685" w:rsidP="00FF7AF5">
            <w:pPr>
              <w:jc w:val="center"/>
              <w:rPr>
                <w:i/>
                <w:sz w:val="16"/>
                <w:szCs w:val="16"/>
              </w:rPr>
            </w:pPr>
            <w:r w:rsidRPr="00477EA7">
              <w:rPr>
                <w:i/>
                <w:sz w:val="16"/>
                <w:szCs w:val="16"/>
              </w:rPr>
              <w:t>Class II</w:t>
            </w:r>
          </w:p>
        </w:tc>
        <w:tc>
          <w:tcPr>
            <w:tcW w:w="939" w:type="dxa"/>
          </w:tcPr>
          <w:p w:rsidR="00F44685" w:rsidRPr="00477EA7" w:rsidRDefault="00F44685" w:rsidP="00FF7AF5">
            <w:pPr>
              <w:jc w:val="center"/>
              <w:rPr>
                <w:i/>
                <w:sz w:val="16"/>
                <w:szCs w:val="16"/>
              </w:rPr>
            </w:pPr>
            <w:r w:rsidRPr="00477EA7">
              <w:rPr>
                <w:i/>
                <w:sz w:val="16"/>
                <w:szCs w:val="16"/>
              </w:rPr>
              <w:t>Extra Class</w:t>
            </w:r>
          </w:p>
        </w:tc>
        <w:tc>
          <w:tcPr>
            <w:tcW w:w="809" w:type="dxa"/>
          </w:tcPr>
          <w:p w:rsidR="00F44685" w:rsidRPr="00477EA7" w:rsidRDefault="00F44685" w:rsidP="00FF7AF5">
            <w:pPr>
              <w:jc w:val="center"/>
              <w:rPr>
                <w:i/>
                <w:sz w:val="16"/>
                <w:szCs w:val="16"/>
              </w:rPr>
            </w:pPr>
            <w:r w:rsidRPr="00477EA7">
              <w:rPr>
                <w:i/>
                <w:sz w:val="16"/>
                <w:szCs w:val="16"/>
              </w:rPr>
              <w:t>Class I</w:t>
            </w:r>
          </w:p>
        </w:tc>
        <w:tc>
          <w:tcPr>
            <w:tcW w:w="985" w:type="dxa"/>
          </w:tcPr>
          <w:p w:rsidR="00F44685" w:rsidRPr="00477EA7" w:rsidRDefault="00F44685" w:rsidP="00FF7AF5">
            <w:pPr>
              <w:jc w:val="center"/>
              <w:rPr>
                <w:i/>
                <w:sz w:val="16"/>
                <w:szCs w:val="16"/>
              </w:rPr>
            </w:pPr>
            <w:r w:rsidRPr="00477EA7">
              <w:rPr>
                <w:i/>
                <w:sz w:val="16"/>
                <w:szCs w:val="16"/>
              </w:rPr>
              <w:t>Class II</w:t>
            </w:r>
          </w:p>
        </w:tc>
      </w:tr>
      <w:tr w:rsidR="00F44685" w:rsidRPr="00A00E9A" w:rsidTr="00F44685">
        <w:tc>
          <w:tcPr>
            <w:tcW w:w="3887" w:type="dxa"/>
          </w:tcPr>
          <w:p w:rsidR="00F44685" w:rsidRPr="006C4876" w:rsidRDefault="00F44685" w:rsidP="000E15A2">
            <w:r w:rsidRPr="006C4876">
              <w:t>Pieces of stem (per kg)</w:t>
            </w:r>
          </w:p>
        </w:tc>
        <w:tc>
          <w:tcPr>
            <w:tcW w:w="961" w:type="dxa"/>
          </w:tcPr>
          <w:p w:rsidR="00F44685" w:rsidRPr="006C4876" w:rsidRDefault="00F44685" w:rsidP="000E15A2">
            <w:pPr>
              <w:jc w:val="center"/>
            </w:pPr>
            <w:r w:rsidRPr="006C4876">
              <w:t>-</w:t>
            </w:r>
          </w:p>
        </w:tc>
        <w:tc>
          <w:tcPr>
            <w:tcW w:w="830" w:type="dxa"/>
          </w:tcPr>
          <w:p w:rsidR="00F44685" w:rsidRPr="006C4876" w:rsidRDefault="00F44685" w:rsidP="000E15A2">
            <w:pPr>
              <w:jc w:val="center"/>
            </w:pPr>
            <w:r w:rsidRPr="006C4876">
              <w:t>-</w:t>
            </w:r>
          </w:p>
        </w:tc>
        <w:tc>
          <w:tcPr>
            <w:tcW w:w="831" w:type="dxa"/>
          </w:tcPr>
          <w:p w:rsidR="00F44685" w:rsidRPr="006C4876" w:rsidRDefault="00F44685" w:rsidP="000E15A2">
            <w:pPr>
              <w:jc w:val="center"/>
            </w:pPr>
            <w:r w:rsidRPr="006C4876">
              <w:t>-</w:t>
            </w:r>
          </w:p>
        </w:tc>
        <w:tc>
          <w:tcPr>
            <w:tcW w:w="939" w:type="dxa"/>
          </w:tcPr>
          <w:p w:rsidR="00F44685" w:rsidRPr="006C4876" w:rsidRDefault="00F44685" w:rsidP="000E15A2">
            <w:pPr>
              <w:jc w:val="center"/>
            </w:pPr>
            <w:r w:rsidRPr="006C4876">
              <w:t>1</w:t>
            </w:r>
          </w:p>
        </w:tc>
        <w:tc>
          <w:tcPr>
            <w:tcW w:w="809" w:type="dxa"/>
          </w:tcPr>
          <w:p w:rsidR="00F44685" w:rsidRPr="006C4876" w:rsidRDefault="00F44685" w:rsidP="000E15A2">
            <w:pPr>
              <w:jc w:val="center"/>
            </w:pPr>
            <w:r w:rsidRPr="006C4876">
              <w:t>1</w:t>
            </w:r>
          </w:p>
        </w:tc>
        <w:tc>
          <w:tcPr>
            <w:tcW w:w="985" w:type="dxa"/>
          </w:tcPr>
          <w:p w:rsidR="00F44685" w:rsidRPr="006C4876" w:rsidRDefault="00F44685" w:rsidP="000E15A2">
            <w:pPr>
              <w:jc w:val="center"/>
            </w:pPr>
            <w:r w:rsidRPr="006C4876">
              <w:t>1</w:t>
            </w:r>
          </w:p>
        </w:tc>
      </w:tr>
      <w:tr w:rsidR="00F44685" w:rsidRPr="00A00E9A" w:rsidTr="00F44685">
        <w:tc>
          <w:tcPr>
            <w:tcW w:w="3887" w:type="dxa"/>
          </w:tcPr>
          <w:p w:rsidR="00F44685" w:rsidRPr="006C4876" w:rsidRDefault="00F44685" w:rsidP="000E15A2">
            <w:proofErr w:type="spellStart"/>
            <w:r w:rsidRPr="006C4876">
              <w:t>Capstem</w:t>
            </w:r>
            <w:proofErr w:type="spellEnd"/>
            <w:r w:rsidRPr="006C4876">
              <w:t xml:space="preserve"> (per cent)</w:t>
            </w:r>
          </w:p>
        </w:tc>
        <w:tc>
          <w:tcPr>
            <w:tcW w:w="961" w:type="dxa"/>
          </w:tcPr>
          <w:p w:rsidR="00F44685" w:rsidRPr="006C4876" w:rsidRDefault="00F44685" w:rsidP="000E15A2">
            <w:pPr>
              <w:jc w:val="center"/>
            </w:pPr>
            <w:r w:rsidRPr="006C4876">
              <w:t>-</w:t>
            </w:r>
          </w:p>
        </w:tc>
        <w:tc>
          <w:tcPr>
            <w:tcW w:w="830" w:type="dxa"/>
          </w:tcPr>
          <w:p w:rsidR="00F44685" w:rsidRPr="006C4876" w:rsidRDefault="00F44685" w:rsidP="000E15A2">
            <w:pPr>
              <w:jc w:val="center"/>
            </w:pPr>
            <w:r w:rsidRPr="006C4876">
              <w:t>-</w:t>
            </w:r>
          </w:p>
        </w:tc>
        <w:tc>
          <w:tcPr>
            <w:tcW w:w="831" w:type="dxa"/>
          </w:tcPr>
          <w:p w:rsidR="00F44685" w:rsidRPr="006C4876" w:rsidRDefault="00F44685" w:rsidP="000E15A2">
            <w:pPr>
              <w:jc w:val="center"/>
            </w:pPr>
            <w:r w:rsidRPr="006C4876">
              <w:t>-</w:t>
            </w:r>
          </w:p>
        </w:tc>
        <w:tc>
          <w:tcPr>
            <w:tcW w:w="939" w:type="dxa"/>
          </w:tcPr>
          <w:p w:rsidR="00F44685" w:rsidRPr="006C4876" w:rsidRDefault="00F44685" w:rsidP="000E15A2">
            <w:pPr>
              <w:jc w:val="center"/>
            </w:pPr>
            <w:r w:rsidRPr="006C4876">
              <w:t>2</w:t>
            </w:r>
          </w:p>
        </w:tc>
        <w:tc>
          <w:tcPr>
            <w:tcW w:w="809" w:type="dxa"/>
          </w:tcPr>
          <w:p w:rsidR="00F44685" w:rsidRPr="006C4876" w:rsidRDefault="00F44685" w:rsidP="000E15A2">
            <w:pPr>
              <w:jc w:val="center"/>
            </w:pPr>
            <w:r w:rsidRPr="006C4876">
              <w:t>3</w:t>
            </w:r>
          </w:p>
        </w:tc>
        <w:tc>
          <w:tcPr>
            <w:tcW w:w="985" w:type="dxa"/>
          </w:tcPr>
          <w:p w:rsidR="00F44685" w:rsidRPr="006C4876" w:rsidRDefault="00F44685" w:rsidP="000E15A2">
            <w:pPr>
              <w:jc w:val="center"/>
            </w:pPr>
            <w:r w:rsidRPr="006C4876">
              <w:t>3</w:t>
            </w:r>
          </w:p>
        </w:tc>
      </w:tr>
      <w:tr w:rsidR="00F44685" w:rsidRPr="00A00E9A" w:rsidTr="00F44685">
        <w:tc>
          <w:tcPr>
            <w:tcW w:w="3887" w:type="dxa"/>
          </w:tcPr>
          <w:p w:rsidR="00F44685" w:rsidRPr="006C4876" w:rsidRDefault="00F44685" w:rsidP="000E15A2">
            <w:r w:rsidRPr="006C4876">
              <w:t>Undeveloped berries</w:t>
            </w:r>
          </w:p>
        </w:tc>
        <w:tc>
          <w:tcPr>
            <w:tcW w:w="961" w:type="dxa"/>
          </w:tcPr>
          <w:p w:rsidR="00F44685" w:rsidRPr="006C4876" w:rsidRDefault="00F44685" w:rsidP="000E15A2">
            <w:pPr>
              <w:jc w:val="center"/>
            </w:pPr>
            <w:r w:rsidRPr="006C4876">
              <w:t>0.1</w:t>
            </w:r>
          </w:p>
        </w:tc>
        <w:tc>
          <w:tcPr>
            <w:tcW w:w="830" w:type="dxa"/>
          </w:tcPr>
          <w:p w:rsidR="00F44685" w:rsidRPr="006C4876" w:rsidRDefault="00F44685" w:rsidP="000E15A2">
            <w:pPr>
              <w:jc w:val="center"/>
            </w:pPr>
            <w:r w:rsidRPr="006C4876">
              <w:t>0.7</w:t>
            </w:r>
          </w:p>
        </w:tc>
        <w:tc>
          <w:tcPr>
            <w:tcW w:w="831" w:type="dxa"/>
          </w:tcPr>
          <w:p w:rsidR="00F44685" w:rsidRPr="006C4876" w:rsidRDefault="00F44685" w:rsidP="000E15A2">
            <w:pPr>
              <w:jc w:val="center"/>
            </w:pPr>
            <w:r w:rsidRPr="006C4876">
              <w:t>1.5</w:t>
            </w:r>
          </w:p>
        </w:tc>
        <w:tc>
          <w:tcPr>
            <w:tcW w:w="939" w:type="dxa"/>
          </w:tcPr>
          <w:p w:rsidR="00F44685" w:rsidRPr="006C4876" w:rsidRDefault="00F44685" w:rsidP="000E15A2">
            <w:pPr>
              <w:jc w:val="center"/>
            </w:pPr>
            <w:r w:rsidRPr="006C4876">
              <w:t>-</w:t>
            </w:r>
          </w:p>
        </w:tc>
        <w:tc>
          <w:tcPr>
            <w:tcW w:w="809" w:type="dxa"/>
          </w:tcPr>
          <w:p w:rsidR="00F44685" w:rsidRPr="006C4876" w:rsidRDefault="00F44685" w:rsidP="000E15A2">
            <w:pPr>
              <w:jc w:val="center"/>
            </w:pPr>
            <w:r w:rsidRPr="006C4876">
              <w:t>-</w:t>
            </w:r>
          </w:p>
        </w:tc>
        <w:tc>
          <w:tcPr>
            <w:tcW w:w="985" w:type="dxa"/>
          </w:tcPr>
          <w:p w:rsidR="00F44685" w:rsidRPr="006C4876" w:rsidRDefault="00F44685" w:rsidP="000E15A2">
            <w:pPr>
              <w:jc w:val="center"/>
            </w:pPr>
            <w:r w:rsidRPr="006C4876">
              <w:t>-</w:t>
            </w:r>
          </w:p>
        </w:tc>
      </w:tr>
      <w:tr w:rsidR="00F44685" w:rsidRPr="00A00E9A" w:rsidTr="00F44685">
        <w:tc>
          <w:tcPr>
            <w:tcW w:w="3887" w:type="dxa"/>
          </w:tcPr>
          <w:p w:rsidR="00F44685" w:rsidRPr="006C4876" w:rsidRDefault="00F44685" w:rsidP="000E15A2">
            <w:r w:rsidRPr="006C4876">
              <w:t xml:space="preserve">Mouldy </w:t>
            </w:r>
            <w:r w:rsidRPr="006C4876">
              <w:rPr>
                <w:vertAlign w:val="superscript"/>
              </w:rPr>
              <w:t>6</w:t>
            </w:r>
          </w:p>
        </w:tc>
        <w:tc>
          <w:tcPr>
            <w:tcW w:w="961" w:type="dxa"/>
          </w:tcPr>
          <w:p w:rsidR="00F44685" w:rsidRPr="006C4876" w:rsidRDefault="00F44685" w:rsidP="000E15A2">
            <w:pPr>
              <w:jc w:val="center"/>
            </w:pPr>
            <w:r w:rsidRPr="006C4876">
              <w:t>2</w:t>
            </w:r>
          </w:p>
        </w:tc>
        <w:tc>
          <w:tcPr>
            <w:tcW w:w="830" w:type="dxa"/>
          </w:tcPr>
          <w:p w:rsidR="00F44685" w:rsidRPr="006C4876" w:rsidRDefault="00F44685" w:rsidP="000E15A2">
            <w:pPr>
              <w:jc w:val="center"/>
            </w:pPr>
            <w:r w:rsidRPr="006C4876">
              <w:t>3</w:t>
            </w:r>
          </w:p>
        </w:tc>
        <w:tc>
          <w:tcPr>
            <w:tcW w:w="831" w:type="dxa"/>
          </w:tcPr>
          <w:p w:rsidR="00F44685" w:rsidRPr="006C4876" w:rsidRDefault="00F44685" w:rsidP="000E15A2">
            <w:pPr>
              <w:jc w:val="center"/>
            </w:pPr>
            <w:r w:rsidRPr="006C4876">
              <w:t>4</w:t>
            </w:r>
          </w:p>
        </w:tc>
        <w:tc>
          <w:tcPr>
            <w:tcW w:w="939" w:type="dxa"/>
          </w:tcPr>
          <w:p w:rsidR="00F44685" w:rsidRPr="006C4876" w:rsidRDefault="00F44685" w:rsidP="000E15A2">
            <w:pPr>
              <w:jc w:val="center"/>
            </w:pPr>
            <w:r w:rsidRPr="006C4876">
              <w:t>-</w:t>
            </w:r>
          </w:p>
        </w:tc>
        <w:tc>
          <w:tcPr>
            <w:tcW w:w="809" w:type="dxa"/>
          </w:tcPr>
          <w:p w:rsidR="00F44685" w:rsidRPr="006C4876" w:rsidRDefault="00F44685" w:rsidP="000E15A2">
            <w:pPr>
              <w:jc w:val="center"/>
            </w:pPr>
            <w:r w:rsidRPr="006C4876">
              <w:t>-</w:t>
            </w:r>
          </w:p>
        </w:tc>
        <w:tc>
          <w:tcPr>
            <w:tcW w:w="985" w:type="dxa"/>
          </w:tcPr>
          <w:p w:rsidR="00F44685" w:rsidRPr="006C4876" w:rsidRDefault="00F44685" w:rsidP="000E15A2">
            <w:pPr>
              <w:jc w:val="center"/>
            </w:pPr>
            <w:r w:rsidRPr="006C4876">
              <w:t>-</w:t>
            </w:r>
          </w:p>
        </w:tc>
      </w:tr>
      <w:tr w:rsidR="00F44685" w:rsidRPr="00A00E9A" w:rsidTr="00F44685">
        <w:tc>
          <w:tcPr>
            <w:tcW w:w="3887" w:type="dxa"/>
          </w:tcPr>
          <w:p w:rsidR="00F44685" w:rsidRPr="006C4876" w:rsidRDefault="00F44685" w:rsidP="000E15A2">
            <w:r w:rsidRPr="006C4876">
              <w:t>Damaged</w:t>
            </w:r>
            <w:r w:rsidRPr="006C4876">
              <w:rPr>
                <w:rStyle w:val="FootnoteReference"/>
                <w:sz w:val="20"/>
              </w:rPr>
              <w:t>7</w:t>
            </w:r>
          </w:p>
        </w:tc>
        <w:tc>
          <w:tcPr>
            <w:tcW w:w="961" w:type="dxa"/>
          </w:tcPr>
          <w:p w:rsidR="00F44685" w:rsidRPr="006C4876" w:rsidRDefault="00F44685" w:rsidP="000E15A2">
            <w:pPr>
              <w:jc w:val="center"/>
            </w:pPr>
            <w:r w:rsidRPr="006C4876">
              <w:t>0.5</w:t>
            </w:r>
          </w:p>
        </w:tc>
        <w:tc>
          <w:tcPr>
            <w:tcW w:w="830" w:type="dxa"/>
          </w:tcPr>
          <w:p w:rsidR="00F44685" w:rsidRPr="006C4876" w:rsidRDefault="00F44685" w:rsidP="000E15A2">
            <w:pPr>
              <w:jc w:val="center"/>
            </w:pPr>
            <w:r w:rsidRPr="006C4876">
              <w:t>2</w:t>
            </w:r>
          </w:p>
        </w:tc>
        <w:tc>
          <w:tcPr>
            <w:tcW w:w="831" w:type="dxa"/>
          </w:tcPr>
          <w:p w:rsidR="00F44685" w:rsidRPr="006C4876" w:rsidRDefault="00F44685" w:rsidP="000E15A2">
            <w:pPr>
              <w:jc w:val="center"/>
            </w:pPr>
            <w:r w:rsidRPr="006C4876">
              <w:t>3</w:t>
            </w:r>
          </w:p>
        </w:tc>
        <w:tc>
          <w:tcPr>
            <w:tcW w:w="939" w:type="dxa"/>
          </w:tcPr>
          <w:p w:rsidR="00F44685" w:rsidRPr="006C4876" w:rsidRDefault="00F44685" w:rsidP="000E15A2">
            <w:pPr>
              <w:jc w:val="center"/>
            </w:pPr>
            <w:r w:rsidRPr="006C4876">
              <w:t>-</w:t>
            </w:r>
          </w:p>
        </w:tc>
        <w:tc>
          <w:tcPr>
            <w:tcW w:w="809" w:type="dxa"/>
          </w:tcPr>
          <w:p w:rsidR="00F44685" w:rsidRPr="006C4876" w:rsidRDefault="00F44685" w:rsidP="000E15A2">
            <w:pPr>
              <w:jc w:val="center"/>
            </w:pPr>
            <w:r w:rsidRPr="006C4876">
              <w:t>-</w:t>
            </w:r>
          </w:p>
        </w:tc>
        <w:tc>
          <w:tcPr>
            <w:tcW w:w="985" w:type="dxa"/>
          </w:tcPr>
          <w:p w:rsidR="00F44685" w:rsidRPr="006C4876" w:rsidRDefault="00F44685" w:rsidP="000E15A2">
            <w:pPr>
              <w:jc w:val="center"/>
            </w:pPr>
            <w:r w:rsidRPr="006C4876">
              <w:t>-</w:t>
            </w:r>
          </w:p>
        </w:tc>
      </w:tr>
      <w:tr w:rsidR="00F44685" w:rsidRPr="00A00E9A" w:rsidTr="00F44685">
        <w:tc>
          <w:tcPr>
            <w:tcW w:w="3887" w:type="dxa"/>
          </w:tcPr>
          <w:p w:rsidR="00F44685" w:rsidRPr="006C4876" w:rsidRDefault="00F44685" w:rsidP="000E15A2">
            <w:r w:rsidRPr="006C4876">
              <w:t>Sugared</w:t>
            </w:r>
          </w:p>
        </w:tc>
        <w:tc>
          <w:tcPr>
            <w:tcW w:w="961" w:type="dxa"/>
          </w:tcPr>
          <w:p w:rsidR="00F44685" w:rsidRPr="006C4876" w:rsidRDefault="00F44685" w:rsidP="000E15A2">
            <w:pPr>
              <w:jc w:val="center"/>
            </w:pPr>
            <w:r w:rsidRPr="006C4876">
              <w:t>5</w:t>
            </w:r>
          </w:p>
        </w:tc>
        <w:tc>
          <w:tcPr>
            <w:tcW w:w="830" w:type="dxa"/>
          </w:tcPr>
          <w:p w:rsidR="00F44685" w:rsidRPr="006C4876" w:rsidRDefault="00F44685" w:rsidP="000E15A2">
            <w:pPr>
              <w:jc w:val="center"/>
            </w:pPr>
            <w:r w:rsidRPr="006C4876">
              <w:t>10</w:t>
            </w:r>
          </w:p>
        </w:tc>
        <w:tc>
          <w:tcPr>
            <w:tcW w:w="831" w:type="dxa"/>
          </w:tcPr>
          <w:p w:rsidR="00F44685" w:rsidRPr="006C4876" w:rsidRDefault="00F44685" w:rsidP="000E15A2">
            <w:pPr>
              <w:jc w:val="center"/>
            </w:pPr>
            <w:r w:rsidRPr="006C4876">
              <w:t>15</w:t>
            </w:r>
          </w:p>
        </w:tc>
        <w:tc>
          <w:tcPr>
            <w:tcW w:w="939" w:type="dxa"/>
          </w:tcPr>
          <w:p w:rsidR="00F44685" w:rsidRPr="006C4876" w:rsidRDefault="00F44685" w:rsidP="000E15A2">
            <w:pPr>
              <w:jc w:val="center"/>
            </w:pPr>
            <w:r w:rsidRPr="006C4876">
              <w:t>-</w:t>
            </w:r>
          </w:p>
        </w:tc>
        <w:tc>
          <w:tcPr>
            <w:tcW w:w="809" w:type="dxa"/>
          </w:tcPr>
          <w:p w:rsidR="00F44685" w:rsidRPr="006C4876" w:rsidRDefault="00F44685" w:rsidP="000E15A2">
            <w:pPr>
              <w:jc w:val="center"/>
            </w:pPr>
            <w:r w:rsidRPr="006C4876">
              <w:t>-</w:t>
            </w:r>
          </w:p>
        </w:tc>
        <w:tc>
          <w:tcPr>
            <w:tcW w:w="985" w:type="dxa"/>
          </w:tcPr>
          <w:p w:rsidR="00F44685" w:rsidRPr="006C4876" w:rsidRDefault="00F44685" w:rsidP="000E15A2">
            <w:pPr>
              <w:jc w:val="center"/>
            </w:pPr>
            <w:r w:rsidRPr="006C4876">
              <w:t>-</w:t>
            </w:r>
          </w:p>
        </w:tc>
      </w:tr>
      <w:tr w:rsidR="00F44685" w:rsidRPr="00A00E9A" w:rsidTr="00F44685">
        <w:tc>
          <w:tcPr>
            <w:tcW w:w="3887" w:type="dxa"/>
          </w:tcPr>
          <w:p w:rsidR="00F44685" w:rsidRPr="006C4876" w:rsidRDefault="00F44685" w:rsidP="000E15A2">
            <w:r w:rsidRPr="006C4876">
              <w:t>Extraneous vegetable material</w:t>
            </w:r>
          </w:p>
        </w:tc>
        <w:tc>
          <w:tcPr>
            <w:tcW w:w="961" w:type="dxa"/>
          </w:tcPr>
          <w:p w:rsidR="00F44685" w:rsidRPr="006C4876" w:rsidRDefault="00F44685" w:rsidP="000E15A2">
            <w:pPr>
              <w:jc w:val="center"/>
            </w:pPr>
            <w:r w:rsidRPr="006C4876">
              <w:t>0.01</w:t>
            </w:r>
          </w:p>
        </w:tc>
        <w:tc>
          <w:tcPr>
            <w:tcW w:w="830" w:type="dxa"/>
          </w:tcPr>
          <w:p w:rsidR="00F44685" w:rsidRPr="006C4876" w:rsidRDefault="00F44685" w:rsidP="000E15A2">
            <w:pPr>
              <w:jc w:val="center"/>
            </w:pPr>
            <w:r w:rsidRPr="006C4876">
              <w:t>0.02</w:t>
            </w:r>
          </w:p>
        </w:tc>
        <w:tc>
          <w:tcPr>
            <w:tcW w:w="831" w:type="dxa"/>
          </w:tcPr>
          <w:p w:rsidR="00F44685" w:rsidRPr="006C4876" w:rsidRDefault="00F44685" w:rsidP="000E15A2">
            <w:pPr>
              <w:jc w:val="center"/>
            </w:pPr>
            <w:r w:rsidRPr="006C4876">
              <w:t>0.03</w:t>
            </w:r>
          </w:p>
        </w:tc>
        <w:tc>
          <w:tcPr>
            <w:tcW w:w="939" w:type="dxa"/>
          </w:tcPr>
          <w:p w:rsidR="00F44685" w:rsidRPr="006C4876" w:rsidRDefault="00F44685" w:rsidP="000E15A2">
            <w:pPr>
              <w:jc w:val="center"/>
            </w:pPr>
            <w:r w:rsidRPr="006C4876">
              <w:t>-</w:t>
            </w:r>
          </w:p>
        </w:tc>
        <w:tc>
          <w:tcPr>
            <w:tcW w:w="809" w:type="dxa"/>
          </w:tcPr>
          <w:p w:rsidR="00F44685" w:rsidRPr="006C4876" w:rsidRDefault="00F44685" w:rsidP="000E15A2">
            <w:pPr>
              <w:jc w:val="center"/>
            </w:pPr>
            <w:r w:rsidRPr="006C4876">
              <w:t>-</w:t>
            </w:r>
          </w:p>
        </w:tc>
        <w:tc>
          <w:tcPr>
            <w:tcW w:w="985" w:type="dxa"/>
          </w:tcPr>
          <w:p w:rsidR="00F44685" w:rsidRPr="006C4876" w:rsidRDefault="00F44685" w:rsidP="000E15A2">
            <w:pPr>
              <w:jc w:val="center"/>
            </w:pPr>
            <w:r w:rsidRPr="006C4876">
              <w:t>-</w:t>
            </w:r>
          </w:p>
        </w:tc>
      </w:tr>
      <w:tr w:rsidR="00F44685" w:rsidRPr="00A00E9A" w:rsidTr="00F44685">
        <w:tc>
          <w:tcPr>
            <w:tcW w:w="3887" w:type="dxa"/>
          </w:tcPr>
          <w:p w:rsidR="00F44685" w:rsidRPr="006C4876" w:rsidRDefault="00F44685" w:rsidP="000E15A2">
            <w:r w:rsidRPr="006C4876">
              <w:t>Mineral impurities</w:t>
            </w:r>
          </w:p>
        </w:tc>
        <w:tc>
          <w:tcPr>
            <w:tcW w:w="961" w:type="dxa"/>
          </w:tcPr>
          <w:p w:rsidR="00F44685" w:rsidRPr="006C4876" w:rsidRDefault="00F44685" w:rsidP="000E15A2">
            <w:pPr>
              <w:jc w:val="center"/>
            </w:pPr>
            <w:r w:rsidRPr="006C4876">
              <w:t>0.01</w:t>
            </w:r>
          </w:p>
        </w:tc>
        <w:tc>
          <w:tcPr>
            <w:tcW w:w="830" w:type="dxa"/>
          </w:tcPr>
          <w:p w:rsidR="00F44685" w:rsidRPr="006C4876" w:rsidRDefault="00F44685" w:rsidP="000E15A2">
            <w:pPr>
              <w:jc w:val="center"/>
            </w:pPr>
            <w:r w:rsidRPr="006C4876">
              <w:t>0.01</w:t>
            </w:r>
          </w:p>
        </w:tc>
        <w:tc>
          <w:tcPr>
            <w:tcW w:w="831" w:type="dxa"/>
          </w:tcPr>
          <w:p w:rsidR="00F44685" w:rsidRPr="006C4876" w:rsidRDefault="00F44685" w:rsidP="000E15A2">
            <w:pPr>
              <w:jc w:val="center"/>
            </w:pPr>
            <w:r w:rsidRPr="006C4876">
              <w:t>0.01</w:t>
            </w:r>
          </w:p>
        </w:tc>
        <w:tc>
          <w:tcPr>
            <w:tcW w:w="939" w:type="dxa"/>
          </w:tcPr>
          <w:p w:rsidR="00F44685" w:rsidRPr="006C4876" w:rsidRDefault="00F44685" w:rsidP="000E15A2">
            <w:pPr>
              <w:jc w:val="center"/>
            </w:pPr>
            <w:r w:rsidRPr="006C4876">
              <w:t>-</w:t>
            </w:r>
          </w:p>
        </w:tc>
        <w:tc>
          <w:tcPr>
            <w:tcW w:w="809" w:type="dxa"/>
          </w:tcPr>
          <w:p w:rsidR="00F44685" w:rsidRPr="006C4876" w:rsidRDefault="00F44685" w:rsidP="000E15A2">
            <w:pPr>
              <w:jc w:val="center"/>
            </w:pPr>
            <w:r w:rsidRPr="006C4876">
              <w:t>-</w:t>
            </w:r>
          </w:p>
        </w:tc>
        <w:tc>
          <w:tcPr>
            <w:tcW w:w="985" w:type="dxa"/>
          </w:tcPr>
          <w:p w:rsidR="00F44685" w:rsidRPr="006C4876" w:rsidRDefault="00F44685" w:rsidP="000E15A2">
            <w:pPr>
              <w:jc w:val="center"/>
            </w:pPr>
            <w:r w:rsidRPr="006C4876">
              <w:t>-</w:t>
            </w:r>
          </w:p>
        </w:tc>
      </w:tr>
    </w:tbl>
    <w:p w:rsidR="00C9360F" w:rsidRDefault="00C9360F" w:rsidP="00C01DCE">
      <w:pPr>
        <w:jc w:val="both"/>
        <w:rPr>
          <w:b/>
          <w:bCs/>
          <w:sz w:val="22"/>
          <w:szCs w:val="22"/>
        </w:rPr>
      </w:pPr>
    </w:p>
    <w:p w:rsidR="00C9360F" w:rsidRDefault="000E15A2" w:rsidP="000E15A2">
      <w:pPr>
        <w:pStyle w:val="HChG"/>
      </w:pPr>
      <w:r>
        <w:tab/>
      </w:r>
      <w:r w:rsidR="00C01DCE" w:rsidRPr="005444F3">
        <w:t>V.</w:t>
      </w:r>
      <w:r w:rsidR="00C01DCE" w:rsidRPr="005444F3">
        <w:tab/>
      </w:r>
      <w:r w:rsidRPr="005444F3">
        <w:t>Provisions concerning presentation</w:t>
      </w:r>
    </w:p>
    <w:p w:rsidR="00C9360F" w:rsidRDefault="00501914" w:rsidP="00501914">
      <w:pPr>
        <w:pStyle w:val="H1G"/>
      </w:pPr>
      <w:r>
        <w:tab/>
      </w:r>
      <w:r w:rsidR="00C01DCE" w:rsidRPr="005444F3">
        <w:t>A.</w:t>
      </w:r>
      <w:r w:rsidR="00C01DCE" w:rsidRPr="005444F3">
        <w:tab/>
        <w:t>Uniformity</w:t>
      </w:r>
    </w:p>
    <w:p w:rsidR="00C9360F" w:rsidRDefault="00C01DCE" w:rsidP="00501914">
      <w:pPr>
        <w:pStyle w:val="SingleTxtG"/>
      </w:pPr>
      <w:r w:rsidRPr="001D270F">
        <w:t xml:space="preserve">The contents of each package must be uniform and contain only </w:t>
      </w:r>
      <w:r w:rsidRPr="005444F3">
        <w:t xml:space="preserve">dried grapes </w:t>
      </w:r>
      <w:r w:rsidRPr="001D270F">
        <w:t>of the same origin, quality</w:t>
      </w:r>
      <w:r>
        <w:t xml:space="preserve">, size,  variety or commercial type (if indicated) and crop </w:t>
      </w:r>
      <w:r w:rsidRPr="005444F3">
        <w:t>year except mixed packages.</w:t>
      </w:r>
    </w:p>
    <w:p w:rsidR="00C9360F" w:rsidRDefault="00C01DCE" w:rsidP="00501914">
      <w:pPr>
        <w:pStyle w:val="SingleTxtG"/>
        <w:rPr>
          <w:rFonts w:ascii="Arial" w:hAnsi="Arial" w:cs="Arial"/>
          <w:sz w:val="16"/>
        </w:rPr>
      </w:pPr>
      <w:r w:rsidRPr="001D270F">
        <w:t xml:space="preserve">The visible part of the contents of the package </w:t>
      </w:r>
      <w:r w:rsidRPr="005444F3">
        <w:t>with the exception of top</w:t>
      </w:r>
      <w:r w:rsidRPr="005444F3">
        <w:noBreakHyphen/>
        <w:t>layered muscatels</w:t>
      </w:r>
      <w:r w:rsidRPr="001D270F">
        <w:t xml:space="preserve"> must be representative of the entire contents</w:t>
      </w:r>
    </w:p>
    <w:p w:rsidR="00C9360F" w:rsidRDefault="00501914" w:rsidP="00501914">
      <w:pPr>
        <w:pStyle w:val="H1G"/>
        <w:rPr>
          <w:u w:val="single"/>
        </w:rPr>
      </w:pPr>
      <w:r>
        <w:tab/>
      </w:r>
      <w:r w:rsidR="00C01DCE" w:rsidRPr="005444F3">
        <w:t>B.</w:t>
      </w:r>
      <w:r w:rsidR="00C01DCE" w:rsidRPr="005444F3">
        <w:tab/>
        <w:t>Packaging</w:t>
      </w:r>
    </w:p>
    <w:p w:rsidR="00C01DCE" w:rsidRPr="00DD7507" w:rsidRDefault="00C01DCE" w:rsidP="00501914">
      <w:pPr>
        <w:pStyle w:val="SingleTxtG"/>
      </w:pPr>
      <w:r>
        <w:t xml:space="preserve">Dried Grapes </w:t>
      </w:r>
      <w:r w:rsidRPr="00DD7507">
        <w:t>must be packed in such a way as to protect the produce properly.</w:t>
      </w:r>
    </w:p>
    <w:p w:rsidR="00C9360F" w:rsidRDefault="00C01DCE" w:rsidP="00501914">
      <w:pPr>
        <w:pStyle w:val="SingleTxtG"/>
      </w:pPr>
      <w:r w:rsidRPr="00DD7507">
        <w:t xml:space="preserve">The materials used inside the package must be clean and of a quality such as to avoid causing any external or internal damage to the produce. The use of materials, particularly of paper or stamps bearing trade specifications, is allowed, provided the printing or labelling has been done with </w:t>
      </w:r>
      <w:proofErr w:type="spellStart"/>
      <w:r w:rsidRPr="00DD7507">
        <w:t>non toxic</w:t>
      </w:r>
      <w:proofErr w:type="spellEnd"/>
      <w:r w:rsidRPr="00DD7507">
        <w:t xml:space="preserve"> ink or glue.</w:t>
      </w:r>
    </w:p>
    <w:p w:rsidR="00C9360F" w:rsidRDefault="00C01DCE" w:rsidP="00501914">
      <w:pPr>
        <w:pStyle w:val="SingleTxtG"/>
      </w:pPr>
      <w:r w:rsidRPr="00DD7507">
        <w:t xml:space="preserve">Packages must be free of all foreign matter in accordance with the table of tolerances in section “IV. </w:t>
      </w:r>
      <w:proofErr w:type="gramStart"/>
      <w:r w:rsidRPr="00DD7507">
        <w:t>Provisions concerning tolerances”.</w:t>
      </w:r>
      <w:proofErr w:type="gramEnd"/>
    </w:p>
    <w:p w:rsidR="00C9360F" w:rsidRDefault="000E15A2" w:rsidP="000E15A2">
      <w:pPr>
        <w:pStyle w:val="HChG"/>
      </w:pPr>
      <w:r>
        <w:tab/>
      </w:r>
      <w:r w:rsidR="00C01DCE" w:rsidRPr="005444F3">
        <w:t>VI.</w:t>
      </w:r>
      <w:r w:rsidR="00C01DCE" w:rsidRPr="005444F3">
        <w:tab/>
      </w:r>
      <w:r w:rsidRPr="005444F3">
        <w:t>Provisions concerning marking</w:t>
      </w:r>
    </w:p>
    <w:p w:rsidR="00C9360F" w:rsidRDefault="00C01DCE" w:rsidP="00501914">
      <w:pPr>
        <w:pStyle w:val="SingleTxtG"/>
      </w:pPr>
      <w:r w:rsidRPr="005444F3">
        <w:t>Each package</w:t>
      </w:r>
      <w:r>
        <w:rPr>
          <w:rStyle w:val="FootnoteReference"/>
          <w:szCs w:val="22"/>
        </w:rPr>
        <w:footnoteReference w:id="11"/>
      </w:r>
      <w:r w:rsidRPr="005444F3">
        <w:t xml:space="preserve"> must bear the following particulars in letters grouped on the same side, legibly and indelibly marked and visible from the outside</w:t>
      </w:r>
      <w:r>
        <w:t xml:space="preserve">: </w:t>
      </w:r>
    </w:p>
    <w:p w:rsidR="00C9360F" w:rsidRDefault="00501914" w:rsidP="00501914">
      <w:pPr>
        <w:pStyle w:val="H1G"/>
      </w:pPr>
      <w:r>
        <w:tab/>
      </w:r>
      <w:r w:rsidR="00C01DCE" w:rsidRPr="005444F3">
        <w:t>A.</w:t>
      </w:r>
      <w:r w:rsidR="00C01DCE" w:rsidRPr="005444F3">
        <w:tab/>
        <w:t>Identification</w:t>
      </w:r>
    </w:p>
    <w:p w:rsidR="00C9360F" w:rsidRDefault="00C01DCE" w:rsidP="00501914">
      <w:pPr>
        <w:pStyle w:val="SingleTxtG"/>
      </w:pPr>
      <w:r w:rsidRPr="003F75B1">
        <w:t>Packer and/or Dispatcher:</w:t>
      </w:r>
    </w:p>
    <w:p w:rsidR="00C9360F" w:rsidRDefault="00C01DCE" w:rsidP="00501914">
      <w:pPr>
        <w:pStyle w:val="SingleTxtG"/>
      </w:pPr>
      <w:r w:rsidRPr="003F75B1">
        <w:t>Name and physical address (e.g. street/city/region/postal code and, if different from the country of origin, the country) or a code mark officially recognized by the national authority</w:t>
      </w:r>
      <w:r>
        <w:rPr>
          <w:rStyle w:val="FootnoteReference"/>
          <w:szCs w:val="22"/>
        </w:rPr>
        <w:footnoteReference w:id="12"/>
      </w:r>
      <w:r w:rsidRPr="003F75B1">
        <w:t xml:space="preserve"> .</w:t>
      </w:r>
    </w:p>
    <w:p w:rsidR="00C9360F" w:rsidRDefault="00501914" w:rsidP="00501914">
      <w:pPr>
        <w:pStyle w:val="H1G"/>
        <w:rPr>
          <w:u w:val="single"/>
        </w:rPr>
      </w:pPr>
      <w:r>
        <w:lastRenderedPageBreak/>
        <w:tab/>
      </w:r>
      <w:r w:rsidR="00C01DCE" w:rsidRPr="005444F3">
        <w:t>B.</w:t>
      </w:r>
      <w:r w:rsidR="00C01DCE" w:rsidRPr="005444F3">
        <w:tab/>
        <w:t>Nature of the produce</w:t>
      </w:r>
    </w:p>
    <w:p w:rsidR="00C01DCE" w:rsidRPr="000363A5" w:rsidRDefault="00C01DCE" w:rsidP="00C01DCE">
      <w:pPr>
        <w:pStyle w:val="Bullet1G"/>
        <w:tabs>
          <w:tab w:val="clear" w:pos="1701"/>
          <w:tab w:val="num" w:pos="1134"/>
        </w:tabs>
        <w:ind w:left="1418" w:hanging="567"/>
      </w:pPr>
      <w:r w:rsidRPr="000363A5">
        <w:t>name of the produce</w:t>
      </w:r>
      <w:r>
        <w:t>;</w:t>
      </w:r>
    </w:p>
    <w:p w:rsidR="00C01DCE" w:rsidRDefault="00C01DCE" w:rsidP="00C01DCE">
      <w:pPr>
        <w:pStyle w:val="Bullet1G"/>
        <w:tabs>
          <w:tab w:val="clear" w:pos="1701"/>
          <w:tab w:val="num" w:pos="1134"/>
        </w:tabs>
        <w:ind w:left="1418" w:hanging="567"/>
      </w:pPr>
      <w:proofErr w:type="gramStart"/>
      <w:r w:rsidRPr="000363A5">
        <w:t>name</w:t>
      </w:r>
      <w:proofErr w:type="gramEnd"/>
      <w:r w:rsidRPr="000363A5">
        <w:t xml:space="preserve"> of the variety and/or commercial type (optional)</w:t>
      </w:r>
      <w:r>
        <w:t>.</w:t>
      </w:r>
    </w:p>
    <w:p w:rsidR="00C9360F" w:rsidRDefault="00C01DCE" w:rsidP="00C73119">
      <w:pPr>
        <w:pStyle w:val="SingleTxtG"/>
        <w:rPr>
          <w:i/>
        </w:rPr>
      </w:pPr>
      <w:r w:rsidRPr="00E43BCA">
        <w:t>The name of the dried grapes shall be</w:t>
      </w:r>
      <w:r w:rsidR="00C73119">
        <w:rPr>
          <w:rStyle w:val="FootnoteReference"/>
          <w:szCs w:val="22"/>
        </w:rPr>
        <w:footnoteReference w:id="13"/>
      </w:r>
      <w:r w:rsidRPr="00A00E9A">
        <w:rPr>
          <w:i/>
        </w:rPr>
        <w:t>:</w:t>
      </w:r>
    </w:p>
    <w:p w:rsidR="00C9360F" w:rsidRDefault="00C01DCE" w:rsidP="00061EB5">
      <w:pPr>
        <w:pStyle w:val="Bullet1G"/>
      </w:pPr>
      <w:r w:rsidRPr="00A00E9A">
        <w:t xml:space="preserve">Seedless </w:t>
      </w:r>
      <w:r>
        <w:t>(</w:t>
      </w:r>
      <w:r w:rsidRPr="00B31DDE">
        <w:t xml:space="preserve">the statement of </w:t>
      </w:r>
      <w:r w:rsidRPr="00061EB5">
        <w:rPr>
          <w:rStyle w:val="SingleTxtGChar"/>
        </w:rPr>
        <w:t>“Raisin - Seedless”</w:t>
      </w:r>
      <w:r w:rsidRPr="00B31DDE">
        <w:t xml:space="preserve"> or </w:t>
      </w:r>
      <w:r>
        <w:t xml:space="preserve">the word of </w:t>
      </w:r>
      <w:r w:rsidRPr="00B31DDE">
        <w:t>“Sultana” may be used whichever is appropriate to the country of export or import</w:t>
      </w:r>
      <w:r>
        <w:t>)</w:t>
      </w:r>
    </w:p>
    <w:p w:rsidR="00C01DCE" w:rsidRDefault="00C01DCE" w:rsidP="00061EB5">
      <w:pPr>
        <w:pStyle w:val="Bullet1G"/>
      </w:pPr>
      <w:r w:rsidRPr="00A00E9A">
        <w:t>Seed bearing</w:t>
      </w:r>
    </w:p>
    <w:p w:rsidR="00C01DCE" w:rsidRPr="00D3460C" w:rsidRDefault="00C01DCE" w:rsidP="00061EB5">
      <w:pPr>
        <w:pStyle w:val="Bullet2G"/>
      </w:pPr>
      <w:r w:rsidRPr="00D3460C">
        <w:tab/>
        <w:t>Raisin – Seed bearing</w:t>
      </w:r>
      <w:r w:rsidRPr="00D3460C">
        <w:rPr>
          <w:sz w:val="22"/>
          <w:szCs w:val="22"/>
        </w:rPr>
        <w:t xml:space="preserve"> ……… (X)</w:t>
      </w:r>
      <w:r w:rsidRPr="00D3460C">
        <w:t xml:space="preserve"> …………………. (</w:t>
      </w:r>
      <w:proofErr w:type="gramStart"/>
      <w:r w:rsidRPr="00D3460C">
        <w:t>the</w:t>
      </w:r>
      <w:proofErr w:type="gramEnd"/>
      <w:r w:rsidRPr="00D3460C">
        <w:t xml:space="preserve"> statement of “Raisin - </w:t>
      </w:r>
      <w:proofErr w:type="spellStart"/>
      <w:r w:rsidRPr="00D3460C">
        <w:t>Seedbearing</w:t>
      </w:r>
      <w:proofErr w:type="spellEnd"/>
      <w:r w:rsidRPr="00D3460C">
        <w:t xml:space="preserve">” may be used when it is appropriate to the country of export or import).  </w:t>
      </w:r>
    </w:p>
    <w:p w:rsidR="00C01DCE" w:rsidRPr="00A00E9A" w:rsidRDefault="00C01DCE" w:rsidP="00061EB5">
      <w:pPr>
        <w:pStyle w:val="Bullet2G"/>
        <w:rPr>
          <w:sz w:val="22"/>
          <w:szCs w:val="22"/>
        </w:rPr>
      </w:pPr>
      <w:r w:rsidRPr="00A00E9A">
        <w:rPr>
          <w:sz w:val="22"/>
          <w:szCs w:val="22"/>
        </w:rPr>
        <w:t>Seeded………………(X)………………….</w:t>
      </w:r>
    </w:p>
    <w:p w:rsidR="00C01DCE" w:rsidRPr="00A00E9A" w:rsidRDefault="00C01DCE" w:rsidP="00061EB5">
      <w:pPr>
        <w:pStyle w:val="Bullet2G"/>
        <w:rPr>
          <w:sz w:val="22"/>
          <w:szCs w:val="22"/>
        </w:rPr>
      </w:pPr>
      <w:proofErr w:type="spellStart"/>
      <w:r w:rsidRPr="00A00E9A">
        <w:rPr>
          <w:sz w:val="22"/>
          <w:szCs w:val="22"/>
        </w:rPr>
        <w:t>Unseeded</w:t>
      </w:r>
      <w:proofErr w:type="spellEnd"/>
      <w:r w:rsidRPr="00A00E9A">
        <w:rPr>
          <w:sz w:val="22"/>
          <w:szCs w:val="22"/>
        </w:rPr>
        <w:t>……………(X)………………….</w:t>
      </w:r>
    </w:p>
    <w:p w:rsidR="00C9360F" w:rsidRDefault="00C01DCE" w:rsidP="00061EB5">
      <w:pPr>
        <w:pStyle w:val="Bullet2G"/>
        <w:rPr>
          <w:sz w:val="22"/>
          <w:szCs w:val="22"/>
        </w:rPr>
      </w:pPr>
      <w:r w:rsidRPr="00A00E9A">
        <w:rPr>
          <w:b/>
          <w:bCs/>
          <w:sz w:val="22"/>
          <w:szCs w:val="22"/>
        </w:rPr>
        <w:tab/>
      </w:r>
      <w:r w:rsidRPr="00A00E9A">
        <w:rPr>
          <w:sz w:val="22"/>
          <w:szCs w:val="22"/>
        </w:rPr>
        <w:t>………………………(X)………….clusters</w:t>
      </w:r>
    </w:p>
    <w:p w:rsidR="00C9360F" w:rsidRDefault="00C01DCE" w:rsidP="00061EB5">
      <w:pPr>
        <w:pStyle w:val="Bullet1G"/>
      </w:pPr>
      <w:r w:rsidRPr="00A00E9A">
        <w:t>Currants</w:t>
      </w:r>
    </w:p>
    <w:p w:rsidR="00C9360F" w:rsidRDefault="00C01DCE" w:rsidP="00061EB5">
      <w:pPr>
        <w:pStyle w:val="SingleTxtG"/>
      </w:pPr>
      <w:r w:rsidRPr="00A00E9A">
        <w:t>X</w:t>
      </w:r>
      <w:r w:rsidRPr="00A00E9A">
        <w:tab/>
        <w:t>The name of the variety or cultivar may be written.</w:t>
      </w:r>
    </w:p>
    <w:p w:rsidR="00C9360F" w:rsidRDefault="00501914" w:rsidP="00501914">
      <w:pPr>
        <w:pStyle w:val="H1G"/>
        <w:rPr>
          <w:u w:val="single"/>
        </w:rPr>
      </w:pPr>
      <w:r>
        <w:tab/>
      </w:r>
      <w:r w:rsidR="00C01DCE" w:rsidRPr="005444F3">
        <w:t>C.</w:t>
      </w:r>
      <w:r w:rsidR="00C01DCE" w:rsidRPr="005444F3">
        <w:tab/>
        <w:t>Origin of the produce</w:t>
      </w:r>
    </w:p>
    <w:p w:rsidR="00C9360F" w:rsidRDefault="00C01DCE" w:rsidP="00776C4A">
      <w:pPr>
        <w:pStyle w:val="Bullet1G"/>
      </w:pPr>
      <w:r w:rsidRPr="005444F3">
        <w:t>Country of origin</w:t>
      </w:r>
      <w:r>
        <w:rPr>
          <w:rStyle w:val="FootnoteReference"/>
          <w:szCs w:val="22"/>
        </w:rPr>
        <w:footnoteReference w:id="14"/>
      </w:r>
      <w:r w:rsidRPr="005444F3">
        <w:t xml:space="preserve"> and, optionally, the district where grown or the national</w:t>
      </w:r>
      <w:r w:rsidR="00776C4A">
        <w:t>, regional or local place name.</w:t>
      </w:r>
    </w:p>
    <w:p w:rsidR="00C9360F" w:rsidRDefault="00501914" w:rsidP="00501914">
      <w:pPr>
        <w:pStyle w:val="H1G"/>
        <w:rPr>
          <w:u w:val="single"/>
        </w:rPr>
      </w:pPr>
      <w:r>
        <w:tab/>
      </w:r>
      <w:r w:rsidR="00C01DCE" w:rsidRPr="005444F3">
        <w:t>D.</w:t>
      </w:r>
      <w:r w:rsidR="00C01DCE" w:rsidRPr="005444F3">
        <w:tab/>
        <w:t>Commercial specifications</w:t>
      </w:r>
    </w:p>
    <w:p w:rsidR="00C01DCE" w:rsidRPr="003D2155" w:rsidRDefault="00C01DCE" w:rsidP="00776C4A">
      <w:pPr>
        <w:pStyle w:val="Bullet1G"/>
      </w:pPr>
      <w:r w:rsidRPr="003D2155">
        <w:t>class</w:t>
      </w:r>
    </w:p>
    <w:p w:rsidR="00C01DCE" w:rsidRPr="003D2155" w:rsidRDefault="00C01DCE" w:rsidP="00776C4A">
      <w:pPr>
        <w:pStyle w:val="Bullet1G"/>
      </w:pPr>
      <w:r w:rsidRPr="003D2155">
        <w:t>size (if sized); expressed in accordance with section III</w:t>
      </w:r>
    </w:p>
    <w:p w:rsidR="00C01DCE" w:rsidRDefault="00C01DCE" w:rsidP="00776C4A">
      <w:pPr>
        <w:pStyle w:val="Bullet1G"/>
      </w:pPr>
      <w:r w:rsidRPr="003D2155">
        <w:t xml:space="preserve">crop year </w:t>
      </w:r>
    </w:p>
    <w:p w:rsidR="00C01DCE" w:rsidRDefault="00C01DCE" w:rsidP="00776C4A">
      <w:pPr>
        <w:pStyle w:val="Bullet1G"/>
      </w:pPr>
      <w:r>
        <w:t>lot number</w:t>
      </w:r>
    </w:p>
    <w:p w:rsidR="00C01DCE" w:rsidRPr="00A00E9A" w:rsidRDefault="00C01DCE" w:rsidP="00776C4A">
      <w:pPr>
        <w:pStyle w:val="Bullet1G"/>
        <w:rPr>
          <w:lang w:val="en-US"/>
        </w:rPr>
      </w:pPr>
      <w:r w:rsidRPr="003D2155">
        <w:t>“Best before” followed by the date (optional).</w:t>
      </w:r>
    </w:p>
    <w:p w:rsidR="00C01DCE" w:rsidRPr="005E7CF7" w:rsidRDefault="00C01DCE" w:rsidP="00776C4A">
      <w:pPr>
        <w:pStyle w:val="Bullet1G"/>
      </w:pPr>
      <w:r w:rsidRPr="005E7CF7">
        <w:t>net weight and/or the number of packages, followed by the unit weight in the case of packages containing such units;</w:t>
      </w:r>
    </w:p>
    <w:p w:rsidR="00C01DCE" w:rsidRPr="00C73119" w:rsidRDefault="00C01DCE" w:rsidP="00776C4A">
      <w:pPr>
        <w:pStyle w:val="Bullet1G"/>
      </w:pPr>
      <w:r w:rsidRPr="00C73119">
        <w:t>preservatives and/or additives (if any) (Optional) (Declaration of vegetable oils is not compulsory);</w:t>
      </w:r>
    </w:p>
    <w:p w:rsidR="00C9360F" w:rsidRDefault="00C01DCE" w:rsidP="00776C4A">
      <w:pPr>
        <w:pStyle w:val="Bullet1G"/>
      </w:pPr>
      <w:r w:rsidRPr="005444F3">
        <w:t>"Naturally dried</w:t>
      </w:r>
      <w:r>
        <w:t>"</w:t>
      </w:r>
      <w:r w:rsidRPr="005444F3">
        <w:t xml:space="preserve"> (optional);</w:t>
      </w:r>
    </w:p>
    <w:p w:rsidR="00C9360F" w:rsidRDefault="00501914" w:rsidP="00501914">
      <w:pPr>
        <w:pStyle w:val="H1G"/>
      </w:pPr>
      <w:r>
        <w:tab/>
      </w:r>
      <w:r w:rsidR="00C01DCE" w:rsidRPr="005444F3">
        <w:t>E.</w:t>
      </w:r>
      <w:r w:rsidR="00C01DCE" w:rsidRPr="005444F3">
        <w:tab/>
        <w:t xml:space="preserve">Official control mark </w:t>
      </w:r>
      <w:r w:rsidR="00C01DCE" w:rsidRPr="00A00E9A">
        <w:t>(optional)</w:t>
      </w:r>
    </w:p>
    <w:p w:rsidR="00C01DCE" w:rsidRDefault="00C01DCE" w:rsidP="00501914">
      <w:pPr>
        <w:pStyle w:val="SingleTxtG"/>
      </w:pPr>
      <w:r w:rsidRPr="005444F3">
        <w:t>Adopted 1992</w:t>
      </w:r>
    </w:p>
    <w:p w:rsidR="00C01DCE" w:rsidRDefault="00C01DCE" w:rsidP="00501914">
      <w:pPr>
        <w:pStyle w:val="SingleTxtG"/>
      </w:pPr>
      <w:r>
        <w:t>Last revised 20XX</w:t>
      </w:r>
    </w:p>
    <w:p w:rsidR="00C01DCE" w:rsidRPr="005444F3" w:rsidRDefault="00C01DCE" w:rsidP="00C01DCE">
      <w:pPr>
        <w:jc w:val="center"/>
        <w:rPr>
          <w:sz w:val="22"/>
          <w:szCs w:val="22"/>
        </w:rPr>
      </w:pPr>
      <w:r>
        <w:rPr>
          <w:sz w:val="22"/>
          <w:szCs w:val="22"/>
        </w:rPr>
        <w:lastRenderedPageBreak/>
        <w:br w:type="page"/>
      </w:r>
    </w:p>
    <w:p w:rsidR="00C01DCE" w:rsidRPr="003E3294" w:rsidRDefault="003E3294" w:rsidP="003E3294">
      <w:pPr>
        <w:pStyle w:val="HChG"/>
      </w:pPr>
      <w:r w:rsidRPr="003E3294">
        <w:lastRenderedPageBreak/>
        <w:t>Annex</w:t>
      </w:r>
    </w:p>
    <w:p w:rsidR="00C01DCE" w:rsidRPr="000363A5" w:rsidRDefault="003E3294" w:rsidP="00C01DCE">
      <w:pPr>
        <w:pStyle w:val="HChG"/>
      </w:pPr>
      <w:r>
        <w:tab/>
      </w:r>
      <w:r>
        <w:tab/>
      </w:r>
      <w:r w:rsidR="00C01DCE" w:rsidRPr="000363A5">
        <w:t xml:space="preserve">Recommended terms and definitions of </w:t>
      </w:r>
      <w:r w:rsidR="00C01DCE">
        <w:t>D</w:t>
      </w:r>
      <w:r w:rsidR="00C01DCE" w:rsidRPr="000363A5">
        <w:t xml:space="preserve">ried </w:t>
      </w:r>
      <w:r w:rsidR="00C01DCE">
        <w:t xml:space="preserve">Grapes </w:t>
      </w:r>
    </w:p>
    <w:p w:rsidR="00C01DCE" w:rsidRPr="000363A5" w:rsidRDefault="00C01DCE" w:rsidP="00C01DCE">
      <w:pPr>
        <w:pStyle w:val="H1G"/>
      </w:pPr>
      <w:r>
        <w:tab/>
      </w:r>
      <w:r w:rsidR="003E3294">
        <w:tab/>
      </w:r>
      <w:r w:rsidRPr="000363A5">
        <w:t xml:space="preserve">Specific definitions for dried </w:t>
      </w:r>
      <w:r>
        <w:t>grapes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000"/>
        <w:gridCol w:w="5370"/>
      </w:tblGrid>
      <w:tr w:rsidR="00C01DCE" w:rsidRPr="00C01DCE" w:rsidTr="00C01DCE">
        <w:trPr>
          <w:cantSplit/>
          <w:trHeight w:val="603"/>
          <w:tblHeader/>
        </w:trPr>
        <w:tc>
          <w:tcPr>
            <w:tcW w:w="2000" w:type="dxa"/>
            <w:tcBorders>
              <w:top w:val="single" w:sz="4" w:space="0" w:color="auto"/>
              <w:bottom w:val="single" w:sz="12" w:space="0" w:color="auto"/>
            </w:tcBorders>
            <w:shd w:val="clear" w:color="auto" w:fill="auto"/>
            <w:vAlign w:val="bottom"/>
          </w:tcPr>
          <w:p w:rsidR="00C01DCE" w:rsidRPr="00C01DCE" w:rsidRDefault="00C01DCE" w:rsidP="00C01DCE">
            <w:pPr>
              <w:suppressAutoHyphens w:val="0"/>
              <w:spacing w:before="80" w:after="80" w:line="200" w:lineRule="exact"/>
              <w:ind w:right="113"/>
              <w:rPr>
                <w:i/>
                <w:sz w:val="16"/>
                <w:szCs w:val="16"/>
              </w:rPr>
            </w:pPr>
            <w:r w:rsidRPr="00C01DCE">
              <w:rPr>
                <w:i/>
                <w:sz w:val="16"/>
                <w:szCs w:val="16"/>
              </w:rPr>
              <w:t>Terms</w:t>
            </w:r>
          </w:p>
        </w:tc>
        <w:tc>
          <w:tcPr>
            <w:tcW w:w="5370" w:type="dxa"/>
            <w:tcBorders>
              <w:top w:val="single" w:sz="4" w:space="0" w:color="auto"/>
              <w:bottom w:val="single" w:sz="12" w:space="0" w:color="auto"/>
            </w:tcBorders>
            <w:shd w:val="clear" w:color="auto" w:fill="auto"/>
            <w:vAlign w:val="bottom"/>
          </w:tcPr>
          <w:p w:rsidR="00C01DCE" w:rsidRPr="00C01DCE" w:rsidRDefault="00C01DCE" w:rsidP="00C01DCE">
            <w:pPr>
              <w:suppressAutoHyphens w:val="0"/>
              <w:spacing w:before="80" w:after="80" w:line="200" w:lineRule="exact"/>
              <w:ind w:right="113"/>
              <w:rPr>
                <w:i/>
                <w:sz w:val="16"/>
                <w:szCs w:val="16"/>
              </w:rPr>
            </w:pPr>
            <w:r w:rsidRPr="00C01DCE">
              <w:rPr>
                <w:i/>
                <w:sz w:val="16"/>
                <w:szCs w:val="16"/>
              </w:rPr>
              <w:t>Definitions</w:t>
            </w:r>
          </w:p>
        </w:tc>
      </w:tr>
      <w:tr w:rsidR="00C01DCE" w:rsidRPr="00C01DCE" w:rsidTr="00C01DCE">
        <w:trPr>
          <w:cantSplit/>
          <w:trHeight w:val="198"/>
        </w:trPr>
        <w:tc>
          <w:tcPr>
            <w:tcW w:w="2000" w:type="dxa"/>
            <w:tcBorders>
              <w:top w:val="single" w:sz="12" w:space="0" w:color="auto"/>
            </w:tcBorders>
            <w:shd w:val="clear" w:color="auto" w:fill="auto"/>
          </w:tcPr>
          <w:p w:rsidR="00C01DCE" w:rsidRPr="00061EB5" w:rsidRDefault="00C01DCE" w:rsidP="00C01DCE">
            <w:pPr>
              <w:suppressAutoHyphens w:val="0"/>
              <w:spacing w:before="40" w:after="120" w:line="220" w:lineRule="exact"/>
              <w:ind w:right="113"/>
              <w:rPr>
                <w:szCs w:val="18"/>
              </w:rPr>
            </w:pPr>
            <w:r w:rsidRPr="00061EB5">
              <w:rPr>
                <w:szCs w:val="18"/>
              </w:rPr>
              <w:t>Pieces of Stem</w:t>
            </w:r>
          </w:p>
        </w:tc>
        <w:tc>
          <w:tcPr>
            <w:tcW w:w="5370" w:type="dxa"/>
            <w:tcBorders>
              <w:top w:val="single" w:sz="12" w:space="0" w:color="auto"/>
            </w:tcBorders>
            <w:shd w:val="clear" w:color="auto" w:fill="auto"/>
          </w:tcPr>
          <w:p w:rsidR="00C01DCE" w:rsidRPr="00C01DCE" w:rsidRDefault="00C01DCE" w:rsidP="00C01DCE">
            <w:pPr>
              <w:suppressAutoHyphens w:val="0"/>
              <w:spacing w:before="40" w:after="120" w:line="220" w:lineRule="exact"/>
              <w:ind w:right="113"/>
              <w:rPr>
                <w:szCs w:val="18"/>
              </w:rPr>
            </w:pPr>
            <w:r w:rsidRPr="00C01DCE">
              <w:rPr>
                <w:szCs w:val="18"/>
              </w:rPr>
              <w:t xml:space="preserve">Any portion of branch or main stem of the vine which is not a </w:t>
            </w:r>
            <w:proofErr w:type="spellStart"/>
            <w:r w:rsidRPr="00C01DCE">
              <w:rPr>
                <w:szCs w:val="18"/>
              </w:rPr>
              <w:t>capstem</w:t>
            </w:r>
            <w:proofErr w:type="spellEnd"/>
            <w:r w:rsidRPr="00C01DCE">
              <w:rPr>
                <w:szCs w:val="18"/>
              </w:rPr>
              <w:t>.</w:t>
            </w:r>
          </w:p>
        </w:tc>
      </w:tr>
      <w:tr w:rsidR="00C01DCE" w:rsidRPr="00C01DCE" w:rsidTr="00C01DCE">
        <w:trPr>
          <w:cantSplit/>
          <w:trHeight w:val="198"/>
        </w:trPr>
        <w:tc>
          <w:tcPr>
            <w:tcW w:w="2000" w:type="dxa"/>
            <w:shd w:val="clear" w:color="auto" w:fill="auto"/>
          </w:tcPr>
          <w:p w:rsidR="00C01DCE" w:rsidRPr="00061EB5" w:rsidRDefault="00C01DCE" w:rsidP="00C01DCE">
            <w:pPr>
              <w:suppressAutoHyphens w:val="0"/>
              <w:spacing w:before="40" w:after="120" w:line="220" w:lineRule="exact"/>
              <w:ind w:right="113"/>
              <w:rPr>
                <w:szCs w:val="18"/>
              </w:rPr>
            </w:pPr>
            <w:proofErr w:type="spellStart"/>
            <w:r w:rsidRPr="00061EB5">
              <w:rPr>
                <w:szCs w:val="18"/>
              </w:rPr>
              <w:t>Capstem</w:t>
            </w:r>
            <w:proofErr w:type="spellEnd"/>
          </w:p>
        </w:tc>
        <w:tc>
          <w:tcPr>
            <w:tcW w:w="5370" w:type="dxa"/>
            <w:shd w:val="clear" w:color="auto" w:fill="auto"/>
          </w:tcPr>
          <w:p w:rsidR="00C01DCE" w:rsidRPr="00C01DCE" w:rsidRDefault="00C01DCE" w:rsidP="00C01DCE">
            <w:pPr>
              <w:suppressAutoHyphens w:val="0"/>
              <w:spacing w:before="40" w:after="120" w:line="220" w:lineRule="exact"/>
              <w:ind w:right="113"/>
              <w:rPr>
                <w:szCs w:val="18"/>
              </w:rPr>
            </w:pPr>
            <w:r w:rsidRPr="00C01DCE">
              <w:rPr>
                <w:szCs w:val="18"/>
              </w:rPr>
              <w:t xml:space="preserve">Small woody stem exceeding 3mm in length which attaches the grape to the branch of bunch whether or not attached to a berry. (Cap-stems shorter than 3mm are not taken into consideration as a defect while determining the tolerance.) In considering allowances for cap-stems on a "percentage by count" basis, cap-stems that are loose are counted as being on a berry. </w:t>
            </w:r>
            <w:proofErr w:type="spellStart"/>
            <w:r w:rsidRPr="00C01DCE">
              <w:rPr>
                <w:szCs w:val="18"/>
              </w:rPr>
              <w:t>Capstems</w:t>
            </w:r>
            <w:proofErr w:type="spellEnd"/>
            <w:r w:rsidRPr="00C01DCE">
              <w:rPr>
                <w:szCs w:val="18"/>
              </w:rPr>
              <w:t xml:space="preserve"> are not considered a defect in "</w:t>
            </w:r>
            <w:proofErr w:type="spellStart"/>
            <w:r w:rsidRPr="00C01DCE">
              <w:rPr>
                <w:szCs w:val="18"/>
              </w:rPr>
              <w:t>unstemmed</w:t>
            </w:r>
            <w:proofErr w:type="spellEnd"/>
            <w:r w:rsidRPr="00C01DCE">
              <w:rPr>
                <w:szCs w:val="18"/>
              </w:rPr>
              <w:t xml:space="preserve">" </w:t>
            </w:r>
            <w:r w:rsidRPr="00C01DCE">
              <w:rPr>
                <w:i/>
                <w:szCs w:val="18"/>
              </w:rPr>
              <w:t>Malaga Muscatel</w:t>
            </w:r>
            <w:r w:rsidRPr="00C01DCE">
              <w:rPr>
                <w:szCs w:val="18"/>
              </w:rPr>
              <w:t xml:space="preserve"> type grapes.</w:t>
            </w:r>
          </w:p>
        </w:tc>
      </w:tr>
      <w:tr w:rsidR="00C01DCE" w:rsidRPr="00C01DCE" w:rsidTr="00C01DCE">
        <w:trPr>
          <w:cantSplit/>
          <w:trHeight w:val="198"/>
        </w:trPr>
        <w:tc>
          <w:tcPr>
            <w:tcW w:w="2000" w:type="dxa"/>
            <w:shd w:val="clear" w:color="auto" w:fill="auto"/>
          </w:tcPr>
          <w:p w:rsidR="00C01DCE" w:rsidRPr="00061EB5" w:rsidRDefault="00C01DCE" w:rsidP="00C01DCE">
            <w:pPr>
              <w:suppressAutoHyphens w:val="0"/>
              <w:spacing w:before="40" w:after="120" w:line="220" w:lineRule="exact"/>
              <w:ind w:right="113"/>
              <w:rPr>
                <w:szCs w:val="18"/>
              </w:rPr>
            </w:pPr>
            <w:r w:rsidRPr="00061EB5">
              <w:rPr>
                <w:szCs w:val="18"/>
              </w:rPr>
              <w:t>Undeveloped Berries</w:t>
            </w:r>
          </w:p>
        </w:tc>
        <w:tc>
          <w:tcPr>
            <w:tcW w:w="5370" w:type="dxa"/>
            <w:shd w:val="clear" w:color="auto" w:fill="auto"/>
          </w:tcPr>
          <w:p w:rsidR="00C01DCE" w:rsidRPr="00C01DCE" w:rsidRDefault="00C01DCE" w:rsidP="00C01DCE">
            <w:pPr>
              <w:suppressAutoHyphens w:val="0"/>
              <w:spacing w:before="40" w:after="120" w:line="220" w:lineRule="exact"/>
              <w:ind w:right="113"/>
              <w:rPr>
                <w:szCs w:val="18"/>
              </w:rPr>
            </w:pPr>
            <w:r w:rsidRPr="00C01DCE">
              <w:rPr>
                <w:szCs w:val="18"/>
              </w:rPr>
              <w:t xml:space="preserve">Berries that are extremely light weight, lacking in sugary tissue indicating incomplete development, completely </w:t>
            </w:r>
            <w:proofErr w:type="spellStart"/>
            <w:r w:rsidRPr="00C01DCE">
              <w:rPr>
                <w:szCs w:val="18"/>
              </w:rPr>
              <w:t>shriveled</w:t>
            </w:r>
            <w:proofErr w:type="spellEnd"/>
            <w:r w:rsidRPr="00C01DCE">
              <w:rPr>
                <w:szCs w:val="18"/>
              </w:rPr>
              <w:t xml:space="preserve"> with practically no flesh, and may be hard.</w:t>
            </w:r>
          </w:p>
        </w:tc>
      </w:tr>
      <w:tr w:rsidR="00C01DCE" w:rsidRPr="00C01DCE" w:rsidTr="00C01DCE">
        <w:trPr>
          <w:cantSplit/>
          <w:trHeight w:val="198"/>
        </w:trPr>
        <w:tc>
          <w:tcPr>
            <w:tcW w:w="2000" w:type="dxa"/>
            <w:shd w:val="clear" w:color="auto" w:fill="auto"/>
          </w:tcPr>
          <w:p w:rsidR="00C01DCE" w:rsidRPr="00061EB5" w:rsidRDefault="00C01DCE" w:rsidP="00C01DCE">
            <w:pPr>
              <w:suppressAutoHyphens w:val="0"/>
              <w:spacing w:before="40" w:after="120" w:line="220" w:lineRule="exact"/>
              <w:ind w:right="113"/>
              <w:rPr>
                <w:szCs w:val="18"/>
              </w:rPr>
            </w:pPr>
            <w:r w:rsidRPr="00061EB5">
              <w:rPr>
                <w:szCs w:val="18"/>
              </w:rPr>
              <w:t xml:space="preserve">Damaged </w:t>
            </w:r>
          </w:p>
        </w:tc>
        <w:tc>
          <w:tcPr>
            <w:tcW w:w="5370" w:type="dxa"/>
            <w:shd w:val="clear" w:color="auto" w:fill="auto"/>
          </w:tcPr>
          <w:p w:rsidR="00C01DCE" w:rsidRPr="00C01DCE" w:rsidRDefault="00C01DCE" w:rsidP="00C01DCE">
            <w:pPr>
              <w:suppressAutoHyphens w:val="0"/>
              <w:spacing w:before="40" w:after="120" w:line="220" w:lineRule="exact"/>
              <w:ind w:right="113"/>
              <w:rPr>
                <w:szCs w:val="18"/>
              </w:rPr>
            </w:pPr>
            <w:r w:rsidRPr="00C01DCE">
              <w:rPr>
                <w:szCs w:val="18"/>
              </w:rPr>
              <w:t xml:space="preserve">Berries affected by sunburn, scars, mechanical injury, insect damage (bites etc.) or other similar means which seriously affect the appearance, edibility, keeping quality, or shipping quality. </w:t>
            </w:r>
          </w:p>
          <w:p w:rsidR="00C01DCE" w:rsidRPr="00C01DCE" w:rsidRDefault="00C01DCE" w:rsidP="00C01DCE">
            <w:pPr>
              <w:suppressAutoHyphens w:val="0"/>
              <w:spacing w:before="40" w:after="120" w:line="220" w:lineRule="exact"/>
              <w:ind w:right="113"/>
              <w:rPr>
                <w:szCs w:val="18"/>
              </w:rPr>
            </w:pPr>
            <w:r w:rsidRPr="00C01DCE">
              <w:rPr>
                <w:szCs w:val="18"/>
              </w:rPr>
              <w:t xml:space="preserve">In seed bearing types (seeded forms) normal mechanical injury resulting from normal seeding operations is not considered "damage”. </w:t>
            </w:r>
          </w:p>
          <w:p w:rsidR="00C01DCE" w:rsidRPr="00C01DCE" w:rsidRDefault="00C01DCE" w:rsidP="00C01DCE">
            <w:pPr>
              <w:suppressAutoHyphens w:val="0"/>
              <w:spacing w:before="40" w:after="120" w:line="220" w:lineRule="exact"/>
              <w:ind w:right="113"/>
              <w:rPr>
                <w:szCs w:val="18"/>
              </w:rPr>
            </w:pPr>
            <w:r w:rsidRPr="00C01DCE">
              <w:rPr>
                <w:szCs w:val="18"/>
              </w:rPr>
              <w:t>In seedless types, normal mechanical injuries resulting from removal of cap-stems is not considered "damage".</w:t>
            </w:r>
          </w:p>
        </w:tc>
      </w:tr>
      <w:tr w:rsidR="00C01DCE" w:rsidRPr="00C01DCE" w:rsidTr="00C01DCE">
        <w:trPr>
          <w:cantSplit/>
          <w:trHeight w:val="198"/>
        </w:trPr>
        <w:tc>
          <w:tcPr>
            <w:tcW w:w="2000" w:type="dxa"/>
            <w:shd w:val="clear" w:color="auto" w:fill="auto"/>
          </w:tcPr>
          <w:p w:rsidR="00C01DCE" w:rsidRPr="00061EB5" w:rsidRDefault="00C01DCE" w:rsidP="00C01DCE">
            <w:pPr>
              <w:suppressAutoHyphens w:val="0"/>
              <w:spacing w:before="40" w:after="120" w:line="220" w:lineRule="exact"/>
              <w:ind w:right="113"/>
              <w:rPr>
                <w:szCs w:val="18"/>
              </w:rPr>
            </w:pPr>
            <w:r w:rsidRPr="00061EB5">
              <w:rPr>
                <w:szCs w:val="18"/>
              </w:rPr>
              <w:t>Sugared</w:t>
            </w:r>
          </w:p>
        </w:tc>
        <w:tc>
          <w:tcPr>
            <w:tcW w:w="5370" w:type="dxa"/>
            <w:shd w:val="clear" w:color="auto" w:fill="auto"/>
          </w:tcPr>
          <w:p w:rsidR="00C01DCE" w:rsidRPr="00C01DCE" w:rsidRDefault="00C01DCE" w:rsidP="00C01DCE">
            <w:pPr>
              <w:suppressAutoHyphens w:val="0"/>
              <w:spacing w:before="40" w:after="120" w:line="220" w:lineRule="exact"/>
              <w:ind w:right="113"/>
              <w:rPr>
                <w:szCs w:val="18"/>
              </w:rPr>
            </w:pPr>
            <w:r w:rsidRPr="00C01DCE">
              <w:rPr>
                <w:szCs w:val="18"/>
              </w:rPr>
              <w:t>Grapes with external or internal sugar crystals which are readily apparent and seriously affect the appearance of the raisin.</w:t>
            </w:r>
          </w:p>
        </w:tc>
      </w:tr>
      <w:tr w:rsidR="00C01DCE" w:rsidRPr="00C01DCE" w:rsidTr="00C01DCE">
        <w:trPr>
          <w:cantSplit/>
          <w:trHeight w:val="198"/>
        </w:trPr>
        <w:tc>
          <w:tcPr>
            <w:tcW w:w="2000" w:type="dxa"/>
            <w:shd w:val="clear" w:color="auto" w:fill="auto"/>
          </w:tcPr>
          <w:p w:rsidR="00C01DCE" w:rsidRPr="00061EB5" w:rsidRDefault="00C01DCE" w:rsidP="00C01DCE">
            <w:pPr>
              <w:suppressAutoHyphens w:val="0"/>
              <w:spacing w:before="40" w:after="120" w:line="220" w:lineRule="exact"/>
              <w:ind w:right="113"/>
              <w:rPr>
                <w:szCs w:val="18"/>
              </w:rPr>
            </w:pPr>
            <w:r w:rsidRPr="00061EB5">
              <w:rPr>
                <w:szCs w:val="18"/>
              </w:rPr>
              <w:t>Mouldy</w:t>
            </w:r>
          </w:p>
        </w:tc>
        <w:tc>
          <w:tcPr>
            <w:tcW w:w="5370" w:type="dxa"/>
            <w:shd w:val="clear" w:color="auto" w:fill="auto"/>
          </w:tcPr>
          <w:p w:rsidR="00C01DCE" w:rsidRPr="00C01DCE" w:rsidRDefault="00C01DCE" w:rsidP="00C01DCE">
            <w:pPr>
              <w:suppressAutoHyphens w:val="0"/>
              <w:spacing w:before="40" w:after="120" w:line="220" w:lineRule="exact"/>
              <w:ind w:right="113"/>
              <w:rPr>
                <w:szCs w:val="18"/>
              </w:rPr>
            </w:pPr>
            <w:r w:rsidRPr="00C01DCE">
              <w:rPr>
                <w:szCs w:val="18"/>
              </w:rPr>
              <w:t>Mould filaments visible to the naked eye.</w:t>
            </w:r>
          </w:p>
        </w:tc>
      </w:tr>
      <w:tr w:rsidR="00C01DCE" w:rsidRPr="00C01DCE" w:rsidTr="00C01DCE">
        <w:trPr>
          <w:cantSplit/>
          <w:trHeight w:val="198"/>
        </w:trPr>
        <w:tc>
          <w:tcPr>
            <w:tcW w:w="2000" w:type="dxa"/>
            <w:shd w:val="clear" w:color="auto" w:fill="auto"/>
          </w:tcPr>
          <w:p w:rsidR="00C01DCE" w:rsidRPr="00061EB5" w:rsidRDefault="00C01DCE" w:rsidP="003E3294">
            <w:pPr>
              <w:suppressAutoHyphens w:val="0"/>
              <w:spacing w:before="40" w:after="120" w:line="220" w:lineRule="exact"/>
              <w:ind w:right="113"/>
              <w:rPr>
                <w:szCs w:val="18"/>
              </w:rPr>
            </w:pPr>
            <w:r w:rsidRPr="00061EB5">
              <w:rPr>
                <w:szCs w:val="18"/>
              </w:rPr>
              <w:t>Foreign matter</w:t>
            </w:r>
          </w:p>
        </w:tc>
        <w:tc>
          <w:tcPr>
            <w:tcW w:w="5370" w:type="dxa"/>
            <w:shd w:val="clear" w:color="auto" w:fill="auto"/>
          </w:tcPr>
          <w:p w:rsidR="00C01DCE" w:rsidRPr="00C01DCE" w:rsidRDefault="00C01DCE" w:rsidP="00C01DCE">
            <w:pPr>
              <w:suppressAutoHyphens w:val="0"/>
              <w:spacing w:before="40" w:after="120" w:line="220" w:lineRule="exact"/>
              <w:ind w:right="113"/>
              <w:rPr>
                <w:szCs w:val="18"/>
              </w:rPr>
            </w:pPr>
            <w:r w:rsidRPr="00C01DCE">
              <w:rPr>
                <w:szCs w:val="18"/>
              </w:rPr>
              <w:t xml:space="preserve">Any visible and/or apparent matter or material not usually associated with the product. </w:t>
            </w:r>
          </w:p>
        </w:tc>
      </w:tr>
      <w:tr w:rsidR="00C01DCE" w:rsidRPr="00C01DCE" w:rsidTr="00C01DCE">
        <w:trPr>
          <w:cantSplit/>
          <w:trHeight w:val="198"/>
        </w:trPr>
        <w:tc>
          <w:tcPr>
            <w:tcW w:w="2000" w:type="dxa"/>
            <w:shd w:val="clear" w:color="auto" w:fill="auto"/>
          </w:tcPr>
          <w:p w:rsidR="00C01DCE" w:rsidRPr="00061EB5" w:rsidRDefault="00C01DCE" w:rsidP="00C01DCE">
            <w:pPr>
              <w:suppressAutoHyphens w:val="0"/>
              <w:spacing w:before="40" w:after="120" w:line="220" w:lineRule="exact"/>
              <w:ind w:right="113"/>
              <w:rPr>
                <w:szCs w:val="18"/>
              </w:rPr>
            </w:pPr>
            <w:r w:rsidRPr="00061EB5">
              <w:rPr>
                <w:szCs w:val="18"/>
              </w:rPr>
              <w:t>Mineral Impurities</w:t>
            </w:r>
          </w:p>
        </w:tc>
        <w:tc>
          <w:tcPr>
            <w:tcW w:w="5370" w:type="dxa"/>
            <w:shd w:val="clear" w:color="auto" w:fill="auto"/>
          </w:tcPr>
          <w:p w:rsidR="00C01DCE" w:rsidRPr="00C01DCE" w:rsidRDefault="00C01DCE" w:rsidP="00C01DCE">
            <w:pPr>
              <w:suppressAutoHyphens w:val="0"/>
              <w:spacing w:before="40" w:after="120" w:line="220" w:lineRule="exact"/>
              <w:ind w:right="113"/>
              <w:rPr>
                <w:szCs w:val="18"/>
              </w:rPr>
            </w:pPr>
            <w:r w:rsidRPr="00C01DCE">
              <w:rPr>
                <w:szCs w:val="18"/>
              </w:rPr>
              <w:t>Any non-vegetable matter such as soil, stone, glass etc.</w:t>
            </w:r>
          </w:p>
        </w:tc>
      </w:tr>
      <w:tr w:rsidR="00061EB5" w:rsidRPr="00C01DCE" w:rsidTr="00C01DCE">
        <w:trPr>
          <w:cantSplit/>
          <w:trHeight w:val="198"/>
        </w:trPr>
        <w:tc>
          <w:tcPr>
            <w:tcW w:w="2000" w:type="dxa"/>
            <w:shd w:val="clear" w:color="auto" w:fill="auto"/>
          </w:tcPr>
          <w:p w:rsidR="00061EB5" w:rsidRPr="00061EB5" w:rsidRDefault="00061EB5" w:rsidP="003D22BD">
            <w:pPr>
              <w:suppressAutoHyphens w:val="0"/>
              <w:spacing w:before="40" w:after="120" w:line="220" w:lineRule="exact"/>
              <w:ind w:right="113"/>
              <w:rPr>
                <w:szCs w:val="18"/>
              </w:rPr>
            </w:pPr>
            <w:r w:rsidRPr="00061EB5">
              <w:rPr>
                <w:szCs w:val="18"/>
              </w:rPr>
              <w:t>Extraneous vegetable material</w:t>
            </w:r>
          </w:p>
        </w:tc>
        <w:tc>
          <w:tcPr>
            <w:tcW w:w="5370" w:type="dxa"/>
            <w:shd w:val="clear" w:color="auto" w:fill="auto"/>
          </w:tcPr>
          <w:p w:rsidR="00061EB5" w:rsidRPr="00C01DCE" w:rsidRDefault="00061EB5" w:rsidP="003D22BD">
            <w:pPr>
              <w:suppressAutoHyphens w:val="0"/>
              <w:spacing w:before="40" w:after="120" w:line="220" w:lineRule="exact"/>
              <w:ind w:right="113"/>
              <w:rPr>
                <w:szCs w:val="18"/>
              </w:rPr>
            </w:pPr>
            <w:r w:rsidRPr="00C01DCE">
              <w:rPr>
                <w:szCs w:val="18"/>
              </w:rPr>
              <w:t>Harmless vegetable matter associated with the product, such as residues of peduncles, pedicels, leaves or seeds.</w:t>
            </w:r>
          </w:p>
        </w:tc>
      </w:tr>
      <w:tr w:rsidR="00061EB5" w:rsidRPr="00C01DCE" w:rsidTr="00C01DCE">
        <w:trPr>
          <w:cantSplit/>
          <w:trHeight w:val="199"/>
        </w:trPr>
        <w:tc>
          <w:tcPr>
            <w:tcW w:w="2000" w:type="dxa"/>
            <w:shd w:val="clear" w:color="auto" w:fill="auto"/>
          </w:tcPr>
          <w:p w:rsidR="00061EB5" w:rsidRPr="00061EB5" w:rsidRDefault="00061EB5" w:rsidP="00C01DCE">
            <w:pPr>
              <w:suppressAutoHyphens w:val="0"/>
              <w:spacing w:before="40" w:after="120" w:line="220" w:lineRule="exact"/>
              <w:ind w:right="113"/>
              <w:rPr>
                <w:szCs w:val="18"/>
              </w:rPr>
            </w:pPr>
            <w:r w:rsidRPr="00061EB5">
              <w:rPr>
                <w:szCs w:val="18"/>
              </w:rPr>
              <w:t>Crop Year</w:t>
            </w:r>
          </w:p>
        </w:tc>
        <w:tc>
          <w:tcPr>
            <w:tcW w:w="5370" w:type="dxa"/>
            <w:shd w:val="clear" w:color="auto" w:fill="auto"/>
          </w:tcPr>
          <w:p w:rsidR="00061EB5" w:rsidRPr="00C01DCE" w:rsidRDefault="00061EB5" w:rsidP="00C01DCE">
            <w:pPr>
              <w:suppressAutoHyphens w:val="0"/>
              <w:spacing w:before="40" w:after="120" w:line="220" w:lineRule="exact"/>
              <w:ind w:right="113"/>
              <w:rPr>
                <w:szCs w:val="18"/>
              </w:rPr>
            </w:pPr>
            <w:r w:rsidRPr="00C01DCE">
              <w:rPr>
                <w:szCs w:val="18"/>
              </w:rPr>
              <w:t>The year the grape is harvested.</w:t>
            </w:r>
          </w:p>
        </w:tc>
      </w:tr>
    </w:tbl>
    <w:p w:rsidR="00C9360F" w:rsidRDefault="00C9360F" w:rsidP="00C01DCE"/>
    <w:p w:rsidR="00DD396E" w:rsidRDefault="00DD396E"/>
    <w:sectPr w:rsidR="00DD396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876" w:rsidRDefault="006C4876" w:rsidP="00E97ED5">
      <w:pPr>
        <w:spacing w:line="240" w:lineRule="auto"/>
      </w:pPr>
      <w:r>
        <w:separator/>
      </w:r>
    </w:p>
  </w:endnote>
  <w:endnote w:type="continuationSeparator" w:id="0">
    <w:p w:rsidR="006C4876" w:rsidRDefault="006C4876" w:rsidP="00E97E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876" w:rsidRDefault="006C4876" w:rsidP="00E97ED5">
      <w:pPr>
        <w:spacing w:line="240" w:lineRule="auto"/>
      </w:pPr>
      <w:r>
        <w:separator/>
      </w:r>
    </w:p>
  </w:footnote>
  <w:footnote w:type="continuationSeparator" w:id="0">
    <w:p w:rsidR="006C4876" w:rsidRDefault="006C4876" w:rsidP="00E97ED5">
      <w:pPr>
        <w:spacing w:line="240" w:lineRule="auto"/>
      </w:pPr>
      <w:r>
        <w:continuationSeparator/>
      </w:r>
    </w:p>
  </w:footnote>
  <w:footnote w:id="1">
    <w:p w:rsidR="006C4876" w:rsidRPr="00481FB3" w:rsidRDefault="006C4876" w:rsidP="00C01DCE">
      <w:pPr>
        <w:pStyle w:val="FootnoteText"/>
        <w:ind w:left="0" w:right="0" w:firstLine="0"/>
      </w:pPr>
      <w:r>
        <w:tab/>
      </w:r>
      <w:r>
        <w:tab/>
      </w:r>
      <w:r>
        <w:rPr>
          <w:rStyle w:val="FootnoteReference"/>
        </w:rPr>
        <w:footnoteRef/>
      </w:r>
      <w:r>
        <w:t xml:space="preserve"> </w:t>
      </w:r>
      <w:r w:rsidRPr="00481FB3">
        <w:t xml:space="preserve">Definitions of terms and defects are listed in </w:t>
      </w:r>
      <w:r>
        <w:t>Annex I to this standard.</w:t>
      </w:r>
    </w:p>
  </w:footnote>
  <w:footnote w:id="2">
    <w:p w:rsidR="006C4876" w:rsidRPr="00C73119" w:rsidRDefault="006C4876" w:rsidP="00C01DCE">
      <w:pPr>
        <w:pStyle w:val="FootnoteText"/>
      </w:pPr>
      <w:r>
        <w:tab/>
      </w:r>
      <w:r>
        <w:rPr>
          <w:rStyle w:val="FootnoteReference"/>
        </w:rPr>
        <w:footnoteRef/>
      </w:r>
      <w:r>
        <w:tab/>
      </w:r>
      <w:r w:rsidRPr="00C73119">
        <w:t>For more detailed information related to permitted additives please visit the “Codex General Standard for Food Additives” website &lt;http://www.codexalimentarius.net/gsfaonline/index.html.&gt;</w:t>
      </w:r>
    </w:p>
  </w:footnote>
  <w:footnote w:id="3">
    <w:p w:rsidR="006C4876" w:rsidRPr="00093380" w:rsidRDefault="006C4876" w:rsidP="00C01DCE">
      <w:pPr>
        <w:pStyle w:val="FootnoteText"/>
      </w:pPr>
      <w:r>
        <w:tab/>
      </w:r>
      <w:r>
        <w:rPr>
          <w:rStyle w:val="FootnoteReference"/>
        </w:rPr>
        <w:footnoteRef/>
      </w:r>
      <w:r>
        <w:t xml:space="preserve"> </w:t>
      </w:r>
      <w:r>
        <w:tab/>
      </w:r>
      <w:r w:rsidRPr="00093380">
        <w:t xml:space="preserve">The moisture content is determined by one of the methods given in Annex I of the Standard Layout – Determination of the moisture content for </w:t>
      </w:r>
      <w:proofErr w:type="gramStart"/>
      <w:r w:rsidRPr="00093380">
        <w:t>dried  produce</w:t>
      </w:r>
      <w:proofErr w:type="gramEnd"/>
      <w:r w:rsidRPr="00093380">
        <w:t xml:space="preserve"> &lt;http://www.unece.org/trade/agr/standard/dry/StandardLayout/StandardLayoutDDP_e.pdf&gt;. The laboratory reference method shall be used in cases of dispute.  </w:t>
      </w:r>
    </w:p>
  </w:footnote>
  <w:footnote w:id="4">
    <w:p w:rsidR="006C4876" w:rsidRPr="00A00E9A" w:rsidRDefault="006C4876" w:rsidP="00C01DCE">
      <w:pPr>
        <w:pStyle w:val="FootnoteText"/>
        <w:suppressAutoHyphens w:val="0"/>
        <w:rPr>
          <w:szCs w:val="24"/>
          <w:lang w:val="en-US"/>
        </w:rPr>
      </w:pPr>
      <w:r w:rsidRPr="00A00E9A">
        <w:rPr>
          <w:szCs w:val="24"/>
          <w:lang w:val="en-US"/>
        </w:rPr>
        <w:tab/>
      </w:r>
      <w:r w:rsidRPr="00A00E9A">
        <w:rPr>
          <w:rStyle w:val="FootnoteReference"/>
          <w:szCs w:val="24"/>
          <w:lang w:val="en-US"/>
        </w:rPr>
        <w:footnoteRef/>
      </w:r>
      <w:r w:rsidRPr="00A00E9A">
        <w:rPr>
          <w:rStyle w:val="FootnoteReference"/>
        </w:rPr>
        <w:t xml:space="preserve"> </w:t>
      </w:r>
      <w:r w:rsidRPr="00A00E9A">
        <w:rPr>
          <w:szCs w:val="24"/>
          <w:lang w:val="en-US"/>
        </w:rPr>
        <w:tab/>
      </w:r>
      <w:proofErr w:type="gramStart"/>
      <w:r w:rsidRPr="00A00E9A">
        <w:rPr>
          <w:szCs w:val="24"/>
          <w:lang w:val="en-US"/>
        </w:rPr>
        <w:t xml:space="preserve">Reservation of Greece in </w:t>
      </w:r>
      <w:proofErr w:type="spellStart"/>
      <w:r w:rsidRPr="00A00E9A">
        <w:rPr>
          <w:szCs w:val="24"/>
          <w:lang w:val="en-US"/>
        </w:rPr>
        <w:t>favour</w:t>
      </w:r>
      <w:proofErr w:type="spellEnd"/>
      <w:r w:rsidRPr="00A00E9A">
        <w:rPr>
          <w:szCs w:val="24"/>
          <w:lang w:val="en-US"/>
        </w:rPr>
        <w:t xml:space="preserve"> of a moisture content of l5 per cent for Sultanas or Raisins and l6 per cent for Currants.</w:t>
      </w:r>
      <w:proofErr w:type="gramEnd"/>
    </w:p>
  </w:footnote>
  <w:footnote w:id="5">
    <w:p w:rsidR="006C4876" w:rsidRPr="00C73119" w:rsidRDefault="006C4876" w:rsidP="00477EA7">
      <w:pPr>
        <w:pStyle w:val="FootnoteText"/>
      </w:pPr>
      <w:r>
        <w:rPr>
          <w:szCs w:val="22"/>
        </w:rPr>
        <w:tab/>
      </w:r>
      <w:r w:rsidRPr="00A00E9A">
        <w:rPr>
          <w:rStyle w:val="FootnoteReference"/>
          <w:szCs w:val="18"/>
        </w:rPr>
        <w:footnoteRef/>
      </w:r>
      <w:r w:rsidRPr="00A00E9A">
        <w:rPr>
          <w:rStyle w:val="FootnoteReference"/>
          <w:szCs w:val="18"/>
        </w:rPr>
        <w:t xml:space="preserve"> </w:t>
      </w:r>
      <w:r w:rsidRPr="00A00E9A">
        <w:rPr>
          <w:szCs w:val="18"/>
        </w:rPr>
        <w:tab/>
      </w:r>
      <w:r w:rsidRPr="00C73119">
        <w:t>Definitions of terms and defects are listed in Annex I of this standard.</w:t>
      </w:r>
    </w:p>
  </w:footnote>
  <w:footnote w:id="6">
    <w:p w:rsidR="006C4876" w:rsidRPr="00A00E9A" w:rsidRDefault="006C4876" w:rsidP="00C01DCE">
      <w:pPr>
        <w:pStyle w:val="FootnoteText"/>
        <w:rPr>
          <w:szCs w:val="18"/>
        </w:rPr>
      </w:pPr>
      <w:r w:rsidRPr="00592AED">
        <w:rPr>
          <w:szCs w:val="18"/>
        </w:rPr>
        <w:tab/>
      </w:r>
      <w:r w:rsidRPr="00A00E9A">
        <w:rPr>
          <w:rStyle w:val="FootnoteReference"/>
          <w:szCs w:val="18"/>
        </w:rPr>
        <w:footnoteRef/>
      </w:r>
      <w:r w:rsidRPr="00A00E9A">
        <w:rPr>
          <w:rStyle w:val="FootnoteReference"/>
          <w:szCs w:val="18"/>
        </w:rPr>
        <w:t xml:space="preserve"> </w:t>
      </w:r>
      <w:r w:rsidRPr="00A00E9A">
        <w:rPr>
          <w:rStyle w:val="FootnoteReference"/>
          <w:szCs w:val="18"/>
        </w:rPr>
        <w:tab/>
      </w:r>
      <w:r w:rsidRPr="00A00E9A">
        <w:rPr>
          <w:szCs w:val="18"/>
        </w:rPr>
        <w:t>The national legislations of Germany of Switzerland do not permit tolerances for produce affected by mould, or the presence of dead or living insects.</w:t>
      </w:r>
    </w:p>
  </w:footnote>
  <w:footnote w:id="7">
    <w:p w:rsidR="006C4876" w:rsidRPr="00C73119" w:rsidRDefault="006C4876" w:rsidP="00C01DCE">
      <w:pPr>
        <w:pStyle w:val="FootnoteText"/>
      </w:pPr>
      <w:r>
        <w:rPr>
          <w:color w:val="FF0000"/>
          <w:szCs w:val="18"/>
        </w:rPr>
        <w:tab/>
      </w:r>
      <w:r w:rsidRPr="00592AED">
        <w:rPr>
          <w:rStyle w:val="FootnoteReference"/>
          <w:szCs w:val="18"/>
        </w:rPr>
        <w:footnoteRef/>
      </w:r>
      <w:r>
        <w:rPr>
          <w:color w:val="FF0000"/>
          <w:szCs w:val="18"/>
        </w:rPr>
        <w:tab/>
      </w:r>
      <w:r w:rsidRPr="00C73119">
        <w:t>Definition of “damaged” fruit is defined in Annex I to this standard.</w:t>
      </w:r>
    </w:p>
  </w:footnote>
  <w:footnote w:id="8">
    <w:p w:rsidR="006C4876" w:rsidRPr="00C73119" w:rsidRDefault="006C4876" w:rsidP="006C4876">
      <w:pPr>
        <w:pStyle w:val="FootnoteText"/>
      </w:pPr>
      <w:r>
        <w:rPr>
          <w:szCs w:val="22"/>
        </w:rPr>
        <w:tab/>
      </w:r>
      <w:r w:rsidRPr="00A00E9A">
        <w:rPr>
          <w:rStyle w:val="FootnoteReference"/>
          <w:szCs w:val="18"/>
        </w:rPr>
        <w:footnoteRef/>
      </w:r>
      <w:r w:rsidRPr="00A00E9A">
        <w:rPr>
          <w:rStyle w:val="FootnoteReference"/>
          <w:szCs w:val="18"/>
        </w:rPr>
        <w:t xml:space="preserve"> </w:t>
      </w:r>
      <w:r w:rsidRPr="00A00E9A">
        <w:rPr>
          <w:szCs w:val="18"/>
        </w:rPr>
        <w:tab/>
      </w:r>
      <w:r w:rsidRPr="00C73119">
        <w:t>Definitions of terms and defects are listed in Annex I of this standard.</w:t>
      </w:r>
    </w:p>
  </w:footnote>
  <w:footnote w:id="9">
    <w:p w:rsidR="006C4876" w:rsidRPr="00592AED" w:rsidRDefault="006C4876" w:rsidP="00C01DCE">
      <w:pPr>
        <w:pStyle w:val="FootnoteText"/>
        <w:ind w:left="0" w:right="0" w:firstLine="0"/>
        <w:rPr>
          <w:szCs w:val="18"/>
        </w:rPr>
      </w:pPr>
      <w:r>
        <w:rPr>
          <w:i/>
          <w:iCs/>
          <w:spacing w:val="-2"/>
          <w:szCs w:val="18"/>
        </w:rPr>
        <w:tab/>
      </w:r>
      <w:r w:rsidRPr="00A00E9A">
        <w:rPr>
          <w:rStyle w:val="FootnoteReference"/>
          <w:iCs/>
          <w:spacing w:val="-2"/>
          <w:szCs w:val="18"/>
        </w:rPr>
        <w:footnoteRef/>
      </w:r>
      <w:r>
        <w:rPr>
          <w:i/>
          <w:iCs/>
          <w:spacing w:val="-2"/>
          <w:szCs w:val="18"/>
        </w:rPr>
        <w:tab/>
      </w:r>
      <w:r w:rsidRPr="00A00E9A">
        <w:rPr>
          <w:szCs w:val="18"/>
        </w:rPr>
        <w:t>Poland considers that the tolerance for visible mould should be 0.5 per cent in all classes.</w:t>
      </w:r>
    </w:p>
  </w:footnote>
  <w:footnote w:id="10">
    <w:p w:rsidR="00F44685" w:rsidRPr="00C73119" w:rsidRDefault="00F44685" w:rsidP="006C4876">
      <w:pPr>
        <w:pStyle w:val="FootnoteText"/>
      </w:pPr>
      <w:r>
        <w:rPr>
          <w:szCs w:val="22"/>
        </w:rPr>
        <w:tab/>
      </w:r>
      <w:r w:rsidRPr="00A00E9A">
        <w:rPr>
          <w:rStyle w:val="FootnoteReference"/>
          <w:szCs w:val="18"/>
        </w:rPr>
        <w:footnoteRef/>
      </w:r>
      <w:r w:rsidRPr="00A00E9A">
        <w:rPr>
          <w:rStyle w:val="FootnoteReference"/>
          <w:szCs w:val="18"/>
        </w:rPr>
        <w:t xml:space="preserve"> </w:t>
      </w:r>
      <w:r w:rsidRPr="00A00E9A">
        <w:rPr>
          <w:szCs w:val="18"/>
        </w:rPr>
        <w:tab/>
      </w:r>
      <w:r w:rsidRPr="00C73119">
        <w:t>Definitions of terms and defects are listed in Annex I of this standard.</w:t>
      </w:r>
    </w:p>
  </w:footnote>
  <w:footnote w:id="11">
    <w:p w:rsidR="006C4876" w:rsidRPr="00C73119" w:rsidRDefault="006C4876" w:rsidP="00C01DCE">
      <w:pPr>
        <w:pStyle w:val="FootnoteText"/>
        <w:ind w:left="0" w:right="0" w:firstLine="0"/>
      </w:pPr>
      <w:r>
        <w:tab/>
      </w:r>
      <w:r>
        <w:rPr>
          <w:rStyle w:val="FootnoteReference"/>
        </w:rPr>
        <w:footnoteRef/>
      </w:r>
      <w:r>
        <w:t xml:space="preserve"> </w:t>
      </w:r>
      <w:r>
        <w:tab/>
      </w:r>
      <w:r w:rsidRPr="00C73119">
        <w:t>Sales packages should bear the following particulars: name of the produce, net weight and origin.</w:t>
      </w:r>
    </w:p>
  </w:footnote>
  <w:footnote w:id="12">
    <w:p w:rsidR="006C4876" w:rsidRPr="003F75B1" w:rsidRDefault="006C4876" w:rsidP="00C01DCE">
      <w:pPr>
        <w:pStyle w:val="FootnoteText"/>
        <w:ind w:left="0" w:right="0" w:firstLine="0"/>
      </w:pPr>
      <w:r>
        <w:tab/>
      </w:r>
      <w:r>
        <w:rPr>
          <w:rStyle w:val="FootnoteReference"/>
        </w:rPr>
        <w:footnoteRef/>
      </w:r>
      <w:r>
        <w:tab/>
      </w:r>
      <w:r w:rsidRPr="003F75B1">
        <w:t>The national legislation of a number of countries requires the explicit declaration of the name and address. However, in cases where a code mark is used, the reference “packer and/or dispatcher” (or equivalent abbreviations) must be indicated in close connection with the code mark, and the code mark should be preceded with the ISO 3166 alpha country code of the recognizing country, if not the country of origin.</w:t>
      </w:r>
    </w:p>
  </w:footnote>
  <w:footnote w:id="13">
    <w:p w:rsidR="006C4876" w:rsidRPr="00C73119" w:rsidRDefault="006C4876">
      <w:pPr>
        <w:pStyle w:val="FootnoteText"/>
        <w:rPr>
          <w:lang w:val="en-US"/>
        </w:rPr>
      </w:pPr>
      <w:r>
        <w:tab/>
      </w:r>
      <w:r>
        <w:rPr>
          <w:rStyle w:val="FootnoteReference"/>
        </w:rPr>
        <w:footnoteRef/>
      </w:r>
      <w:r>
        <w:rPr>
          <w:szCs w:val="22"/>
        </w:rPr>
        <w:tab/>
      </w:r>
      <w:proofErr w:type="gramStart"/>
      <w:r w:rsidRPr="00C73119">
        <w:t>Reservation of Germany in favour of redefining the raisin, sultana and currant type varieties</w:t>
      </w:r>
      <w:r>
        <w:rPr>
          <w:color w:val="FF0000"/>
        </w:rPr>
        <w:t>.</w:t>
      </w:r>
      <w:proofErr w:type="gramEnd"/>
    </w:p>
  </w:footnote>
  <w:footnote w:id="14">
    <w:p w:rsidR="006C4876" w:rsidRPr="00A00E9A" w:rsidRDefault="006C4876" w:rsidP="00C01DCE">
      <w:pPr>
        <w:pStyle w:val="FootnoteText"/>
        <w:rPr>
          <w:lang w:val="tr-TR"/>
        </w:rPr>
      </w:pPr>
      <w:r>
        <w:tab/>
      </w:r>
      <w:r>
        <w:rPr>
          <w:rStyle w:val="FootnoteReference"/>
        </w:rPr>
        <w:footnoteRef/>
      </w:r>
      <w:r>
        <w:tab/>
      </w:r>
      <w:r w:rsidRPr="003F75B1">
        <w:t>The full or a commonly used name should be indicated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76" w:rsidRPr="00A13E15" w:rsidRDefault="006C4876" w:rsidP="00E97ED5">
    <w:pPr>
      <w:ind w:left="5103"/>
      <w:outlineLvl w:val="0"/>
    </w:pPr>
    <w:r w:rsidRPr="00A13E15">
      <w:t>ECE/TRADE/C/WP.7/GE.2/2012/INF.</w:t>
    </w:r>
    <w:r>
      <w:t>6</w:t>
    </w:r>
  </w:p>
  <w:p w:rsidR="006C4876" w:rsidRPr="00A13E15" w:rsidRDefault="006C4876" w:rsidP="00E97ED5">
    <w:pPr>
      <w:ind w:left="5103"/>
      <w:outlineLvl w:val="0"/>
      <w:rPr>
        <w:b/>
      </w:rPr>
    </w:pPr>
    <w:r>
      <w:t>8 May</w:t>
    </w:r>
    <w:r w:rsidRPr="00A13E15">
      <w:t xml:space="preserve"> 2012</w:t>
    </w:r>
  </w:p>
  <w:p w:rsidR="006C4876" w:rsidRPr="00E97ED5" w:rsidRDefault="006C4876" w:rsidP="00E97ED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6EE0"/>
    <w:multiLevelType w:val="hybridMultilevel"/>
    <w:tmpl w:val="BD029E6C"/>
    <w:lvl w:ilvl="0" w:tplc="F9D296EE">
      <w:start w:val="1"/>
      <w:numFmt w:val="upperLetter"/>
      <w:lvlText w:val="%1."/>
      <w:lvlJc w:val="left"/>
      <w:pPr>
        <w:tabs>
          <w:tab w:val="num" w:pos="915"/>
        </w:tabs>
        <w:ind w:left="915" w:hanging="5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8BF58B4"/>
    <w:multiLevelType w:val="hybridMultilevel"/>
    <w:tmpl w:val="DC54413A"/>
    <w:lvl w:ilvl="0" w:tplc="4DF88D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63B11F9"/>
    <w:multiLevelType w:val="hybridMultilevel"/>
    <w:tmpl w:val="8864C55C"/>
    <w:lvl w:ilvl="0" w:tplc="04090001">
      <w:start w:val="1"/>
      <w:numFmt w:val="bullet"/>
      <w:lvlText w:val=""/>
      <w:lvlJc w:val="left"/>
      <w:pPr>
        <w:tabs>
          <w:tab w:val="num" w:pos="1061"/>
        </w:tabs>
        <w:ind w:left="1061" w:hanging="360"/>
      </w:pPr>
      <w:rPr>
        <w:rFonts w:ascii="Symbol" w:hAnsi="Symbol" w:hint="default"/>
      </w:rPr>
    </w:lvl>
    <w:lvl w:ilvl="1" w:tplc="04090003" w:tentative="1">
      <w:start w:val="1"/>
      <w:numFmt w:val="bullet"/>
      <w:lvlText w:val="o"/>
      <w:lvlJc w:val="left"/>
      <w:pPr>
        <w:tabs>
          <w:tab w:val="num" w:pos="1781"/>
        </w:tabs>
        <w:ind w:left="1781" w:hanging="360"/>
      </w:pPr>
      <w:rPr>
        <w:rFonts w:ascii="Courier New" w:hAnsi="Courier New" w:cs="Courier New" w:hint="default"/>
      </w:rPr>
    </w:lvl>
    <w:lvl w:ilvl="2" w:tplc="04090005" w:tentative="1">
      <w:start w:val="1"/>
      <w:numFmt w:val="bullet"/>
      <w:lvlText w:val=""/>
      <w:lvlJc w:val="left"/>
      <w:pPr>
        <w:tabs>
          <w:tab w:val="num" w:pos="2501"/>
        </w:tabs>
        <w:ind w:left="2501" w:hanging="360"/>
      </w:pPr>
      <w:rPr>
        <w:rFonts w:ascii="Wingdings" w:hAnsi="Wingdings" w:hint="default"/>
      </w:rPr>
    </w:lvl>
    <w:lvl w:ilvl="3" w:tplc="04090001" w:tentative="1">
      <w:start w:val="1"/>
      <w:numFmt w:val="bullet"/>
      <w:lvlText w:val=""/>
      <w:lvlJc w:val="left"/>
      <w:pPr>
        <w:tabs>
          <w:tab w:val="num" w:pos="3221"/>
        </w:tabs>
        <w:ind w:left="3221" w:hanging="360"/>
      </w:pPr>
      <w:rPr>
        <w:rFonts w:ascii="Symbol" w:hAnsi="Symbol" w:hint="default"/>
      </w:rPr>
    </w:lvl>
    <w:lvl w:ilvl="4" w:tplc="04090003" w:tentative="1">
      <w:start w:val="1"/>
      <w:numFmt w:val="bullet"/>
      <w:lvlText w:val="o"/>
      <w:lvlJc w:val="left"/>
      <w:pPr>
        <w:tabs>
          <w:tab w:val="num" w:pos="3941"/>
        </w:tabs>
        <w:ind w:left="3941" w:hanging="360"/>
      </w:pPr>
      <w:rPr>
        <w:rFonts w:ascii="Courier New" w:hAnsi="Courier New" w:cs="Courier New" w:hint="default"/>
      </w:rPr>
    </w:lvl>
    <w:lvl w:ilvl="5" w:tplc="04090005" w:tentative="1">
      <w:start w:val="1"/>
      <w:numFmt w:val="bullet"/>
      <w:lvlText w:val=""/>
      <w:lvlJc w:val="left"/>
      <w:pPr>
        <w:tabs>
          <w:tab w:val="num" w:pos="4661"/>
        </w:tabs>
        <w:ind w:left="4661" w:hanging="360"/>
      </w:pPr>
      <w:rPr>
        <w:rFonts w:ascii="Wingdings" w:hAnsi="Wingdings" w:hint="default"/>
      </w:rPr>
    </w:lvl>
    <w:lvl w:ilvl="6" w:tplc="04090001" w:tentative="1">
      <w:start w:val="1"/>
      <w:numFmt w:val="bullet"/>
      <w:lvlText w:val=""/>
      <w:lvlJc w:val="left"/>
      <w:pPr>
        <w:tabs>
          <w:tab w:val="num" w:pos="5381"/>
        </w:tabs>
        <w:ind w:left="5381" w:hanging="360"/>
      </w:pPr>
      <w:rPr>
        <w:rFonts w:ascii="Symbol" w:hAnsi="Symbol" w:hint="default"/>
      </w:rPr>
    </w:lvl>
    <w:lvl w:ilvl="7" w:tplc="04090003" w:tentative="1">
      <w:start w:val="1"/>
      <w:numFmt w:val="bullet"/>
      <w:lvlText w:val="o"/>
      <w:lvlJc w:val="left"/>
      <w:pPr>
        <w:tabs>
          <w:tab w:val="num" w:pos="6101"/>
        </w:tabs>
        <w:ind w:left="6101" w:hanging="360"/>
      </w:pPr>
      <w:rPr>
        <w:rFonts w:ascii="Courier New" w:hAnsi="Courier New" w:cs="Courier New" w:hint="default"/>
      </w:rPr>
    </w:lvl>
    <w:lvl w:ilvl="8" w:tplc="04090005" w:tentative="1">
      <w:start w:val="1"/>
      <w:numFmt w:val="bullet"/>
      <w:lvlText w:val=""/>
      <w:lvlJc w:val="left"/>
      <w:pPr>
        <w:tabs>
          <w:tab w:val="num" w:pos="6821"/>
        </w:tabs>
        <w:ind w:left="6821" w:hanging="360"/>
      </w:pPr>
      <w:rPr>
        <w:rFonts w:ascii="Wingdings" w:hAnsi="Wingdings" w:hint="default"/>
      </w:rPr>
    </w:lvl>
  </w:abstractNum>
  <w:abstractNum w:abstractNumId="3">
    <w:nsid w:val="5F034154"/>
    <w:multiLevelType w:val="hybridMultilevel"/>
    <w:tmpl w:val="F566CCC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60CA7F93"/>
    <w:multiLevelType w:val="hybridMultilevel"/>
    <w:tmpl w:val="1BFE1DE0"/>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24176E6"/>
    <w:multiLevelType w:val="hybridMultilevel"/>
    <w:tmpl w:val="C9BA83FA"/>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65F5FD6"/>
    <w:multiLevelType w:val="hybridMultilevel"/>
    <w:tmpl w:val="7346DFE8"/>
    <w:lvl w:ilvl="0" w:tplc="BA2E1B02">
      <w:start w:val="1"/>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7"/>
  </w:num>
  <w:num w:numId="3">
    <w:abstractNumId w:val="8"/>
  </w:num>
  <w:num w:numId="4">
    <w:abstractNumId w:val="1"/>
  </w:num>
  <w:num w:numId="5">
    <w:abstractNumId w:val="3"/>
  </w:num>
  <w:num w:numId="6">
    <w:abstractNumId w:val="6"/>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D5"/>
    <w:rsid w:val="00061EB5"/>
    <w:rsid w:val="000E15A2"/>
    <w:rsid w:val="003C10B9"/>
    <w:rsid w:val="003D22BD"/>
    <w:rsid w:val="003E3294"/>
    <w:rsid w:val="00477EA7"/>
    <w:rsid w:val="004B5A77"/>
    <w:rsid w:val="00501914"/>
    <w:rsid w:val="005172B3"/>
    <w:rsid w:val="006C4876"/>
    <w:rsid w:val="00715C85"/>
    <w:rsid w:val="00776C4A"/>
    <w:rsid w:val="00924609"/>
    <w:rsid w:val="00930F93"/>
    <w:rsid w:val="00B7278A"/>
    <w:rsid w:val="00C01DCE"/>
    <w:rsid w:val="00C65283"/>
    <w:rsid w:val="00C73119"/>
    <w:rsid w:val="00C9360F"/>
    <w:rsid w:val="00DD396E"/>
    <w:rsid w:val="00E97ED5"/>
    <w:rsid w:val="00F44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83"/>
    <w:pPr>
      <w:suppressAutoHyphens/>
      <w:spacing w:line="240" w:lineRule="atLeast"/>
    </w:p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H1GChar">
    <w:name w:val="_ H_1_G Char"/>
    <w:link w:val="H1G"/>
    <w:rsid w:val="00C01DCE"/>
    <w:rPr>
      <w:b/>
      <w:sz w:val="24"/>
    </w:rPr>
  </w:style>
  <w:style w:type="character" w:customStyle="1" w:styleId="HChGChar">
    <w:name w:val="_ H _Ch_G Char"/>
    <w:link w:val="HChG"/>
    <w:rsid w:val="00C01DCE"/>
    <w:rPr>
      <w:b/>
      <w:sz w:val="28"/>
    </w:rPr>
  </w:style>
  <w:style w:type="character" w:customStyle="1" w:styleId="SingleTxtGChar">
    <w:name w:val="_ Single Txt_G Char"/>
    <w:link w:val="SingleTxtG"/>
    <w:locked/>
    <w:rsid w:val="000E15A2"/>
  </w:style>
  <w:style w:type="paragraph" w:styleId="BalloonText">
    <w:name w:val="Balloon Text"/>
    <w:basedOn w:val="Normal"/>
    <w:link w:val="BalloonTextChar"/>
    <w:uiPriority w:val="99"/>
    <w:semiHidden/>
    <w:unhideWhenUsed/>
    <w:rsid w:val="005172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83"/>
    <w:pPr>
      <w:suppressAutoHyphens/>
      <w:spacing w:line="240" w:lineRule="atLeast"/>
    </w:p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H1GChar">
    <w:name w:val="_ H_1_G Char"/>
    <w:link w:val="H1G"/>
    <w:rsid w:val="00C01DCE"/>
    <w:rPr>
      <w:b/>
      <w:sz w:val="24"/>
    </w:rPr>
  </w:style>
  <w:style w:type="character" w:customStyle="1" w:styleId="HChGChar">
    <w:name w:val="_ H _Ch_G Char"/>
    <w:link w:val="HChG"/>
    <w:rsid w:val="00C01DCE"/>
    <w:rPr>
      <w:b/>
      <w:sz w:val="28"/>
    </w:rPr>
  </w:style>
  <w:style w:type="character" w:customStyle="1" w:styleId="SingleTxtGChar">
    <w:name w:val="_ Single Txt_G Char"/>
    <w:link w:val="SingleTxtG"/>
    <w:locked/>
    <w:rsid w:val="000E15A2"/>
  </w:style>
  <w:style w:type="paragraph" w:styleId="BalloonText">
    <w:name w:val="Balloon Text"/>
    <w:basedOn w:val="Normal"/>
    <w:link w:val="BalloonTextChar"/>
    <w:uiPriority w:val="99"/>
    <w:semiHidden/>
    <w:unhideWhenUsed/>
    <w:rsid w:val="005172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020C3-B7A9-4E7C-8DBF-8EF624B3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Hatem</dc:creator>
  <cp:lastModifiedBy>Stephen Hatem</cp:lastModifiedBy>
  <cp:revision>2</cp:revision>
  <cp:lastPrinted>2012-05-09T09:25:00Z</cp:lastPrinted>
  <dcterms:created xsi:type="dcterms:W3CDTF">2012-05-09T10:01:00Z</dcterms:created>
  <dcterms:modified xsi:type="dcterms:W3CDTF">2012-05-09T10:01:00Z</dcterms:modified>
</cp:coreProperties>
</file>