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49" w:rsidRPr="00953049" w:rsidRDefault="00CF61B8" w:rsidP="00953049">
      <w:pPr>
        <w:jc w:val="center"/>
        <w:rPr>
          <w:b/>
          <w:sz w:val="28"/>
          <w:szCs w:val="28"/>
        </w:rPr>
      </w:pPr>
      <w:r>
        <w:rPr>
          <w:b/>
          <w:sz w:val="28"/>
          <w:szCs w:val="28"/>
        </w:rPr>
        <w:t>SPAIN</w:t>
      </w:r>
    </w:p>
    <w:p w:rsidR="00953049" w:rsidRDefault="00427865">
      <w:bookmarkStart w:id="0" w:name="_MailEndCompose"/>
      <w:r>
        <w:t>The following information was provided and approved by the authorities of the countries listed. The United Nations Economic Commission for Europe (UNECE) is not responsible or liable for the content provided and declines all legal implications related thereto.</w:t>
      </w:r>
      <w:bookmarkEnd w:id="0"/>
    </w:p>
    <w:p w:rsidR="008E7398" w:rsidRDefault="008E7398">
      <w:r w:rsidRPr="008A0D52">
        <w:rPr>
          <w:b/>
        </w:rPr>
        <w:t>Date:</w:t>
      </w:r>
      <w:r>
        <w:t xml:space="preserve"> January 2018</w:t>
      </w:r>
      <w:bookmarkStart w:id="1" w:name="_GoBack"/>
      <w:bookmarkEnd w:id="1"/>
    </w:p>
    <w:tbl>
      <w:tblPr>
        <w:tblStyle w:val="TableGrid"/>
        <w:tblW w:w="0" w:type="auto"/>
        <w:tblLayout w:type="fixed"/>
        <w:tblLook w:val="04A0" w:firstRow="1" w:lastRow="0" w:firstColumn="1" w:lastColumn="0" w:noHBand="0" w:noVBand="1"/>
      </w:tblPr>
      <w:tblGrid>
        <w:gridCol w:w="2093"/>
        <w:gridCol w:w="5670"/>
        <w:gridCol w:w="5169"/>
      </w:tblGrid>
      <w:tr w:rsidR="00953049" w:rsidRPr="00906627" w:rsidTr="00953049">
        <w:tc>
          <w:tcPr>
            <w:tcW w:w="2093" w:type="dxa"/>
          </w:tcPr>
          <w:p w:rsidR="00953049" w:rsidRPr="00906627" w:rsidRDefault="00953049" w:rsidP="00251F72">
            <w:pPr>
              <w:jc w:val="center"/>
              <w:rPr>
                <w:b/>
              </w:rPr>
            </w:pPr>
            <w:r w:rsidRPr="00906627">
              <w:rPr>
                <w:b/>
              </w:rPr>
              <w:t>COMPETENT AUTHORITY</w:t>
            </w:r>
          </w:p>
        </w:tc>
        <w:tc>
          <w:tcPr>
            <w:tcW w:w="5670" w:type="dxa"/>
          </w:tcPr>
          <w:p w:rsidR="00953049" w:rsidRPr="00906627" w:rsidRDefault="00953049" w:rsidP="00251F72">
            <w:pPr>
              <w:jc w:val="center"/>
              <w:rPr>
                <w:b/>
              </w:rPr>
            </w:pPr>
            <w:r w:rsidRPr="00906627">
              <w:rPr>
                <w:b/>
              </w:rPr>
              <w:t>EXPLANATIONS</w:t>
            </w:r>
          </w:p>
        </w:tc>
        <w:tc>
          <w:tcPr>
            <w:tcW w:w="5169" w:type="dxa"/>
          </w:tcPr>
          <w:p w:rsidR="00953049" w:rsidRPr="00906627" w:rsidRDefault="00953049" w:rsidP="00251F72">
            <w:pPr>
              <w:jc w:val="center"/>
              <w:rPr>
                <w:b/>
              </w:rPr>
            </w:pPr>
            <w:r>
              <w:rPr>
                <w:b/>
              </w:rPr>
              <w:t xml:space="preserve">PHOTO </w:t>
            </w:r>
            <w:r w:rsidRPr="00906627">
              <w:rPr>
                <w:b/>
              </w:rPr>
              <w:t>EXAMPLE</w:t>
            </w:r>
            <w:r>
              <w:rPr>
                <w:b/>
              </w:rPr>
              <w:t xml:space="preserve"> (IF AVAILABLE)</w:t>
            </w:r>
          </w:p>
        </w:tc>
      </w:tr>
      <w:tr w:rsidR="00953049" w:rsidRPr="006F298B" w:rsidTr="00953049">
        <w:tc>
          <w:tcPr>
            <w:tcW w:w="2093" w:type="dxa"/>
          </w:tcPr>
          <w:p w:rsidR="00CF61B8" w:rsidRPr="00AC6EC0" w:rsidRDefault="00CF61B8" w:rsidP="00CF61B8">
            <w:pPr>
              <w:rPr>
                <w:sz w:val="18"/>
                <w:szCs w:val="18"/>
                <w:lang w:val="es-ES"/>
              </w:rPr>
            </w:pPr>
            <w:r w:rsidRPr="00AC6EC0">
              <w:rPr>
                <w:b/>
                <w:sz w:val="18"/>
                <w:szCs w:val="18"/>
                <w:lang w:val="es-ES"/>
              </w:rPr>
              <w:t xml:space="preserve">Agencia </w:t>
            </w:r>
            <w:proofErr w:type="spellStart"/>
            <w:r w:rsidRPr="00AC6EC0">
              <w:rPr>
                <w:b/>
                <w:sz w:val="18"/>
                <w:szCs w:val="18"/>
                <w:lang w:val="es-ES"/>
              </w:rPr>
              <w:t>Espanola</w:t>
            </w:r>
            <w:proofErr w:type="spellEnd"/>
            <w:r w:rsidRPr="00AC6EC0">
              <w:rPr>
                <w:b/>
                <w:sz w:val="18"/>
                <w:szCs w:val="18"/>
                <w:lang w:val="es-ES"/>
              </w:rPr>
              <w:t xml:space="preserve"> </w:t>
            </w:r>
            <w:proofErr w:type="spellStart"/>
            <w:r w:rsidRPr="00AC6EC0">
              <w:rPr>
                <w:b/>
                <w:sz w:val="18"/>
                <w:szCs w:val="18"/>
                <w:lang w:val="es-ES"/>
              </w:rPr>
              <w:t>deConsumo</w:t>
            </w:r>
            <w:proofErr w:type="spellEnd"/>
            <w:r w:rsidRPr="00AC6EC0">
              <w:rPr>
                <w:b/>
                <w:sz w:val="18"/>
                <w:szCs w:val="18"/>
                <w:lang w:val="es-ES"/>
              </w:rPr>
              <w:t xml:space="preserve"> Seguridad Alimentaria y </w:t>
            </w:r>
            <w:proofErr w:type="spellStart"/>
            <w:r w:rsidRPr="00AC6EC0">
              <w:rPr>
                <w:b/>
                <w:sz w:val="18"/>
                <w:szCs w:val="18"/>
                <w:lang w:val="es-ES"/>
              </w:rPr>
              <w:t>Nutricion</w:t>
            </w:r>
            <w:proofErr w:type="spellEnd"/>
            <w:r w:rsidRPr="00AC6EC0">
              <w:rPr>
                <w:sz w:val="18"/>
                <w:szCs w:val="18"/>
                <w:lang w:val="es-ES"/>
              </w:rPr>
              <w:t xml:space="preserve">  (</w:t>
            </w:r>
            <w:proofErr w:type="spellStart"/>
            <w:r w:rsidRPr="00AC6EC0">
              <w:rPr>
                <w:sz w:val="18"/>
                <w:szCs w:val="18"/>
                <w:lang w:val="es-ES"/>
              </w:rPr>
              <w:t>for</w:t>
            </w:r>
            <w:proofErr w:type="spellEnd"/>
            <w:r w:rsidRPr="00AC6EC0">
              <w:rPr>
                <w:sz w:val="18"/>
                <w:szCs w:val="18"/>
                <w:lang w:val="es-ES"/>
              </w:rPr>
              <w:t xml:space="preserve"> RGSEAA, RSGA, NRS, RSA </w:t>
            </w:r>
            <w:proofErr w:type="spellStart"/>
            <w:r w:rsidRPr="00AC6EC0">
              <w:rPr>
                <w:sz w:val="18"/>
                <w:szCs w:val="18"/>
                <w:lang w:val="es-ES"/>
              </w:rPr>
              <w:t>code</w:t>
            </w:r>
            <w:proofErr w:type="spellEnd"/>
            <w:r w:rsidRPr="00AC6EC0">
              <w:rPr>
                <w:sz w:val="18"/>
                <w:szCs w:val="18"/>
                <w:lang w:val="es-ES"/>
              </w:rPr>
              <w:t xml:space="preserve"> </w:t>
            </w:r>
            <w:proofErr w:type="spellStart"/>
            <w:r w:rsidRPr="00AC6EC0">
              <w:rPr>
                <w:sz w:val="18"/>
                <w:szCs w:val="18"/>
                <w:lang w:val="es-ES"/>
              </w:rPr>
              <w:t>marks</w:t>
            </w:r>
            <w:proofErr w:type="spellEnd"/>
            <w:r w:rsidRPr="00AC6EC0">
              <w:rPr>
                <w:sz w:val="18"/>
                <w:szCs w:val="18"/>
                <w:lang w:val="es-ES"/>
              </w:rPr>
              <w:t>)</w:t>
            </w:r>
          </w:p>
          <w:p w:rsidR="00CF61B8" w:rsidRPr="00AC6EC0" w:rsidRDefault="00CF61B8" w:rsidP="00CF61B8">
            <w:pPr>
              <w:rPr>
                <w:sz w:val="18"/>
                <w:szCs w:val="18"/>
                <w:lang w:val="es-ES"/>
              </w:rPr>
            </w:pPr>
          </w:p>
          <w:p w:rsidR="00CF61B8" w:rsidRPr="00AC6EC0" w:rsidRDefault="00CF61B8" w:rsidP="00CF61B8">
            <w:pPr>
              <w:rPr>
                <w:sz w:val="18"/>
                <w:szCs w:val="18"/>
                <w:lang w:val="es-ES"/>
              </w:rPr>
            </w:pPr>
            <w:r w:rsidRPr="00AC6EC0">
              <w:rPr>
                <w:b/>
                <w:sz w:val="18"/>
                <w:szCs w:val="18"/>
                <w:lang w:val="es-ES"/>
              </w:rPr>
              <w:t xml:space="preserve">Ministerio de </w:t>
            </w:r>
            <w:proofErr w:type="spellStart"/>
            <w:r w:rsidRPr="00AC6EC0">
              <w:rPr>
                <w:b/>
                <w:sz w:val="18"/>
                <w:szCs w:val="18"/>
                <w:lang w:val="es-ES"/>
              </w:rPr>
              <w:t>Economia</w:t>
            </w:r>
            <w:proofErr w:type="spellEnd"/>
            <w:r w:rsidRPr="00AC6EC0">
              <w:rPr>
                <w:b/>
                <w:sz w:val="18"/>
                <w:szCs w:val="18"/>
                <w:lang w:val="es-ES"/>
              </w:rPr>
              <w:t>, Industria y Competitividad</w:t>
            </w:r>
            <w:r w:rsidRPr="00AC6EC0">
              <w:rPr>
                <w:sz w:val="18"/>
                <w:szCs w:val="18"/>
                <w:lang w:val="es-ES"/>
              </w:rPr>
              <w:t xml:space="preserve"> (</w:t>
            </w:r>
            <w:proofErr w:type="spellStart"/>
            <w:r w:rsidRPr="00AC6EC0">
              <w:rPr>
                <w:sz w:val="18"/>
                <w:szCs w:val="18"/>
                <w:lang w:val="es-ES"/>
              </w:rPr>
              <w:t>for</w:t>
            </w:r>
            <w:proofErr w:type="spellEnd"/>
            <w:r w:rsidRPr="00AC6EC0">
              <w:rPr>
                <w:sz w:val="18"/>
                <w:szCs w:val="18"/>
                <w:lang w:val="es-ES"/>
              </w:rPr>
              <w:t xml:space="preserve"> SOIVRE </w:t>
            </w:r>
            <w:proofErr w:type="spellStart"/>
            <w:r w:rsidRPr="00AC6EC0">
              <w:rPr>
                <w:sz w:val="18"/>
                <w:szCs w:val="18"/>
                <w:lang w:val="es-ES"/>
              </w:rPr>
              <w:t>code</w:t>
            </w:r>
            <w:proofErr w:type="spellEnd"/>
            <w:r w:rsidRPr="00AC6EC0">
              <w:rPr>
                <w:sz w:val="18"/>
                <w:szCs w:val="18"/>
                <w:lang w:val="es-ES"/>
              </w:rPr>
              <w:t xml:space="preserve"> </w:t>
            </w:r>
            <w:proofErr w:type="spellStart"/>
            <w:r w:rsidRPr="00AC6EC0">
              <w:rPr>
                <w:sz w:val="18"/>
                <w:szCs w:val="18"/>
                <w:lang w:val="es-ES"/>
              </w:rPr>
              <w:t>marks</w:t>
            </w:r>
            <w:proofErr w:type="spellEnd"/>
            <w:r w:rsidRPr="00AC6EC0">
              <w:rPr>
                <w:sz w:val="18"/>
                <w:szCs w:val="18"/>
                <w:lang w:val="es-ES"/>
              </w:rPr>
              <w:t>)</w:t>
            </w:r>
          </w:p>
          <w:p w:rsidR="00CF61B8" w:rsidRDefault="00CF61B8" w:rsidP="00CF61B8">
            <w:pPr>
              <w:rPr>
                <w:b/>
                <w:sz w:val="18"/>
                <w:szCs w:val="18"/>
                <w:lang w:val="es-ES"/>
              </w:rPr>
            </w:pPr>
          </w:p>
          <w:p w:rsidR="00CF61B8" w:rsidRPr="00CF61B8" w:rsidRDefault="00CF61B8" w:rsidP="00CF61B8">
            <w:pPr>
              <w:rPr>
                <w:sz w:val="18"/>
                <w:szCs w:val="18"/>
              </w:rPr>
            </w:pPr>
            <w:proofErr w:type="spellStart"/>
            <w:r w:rsidRPr="00AC6EC0">
              <w:rPr>
                <w:b/>
                <w:sz w:val="18"/>
                <w:szCs w:val="18"/>
                <w:lang w:val="es-ES"/>
              </w:rPr>
              <w:t>Address</w:t>
            </w:r>
            <w:proofErr w:type="spellEnd"/>
            <w:r w:rsidRPr="00AC6EC0">
              <w:rPr>
                <w:b/>
                <w:sz w:val="18"/>
                <w:szCs w:val="18"/>
                <w:lang w:val="es-ES"/>
              </w:rPr>
              <w:t>:</w:t>
            </w:r>
            <w:r w:rsidRPr="00AC6EC0">
              <w:rPr>
                <w:sz w:val="18"/>
                <w:szCs w:val="18"/>
                <w:lang w:val="es-ES"/>
              </w:rPr>
              <w:t xml:space="preserve"> Po. </w:t>
            </w:r>
            <w:r w:rsidRPr="00AC6EC0">
              <w:rPr>
                <w:sz w:val="18"/>
                <w:szCs w:val="18"/>
                <w:lang w:val="fr-FR"/>
              </w:rPr>
              <w:t xml:space="preserve">De la </w:t>
            </w:r>
            <w:proofErr w:type="spellStart"/>
            <w:r w:rsidRPr="00AC6EC0">
              <w:rPr>
                <w:sz w:val="18"/>
                <w:szCs w:val="18"/>
                <w:lang w:val="fr-FR"/>
              </w:rPr>
              <w:t>Castellana</w:t>
            </w:r>
            <w:proofErr w:type="spellEnd"/>
            <w:r w:rsidRPr="00AC6EC0">
              <w:rPr>
                <w:sz w:val="18"/>
                <w:szCs w:val="18"/>
                <w:lang w:val="fr-FR"/>
              </w:rPr>
              <w:t xml:space="preserve">, 162. </w:t>
            </w:r>
            <w:r w:rsidRPr="00CF61B8">
              <w:rPr>
                <w:sz w:val="18"/>
                <w:szCs w:val="18"/>
              </w:rPr>
              <w:t>28046-Madrid</w:t>
            </w:r>
          </w:p>
          <w:p w:rsidR="00CF61B8" w:rsidRDefault="00CF61B8" w:rsidP="00CF61B8">
            <w:pPr>
              <w:rPr>
                <w:b/>
                <w:sz w:val="18"/>
                <w:szCs w:val="18"/>
                <w:lang w:val="es-ES"/>
              </w:rPr>
            </w:pPr>
          </w:p>
          <w:p w:rsidR="00CF61B8" w:rsidRPr="00AC6EC0" w:rsidRDefault="00CF61B8" w:rsidP="00CF61B8">
            <w:pPr>
              <w:rPr>
                <w:sz w:val="18"/>
                <w:szCs w:val="18"/>
                <w:lang w:val="es-ES"/>
              </w:rPr>
            </w:pPr>
            <w:proofErr w:type="spellStart"/>
            <w:r w:rsidRPr="00AC6EC0">
              <w:rPr>
                <w:b/>
                <w:sz w:val="18"/>
                <w:szCs w:val="18"/>
                <w:lang w:val="es-ES"/>
              </w:rPr>
              <w:t>Website</w:t>
            </w:r>
            <w:proofErr w:type="spellEnd"/>
            <w:r w:rsidRPr="00AC6EC0">
              <w:rPr>
                <w:b/>
                <w:sz w:val="18"/>
                <w:szCs w:val="18"/>
                <w:lang w:val="es-ES"/>
              </w:rPr>
              <w:t>:</w:t>
            </w:r>
            <w:r w:rsidRPr="00AC6EC0">
              <w:rPr>
                <w:sz w:val="18"/>
                <w:szCs w:val="18"/>
                <w:lang w:val="es-ES"/>
              </w:rPr>
              <w:t xml:space="preserve"> </w:t>
            </w:r>
            <w:hyperlink r:id="rId6" w:history="1">
              <w:r w:rsidRPr="00AC6EC0">
                <w:rPr>
                  <w:rStyle w:val="Hyperlink"/>
                  <w:sz w:val="18"/>
                  <w:szCs w:val="18"/>
                  <w:lang w:val="es-ES"/>
                </w:rPr>
                <w:t>www.mineco.gob.es</w:t>
              </w:r>
            </w:hyperlink>
          </w:p>
          <w:p w:rsidR="00CF61B8" w:rsidRDefault="00CF61B8" w:rsidP="00CF61B8">
            <w:pPr>
              <w:rPr>
                <w:b/>
                <w:sz w:val="18"/>
                <w:szCs w:val="18"/>
                <w:lang w:val="es-ES"/>
              </w:rPr>
            </w:pPr>
          </w:p>
          <w:p w:rsidR="00CF61B8" w:rsidRPr="00AC6EC0" w:rsidRDefault="00CF61B8" w:rsidP="00CF61B8">
            <w:pPr>
              <w:rPr>
                <w:sz w:val="18"/>
                <w:szCs w:val="18"/>
                <w:lang w:val="es-ES"/>
              </w:rPr>
            </w:pPr>
            <w:proofErr w:type="spellStart"/>
            <w:r w:rsidRPr="00AC6EC0">
              <w:rPr>
                <w:b/>
                <w:sz w:val="18"/>
                <w:szCs w:val="18"/>
                <w:lang w:val="es-ES"/>
              </w:rPr>
              <w:t>Phone</w:t>
            </w:r>
            <w:proofErr w:type="spellEnd"/>
            <w:r w:rsidRPr="00AC6EC0">
              <w:rPr>
                <w:b/>
                <w:sz w:val="18"/>
                <w:szCs w:val="18"/>
                <w:lang w:val="es-ES"/>
              </w:rPr>
              <w:t>:</w:t>
            </w:r>
            <w:r w:rsidRPr="00AC6EC0">
              <w:rPr>
                <w:sz w:val="18"/>
                <w:szCs w:val="18"/>
                <w:lang w:val="es-ES"/>
              </w:rPr>
              <w:t xml:space="preserve"> +34912582852</w:t>
            </w:r>
          </w:p>
          <w:p w:rsidR="00CF61B8" w:rsidRPr="00AC6EC0" w:rsidRDefault="00CF61B8" w:rsidP="00CF61B8">
            <w:pPr>
              <w:rPr>
                <w:sz w:val="18"/>
                <w:szCs w:val="18"/>
                <w:lang w:val="es-ES"/>
              </w:rPr>
            </w:pPr>
          </w:p>
          <w:p w:rsidR="00CF61B8" w:rsidRPr="005A060F" w:rsidRDefault="00CF61B8" w:rsidP="00CF61B8">
            <w:pPr>
              <w:rPr>
                <w:b/>
                <w:sz w:val="18"/>
                <w:szCs w:val="18"/>
                <w:lang w:val="fr-FR"/>
              </w:rPr>
            </w:pPr>
          </w:p>
          <w:p w:rsidR="00CF61B8" w:rsidRPr="00AC6EC0" w:rsidRDefault="00CF61B8" w:rsidP="00CF61B8">
            <w:pPr>
              <w:rPr>
                <w:b/>
                <w:sz w:val="18"/>
                <w:szCs w:val="18"/>
                <w:lang w:val="fr-FR"/>
              </w:rPr>
            </w:pPr>
            <w:proofErr w:type="spellStart"/>
            <w:r w:rsidRPr="00AC6EC0">
              <w:rPr>
                <w:b/>
                <w:sz w:val="18"/>
                <w:szCs w:val="18"/>
                <w:lang w:val="fr-FR"/>
              </w:rPr>
              <w:t>Ministerio</w:t>
            </w:r>
            <w:proofErr w:type="spellEnd"/>
            <w:r w:rsidRPr="00AC6EC0">
              <w:rPr>
                <w:b/>
                <w:sz w:val="18"/>
                <w:szCs w:val="18"/>
                <w:lang w:val="fr-FR"/>
              </w:rPr>
              <w:t xml:space="preserve"> de </w:t>
            </w:r>
            <w:proofErr w:type="spellStart"/>
            <w:r w:rsidRPr="00AC6EC0">
              <w:rPr>
                <w:b/>
                <w:sz w:val="18"/>
                <w:szCs w:val="18"/>
                <w:lang w:val="fr-FR"/>
              </w:rPr>
              <w:t>Agricultura</w:t>
            </w:r>
            <w:proofErr w:type="spellEnd"/>
            <w:r w:rsidRPr="00AC6EC0">
              <w:rPr>
                <w:b/>
                <w:sz w:val="18"/>
                <w:szCs w:val="18"/>
                <w:lang w:val="fr-FR"/>
              </w:rPr>
              <w:t xml:space="preserve">, </w:t>
            </w:r>
            <w:proofErr w:type="spellStart"/>
            <w:r w:rsidRPr="00AC6EC0">
              <w:rPr>
                <w:b/>
                <w:sz w:val="18"/>
                <w:szCs w:val="18"/>
                <w:lang w:val="fr-FR"/>
              </w:rPr>
              <w:t>Pesca</w:t>
            </w:r>
            <w:proofErr w:type="spellEnd"/>
            <w:r w:rsidRPr="00AC6EC0">
              <w:rPr>
                <w:b/>
                <w:sz w:val="18"/>
                <w:szCs w:val="18"/>
                <w:lang w:val="fr-FR"/>
              </w:rPr>
              <w:t xml:space="preserve">, </w:t>
            </w:r>
            <w:proofErr w:type="spellStart"/>
            <w:r w:rsidRPr="00AC6EC0">
              <w:rPr>
                <w:b/>
                <w:sz w:val="18"/>
                <w:szCs w:val="18"/>
                <w:lang w:val="fr-FR"/>
              </w:rPr>
              <w:t>Alimentacion</w:t>
            </w:r>
            <w:proofErr w:type="spellEnd"/>
            <w:r w:rsidRPr="00AC6EC0">
              <w:rPr>
                <w:b/>
                <w:sz w:val="18"/>
                <w:szCs w:val="18"/>
                <w:lang w:val="fr-FR"/>
              </w:rPr>
              <w:t xml:space="preserve"> y Medio </w:t>
            </w:r>
            <w:proofErr w:type="spellStart"/>
            <w:r w:rsidRPr="00AC6EC0">
              <w:rPr>
                <w:b/>
                <w:sz w:val="18"/>
                <w:szCs w:val="18"/>
                <w:lang w:val="fr-FR"/>
              </w:rPr>
              <w:t>Ambiente</w:t>
            </w:r>
            <w:proofErr w:type="spellEnd"/>
            <w:r w:rsidRPr="00AC6EC0">
              <w:rPr>
                <w:b/>
                <w:sz w:val="18"/>
                <w:szCs w:val="18"/>
                <w:lang w:val="fr-FR"/>
              </w:rPr>
              <w:t xml:space="preserve"> (MAPAMA)</w:t>
            </w:r>
          </w:p>
          <w:p w:rsidR="00953049" w:rsidRPr="00CF61B8" w:rsidRDefault="00953049" w:rsidP="009734B8">
            <w:pPr>
              <w:rPr>
                <w:sz w:val="18"/>
                <w:szCs w:val="18"/>
                <w:lang w:val="fr-FR"/>
              </w:rPr>
            </w:pPr>
          </w:p>
        </w:tc>
        <w:tc>
          <w:tcPr>
            <w:tcW w:w="5670" w:type="dxa"/>
          </w:tcPr>
          <w:p w:rsidR="00953049" w:rsidRPr="00CF61B8" w:rsidRDefault="00953049" w:rsidP="00CF61B8">
            <w:pPr>
              <w:rPr>
                <w:rFonts w:cs="Calibri Light"/>
                <w:sz w:val="18"/>
                <w:szCs w:val="18"/>
                <w:lang w:val="fr-FR"/>
              </w:rPr>
            </w:pPr>
          </w:p>
          <w:p w:rsidR="00CF61B8" w:rsidRPr="00CF61B8" w:rsidRDefault="00CF61B8" w:rsidP="00CF61B8">
            <w:pPr>
              <w:pStyle w:val="ListParagraph"/>
              <w:numPr>
                <w:ilvl w:val="0"/>
                <w:numId w:val="4"/>
              </w:numPr>
              <w:rPr>
                <w:sz w:val="18"/>
                <w:szCs w:val="18"/>
              </w:rPr>
            </w:pPr>
            <w:r w:rsidRPr="00AC6EC0">
              <w:rPr>
                <w:rFonts w:cs="Calibri Light"/>
                <w:sz w:val="18"/>
                <w:szCs w:val="18"/>
              </w:rPr>
              <w:t xml:space="preserve">RGSA is the General Sanitary Registry Code. RGSA is the same as NRS or RSA (RGSA </w:t>
            </w:r>
            <w:proofErr w:type="spellStart"/>
            <w:r w:rsidRPr="00AC6EC0">
              <w:rPr>
                <w:rFonts w:cs="Calibri Light"/>
                <w:sz w:val="18"/>
                <w:szCs w:val="18"/>
              </w:rPr>
              <w:t>xx.xxxxxx</w:t>
            </w:r>
            <w:proofErr w:type="spellEnd"/>
            <w:r w:rsidRPr="00AC6EC0">
              <w:rPr>
                <w:rFonts w:cs="Calibri Light"/>
                <w:sz w:val="18"/>
                <w:szCs w:val="18"/>
              </w:rPr>
              <w:t xml:space="preserve">/xx; NRS </w:t>
            </w:r>
            <w:proofErr w:type="spellStart"/>
            <w:r w:rsidRPr="00AC6EC0">
              <w:rPr>
                <w:rFonts w:cs="Calibri Light"/>
                <w:sz w:val="18"/>
                <w:szCs w:val="18"/>
              </w:rPr>
              <w:t>xx.xxxxxx</w:t>
            </w:r>
            <w:proofErr w:type="spellEnd"/>
            <w:r w:rsidRPr="00AC6EC0">
              <w:rPr>
                <w:rFonts w:cs="Calibri Light"/>
                <w:sz w:val="18"/>
                <w:szCs w:val="18"/>
              </w:rPr>
              <w:t xml:space="preserve">/xx; and RSA </w:t>
            </w:r>
            <w:proofErr w:type="spellStart"/>
            <w:r w:rsidRPr="00AC6EC0">
              <w:rPr>
                <w:rFonts w:cs="Calibri Light"/>
                <w:sz w:val="18"/>
                <w:szCs w:val="18"/>
              </w:rPr>
              <w:t>xx.xxxxxx</w:t>
            </w:r>
            <w:proofErr w:type="spellEnd"/>
            <w:r w:rsidRPr="00AC6EC0">
              <w:rPr>
                <w:rFonts w:cs="Calibri Light"/>
                <w:sz w:val="18"/>
                <w:szCs w:val="18"/>
              </w:rPr>
              <w:t xml:space="preserve">/xx). The following website is available In order to check any particular company: </w:t>
            </w:r>
            <w:hyperlink r:id="rId7" w:history="1">
              <w:r w:rsidRPr="003967F1">
                <w:rPr>
                  <w:rStyle w:val="Hyperlink"/>
                  <w:rFonts w:cs="Calibri Light"/>
                  <w:sz w:val="18"/>
                  <w:szCs w:val="18"/>
                </w:rPr>
                <w:t>http://rgsa-web-aesan.msssi.es/rgsa/formulario_principal_js.jsp</w:t>
              </w:r>
            </w:hyperlink>
          </w:p>
          <w:p w:rsidR="00CF61B8" w:rsidRPr="00CF61B8" w:rsidRDefault="00CF61B8" w:rsidP="00CF61B8">
            <w:pPr>
              <w:pStyle w:val="ListParagraph"/>
              <w:ind w:left="286"/>
              <w:rPr>
                <w:sz w:val="18"/>
                <w:szCs w:val="18"/>
              </w:rPr>
            </w:pPr>
          </w:p>
          <w:p w:rsidR="00CF61B8" w:rsidRDefault="00CF61B8" w:rsidP="00CF61B8">
            <w:pPr>
              <w:pStyle w:val="ListParagraph"/>
              <w:numPr>
                <w:ilvl w:val="0"/>
                <w:numId w:val="4"/>
              </w:numPr>
              <w:rPr>
                <w:rFonts w:cs="Arial"/>
                <w:sz w:val="18"/>
                <w:szCs w:val="18"/>
              </w:rPr>
            </w:pPr>
            <w:r w:rsidRPr="00AC6EC0">
              <w:rPr>
                <w:rFonts w:cs="Calibri Light"/>
                <w:sz w:val="18"/>
                <w:szCs w:val="18"/>
              </w:rPr>
              <w:t xml:space="preserve">The code starting with SOIVRE (XX/NIF or DNI) is the registration number of the database for national traders in fruit and vegetables according to EU Regulation 543/2011. However the SOIVRE code is not available on the internet, therefore the following address should be contacted to ask for any particular company: </w:t>
            </w:r>
            <w:hyperlink r:id="rId8" w:history="1">
              <w:r w:rsidRPr="00AC6EC0">
                <w:rPr>
                  <w:rStyle w:val="Hyperlink"/>
                  <w:rFonts w:cs="Arial"/>
                  <w:sz w:val="18"/>
                  <w:szCs w:val="18"/>
                </w:rPr>
                <w:t>Sgsoivre.sscc@comercio.mineco.es</w:t>
              </w:r>
            </w:hyperlink>
            <w:r w:rsidRPr="00AC6EC0">
              <w:rPr>
                <w:rFonts w:cs="Arial"/>
                <w:sz w:val="18"/>
                <w:szCs w:val="18"/>
              </w:rPr>
              <w:t xml:space="preserve"> </w:t>
            </w:r>
          </w:p>
          <w:p w:rsidR="00CF61B8" w:rsidRPr="00AC6EC0" w:rsidRDefault="00CF61B8" w:rsidP="00CF61B8">
            <w:pPr>
              <w:pStyle w:val="ListParagraph"/>
              <w:ind w:left="286"/>
              <w:rPr>
                <w:rFonts w:cs="Arial"/>
                <w:sz w:val="18"/>
                <w:szCs w:val="18"/>
              </w:rPr>
            </w:pPr>
          </w:p>
          <w:p w:rsidR="00CF61B8" w:rsidRPr="00AC6EC0" w:rsidRDefault="00CF61B8" w:rsidP="00CF61B8">
            <w:pPr>
              <w:pStyle w:val="ListParagraph"/>
              <w:numPr>
                <w:ilvl w:val="0"/>
                <w:numId w:val="4"/>
              </w:numPr>
              <w:rPr>
                <w:rFonts w:cs="Arial"/>
                <w:sz w:val="18"/>
                <w:szCs w:val="18"/>
              </w:rPr>
            </w:pPr>
            <w:r w:rsidRPr="00AC6EC0">
              <w:rPr>
                <w:rFonts w:cs="Calibri Light"/>
                <w:sz w:val="18"/>
                <w:szCs w:val="18"/>
              </w:rPr>
              <w:t xml:space="preserve">Information on the registration code of the </w:t>
            </w:r>
            <w:proofErr w:type="spellStart"/>
            <w:r w:rsidRPr="00AC6EC0">
              <w:rPr>
                <w:rFonts w:cs="Calibri Light"/>
                <w:sz w:val="18"/>
                <w:szCs w:val="18"/>
              </w:rPr>
              <w:t>agri</w:t>
            </w:r>
            <w:proofErr w:type="spellEnd"/>
            <w:r w:rsidRPr="00AC6EC0">
              <w:rPr>
                <w:rFonts w:cs="Calibri Light"/>
                <w:sz w:val="18"/>
                <w:szCs w:val="18"/>
              </w:rPr>
              <w:t xml:space="preserve">-food industry by Autonomous communities and MAPAMA can be found at: </w:t>
            </w:r>
            <w:hyperlink r:id="rId9" w:history="1">
              <w:r w:rsidRPr="00AC6EC0">
                <w:rPr>
                  <w:rStyle w:val="Hyperlink"/>
                  <w:rFonts w:cs="Arial"/>
                  <w:sz w:val="18"/>
                  <w:szCs w:val="18"/>
                </w:rPr>
                <w:t>http://www.mapama.gob.es/es/ministerio/servicios/informacion/informacion-y-atencion-al-ciudadano/default.aspx</w:t>
              </w:r>
            </w:hyperlink>
          </w:p>
          <w:p w:rsidR="00CF61B8" w:rsidRPr="00AC6EC0" w:rsidRDefault="00CF61B8" w:rsidP="00CF61B8">
            <w:pPr>
              <w:pStyle w:val="ListParagraph"/>
              <w:ind w:left="286"/>
              <w:rPr>
                <w:sz w:val="18"/>
                <w:szCs w:val="18"/>
              </w:rPr>
            </w:pPr>
          </w:p>
          <w:p w:rsidR="00953049" w:rsidRPr="00C65FE0" w:rsidRDefault="00953049" w:rsidP="00C65FE0">
            <w:pPr>
              <w:rPr>
                <w:sz w:val="18"/>
                <w:szCs w:val="18"/>
              </w:rPr>
            </w:pPr>
          </w:p>
        </w:tc>
        <w:tc>
          <w:tcPr>
            <w:tcW w:w="5169" w:type="dxa"/>
          </w:tcPr>
          <w:p w:rsidR="00953049" w:rsidRDefault="00953049" w:rsidP="00251F72">
            <w:pPr>
              <w:rPr>
                <w:sz w:val="18"/>
                <w:szCs w:val="18"/>
              </w:rPr>
            </w:pPr>
          </w:p>
          <w:p w:rsidR="00CF61B8" w:rsidRDefault="00CF61B8" w:rsidP="00CF61B8">
            <w:pPr>
              <w:rPr>
                <w:sz w:val="18"/>
                <w:szCs w:val="18"/>
              </w:rPr>
            </w:pPr>
            <w:r>
              <w:rPr>
                <w:noProof/>
                <w:lang w:eastAsia="en-GB"/>
              </w:rPr>
              <w:drawing>
                <wp:inline distT="0" distB="0" distL="0" distR="0" wp14:anchorId="0904DE70" wp14:editId="1AD614FA">
                  <wp:extent cx="1495425" cy="124308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5425" cy="1243087"/>
                          </a:xfrm>
                          <a:prstGeom prst="rect">
                            <a:avLst/>
                          </a:prstGeom>
                        </pic:spPr>
                      </pic:pic>
                    </a:graphicData>
                  </a:graphic>
                </wp:inline>
              </w:drawing>
            </w:r>
          </w:p>
          <w:p w:rsidR="00CF61B8" w:rsidRDefault="00CF61B8" w:rsidP="00CF61B8">
            <w:pPr>
              <w:rPr>
                <w:sz w:val="18"/>
                <w:szCs w:val="18"/>
              </w:rPr>
            </w:pPr>
          </w:p>
          <w:p w:rsidR="00CF61B8" w:rsidRDefault="008E7398" w:rsidP="00CF61B8">
            <w:pP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9.7pt;margin-top:29.3pt;width:125.25pt;height:62.25pt;z-index:251659264;mso-position-horizontal-relative:text;mso-position-vertical-relative:text;mso-width-relative:page;mso-height-relative:page">
                  <v:imagedata r:id="rId11" o:title=""/>
                </v:shape>
                <o:OLEObject Type="Embed" ProgID="PBrush" ShapeID="_x0000_s1027" DrawAspect="Content" ObjectID="_1580816806" r:id="rId12"/>
              </w:pict>
            </w:r>
            <w:r w:rsidR="00CF61B8" w:rsidRPr="00AC6EC0">
              <w:rPr>
                <w:noProof/>
                <w:sz w:val="18"/>
                <w:szCs w:val="18"/>
                <w:lang w:eastAsia="en-GB"/>
              </w:rPr>
              <w:drawing>
                <wp:inline distT="0" distB="0" distL="0" distR="0" wp14:anchorId="21EF8DB1" wp14:editId="7E1B9517">
                  <wp:extent cx="1705610" cy="1278890"/>
                  <wp:effectExtent l="381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705610" cy="1278890"/>
                          </a:xfrm>
                          <a:prstGeom prst="rect">
                            <a:avLst/>
                          </a:prstGeom>
                        </pic:spPr>
                      </pic:pic>
                    </a:graphicData>
                  </a:graphic>
                </wp:inline>
              </w:drawing>
            </w:r>
          </w:p>
          <w:p w:rsidR="00CF61B8" w:rsidRDefault="00CF61B8" w:rsidP="00CF61B8">
            <w:pPr>
              <w:rPr>
                <w:sz w:val="18"/>
                <w:szCs w:val="18"/>
              </w:rPr>
            </w:pPr>
          </w:p>
          <w:p w:rsidR="00CF61B8" w:rsidRDefault="00CF61B8" w:rsidP="00CF61B8">
            <w:pPr>
              <w:rPr>
                <w:sz w:val="18"/>
                <w:szCs w:val="18"/>
              </w:rPr>
            </w:pPr>
          </w:p>
          <w:p w:rsidR="00CF61B8" w:rsidRPr="006F298B" w:rsidRDefault="00CF61B8" w:rsidP="00251F72">
            <w:pPr>
              <w:rPr>
                <w:sz w:val="18"/>
                <w:szCs w:val="18"/>
              </w:rPr>
            </w:pPr>
            <w:r>
              <w:rPr>
                <w:noProof/>
                <w:sz w:val="18"/>
                <w:szCs w:val="18"/>
                <w:lang w:eastAsia="en-GB"/>
              </w:rPr>
              <w:drawing>
                <wp:inline distT="0" distB="0" distL="0" distR="0" wp14:anchorId="033392BD" wp14:editId="6C91080B">
                  <wp:extent cx="1319510" cy="990600"/>
                  <wp:effectExtent l="0" t="0" r="0" b="0"/>
                  <wp:docPr id="2" name="Picture 2" descr="C:\Users\Yavuz\AppData\Local\Temp\notes256C9A\~4783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Yavuz\AppData\Local\Temp\notes256C9A\~47839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9510" cy="990600"/>
                          </a:xfrm>
                          <a:prstGeom prst="rect">
                            <a:avLst/>
                          </a:prstGeom>
                          <a:noFill/>
                          <a:ln>
                            <a:noFill/>
                          </a:ln>
                        </pic:spPr>
                      </pic:pic>
                    </a:graphicData>
                  </a:graphic>
                </wp:inline>
              </w:drawing>
            </w:r>
            <w:r>
              <w:rPr>
                <w:noProof/>
                <w:lang w:eastAsia="en-GB"/>
              </w:rPr>
              <w:drawing>
                <wp:anchor distT="0" distB="0" distL="114300" distR="114300" simplePos="0" relativeHeight="251660288" behindDoc="0" locked="0" layoutInCell="1" allowOverlap="1" wp14:anchorId="3F69DFD6" wp14:editId="5BBCD9AD">
                  <wp:simplePos x="0" y="0"/>
                  <wp:positionH relativeFrom="column">
                    <wp:posOffset>-165100</wp:posOffset>
                  </wp:positionH>
                  <wp:positionV relativeFrom="paragraph">
                    <wp:posOffset>-5713730</wp:posOffset>
                  </wp:positionV>
                  <wp:extent cx="1352550" cy="1014095"/>
                  <wp:effectExtent l="0" t="2223"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352550" cy="1014095"/>
                          </a:xfrm>
                          <a:prstGeom prst="rect">
                            <a:avLst/>
                          </a:prstGeom>
                        </pic:spPr>
                      </pic:pic>
                    </a:graphicData>
                  </a:graphic>
                  <wp14:sizeRelH relativeFrom="page">
                    <wp14:pctWidth>0</wp14:pctWidth>
                  </wp14:sizeRelH>
                  <wp14:sizeRelV relativeFrom="page">
                    <wp14:pctHeight>0</wp14:pctHeight>
                  </wp14:sizeRelV>
                </wp:anchor>
              </w:drawing>
            </w:r>
          </w:p>
        </w:tc>
      </w:tr>
    </w:tbl>
    <w:p w:rsidR="001E4C0C" w:rsidRPr="008E2241" w:rsidRDefault="00427865" w:rsidP="00491B93">
      <w:pPr>
        <w:rPr>
          <w:sz w:val="16"/>
          <w:szCs w:val="16"/>
        </w:rPr>
      </w:pPr>
      <w:r w:rsidRPr="008E2241">
        <w:rPr>
          <w:sz w:val="16"/>
          <w:szCs w:val="16"/>
        </w:rPr>
        <w:lastRenderedPageBreak/>
        <w:t>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sectPr w:rsidR="001E4C0C" w:rsidRPr="008E2241" w:rsidSect="008E2241">
      <w:pgSz w:w="16838" w:h="11906" w:orient="landscape"/>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679"/>
    <w:multiLevelType w:val="hybridMultilevel"/>
    <w:tmpl w:val="768436B6"/>
    <w:lvl w:ilvl="0" w:tplc="0C0A0001">
      <w:start w:val="1"/>
      <w:numFmt w:val="bullet"/>
      <w:lvlText w:val=""/>
      <w:lvlJc w:val="left"/>
      <w:pPr>
        <w:ind w:left="286" w:hanging="360"/>
      </w:pPr>
      <w:rPr>
        <w:rFonts w:ascii="Symbol" w:hAnsi="Symbol" w:hint="default"/>
      </w:rPr>
    </w:lvl>
    <w:lvl w:ilvl="1" w:tplc="0C0A0003" w:tentative="1">
      <w:start w:val="1"/>
      <w:numFmt w:val="bullet"/>
      <w:lvlText w:val="o"/>
      <w:lvlJc w:val="left"/>
      <w:pPr>
        <w:ind w:left="1006" w:hanging="360"/>
      </w:pPr>
      <w:rPr>
        <w:rFonts w:ascii="Courier New" w:hAnsi="Courier New" w:cs="Courier New" w:hint="default"/>
      </w:rPr>
    </w:lvl>
    <w:lvl w:ilvl="2" w:tplc="0C0A0005" w:tentative="1">
      <w:start w:val="1"/>
      <w:numFmt w:val="bullet"/>
      <w:lvlText w:val=""/>
      <w:lvlJc w:val="left"/>
      <w:pPr>
        <w:ind w:left="1726" w:hanging="360"/>
      </w:pPr>
      <w:rPr>
        <w:rFonts w:ascii="Wingdings" w:hAnsi="Wingdings" w:hint="default"/>
      </w:rPr>
    </w:lvl>
    <w:lvl w:ilvl="3" w:tplc="0C0A0001" w:tentative="1">
      <w:start w:val="1"/>
      <w:numFmt w:val="bullet"/>
      <w:lvlText w:val=""/>
      <w:lvlJc w:val="left"/>
      <w:pPr>
        <w:ind w:left="2446" w:hanging="360"/>
      </w:pPr>
      <w:rPr>
        <w:rFonts w:ascii="Symbol" w:hAnsi="Symbol" w:hint="default"/>
      </w:rPr>
    </w:lvl>
    <w:lvl w:ilvl="4" w:tplc="0C0A0003" w:tentative="1">
      <w:start w:val="1"/>
      <w:numFmt w:val="bullet"/>
      <w:lvlText w:val="o"/>
      <w:lvlJc w:val="left"/>
      <w:pPr>
        <w:ind w:left="3166" w:hanging="360"/>
      </w:pPr>
      <w:rPr>
        <w:rFonts w:ascii="Courier New" w:hAnsi="Courier New" w:cs="Courier New" w:hint="default"/>
      </w:rPr>
    </w:lvl>
    <w:lvl w:ilvl="5" w:tplc="0C0A0005" w:tentative="1">
      <w:start w:val="1"/>
      <w:numFmt w:val="bullet"/>
      <w:lvlText w:val=""/>
      <w:lvlJc w:val="left"/>
      <w:pPr>
        <w:ind w:left="3886" w:hanging="360"/>
      </w:pPr>
      <w:rPr>
        <w:rFonts w:ascii="Wingdings" w:hAnsi="Wingdings" w:hint="default"/>
      </w:rPr>
    </w:lvl>
    <w:lvl w:ilvl="6" w:tplc="0C0A0001" w:tentative="1">
      <w:start w:val="1"/>
      <w:numFmt w:val="bullet"/>
      <w:lvlText w:val=""/>
      <w:lvlJc w:val="left"/>
      <w:pPr>
        <w:ind w:left="4606" w:hanging="360"/>
      </w:pPr>
      <w:rPr>
        <w:rFonts w:ascii="Symbol" w:hAnsi="Symbol" w:hint="default"/>
      </w:rPr>
    </w:lvl>
    <w:lvl w:ilvl="7" w:tplc="0C0A0003" w:tentative="1">
      <w:start w:val="1"/>
      <w:numFmt w:val="bullet"/>
      <w:lvlText w:val="o"/>
      <w:lvlJc w:val="left"/>
      <w:pPr>
        <w:ind w:left="5326" w:hanging="360"/>
      </w:pPr>
      <w:rPr>
        <w:rFonts w:ascii="Courier New" w:hAnsi="Courier New" w:cs="Courier New" w:hint="default"/>
      </w:rPr>
    </w:lvl>
    <w:lvl w:ilvl="8" w:tplc="0C0A0005" w:tentative="1">
      <w:start w:val="1"/>
      <w:numFmt w:val="bullet"/>
      <w:lvlText w:val=""/>
      <w:lvlJc w:val="left"/>
      <w:pPr>
        <w:ind w:left="6046" w:hanging="360"/>
      </w:pPr>
      <w:rPr>
        <w:rFonts w:ascii="Wingdings" w:hAnsi="Wingdings" w:hint="default"/>
      </w:rPr>
    </w:lvl>
  </w:abstractNum>
  <w:abstractNum w:abstractNumId="1">
    <w:nsid w:val="391B6D97"/>
    <w:multiLevelType w:val="hybridMultilevel"/>
    <w:tmpl w:val="F968AC84"/>
    <w:lvl w:ilvl="0" w:tplc="A156F93C">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394CF7"/>
    <w:multiLevelType w:val="hybridMultilevel"/>
    <w:tmpl w:val="4664EBCC"/>
    <w:lvl w:ilvl="0" w:tplc="B49C7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4E"/>
    <w:rsid w:val="0002636E"/>
    <w:rsid w:val="000C6E1C"/>
    <w:rsid w:val="001E4C0C"/>
    <w:rsid w:val="002225CD"/>
    <w:rsid w:val="002C28A3"/>
    <w:rsid w:val="003A6E77"/>
    <w:rsid w:val="003D7A4E"/>
    <w:rsid w:val="00426232"/>
    <w:rsid w:val="00427865"/>
    <w:rsid w:val="00491B93"/>
    <w:rsid w:val="0050035A"/>
    <w:rsid w:val="005955AB"/>
    <w:rsid w:val="00666D87"/>
    <w:rsid w:val="006B573D"/>
    <w:rsid w:val="00797864"/>
    <w:rsid w:val="008E2241"/>
    <w:rsid w:val="008E7398"/>
    <w:rsid w:val="00953049"/>
    <w:rsid w:val="009734B8"/>
    <w:rsid w:val="009A49A1"/>
    <w:rsid w:val="00AB6D55"/>
    <w:rsid w:val="00B75517"/>
    <w:rsid w:val="00BC3A80"/>
    <w:rsid w:val="00BD4157"/>
    <w:rsid w:val="00C65FE0"/>
    <w:rsid w:val="00C85609"/>
    <w:rsid w:val="00CF61B8"/>
    <w:rsid w:val="00D01343"/>
    <w:rsid w:val="00FA59B2"/>
    <w:rsid w:val="00FB3503"/>
    <w:rsid w:val="00FD5D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7876">
      <w:bodyDiv w:val="1"/>
      <w:marLeft w:val="0"/>
      <w:marRight w:val="0"/>
      <w:marTop w:val="0"/>
      <w:marBottom w:val="0"/>
      <w:divBdr>
        <w:top w:val="none" w:sz="0" w:space="0" w:color="auto"/>
        <w:left w:val="none" w:sz="0" w:space="0" w:color="auto"/>
        <w:bottom w:val="none" w:sz="0" w:space="0" w:color="auto"/>
        <w:right w:val="none" w:sz="0" w:space="0" w:color="auto"/>
      </w:divBdr>
    </w:div>
    <w:div w:id="17286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oivre.sscc@comercio.mineco.es"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rgsa-web-aesan.msssi.es/rgsa/formulario_principal_js.jsp"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neco.gob.es"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pama.gob.es/es/ministerio/servicios/informacion/informacion-y-atencion-al-ciudadano/default.aspx"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 Yavuz</dc:creator>
  <cp:keywords/>
  <dc:description/>
  <cp:lastModifiedBy>Korkut Yavuz</cp:lastModifiedBy>
  <cp:revision>27</cp:revision>
  <dcterms:created xsi:type="dcterms:W3CDTF">2018-01-08T10:20:00Z</dcterms:created>
  <dcterms:modified xsi:type="dcterms:W3CDTF">2018-02-22T14:00:00Z</dcterms:modified>
</cp:coreProperties>
</file>