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8B" w:rsidRPr="00953049" w:rsidRDefault="008D2916" w:rsidP="0009458B">
      <w:pPr>
        <w:jc w:val="center"/>
        <w:rPr>
          <w:b/>
          <w:sz w:val="28"/>
          <w:szCs w:val="28"/>
        </w:rPr>
      </w:pPr>
      <w:r>
        <w:rPr>
          <w:b/>
          <w:sz w:val="28"/>
          <w:szCs w:val="28"/>
        </w:rPr>
        <w:t>SOUTH AFRICA</w:t>
      </w:r>
    </w:p>
    <w:p w:rsidR="0009458B" w:rsidRDefault="00CC20A9">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rsidR="00DA798E" w:rsidRDefault="00DA798E">
      <w:r w:rsidRPr="008A0D52">
        <w:rPr>
          <w:b/>
        </w:rPr>
        <w:t>Date:</w:t>
      </w:r>
      <w:r>
        <w:t xml:space="preserve"> January 2018</w:t>
      </w:r>
      <w:bookmarkStart w:id="1" w:name="_GoBack"/>
      <w:bookmarkEnd w:id="1"/>
    </w:p>
    <w:tbl>
      <w:tblPr>
        <w:tblStyle w:val="TableGrid"/>
        <w:tblW w:w="0" w:type="auto"/>
        <w:tblLayout w:type="fixed"/>
        <w:tblLook w:val="04A0" w:firstRow="1" w:lastRow="0" w:firstColumn="1" w:lastColumn="0" w:noHBand="0" w:noVBand="1"/>
      </w:tblPr>
      <w:tblGrid>
        <w:gridCol w:w="2410"/>
        <w:gridCol w:w="4606"/>
        <w:gridCol w:w="5916"/>
      </w:tblGrid>
      <w:tr w:rsidR="002A6B4D" w:rsidRPr="00906627" w:rsidTr="00505EDF">
        <w:tc>
          <w:tcPr>
            <w:tcW w:w="2410" w:type="dxa"/>
          </w:tcPr>
          <w:p w:rsidR="002A6B4D" w:rsidRPr="00906627" w:rsidRDefault="002A6B4D" w:rsidP="00251F72">
            <w:pPr>
              <w:jc w:val="center"/>
              <w:rPr>
                <w:b/>
              </w:rPr>
            </w:pPr>
            <w:r w:rsidRPr="00906627">
              <w:rPr>
                <w:b/>
              </w:rPr>
              <w:t>COMPETENT AUTHORITY</w:t>
            </w:r>
          </w:p>
        </w:tc>
        <w:tc>
          <w:tcPr>
            <w:tcW w:w="4606" w:type="dxa"/>
          </w:tcPr>
          <w:p w:rsidR="002A6B4D" w:rsidRPr="00906627" w:rsidRDefault="002A6B4D" w:rsidP="00251F72">
            <w:pPr>
              <w:jc w:val="center"/>
              <w:rPr>
                <w:b/>
              </w:rPr>
            </w:pPr>
            <w:r w:rsidRPr="00906627">
              <w:rPr>
                <w:b/>
              </w:rPr>
              <w:t>EXPLANATIONS</w:t>
            </w:r>
          </w:p>
        </w:tc>
        <w:tc>
          <w:tcPr>
            <w:tcW w:w="5916" w:type="dxa"/>
          </w:tcPr>
          <w:p w:rsidR="002A6B4D" w:rsidRPr="00906627" w:rsidRDefault="002A6B4D" w:rsidP="00251F72">
            <w:pPr>
              <w:jc w:val="center"/>
              <w:rPr>
                <w:b/>
              </w:rPr>
            </w:pPr>
            <w:r>
              <w:rPr>
                <w:b/>
              </w:rPr>
              <w:t xml:space="preserve">PHOTO </w:t>
            </w:r>
            <w:r w:rsidRPr="00906627">
              <w:rPr>
                <w:b/>
              </w:rPr>
              <w:t>EXAMPLE</w:t>
            </w:r>
            <w:r>
              <w:rPr>
                <w:b/>
              </w:rPr>
              <w:t xml:space="preserve"> (IF AVAILABLE)</w:t>
            </w:r>
          </w:p>
        </w:tc>
      </w:tr>
      <w:tr w:rsidR="002A6B4D" w:rsidRPr="006F298B" w:rsidTr="00505EDF">
        <w:tc>
          <w:tcPr>
            <w:tcW w:w="2410" w:type="dxa"/>
          </w:tcPr>
          <w:p w:rsidR="002A6B4D" w:rsidRPr="00963A9F" w:rsidRDefault="008D2916" w:rsidP="00251F72">
            <w:pPr>
              <w:rPr>
                <w:b/>
                <w:sz w:val="20"/>
                <w:szCs w:val="20"/>
              </w:rPr>
            </w:pPr>
            <w:r>
              <w:rPr>
                <w:b/>
                <w:sz w:val="20"/>
                <w:szCs w:val="20"/>
              </w:rPr>
              <w:t>Department of Agriculture, Forestry and Fisheries</w:t>
            </w:r>
          </w:p>
          <w:p w:rsidR="002A6B4D" w:rsidRPr="00963A9F" w:rsidRDefault="002A6B4D" w:rsidP="00BD4157">
            <w:pPr>
              <w:autoSpaceDE w:val="0"/>
              <w:autoSpaceDN w:val="0"/>
              <w:adjustRightInd w:val="0"/>
              <w:rPr>
                <w:rFonts w:cs="Calibri Light"/>
                <w:b/>
                <w:sz w:val="20"/>
                <w:szCs w:val="20"/>
              </w:rPr>
            </w:pPr>
          </w:p>
          <w:p w:rsidR="002A6B4D" w:rsidRPr="00963A9F" w:rsidRDefault="002A6B4D" w:rsidP="00BD4157">
            <w:pPr>
              <w:autoSpaceDE w:val="0"/>
              <w:autoSpaceDN w:val="0"/>
              <w:adjustRightInd w:val="0"/>
              <w:rPr>
                <w:rFonts w:cs="Calibri Light"/>
                <w:sz w:val="20"/>
                <w:szCs w:val="20"/>
              </w:rPr>
            </w:pPr>
            <w:r w:rsidRPr="00963A9F">
              <w:rPr>
                <w:rFonts w:cs="Calibri Light"/>
                <w:b/>
                <w:sz w:val="20"/>
                <w:szCs w:val="20"/>
              </w:rPr>
              <w:t xml:space="preserve">Address: </w:t>
            </w:r>
            <w:r w:rsidR="008D2916">
              <w:rPr>
                <w:rFonts w:cs="Calibri Light"/>
                <w:sz w:val="20"/>
                <w:szCs w:val="20"/>
              </w:rPr>
              <w:t>Private Ba</w:t>
            </w:r>
            <w:r w:rsidR="00EA3D8E">
              <w:rPr>
                <w:rFonts w:cs="Calibri Light"/>
                <w:sz w:val="20"/>
                <w:szCs w:val="20"/>
              </w:rPr>
              <w:t>g</w:t>
            </w:r>
            <w:r w:rsidR="008D2916">
              <w:rPr>
                <w:rFonts w:cs="Calibri Light"/>
                <w:sz w:val="20"/>
                <w:szCs w:val="20"/>
              </w:rPr>
              <w:t xml:space="preserve"> x250, Pretoria 0001</w:t>
            </w:r>
          </w:p>
          <w:p w:rsidR="002A6B4D" w:rsidRPr="00963A9F" w:rsidRDefault="002A6B4D" w:rsidP="00BD4157">
            <w:pPr>
              <w:autoSpaceDE w:val="0"/>
              <w:autoSpaceDN w:val="0"/>
              <w:adjustRightInd w:val="0"/>
              <w:rPr>
                <w:rFonts w:cs="Calibri Light"/>
                <w:b/>
                <w:sz w:val="20"/>
                <w:szCs w:val="20"/>
              </w:rPr>
            </w:pPr>
          </w:p>
          <w:p w:rsidR="002A6B4D" w:rsidRPr="00963A9F" w:rsidRDefault="002A6B4D" w:rsidP="00BD4157">
            <w:pPr>
              <w:autoSpaceDE w:val="0"/>
              <w:autoSpaceDN w:val="0"/>
              <w:adjustRightInd w:val="0"/>
              <w:rPr>
                <w:rFonts w:cs="Calibri Light"/>
                <w:sz w:val="20"/>
                <w:szCs w:val="20"/>
              </w:rPr>
            </w:pPr>
            <w:r w:rsidRPr="00963A9F">
              <w:rPr>
                <w:rFonts w:cs="Calibri Light"/>
                <w:b/>
                <w:sz w:val="20"/>
                <w:szCs w:val="20"/>
              </w:rPr>
              <w:t xml:space="preserve">Web: </w:t>
            </w:r>
            <w:r w:rsidR="008D2916">
              <w:rPr>
                <w:rFonts w:cs="Calibri Light"/>
                <w:sz w:val="20"/>
                <w:szCs w:val="20"/>
              </w:rPr>
              <w:t>www.daff.gov.za</w:t>
            </w:r>
          </w:p>
          <w:p w:rsidR="002A6B4D" w:rsidRPr="00963A9F" w:rsidRDefault="002A6B4D" w:rsidP="00251F72">
            <w:pPr>
              <w:rPr>
                <w:b/>
                <w:sz w:val="20"/>
                <w:szCs w:val="20"/>
              </w:rPr>
            </w:pPr>
          </w:p>
          <w:p w:rsidR="002A6B4D" w:rsidRPr="00963A9F" w:rsidRDefault="002A6B4D" w:rsidP="00251F72">
            <w:pPr>
              <w:rPr>
                <w:sz w:val="20"/>
                <w:szCs w:val="20"/>
              </w:rPr>
            </w:pPr>
            <w:r w:rsidRPr="00963A9F">
              <w:rPr>
                <w:b/>
                <w:sz w:val="20"/>
                <w:szCs w:val="20"/>
              </w:rPr>
              <w:t>Email:</w:t>
            </w:r>
            <w:r w:rsidRPr="00963A9F">
              <w:rPr>
                <w:sz w:val="20"/>
                <w:szCs w:val="20"/>
              </w:rPr>
              <w:t xml:space="preserve"> </w:t>
            </w:r>
            <w:hyperlink r:id="rId9" w:history="1">
              <w:r w:rsidR="008D2916" w:rsidRPr="003967F1">
                <w:rPr>
                  <w:rStyle w:val="Hyperlink"/>
                  <w:rFonts w:cs="Calibri Light"/>
                  <w:sz w:val="20"/>
                  <w:szCs w:val="20"/>
                </w:rPr>
                <w:t>billym@daff.gov.za</w:t>
              </w:r>
            </w:hyperlink>
          </w:p>
          <w:p w:rsidR="002A6B4D" w:rsidRPr="00963A9F" w:rsidRDefault="002A6B4D" w:rsidP="00FD5D04">
            <w:pPr>
              <w:rPr>
                <w:b/>
                <w:sz w:val="20"/>
                <w:szCs w:val="20"/>
              </w:rPr>
            </w:pPr>
          </w:p>
          <w:p w:rsidR="002A6B4D" w:rsidRDefault="002A6B4D" w:rsidP="008D2916">
            <w:pPr>
              <w:rPr>
                <w:sz w:val="20"/>
                <w:szCs w:val="20"/>
              </w:rPr>
            </w:pPr>
            <w:r w:rsidRPr="00963A9F">
              <w:rPr>
                <w:b/>
                <w:sz w:val="20"/>
                <w:szCs w:val="20"/>
              </w:rPr>
              <w:t>Phone:</w:t>
            </w:r>
            <w:r w:rsidRPr="00963A9F">
              <w:rPr>
                <w:sz w:val="20"/>
                <w:szCs w:val="20"/>
              </w:rPr>
              <w:t xml:space="preserve"> </w:t>
            </w:r>
            <w:r w:rsidR="008D2916">
              <w:rPr>
                <w:sz w:val="20"/>
                <w:szCs w:val="20"/>
              </w:rPr>
              <w:t>+27 (0) 12 319 73 09</w:t>
            </w:r>
          </w:p>
          <w:p w:rsidR="008D2916" w:rsidRDefault="008D2916" w:rsidP="008D2916">
            <w:pPr>
              <w:rPr>
                <w:sz w:val="20"/>
                <w:szCs w:val="20"/>
              </w:rPr>
            </w:pPr>
          </w:p>
          <w:p w:rsidR="008D2916" w:rsidRPr="008D2916" w:rsidRDefault="008D2916" w:rsidP="008D2916">
            <w:pPr>
              <w:rPr>
                <w:b/>
                <w:sz w:val="20"/>
                <w:szCs w:val="20"/>
              </w:rPr>
            </w:pPr>
            <w:r w:rsidRPr="008D2916">
              <w:rPr>
                <w:b/>
                <w:sz w:val="20"/>
                <w:szCs w:val="20"/>
              </w:rPr>
              <w:t xml:space="preserve">Fax: </w:t>
            </w:r>
            <w:r>
              <w:rPr>
                <w:sz w:val="20"/>
                <w:szCs w:val="20"/>
              </w:rPr>
              <w:t>+27 (0) 12 319 6791</w:t>
            </w:r>
          </w:p>
        </w:tc>
        <w:tc>
          <w:tcPr>
            <w:tcW w:w="4606" w:type="dxa"/>
          </w:tcPr>
          <w:p w:rsidR="008C6ECF" w:rsidRDefault="008D2916" w:rsidP="008D2916">
            <w:pPr>
              <w:rPr>
                <w:rFonts w:cs="Arial"/>
                <w:sz w:val="18"/>
                <w:szCs w:val="18"/>
              </w:rPr>
            </w:pPr>
            <w:r w:rsidRPr="008D2916">
              <w:rPr>
                <w:rFonts w:cs="Arial"/>
                <w:sz w:val="18"/>
                <w:szCs w:val="18"/>
              </w:rPr>
              <w:t xml:space="preserve">A Food Business Operator (FBO) Code is an alpha-numeric code which is registered with the Competent Authority by food business operators under the Agricultural Product Standards Act No. 119 of 1990. </w:t>
            </w:r>
          </w:p>
          <w:p w:rsidR="00BB28A7" w:rsidRDefault="00BB28A7" w:rsidP="008D2916">
            <w:pPr>
              <w:rPr>
                <w:rFonts w:cs="Arial"/>
                <w:sz w:val="18"/>
                <w:szCs w:val="18"/>
              </w:rPr>
            </w:pPr>
          </w:p>
          <w:p w:rsidR="008C6ECF" w:rsidRDefault="008D2916" w:rsidP="008D2916">
            <w:pPr>
              <w:rPr>
                <w:rFonts w:cs="Arial"/>
                <w:sz w:val="18"/>
                <w:szCs w:val="18"/>
              </w:rPr>
            </w:pPr>
            <w:r w:rsidRPr="008D2916">
              <w:rPr>
                <w:rFonts w:cs="Arial"/>
                <w:sz w:val="18"/>
                <w:szCs w:val="18"/>
              </w:rPr>
              <w:t>The purpose of the registration of FBO codes is to facilitate traceability by means of tracing and tracking of products one step up and one step down in the supply chain.</w:t>
            </w:r>
            <w:r w:rsidRPr="008D2916">
              <w:rPr>
                <w:sz w:val="18"/>
                <w:szCs w:val="18"/>
              </w:rPr>
              <w:t xml:space="preserve"> </w:t>
            </w:r>
            <w:r w:rsidRPr="008D2916">
              <w:rPr>
                <w:rFonts w:cs="Arial"/>
                <w:sz w:val="18"/>
                <w:szCs w:val="18"/>
              </w:rPr>
              <w:t>Each FBO is allocated a unique code by the Competent Authority.</w:t>
            </w:r>
            <w:r w:rsidRPr="008D2916">
              <w:rPr>
                <w:sz w:val="18"/>
                <w:szCs w:val="18"/>
              </w:rPr>
              <w:t xml:space="preserve"> </w:t>
            </w:r>
            <w:r w:rsidRPr="008D2916">
              <w:rPr>
                <w:rFonts w:cs="Arial"/>
                <w:sz w:val="18"/>
                <w:szCs w:val="18"/>
              </w:rPr>
              <w:t xml:space="preserve">Examples include farms, </w:t>
            </w:r>
            <w:proofErr w:type="spellStart"/>
            <w:r w:rsidRPr="008D2916">
              <w:rPr>
                <w:rFonts w:cs="Arial"/>
                <w:sz w:val="18"/>
                <w:szCs w:val="18"/>
              </w:rPr>
              <w:t>packhouses</w:t>
            </w:r>
            <w:proofErr w:type="spellEnd"/>
            <w:r w:rsidRPr="008D2916">
              <w:rPr>
                <w:rFonts w:cs="Arial"/>
                <w:sz w:val="18"/>
                <w:szCs w:val="18"/>
              </w:rPr>
              <w:t xml:space="preserve">, transporters, exporters, </w:t>
            </w:r>
            <w:proofErr w:type="spellStart"/>
            <w:r w:rsidRPr="008D2916">
              <w:rPr>
                <w:rFonts w:cs="Arial"/>
                <w:sz w:val="18"/>
                <w:szCs w:val="18"/>
              </w:rPr>
              <w:t>etc</w:t>
            </w:r>
            <w:proofErr w:type="spellEnd"/>
            <w:r w:rsidRPr="008D2916">
              <w:rPr>
                <w:rFonts w:cs="Arial"/>
                <w:sz w:val="18"/>
                <w:szCs w:val="18"/>
              </w:rPr>
              <w:t xml:space="preserve"> who are responsible for the production, handling, packing, processing and distribution of agricultural products of plant origin destined for export. </w:t>
            </w:r>
          </w:p>
          <w:p w:rsidR="008C6ECF" w:rsidRDefault="008C6ECF" w:rsidP="008D2916">
            <w:pPr>
              <w:rPr>
                <w:rFonts w:cs="Arial"/>
                <w:sz w:val="18"/>
                <w:szCs w:val="18"/>
              </w:rPr>
            </w:pPr>
          </w:p>
          <w:p w:rsidR="008C6ECF" w:rsidRDefault="008D2916" w:rsidP="008C6ECF">
            <w:pPr>
              <w:rPr>
                <w:rFonts w:cs="Arial"/>
                <w:sz w:val="18"/>
                <w:szCs w:val="18"/>
              </w:rPr>
            </w:pPr>
            <w:r w:rsidRPr="008D2916">
              <w:rPr>
                <w:rFonts w:cs="Arial"/>
                <w:sz w:val="18"/>
                <w:szCs w:val="18"/>
              </w:rPr>
              <w:t xml:space="preserve">The food production unit (farm) is identified by PUC – Production Unit Code and packing facility is identified by PHC - Pack House Code. The standards and requirements regarding </w:t>
            </w:r>
            <w:r w:rsidR="008C6ECF">
              <w:rPr>
                <w:rFonts w:cs="Arial"/>
                <w:sz w:val="18"/>
                <w:szCs w:val="18"/>
              </w:rPr>
              <w:t xml:space="preserve">the </w:t>
            </w:r>
            <w:r w:rsidRPr="008D2916">
              <w:rPr>
                <w:rFonts w:cs="Arial"/>
                <w:sz w:val="18"/>
                <w:szCs w:val="18"/>
              </w:rPr>
              <w:t xml:space="preserve">control of export of agricultural products stipulate that all containers containing agricultural products shall be marked with the PUC or PHC which is registered with the Competent Authority. </w:t>
            </w:r>
          </w:p>
          <w:p w:rsidR="00BB28A7" w:rsidRDefault="00BB28A7" w:rsidP="008D2916">
            <w:pPr>
              <w:rPr>
                <w:rFonts w:cs="Arial"/>
                <w:sz w:val="18"/>
                <w:szCs w:val="18"/>
              </w:rPr>
            </w:pPr>
          </w:p>
          <w:p w:rsidR="002A6B4D" w:rsidRPr="008D2916" w:rsidRDefault="008D2916" w:rsidP="008D2916">
            <w:pPr>
              <w:rPr>
                <w:sz w:val="18"/>
                <w:szCs w:val="18"/>
              </w:rPr>
            </w:pPr>
            <w:r w:rsidRPr="008D2916">
              <w:rPr>
                <w:rFonts w:cs="Arial"/>
                <w:sz w:val="18"/>
                <w:szCs w:val="18"/>
              </w:rPr>
              <w:t>The Competent Authority is able to track and trace a food product using the PUC code indicated on the container</w:t>
            </w:r>
            <w:r w:rsidR="008C6ECF">
              <w:rPr>
                <w:rFonts w:cs="Arial"/>
                <w:sz w:val="18"/>
                <w:szCs w:val="18"/>
              </w:rPr>
              <w:t xml:space="preserve"> as shown on the photo wh</w:t>
            </w:r>
            <w:r w:rsidR="009C1908">
              <w:rPr>
                <w:rFonts w:cs="Arial"/>
                <w:sz w:val="18"/>
                <w:szCs w:val="18"/>
              </w:rPr>
              <w:t xml:space="preserve">ich includes the indication of </w:t>
            </w:r>
            <w:r w:rsidR="008C6ECF" w:rsidRPr="008D2916">
              <w:rPr>
                <w:rFonts w:cs="Arial"/>
                <w:sz w:val="18"/>
                <w:szCs w:val="18"/>
              </w:rPr>
              <w:t xml:space="preserve">PUC: H0196 </w:t>
            </w:r>
          </w:p>
        </w:tc>
        <w:tc>
          <w:tcPr>
            <w:tcW w:w="5916" w:type="dxa"/>
          </w:tcPr>
          <w:p w:rsidR="002A6B4D" w:rsidRPr="006F298B" w:rsidRDefault="008D2916" w:rsidP="00251F72">
            <w:pPr>
              <w:rPr>
                <w:sz w:val="18"/>
                <w:szCs w:val="18"/>
              </w:rPr>
            </w:pPr>
            <w:r>
              <w:rPr>
                <w:rFonts w:ascii="Arial" w:hAnsi="Arial" w:cs="Arial"/>
                <w:b/>
                <w:noProof/>
                <w:sz w:val="24"/>
                <w:szCs w:val="24"/>
                <w:lang w:eastAsia="en-GB"/>
              </w:rPr>
              <w:drawing>
                <wp:inline distT="0" distB="0" distL="0" distR="0" wp14:anchorId="2FD66745" wp14:editId="4F448E6B">
                  <wp:extent cx="3476720" cy="131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720" cy="1314450"/>
                          </a:xfrm>
                          <a:prstGeom prst="rect">
                            <a:avLst/>
                          </a:prstGeom>
                          <a:noFill/>
                        </pic:spPr>
                      </pic:pic>
                    </a:graphicData>
                  </a:graphic>
                </wp:inline>
              </w:drawing>
            </w:r>
          </w:p>
        </w:tc>
      </w:tr>
    </w:tbl>
    <w:p w:rsidR="00CC20A9" w:rsidRDefault="00CC20A9" w:rsidP="00491B93"/>
    <w:p w:rsidR="00CC20A9" w:rsidRPr="00963A9F" w:rsidRDefault="00CC20A9" w:rsidP="00491B93">
      <w:pPr>
        <w:rPr>
          <w:sz w:val="16"/>
          <w:szCs w:val="16"/>
        </w:rPr>
      </w:pPr>
      <w:r w:rsidRPr="00963A9F">
        <w:rPr>
          <w:sz w:val="16"/>
          <w:szCs w:val="16"/>
        </w:rPr>
        <w:lastRenderedPageBreak/>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CC20A9" w:rsidRPr="00963A9F" w:rsidSect="00222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9F" w:rsidRDefault="00963A9F" w:rsidP="00963A9F">
      <w:pPr>
        <w:spacing w:after="0" w:line="240" w:lineRule="auto"/>
      </w:pPr>
      <w:r>
        <w:separator/>
      </w:r>
    </w:p>
  </w:endnote>
  <w:endnote w:type="continuationSeparator" w:id="0">
    <w:p w:rsidR="00963A9F" w:rsidRDefault="00963A9F" w:rsidP="0096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9F" w:rsidRDefault="00963A9F" w:rsidP="00963A9F">
      <w:pPr>
        <w:spacing w:after="0" w:line="240" w:lineRule="auto"/>
      </w:pPr>
      <w:r>
        <w:separator/>
      </w:r>
    </w:p>
  </w:footnote>
  <w:footnote w:type="continuationSeparator" w:id="0">
    <w:p w:rsidR="00963A9F" w:rsidRDefault="00963A9F" w:rsidP="00963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2636E"/>
    <w:rsid w:val="0009458B"/>
    <w:rsid w:val="000C6E1C"/>
    <w:rsid w:val="0016105D"/>
    <w:rsid w:val="001E4C0C"/>
    <w:rsid w:val="002225CD"/>
    <w:rsid w:val="002A6B4D"/>
    <w:rsid w:val="003A6E77"/>
    <w:rsid w:val="003D7A4E"/>
    <w:rsid w:val="00426232"/>
    <w:rsid w:val="00491B93"/>
    <w:rsid w:val="0050035A"/>
    <w:rsid w:val="00505EDF"/>
    <w:rsid w:val="00666D87"/>
    <w:rsid w:val="006B573D"/>
    <w:rsid w:val="008C6ECF"/>
    <w:rsid w:val="008D2916"/>
    <w:rsid w:val="00963A9F"/>
    <w:rsid w:val="009C1908"/>
    <w:rsid w:val="00BB28A7"/>
    <w:rsid w:val="00BD4157"/>
    <w:rsid w:val="00C0261B"/>
    <w:rsid w:val="00CC20A9"/>
    <w:rsid w:val="00D01343"/>
    <w:rsid w:val="00DA798E"/>
    <w:rsid w:val="00EA3D8E"/>
    <w:rsid w:val="00FA59B2"/>
    <w:rsid w:val="00FB3503"/>
    <w:rsid w:val="00FB38EE"/>
    <w:rsid w:val="00FD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illym@daff.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7D83-B8B6-4225-BE50-3E98B5B5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Korkut Yavuz</cp:lastModifiedBy>
  <cp:revision>28</cp:revision>
  <dcterms:created xsi:type="dcterms:W3CDTF">2018-01-08T10:20:00Z</dcterms:created>
  <dcterms:modified xsi:type="dcterms:W3CDTF">2018-02-22T14:00:00Z</dcterms:modified>
</cp:coreProperties>
</file>