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BRAZIL</w:t>
      </w:r>
      <w:bookmarkStart w:colFirst="0" w:colLast="0" w:name="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information was provided and approved by the authorities of the countries listed. The United Nations Economic Commission for Europe (UNECE) is not responsible or liable for the content provided and declines all legal implications related thereto.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bookmarkStart w:colFirst="0" w:colLast="0" w:name="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2020</w:t>
      </w:r>
      <w:r w:rsidDel="00000000" w:rsidR="00000000" w:rsidRPr="00000000">
        <w:rPr>
          <w:rtl w:val="0"/>
        </w:rPr>
      </w:r>
    </w:p>
    <w:tbl>
      <w:tblPr>
        <w:tblStyle w:val="Table1"/>
        <w:tblW w:w="13080.0" w:type="dxa"/>
        <w:jc w:val="left"/>
        <w:tblInd w:w="0.0" w:type="dxa"/>
        <w:tblLayout w:type="fixed"/>
        <w:tblLook w:val="0000"/>
      </w:tblPr>
      <w:tblGrid>
        <w:gridCol w:w="4305"/>
        <w:gridCol w:w="2700"/>
        <w:gridCol w:w="6075"/>
        <w:tblGridChange w:id="0">
          <w:tblGrid>
            <w:gridCol w:w="4305"/>
            <w:gridCol w:w="2700"/>
            <w:gridCol w:w="6075"/>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COMPETENT AUTHORITY</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EXPLANATIONS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PHOTO EXAMPLE (IF AVAILABLE)</w:t>
            </w:r>
            <w:r w:rsidDel="00000000" w:rsidR="00000000" w:rsidRPr="00000000">
              <w:rPr>
                <w:rtl w:val="0"/>
              </w:rPr>
            </w:r>
          </w:p>
        </w:tc>
      </w:tr>
      <w:tr>
        <w:trPr>
          <w:trHeight w:val="2258"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Ministry of Agriculture, Livestock and Food Supply - MAPA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Address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CGQV/DIPOV/SDA/MAPA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Esplanada dos Ministérios, Bloco “D”, Sala 236-A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70063-900 Brasília, DF</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Brazil</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Web: </w:t>
            </w:r>
            <w:hyperlink r:id="rId6">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https://www.gov.br/agricultura/pt-br/assuntos/inspecao/produtos-vegetal</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cgqv@agricultura.gov.br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dipov@agricultura.gov.br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55-61-3218-34-28</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5" w:right="0" w:hanging="142"/>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CGC/MAPA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5"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Federative Unit (alpha) State code (AC, AL, AM, AP, BA, CE, DF, ES, GO, MA, MT, MS, MG, PA, PB, PE, PI, PR, RJ, RN, RO, RR, RS, SC, SE, SP or TO), followed by a numerical code with 6 digits (including zero) and a verification numerical number.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5" w:right="0" w:hanging="142"/>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code is issued after a company sends its full registry details as set out on national regulation (</w:t>
            </w:r>
            <w:hyperlink r:id="rId9">
              <w:r w:rsidDel="00000000" w:rsidR="00000000" w:rsidRPr="00000000">
                <w:rPr>
                  <w:rFonts w:ascii="Calibri" w:cs="Calibri" w:eastAsia="Calibri" w:hAnsi="Calibri"/>
                  <w:b w:val="0"/>
                  <w:i w:val="0"/>
                  <w:smallCaps w:val="0"/>
                  <w:strike w:val="0"/>
                  <w:color w:val="1351b4"/>
                  <w:sz w:val="20"/>
                  <w:szCs w:val="20"/>
                  <w:u w:val="single"/>
                  <w:shd w:fill="auto" w:val="clear"/>
                  <w:vertAlign w:val="baseline"/>
                  <w:rtl w:val="0"/>
                </w:rPr>
                <w:t xml:space="preserve">Instrução Normativa SDA nº 09, de 21 de maio de 2019</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5" w:right="0" w:hanging="142"/>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code is </w:t>
            </w:r>
            <w:r w:rsidDel="00000000" w:rsidR="00000000" w:rsidRPr="00000000">
              <w:rPr>
                <w:rFonts w:ascii="Calibri" w:cs="Calibri" w:eastAsia="Calibri" w:hAnsi="Calibri"/>
                <w:rtl w:val="0"/>
              </w:rPr>
              <w:t xml:space="preserve">accessible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a public database for verification:</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5"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10">
              <w:r w:rsidDel="00000000" w:rsidR="00000000" w:rsidRPr="00000000">
                <w:rPr>
                  <w:rFonts w:ascii="Calibri" w:cs="Calibri" w:eastAsia="Calibri" w:hAnsi="Calibri"/>
                  <w:b w:val="0"/>
                  <w:i w:val="0"/>
                  <w:smallCaps w:val="0"/>
                  <w:strike w:val="0"/>
                  <w:color w:val="1351b4"/>
                  <w:sz w:val="20"/>
                  <w:szCs w:val="20"/>
                  <w:u w:val="single"/>
                  <w:shd w:fill="auto" w:val="clear"/>
                  <w:vertAlign w:val="baseline"/>
                  <w:rtl w:val="0"/>
                </w:rPr>
                <w:t xml:space="preserve">List of registered establishments (click on the tab CGC)</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5" w:right="0" w:firstLine="0"/>
              <w:jc w:val="left"/>
              <w:rPr>
                <w:rFonts w:ascii="Calibri" w:cs="Calibri" w:eastAsia="Calibri" w:hAnsi="Calibri"/>
                <w:b w:val="0"/>
                <w:i w:val="0"/>
                <w:smallCaps w:val="0"/>
                <w:strike w:val="0"/>
                <w:color w:val="000000"/>
                <w:sz w:val="18"/>
                <w:szCs w:val="18"/>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http://indicadores.agricultura.gov.br/qualidadevegetal/index.htm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(click on the tab CGC).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CGC/MAPA code: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-19049</wp:posOffset>
                  </wp:positionH>
                  <wp:positionV relativeFrom="paragraph">
                    <wp:posOffset>123825</wp:posOffset>
                  </wp:positionV>
                  <wp:extent cx="3620135" cy="271589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620135" cy="2715895"/>
                          </a:xfrm>
                          <a:prstGeom prst="rect"/>
                          <a:ln/>
                        </pic:spPr>
                      </pic:pic>
                    </a:graphicData>
                  </a:graphic>
                </wp:anchor>
              </w:drawing>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pgSz w:h="11906" w:w="16838"/>
      <w:pgMar w:bottom="851" w:top="11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indicadores.agricultura.gov.br/qualidadevegetal/index.htm" TargetMode="External"/><Relationship Id="rId10" Type="http://schemas.openxmlformats.org/officeDocument/2006/relationships/hyperlink" Target="http://indicadores.agricultura.gov.br/qualidadevegetal/index.htm" TargetMode="External"/><Relationship Id="rId12" Type="http://schemas.openxmlformats.org/officeDocument/2006/relationships/image" Target="media/image1.png"/><Relationship Id="rId9" Type="http://schemas.openxmlformats.org/officeDocument/2006/relationships/hyperlink" Target="https://gestaogovbr.serpro.gov.br/agricultura/pt-br/assuntos/inspecao/produtos-vegetal/normativos-cgqv/instrucao-normativa-no-09-de-21-de-maio-de-2019-cgc.pdf" TargetMode="External"/><Relationship Id="rId5" Type="http://schemas.openxmlformats.org/officeDocument/2006/relationships/styles" Target="styles.xml"/><Relationship Id="rId6" Type="http://schemas.openxmlformats.org/officeDocument/2006/relationships/hyperlink" Target="https://www.gov.br/agricultura/pt-br/assuntos/inspecao/produtos-vegetal" TargetMode="External"/><Relationship Id="rId7" Type="http://schemas.openxmlformats.org/officeDocument/2006/relationships/hyperlink" Target="mailto:cgqv@agricultura.gov.br" TargetMode="External"/><Relationship Id="rId8" Type="http://schemas.openxmlformats.org/officeDocument/2006/relationships/hyperlink" Target="mailto:dipov@agricultura.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