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859"/>
      </w:tblGrid>
      <w:tr w:rsidR="00D75FF9" w:rsidRPr="002B3DE5" w:rsidTr="00AC51F3">
        <w:trPr>
          <w:trHeight w:val="2880"/>
          <w:jc w:val="center"/>
        </w:trPr>
        <w:tc>
          <w:tcPr>
            <w:tcW w:w="5000" w:type="pct"/>
          </w:tcPr>
          <w:tbl>
            <w:tblPr>
              <w:tblpPr w:leftFromText="142" w:rightFromText="142" w:vertAnchor="page" w:horzAnchor="page" w:tblpX="1135" w:tblpY="568"/>
              <w:tblOverlap w:val="never"/>
              <w:tblW w:w="9639" w:type="dxa"/>
              <w:tblCellMar>
                <w:left w:w="0" w:type="dxa"/>
                <w:right w:w="0" w:type="dxa"/>
              </w:tblCellMar>
              <w:tblLook w:val="01E0" w:firstRow="1" w:lastRow="1" w:firstColumn="1" w:lastColumn="1" w:noHBand="0" w:noVBand="0"/>
            </w:tblPr>
            <w:tblGrid>
              <w:gridCol w:w="1276"/>
              <w:gridCol w:w="2268"/>
              <w:gridCol w:w="3260"/>
              <w:gridCol w:w="2835"/>
            </w:tblGrid>
            <w:tr w:rsidR="002B3DE5" w:rsidTr="00972059">
              <w:trPr>
                <w:cantSplit/>
                <w:trHeight w:hRule="exact" w:val="851"/>
              </w:trPr>
              <w:tc>
                <w:tcPr>
                  <w:tcW w:w="1276" w:type="dxa"/>
                  <w:tcBorders>
                    <w:bottom w:val="single" w:sz="4" w:space="0" w:color="auto"/>
                  </w:tcBorders>
                  <w:vAlign w:val="bottom"/>
                </w:tcPr>
                <w:p w:rsidR="002B3DE5" w:rsidRDefault="002B3DE5" w:rsidP="002B3DE5"/>
              </w:tc>
              <w:tc>
                <w:tcPr>
                  <w:tcW w:w="2268" w:type="dxa"/>
                  <w:tcBorders>
                    <w:bottom w:val="single" w:sz="4" w:space="0" w:color="auto"/>
                  </w:tcBorders>
                  <w:vAlign w:val="bottom"/>
                </w:tcPr>
                <w:p w:rsidR="002B3DE5" w:rsidRPr="00B97172" w:rsidRDefault="002B3DE5" w:rsidP="002B3DE5">
                  <w:pPr>
                    <w:rPr>
                      <w:b/>
                    </w:rPr>
                  </w:pPr>
                </w:p>
              </w:tc>
              <w:tc>
                <w:tcPr>
                  <w:tcW w:w="6095" w:type="dxa"/>
                  <w:gridSpan w:val="2"/>
                  <w:tcBorders>
                    <w:bottom w:val="single" w:sz="4" w:space="0" w:color="auto"/>
                  </w:tcBorders>
                  <w:vAlign w:val="bottom"/>
                </w:tcPr>
                <w:p w:rsidR="002B3DE5" w:rsidRPr="00A27240" w:rsidRDefault="002B3DE5" w:rsidP="002B3DE5">
                  <w:pPr>
                    <w:jc w:val="right"/>
                    <w:rPr>
                      <w:lang w:val="en-US"/>
                    </w:rPr>
                  </w:pPr>
                  <w:r>
                    <w:rPr>
                      <w:sz w:val="38"/>
                      <w:szCs w:val="38"/>
                      <w:lang w:val="en-GB" w:eastAsia="en-GB"/>
                    </w:rPr>
                    <w:t>Informal document No.</w:t>
                  </w:r>
                  <w:r>
                    <w:rPr>
                      <w:sz w:val="38"/>
                      <w:szCs w:val="38"/>
                      <w:lang w:val="en-US" w:eastAsia="en-GB"/>
                    </w:rPr>
                    <w:t>7</w:t>
                  </w:r>
                </w:p>
              </w:tc>
            </w:tr>
            <w:tr w:rsidR="002B3DE5" w:rsidRPr="00085A94" w:rsidTr="00972059">
              <w:trPr>
                <w:cantSplit/>
                <w:trHeight w:hRule="exact" w:val="2835"/>
              </w:trPr>
              <w:tc>
                <w:tcPr>
                  <w:tcW w:w="1276" w:type="dxa"/>
                  <w:tcBorders>
                    <w:top w:val="single" w:sz="4" w:space="0" w:color="auto"/>
                    <w:bottom w:val="single" w:sz="12" w:space="0" w:color="auto"/>
                  </w:tcBorders>
                </w:tcPr>
                <w:p w:rsidR="002B3DE5" w:rsidRDefault="002B3DE5" w:rsidP="002B3DE5">
                  <w:pPr>
                    <w:spacing w:before="120"/>
                  </w:pPr>
                </w:p>
              </w:tc>
              <w:tc>
                <w:tcPr>
                  <w:tcW w:w="5528" w:type="dxa"/>
                  <w:gridSpan w:val="2"/>
                  <w:tcBorders>
                    <w:top w:val="single" w:sz="4" w:space="0" w:color="auto"/>
                    <w:bottom w:val="single" w:sz="12" w:space="0" w:color="auto"/>
                  </w:tcBorders>
                </w:tcPr>
                <w:p w:rsidR="002B3DE5" w:rsidRPr="00D773DF" w:rsidRDefault="002B3DE5" w:rsidP="002B3DE5">
                  <w:pPr>
                    <w:spacing w:before="120"/>
                  </w:pPr>
                </w:p>
              </w:tc>
              <w:tc>
                <w:tcPr>
                  <w:tcW w:w="2835" w:type="dxa"/>
                  <w:tcBorders>
                    <w:top w:val="single" w:sz="4" w:space="0" w:color="auto"/>
                    <w:bottom w:val="single" w:sz="12" w:space="0" w:color="auto"/>
                  </w:tcBorders>
                </w:tcPr>
                <w:p w:rsidR="002B3DE5" w:rsidRPr="001F4305" w:rsidRDefault="002B3DE5" w:rsidP="002B3DE5">
                  <w:pPr>
                    <w:spacing w:before="240" w:line="240" w:lineRule="exact"/>
                    <w:rPr>
                      <w:lang w:val="en-GB"/>
                    </w:rPr>
                  </w:pPr>
                  <w:r w:rsidRPr="001F4305">
                    <w:rPr>
                      <w:lang w:val="en-GB"/>
                    </w:rPr>
                    <w:t>Distr.: General</w:t>
                  </w:r>
                </w:p>
                <w:p w:rsidR="002B3DE5" w:rsidRPr="001F4305" w:rsidRDefault="002B3DE5" w:rsidP="002B3DE5">
                  <w:pPr>
                    <w:spacing w:line="240" w:lineRule="exact"/>
                    <w:rPr>
                      <w:lang w:val="en-GB"/>
                    </w:rPr>
                  </w:pPr>
                  <w:r>
                    <w:rPr>
                      <w:lang w:val="en-US"/>
                    </w:rPr>
                    <w:t>14</w:t>
                  </w:r>
                  <w:r w:rsidRPr="001F4305">
                    <w:rPr>
                      <w:lang w:val="en-GB"/>
                    </w:rPr>
                    <w:t xml:space="preserve"> June 2012</w:t>
                  </w:r>
                </w:p>
                <w:p w:rsidR="002B3DE5" w:rsidRPr="001F4305" w:rsidRDefault="002B3DE5" w:rsidP="002B3DE5">
                  <w:pPr>
                    <w:spacing w:line="240" w:lineRule="exact"/>
                    <w:rPr>
                      <w:lang w:val="en-GB"/>
                    </w:rPr>
                  </w:pPr>
                </w:p>
                <w:p w:rsidR="002B3DE5" w:rsidRPr="001F4305" w:rsidRDefault="002B3DE5" w:rsidP="002B3DE5">
                  <w:pPr>
                    <w:spacing w:line="240" w:lineRule="exact"/>
                    <w:rPr>
                      <w:lang w:val="en-GB"/>
                    </w:rPr>
                  </w:pPr>
                  <w:r w:rsidRPr="001F4305">
                    <w:rPr>
                      <w:lang w:val="en-GB"/>
                    </w:rPr>
                    <w:t>Original: Russian</w:t>
                  </w:r>
                </w:p>
              </w:tc>
            </w:tr>
          </w:tbl>
          <w:p w:rsidR="002B3DE5" w:rsidRDefault="002B3DE5" w:rsidP="002B3DE5">
            <w:pPr>
              <w:spacing w:before="120"/>
              <w:rPr>
                <w:b/>
                <w:lang w:val="en-GB"/>
              </w:rPr>
            </w:pPr>
            <w:bookmarkStart w:id="0" w:name="_GoBack"/>
            <w:bookmarkEnd w:id="0"/>
          </w:p>
          <w:p w:rsidR="002B3DE5" w:rsidRPr="00085A94" w:rsidRDefault="002B3DE5" w:rsidP="002B3DE5">
            <w:pPr>
              <w:spacing w:before="120"/>
              <w:rPr>
                <w:b/>
                <w:lang w:val="en-GB"/>
              </w:rPr>
            </w:pPr>
            <w:r w:rsidRPr="00085A94">
              <w:rPr>
                <w:b/>
                <w:lang w:val="en-GB"/>
              </w:rPr>
              <w:t>Economic Commission for Europe</w:t>
            </w:r>
          </w:p>
          <w:p w:rsidR="002B3DE5" w:rsidRPr="00085A94" w:rsidRDefault="002B3DE5" w:rsidP="002B3DE5">
            <w:pPr>
              <w:spacing w:before="120"/>
              <w:rPr>
                <w:lang w:val="en-GB"/>
              </w:rPr>
            </w:pPr>
            <w:r w:rsidRPr="00085A94">
              <w:rPr>
                <w:lang w:val="en-GB"/>
              </w:rPr>
              <w:t>Committee on Trade</w:t>
            </w:r>
          </w:p>
          <w:p w:rsidR="002B3DE5" w:rsidRPr="00D771BC" w:rsidRDefault="002B3DE5" w:rsidP="002B3DE5">
            <w:pPr>
              <w:spacing w:before="120"/>
              <w:rPr>
                <w:b/>
                <w:lang w:val="en-GB"/>
              </w:rPr>
            </w:pPr>
            <w:r w:rsidRPr="00D771BC">
              <w:rPr>
                <w:b/>
                <w:lang w:val="en-GB"/>
              </w:rPr>
              <w:t>Fifth session</w:t>
            </w:r>
          </w:p>
          <w:p w:rsidR="002B3DE5" w:rsidRPr="00D771BC" w:rsidRDefault="002B3DE5" w:rsidP="002B3DE5">
            <w:pPr>
              <w:rPr>
                <w:lang w:val="en-GB"/>
              </w:rPr>
            </w:pPr>
            <w:r w:rsidRPr="00D771BC">
              <w:rPr>
                <w:lang w:val="en-GB"/>
              </w:rPr>
              <w:t>18 -19 June 2012</w:t>
            </w:r>
          </w:p>
          <w:p w:rsidR="002B3DE5" w:rsidRPr="00D771BC" w:rsidRDefault="002B3DE5" w:rsidP="002B3DE5">
            <w:pPr>
              <w:rPr>
                <w:lang w:val="en-GB"/>
              </w:rPr>
            </w:pPr>
            <w:r w:rsidRPr="00D771BC">
              <w:rPr>
                <w:lang w:val="en-GB"/>
              </w:rPr>
              <w:t xml:space="preserve">Item </w:t>
            </w:r>
            <w:r>
              <w:rPr>
                <w:lang w:val="en-US"/>
              </w:rPr>
              <w:t>3</w:t>
            </w:r>
            <w:r w:rsidRPr="00D771BC">
              <w:rPr>
                <w:lang w:val="en-GB"/>
              </w:rPr>
              <w:t xml:space="preserve"> of the provisional agenda</w:t>
            </w:r>
          </w:p>
          <w:p w:rsidR="00D75FF9" w:rsidRPr="002B3DE5" w:rsidRDefault="00D75FF9" w:rsidP="00643A9E">
            <w:pPr>
              <w:pStyle w:val="NoSpacing"/>
              <w:rPr>
                <w:rFonts w:ascii="Cambria" w:hAnsi="Cambria" w:cs="Times New Roman"/>
                <w:caps/>
                <w:lang w:val="en-GB"/>
              </w:rPr>
            </w:pPr>
          </w:p>
        </w:tc>
      </w:tr>
      <w:tr w:rsidR="00D75FF9" w:rsidRPr="002B3DE5" w:rsidTr="00AC51F3">
        <w:trPr>
          <w:trHeight w:val="1440"/>
          <w:jc w:val="center"/>
        </w:trPr>
        <w:tc>
          <w:tcPr>
            <w:tcW w:w="5000" w:type="pct"/>
            <w:tcBorders>
              <w:bottom w:val="single" w:sz="4" w:space="0" w:color="4F81BD"/>
            </w:tcBorders>
            <w:vAlign w:val="center"/>
          </w:tcPr>
          <w:p w:rsidR="00D75FF9" w:rsidRPr="00495233" w:rsidRDefault="00D75FF9" w:rsidP="00643A9E">
            <w:pPr>
              <w:jc w:val="center"/>
              <w:rPr>
                <w:b/>
                <w:sz w:val="36"/>
                <w:szCs w:val="36"/>
                <w:lang w:val="en-US"/>
              </w:rPr>
            </w:pPr>
          </w:p>
          <w:p w:rsidR="00D75FF9" w:rsidRPr="00495233" w:rsidRDefault="00D75FF9" w:rsidP="00643A9E">
            <w:pPr>
              <w:jc w:val="center"/>
              <w:rPr>
                <w:b/>
                <w:sz w:val="36"/>
                <w:szCs w:val="36"/>
                <w:lang w:val="en-US"/>
              </w:rPr>
            </w:pPr>
          </w:p>
          <w:p w:rsidR="00D75FF9" w:rsidRPr="00495233" w:rsidRDefault="00FA0AE7" w:rsidP="00643A9E">
            <w:pPr>
              <w:autoSpaceDE w:val="0"/>
              <w:autoSpaceDN w:val="0"/>
              <w:adjustRightInd w:val="0"/>
              <w:rPr>
                <w:b/>
                <w:bCs/>
                <w:sz w:val="34"/>
                <w:szCs w:val="34"/>
                <w:lang w:val="en-US" w:eastAsia="en-US"/>
              </w:rPr>
            </w:pPr>
            <w:r>
              <w:rPr>
                <w:b/>
                <w:bCs/>
                <w:sz w:val="34"/>
                <w:szCs w:val="34"/>
                <w:lang w:val="en-US" w:eastAsia="en-US"/>
              </w:rPr>
              <w:t>“</w:t>
            </w:r>
            <w:r w:rsidR="00DC10C0">
              <w:rPr>
                <w:b/>
                <w:bCs/>
                <w:sz w:val="34"/>
                <w:szCs w:val="34"/>
                <w:lang w:val="en-US" w:eastAsia="en-US"/>
              </w:rPr>
              <w:t xml:space="preserve">Readiness of </w:t>
            </w:r>
            <w:r w:rsidR="00C65241">
              <w:rPr>
                <w:b/>
                <w:bCs/>
                <w:sz w:val="34"/>
                <w:szCs w:val="34"/>
                <w:lang w:val="en-US" w:eastAsia="en-US"/>
              </w:rPr>
              <w:t xml:space="preserve">the </w:t>
            </w:r>
            <w:r w:rsidR="00D75FF9" w:rsidRPr="00495233">
              <w:rPr>
                <w:b/>
                <w:bCs/>
                <w:sz w:val="34"/>
                <w:szCs w:val="34"/>
                <w:lang w:val="en-US" w:eastAsia="en-US"/>
              </w:rPr>
              <w:t xml:space="preserve">Legislative System of the Custom Union for the Implementation of </w:t>
            </w:r>
            <w:r w:rsidR="00436585">
              <w:rPr>
                <w:b/>
                <w:bCs/>
                <w:sz w:val="34"/>
                <w:szCs w:val="34"/>
                <w:lang w:val="en-US" w:eastAsia="en-US"/>
              </w:rPr>
              <w:t>a</w:t>
            </w:r>
            <w:r w:rsidR="00D75FF9" w:rsidRPr="00495233">
              <w:rPr>
                <w:b/>
                <w:bCs/>
                <w:sz w:val="34"/>
                <w:szCs w:val="34"/>
                <w:lang w:val="en-US" w:eastAsia="en-US"/>
              </w:rPr>
              <w:t xml:space="preserve"> Single Window for International Trade”</w:t>
            </w:r>
            <w:r w:rsidR="00D75FF9" w:rsidRPr="00495233">
              <w:rPr>
                <w:b/>
                <w:sz w:val="36"/>
                <w:szCs w:val="36"/>
                <w:lang w:val="en-US"/>
              </w:rPr>
              <w:t xml:space="preserve"> </w:t>
            </w:r>
          </w:p>
          <w:p w:rsidR="00D75FF9" w:rsidRPr="00495233" w:rsidRDefault="00D75FF9" w:rsidP="00643A9E">
            <w:pPr>
              <w:jc w:val="center"/>
              <w:rPr>
                <w:rFonts w:ascii="Cambria" w:hAnsi="Cambria"/>
                <w:b/>
                <w:sz w:val="36"/>
                <w:szCs w:val="36"/>
                <w:lang w:val="en-US"/>
              </w:rPr>
            </w:pPr>
          </w:p>
        </w:tc>
      </w:tr>
      <w:tr w:rsidR="00D75FF9" w:rsidRPr="002B3DE5" w:rsidTr="00AC51F3">
        <w:trPr>
          <w:trHeight w:val="720"/>
          <w:jc w:val="center"/>
        </w:trPr>
        <w:tc>
          <w:tcPr>
            <w:tcW w:w="5000" w:type="pct"/>
            <w:tcBorders>
              <w:top w:val="single" w:sz="4" w:space="0" w:color="4F81BD"/>
            </w:tcBorders>
            <w:vAlign w:val="center"/>
          </w:tcPr>
          <w:p w:rsidR="00D75FF9" w:rsidRPr="00495233" w:rsidRDefault="00D75FF9" w:rsidP="00643A9E">
            <w:pPr>
              <w:pStyle w:val="NoSpacing"/>
              <w:jc w:val="center"/>
              <w:rPr>
                <w:rFonts w:ascii="Cambria" w:hAnsi="Cambria" w:cs="Times New Roman"/>
                <w:sz w:val="44"/>
                <w:szCs w:val="44"/>
                <w:lang w:val="en-US"/>
              </w:rPr>
            </w:pPr>
          </w:p>
        </w:tc>
      </w:tr>
      <w:tr w:rsidR="00D75FF9" w:rsidRPr="002B3DE5" w:rsidTr="00AC51F3">
        <w:trPr>
          <w:trHeight w:val="360"/>
          <w:jc w:val="center"/>
        </w:trPr>
        <w:tc>
          <w:tcPr>
            <w:tcW w:w="5000" w:type="pct"/>
            <w:vAlign w:val="center"/>
          </w:tcPr>
          <w:p w:rsidR="00D75FF9" w:rsidRPr="00495233" w:rsidRDefault="00D75FF9" w:rsidP="00643A9E">
            <w:pPr>
              <w:pStyle w:val="NoSpacing"/>
              <w:jc w:val="center"/>
              <w:rPr>
                <w:lang w:val="en-US"/>
              </w:rPr>
            </w:pPr>
          </w:p>
        </w:tc>
      </w:tr>
      <w:tr w:rsidR="00D75FF9" w:rsidRPr="00495233" w:rsidTr="00AC51F3">
        <w:trPr>
          <w:trHeight w:val="360"/>
          <w:jc w:val="center"/>
        </w:trPr>
        <w:tc>
          <w:tcPr>
            <w:tcW w:w="5000" w:type="pct"/>
            <w:vAlign w:val="center"/>
          </w:tcPr>
          <w:p w:rsidR="00D75FF9" w:rsidRPr="00495233" w:rsidRDefault="00D75FF9" w:rsidP="00643A9E">
            <w:pPr>
              <w:pStyle w:val="NoSpacing1"/>
              <w:rPr>
                <w:rFonts w:ascii="Times New Roman" w:hAnsi="Times New Roman"/>
                <w:lang w:val="en-US"/>
              </w:rPr>
            </w:pPr>
            <w:r w:rsidRPr="00495233">
              <w:rPr>
                <w:rFonts w:ascii="Times New Roman" w:hAnsi="Times New Roman"/>
                <w:lang w:val="en-US"/>
              </w:rPr>
              <w:t xml:space="preserve">Author: Anatoly </w:t>
            </w:r>
            <w:proofErr w:type="spellStart"/>
            <w:r w:rsidRPr="00495233">
              <w:rPr>
                <w:rFonts w:ascii="Times New Roman" w:hAnsi="Times New Roman"/>
                <w:lang w:val="en-US"/>
              </w:rPr>
              <w:t>Martynov</w:t>
            </w:r>
            <w:proofErr w:type="spellEnd"/>
          </w:p>
        </w:tc>
      </w:tr>
      <w:tr w:rsidR="00D75FF9" w:rsidRPr="00495233" w:rsidTr="00AC51F3">
        <w:trPr>
          <w:trHeight w:val="360"/>
          <w:jc w:val="center"/>
        </w:trPr>
        <w:tc>
          <w:tcPr>
            <w:tcW w:w="5000" w:type="pct"/>
            <w:vAlign w:val="center"/>
          </w:tcPr>
          <w:p w:rsidR="00D75FF9" w:rsidRPr="00495233" w:rsidRDefault="00D75FF9" w:rsidP="00643A9E">
            <w:pPr>
              <w:pStyle w:val="NoSpacing1"/>
              <w:rPr>
                <w:rFonts w:ascii="Times New Roman" w:hAnsi="Times New Roman"/>
                <w:lang w:val="en-US"/>
              </w:rPr>
            </w:pPr>
            <w:r w:rsidRPr="00495233">
              <w:rPr>
                <w:rFonts w:ascii="Times New Roman" w:hAnsi="Times New Roman"/>
                <w:lang w:val="en-US"/>
              </w:rPr>
              <w:t xml:space="preserve">Date:  </w:t>
            </w:r>
            <w:r w:rsidR="00EE6479">
              <w:rPr>
                <w:rFonts w:ascii="Times New Roman" w:hAnsi="Times New Roman"/>
                <w:lang w:val="en-US"/>
              </w:rPr>
              <w:t>February 2012</w:t>
            </w:r>
          </w:p>
        </w:tc>
      </w:tr>
      <w:tr w:rsidR="00D75FF9" w:rsidRPr="00495233" w:rsidTr="00AC51F3">
        <w:trPr>
          <w:trHeight w:val="360"/>
          <w:jc w:val="center"/>
        </w:trPr>
        <w:tc>
          <w:tcPr>
            <w:tcW w:w="5000" w:type="pct"/>
            <w:vAlign w:val="center"/>
          </w:tcPr>
          <w:p w:rsidR="00D75FF9" w:rsidRPr="00495233" w:rsidRDefault="00D75FF9" w:rsidP="00643A9E">
            <w:pPr>
              <w:pStyle w:val="NoSpacing1"/>
              <w:rPr>
                <w:rFonts w:ascii="Times New Roman" w:hAnsi="Times New Roman"/>
                <w:lang w:val="en-US"/>
              </w:rPr>
            </w:pPr>
            <w:r w:rsidRPr="00495233">
              <w:rPr>
                <w:rFonts w:ascii="Times New Roman" w:hAnsi="Times New Roman"/>
                <w:lang w:val="en-US"/>
              </w:rPr>
              <w:t xml:space="preserve">Place: </w:t>
            </w:r>
            <w:smartTag w:uri="urn:schemas-microsoft-com:office:smarttags" w:element="place">
              <w:smartTag w:uri="urn:schemas-microsoft-com:office:smarttags" w:element="City">
                <w:r w:rsidRPr="00495233">
                  <w:rPr>
                    <w:rFonts w:ascii="Times New Roman" w:hAnsi="Times New Roman"/>
                    <w:lang w:val="en-US"/>
                  </w:rPr>
                  <w:t>Moscow</w:t>
                </w:r>
              </w:smartTag>
            </w:smartTag>
          </w:p>
        </w:tc>
      </w:tr>
    </w:tbl>
    <w:p w:rsidR="00D75FF9" w:rsidRPr="00495233" w:rsidRDefault="00D75FF9" w:rsidP="00643A9E">
      <w:pPr>
        <w:rPr>
          <w:lang w:val="en-US"/>
        </w:rPr>
      </w:pPr>
    </w:p>
    <w:p w:rsidR="00D75FF9" w:rsidRPr="00495233" w:rsidRDefault="00D75FF9" w:rsidP="00643A9E">
      <w:pPr>
        <w:jc w:val="center"/>
        <w:rPr>
          <w:b/>
          <w:lang w:val="en-US"/>
        </w:rPr>
      </w:pPr>
    </w:p>
    <w:p w:rsidR="00D75FF9" w:rsidRPr="00495233" w:rsidRDefault="00D75FF9" w:rsidP="00643A9E">
      <w:pPr>
        <w:jc w:val="both"/>
        <w:rPr>
          <w:b/>
          <w:lang w:val="en-US"/>
        </w:rPr>
      </w:pPr>
    </w:p>
    <w:p w:rsidR="00D75FF9" w:rsidRPr="00495233" w:rsidRDefault="00D75FF9" w:rsidP="00643A9E">
      <w:pPr>
        <w:jc w:val="both"/>
        <w:rPr>
          <w:b/>
          <w:lang w:val="en-US"/>
        </w:rPr>
      </w:pPr>
    </w:p>
    <w:p w:rsidR="00D75FF9" w:rsidRPr="00495233" w:rsidRDefault="00D75FF9" w:rsidP="00643A9E">
      <w:pPr>
        <w:jc w:val="both"/>
        <w:rPr>
          <w:b/>
          <w:lang w:val="en-US"/>
        </w:rPr>
      </w:pPr>
    </w:p>
    <w:p w:rsidR="00D75FF9" w:rsidRPr="00495233" w:rsidRDefault="00D75FF9" w:rsidP="00643A9E">
      <w:pPr>
        <w:jc w:val="both"/>
        <w:rPr>
          <w:b/>
          <w:lang w:val="en-US"/>
        </w:rPr>
      </w:pPr>
    </w:p>
    <w:p w:rsidR="00D75FF9" w:rsidRPr="00495233" w:rsidRDefault="00D75FF9" w:rsidP="00643A9E">
      <w:pPr>
        <w:jc w:val="both"/>
        <w:rPr>
          <w:b/>
          <w:lang w:val="en-US"/>
        </w:rPr>
      </w:pPr>
    </w:p>
    <w:p w:rsidR="00D75FF9" w:rsidRPr="00495233" w:rsidRDefault="00D75FF9" w:rsidP="00643A9E">
      <w:pPr>
        <w:jc w:val="both"/>
        <w:rPr>
          <w:b/>
          <w:lang w:val="en-US"/>
        </w:rPr>
      </w:pPr>
    </w:p>
    <w:p w:rsidR="00D75FF9" w:rsidRPr="00495233" w:rsidRDefault="00D75FF9" w:rsidP="00643A9E">
      <w:pPr>
        <w:autoSpaceDE w:val="0"/>
        <w:autoSpaceDN w:val="0"/>
        <w:adjustRightInd w:val="0"/>
        <w:jc w:val="both"/>
        <w:rPr>
          <w:lang w:val="en-US"/>
        </w:rPr>
      </w:pPr>
    </w:p>
    <w:p w:rsidR="00D66332" w:rsidRDefault="00D75FF9" w:rsidP="00643A9E">
      <w:pPr>
        <w:autoSpaceDE w:val="0"/>
        <w:autoSpaceDN w:val="0"/>
        <w:adjustRightInd w:val="0"/>
        <w:jc w:val="both"/>
        <w:rPr>
          <w:lang w:val="en-US"/>
        </w:rPr>
      </w:pPr>
      <w:r w:rsidRPr="00495233">
        <w:rPr>
          <w:lang w:val="en-US"/>
        </w:rPr>
        <w:t xml:space="preserve">The views expressed in the present paper are those of the author and do not necessarily reflect the views of the Secretariat of the United Nations. This study was prepared by Mr. Anatoly </w:t>
      </w:r>
      <w:proofErr w:type="spellStart"/>
      <w:r w:rsidRPr="00495233">
        <w:rPr>
          <w:lang w:val="en-US"/>
        </w:rPr>
        <w:t>Martynov</w:t>
      </w:r>
      <w:proofErr w:type="spellEnd"/>
      <w:r w:rsidRPr="00495233">
        <w:rPr>
          <w:lang w:val="en-US"/>
        </w:rPr>
        <w:t xml:space="preserve">, consultant, as part of the joint UNECE - </w:t>
      </w:r>
      <w:r w:rsidR="00D66332" w:rsidRPr="00D66332">
        <w:rPr>
          <w:lang w:val="en-US"/>
        </w:rPr>
        <w:t>Russian Federation project in support of implementing trade facilitation and the Single Window concept in the Customs Union</w:t>
      </w:r>
      <w:r w:rsidRPr="00495233">
        <w:rPr>
          <w:lang w:val="en-US"/>
        </w:rPr>
        <w:t xml:space="preserve">. </w:t>
      </w:r>
    </w:p>
    <w:p w:rsidR="00D75FF9" w:rsidRPr="00495233" w:rsidRDefault="00D75FF9" w:rsidP="00643A9E">
      <w:pPr>
        <w:autoSpaceDE w:val="0"/>
        <w:autoSpaceDN w:val="0"/>
        <w:adjustRightInd w:val="0"/>
        <w:jc w:val="both"/>
        <w:rPr>
          <w:lang w:val="en-US"/>
        </w:rPr>
      </w:pPr>
      <w:r w:rsidRPr="00495233">
        <w:rPr>
          <w:lang w:val="en-US"/>
        </w:rPr>
        <w:t>For further enquiries, please contact Mr</w:t>
      </w:r>
      <w:r w:rsidR="006604B2">
        <w:rPr>
          <w:lang w:val="en-US"/>
        </w:rPr>
        <w:t>.</w:t>
      </w:r>
      <w:r w:rsidRPr="00495233">
        <w:rPr>
          <w:lang w:val="en-US"/>
        </w:rPr>
        <w:t xml:space="preserve"> Mario </w:t>
      </w:r>
      <w:proofErr w:type="spellStart"/>
      <w:r w:rsidRPr="00495233">
        <w:rPr>
          <w:lang w:val="en-US"/>
        </w:rPr>
        <w:t>Apostolov</w:t>
      </w:r>
      <w:proofErr w:type="spellEnd"/>
      <w:r w:rsidRPr="00495233">
        <w:rPr>
          <w:lang w:val="en-US"/>
        </w:rPr>
        <w:t xml:space="preserve">, Regional Adviser, UNECE Trade, </w:t>
      </w:r>
      <w:proofErr w:type="spellStart"/>
      <w:r w:rsidRPr="00495233">
        <w:rPr>
          <w:lang w:val="en-US"/>
        </w:rPr>
        <w:t>Palais</w:t>
      </w:r>
      <w:proofErr w:type="spellEnd"/>
      <w:r w:rsidRPr="00495233">
        <w:rPr>
          <w:lang w:val="en-US"/>
        </w:rPr>
        <w:t xml:space="preserve"> des Nations, 431, CH-1211 Geneva 10, Switzerland, tel.: +41 22 9171134, fax: +41 22 9170037, e-mail: mario.apostolov@unece.org</w:t>
      </w:r>
    </w:p>
    <w:p w:rsidR="00D75FF9" w:rsidRPr="00495233" w:rsidRDefault="00D75FF9" w:rsidP="00643A9E">
      <w:pPr>
        <w:pStyle w:val="TOCHeading"/>
        <w:spacing w:line="240" w:lineRule="auto"/>
        <w:rPr>
          <w:rFonts w:cs="Cambria"/>
          <w:sz w:val="26"/>
          <w:szCs w:val="26"/>
          <w:lang w:val="en-US"/>
        </w:rPr>
      </w:pPr>
      <w:r w:rsidRPr="00495233">
        <w:rPr>
          <w:rFonts w:cs="Cambria"/>
          <w:sz w:val="26"/>
          <w:szCs w:val="26"/>
          <w:lang w:val="en-US"/>
        </w:rPr>
        <w:lastRenderedPageBreak/>
        <w:t>Table of Content</w:t>
      </w:r>
    </w:p>
    <w:p w:rsidR="00D75FF9" w:rsidRPr="00495233" w:rsidRDefault="00D75FF9" w:rsidP="00643A9E">
      <w:pPr>
        <w:rPr>
          <w:lang w:val="en-US" w:eastAsia="en-US"/>
        </w:rPr>
      </w:pPr>
    </w:p>
    <w:p w:rsidR="00436585" w:rsidRDefault="00D75FF9" w:rsidP="00436585">
      <w:pPr>
        <w:pStyle w:val="TOC1"/>
        <w:rPr>
          <w:rFonts w:asciiTheme="minorHAnsi" w:eastAsiaTheme="minorEastAsia" w:hAnsiTheme="minorHAnsi" w:cstheme="minorBidi"/>
          <w:noProof/>
          <w:sz w:val="22"/>
          <w:szCs w:val="22"/>
          <w:lang w:val="en-GB" w:eastAsia="en-GB"/>
        </w:rPr>
      </w:pPr>
      <w:r w:rsidRPr="00495233">
        <w:rPr>
          <w:lang w:val="en-US"/>
        </w:rPr>
        <w:fldChar w:fldCharType="begin"/>
      </w:r>
      <w:r w:rsidRPr="00495233">
        <w:rPr>
          <w:lang w:val="en-US"/>
        </w:rPr>
        <w:instrText xml:space="preserve"> TOC \o "1-3" \h \z \u </w:instrText>
      </w:r>
      <w:r w:rsidRPr="00495233">
        <w:rPr>
          <w:lang w:val="en-US"/>
        </w:rPr>
        <w:fldChar w:fldCharType="separate"/>
      </w:r>
      <w:hyperlink w:anchor="_Toc325725718" w:history="1">
        <w:r w:rsidR="00436585" w:rsidRPr="0011108D">
          <w:rPr>
            <w:rStyle w:val="Hyperlink"/>
            <w:noProof/>
            <w:lang w:val="en-US"/>
          </w:rPr>
          <w:t>Introduction</w:t>
        </w:r>
        <w:r w:rsidR="00436585">
          <w:rPr>
            <w:noProof/>
            <w:webHidden/>
          </w:rPr>
          <w:tab/>
        </w:r>
        <w:r w:rsidR="00436585">
          <w:rPr>
            <w:noProof/>
            <w:webHidden/>
          </w:rPr>
          <w:fldChar w:fldCharType="begin"/>
        </w:r>
        <w:r w:rsidR="00436585">
          <w:rPr>
            <w:noProof/>
            <w:webHidden/>
          </w:rPr>
          <w:instrText xml:space="preserve"> PAGEREF _Toc325725718 \h </w:instrText>
        </w:r>
        <w:r w:rsidR="00436585">
          <w:rPr>
            <w:noProof/>
            <w:webHidden/>
          </w:rPr>
        </w:r>
        <w:r w:rsidR="00436585">
          <w:rPr>
            <w:noProof/>
            <w:webHidden/>
          </w:rPr>
          <w:fldChar w:fldCharType="separate"/>
        </w:r>
        <w:r w:rsidR="00436585">
          <w:rPr>
            <w:noProof/>
            <w:webHidden/>
          </w:rPr>
          <w:t>3</w:t>
        </w:r>
        <w:r w:rsidR="00436585">
          <w:rPr>
            <w:noProof/>
            <w:webHidden/>
          </w:rPr>
          <w:fldChar w:fldCharType="end"/>
        </w:r>
      </w:hyperlink>
    </w:p>
    <w:p w:rsidR="00436585" w:rsidRDefault="002B3DE5" w:rsidP="00436585">
      <w:pPr>
        <w:pStyle w:val="TOC1"/>
        <w:rPr>
          <w:rFonts w:asciiTheme="minorHAnsi" w:eastAsiaTheme="minorEastAsia" w:hAnsiTheme="minorHAnsi" w:cstheme="minorBidi"/>
          <w:noProof/>
          <w:sz w:val="22"/>
          <w:szCs w:val="22"/>
          <w:lang w:val="en-GB" w:eastAsia="en-GB"/>
        </w:rPr>
      </w:pPr>
      <w:hyperlink w:anchor="_Toc325725719" w:history="1">
        <w:r w:rsidR="00436585" w:rsidRPr="0011108D">
          <w:rPr>
            <w:rStyle w:val="Hyperlink"/>
            <w:noProof/>
            <w:lang w:val="en-US"/>
          </w:rPr>
          <w:t>Structure and organization of the Single Window mechanism in the Customs Union</w:t>
        </w:r>
        <w:r w:rsidR="00436585">
          <w:rPr>
            <w:noProof/>
            <w:webHidden/>
          </w:rPr>
          <w:tab/>
        </w:r>
        <w:r w:rsidR="00436585">
          <w:rPr>
            <w:noProof/>
            <w:webHidden/>
          </w:rPr>
          <w:fldChar w:fldCharType="begin"/>
        </w:r>
        <w:r w:rsidR="00436585">
          <w:rPr>
            <w:noProof/>
            <w:webHidden/>
          </w:rPr>
          <w:instrText xml:space="preserve"> PAGEREF _Toc325725719 \h </w:instrText>
        </w:r>
        <w:r w:rsidR="00436585">
          <w:rPr>
            <w:noProof/>
            <w:webHidden/>
          </w:rPr>
        </w:r>
        <w:r w:rsidR="00436585">
          <w:rPr>
            <w:noProof/>
            <w:webHidden/>
          </w:rPr>
          <w:fldChar w:fldCharType="separate"/>
        </w:r>
        <w:r w:rsidR="00436585">
          <w:rPr>
            <w:noProof/>
            <w:webHidden/>
          </w:rPr>
          <w:t>4</w:t>
        </w:r>
        <w:r w:rsidR="00436585">
          <w:rPr>
            <w:noProof/>
            <w:webHidden/>
          </w:rPr>
          <w:fldChar w:fldCharType="end"/>
        </w:r>
      </w:hyperlink>
    </w:p>
    <w:p w:rsidR="00436585" w:rsidRDefault="002B3DE5" w:rsidP="00436585">
      <w:pPr>
        <w:pStyle w:val="TOC1"/>
        <w:rPr>
          <w:rFonts w:asciiTheme="minorHAnsi" w:eastAsiaTheme="minorEastAsia" w:hAnsiTheme="minorHAnsi" w:cstheme="minorBidi"/>
          <w:noProof/>
          <w:sz w:val="22"/>
          <w:szCs w:val="22"/>
          <w:lang w:val="en-GB" w:eastAsia="en-GB"/>
        </w:rPr>
      </w:pPr>
      <w:hyperlink w:anchor="_Toc325725720" w:history="1">
        <w:r w:rsidR="00436585" w:rsidRPr="0011108D">
          <w:rPr>
            <w:rStyle w:val="Hyperlink"/>
            <w:noProof/>
            <w:lang w:val="en-US"/>
          </w:rPr>
          <w:t>The Customs Code of the Customs Union - the prerequisites for the establishing a Single Window</w:t>
        </w:r>
        <w:r w:rsidR="00436585">
          <w:rPr>
            <w:noProof/>
            <w:webHidden/>
          </w:rPr>
          <w:tab/>
        </w:r>
        <w:r w:rsidR="00436585">
          <w:rPr>
            <w:noProof/>
            <w:webHidden/>
          </w:rPr>
          <w:fldChar w:fldCharType="begin"/>
        </w:r>
        <w:r w:rsidR="00436585">
          <w:rPr>
            <w:noProof/>
            <w:webHidden/>
          </w:rPr>
          <w:instrText xml:space="preserve"> PAGEREF _Toc325725720 \h </w:instrText>
        </w:r>
        <w:r w:rsidR="00436585">
          <w:rPr>
            <w:noProof/>
            <w:webHidden/>
          </w:rPr>
        </w:r>
        <w:r w:rsidR="00436585">
          <w:rPr>
            <w:noProof/>
            <w:webHidden/>
          </w:rPr>
          <w:fldChar w:fldCharType="separate"/>
        </w:r>
        <w:r w:rsidR="00436585">
          <w:rPr>
            <w:noProof/>
            <w:webHidden/>
          </w:rPr>
          <w:t>5</w:t>
        </w:r>
        <w:r w:rsidR="00436585">
          <w:rPr>
            <w:noProof/>
            <w:webHidden/>
          </w:rPr>
          <w:fldChar w:fldCharType="end"/>
        </w:r>
      </w:hyperlink>
    </w:p>
    <w:p w:rsidR="00436585" w:rsidRDefault="002B3DE5">
      <w:pPr>
        <w:pStyle w:val="TOC2"/>
        <w:tabs>
          <w:tab w:val="right" w:leader="dot" w:pos="9633"/>
        </w:tabs>
        <w:rPr>
          <w:rFonts w:asciiTheme="minorHAnsi" w:eastAsiaTheme="minorEastAsia" w:hAnsiTheme="minorHAnsi" w:cstheme="minorBidi"/>
          <w:noProof/>
          <w:sz w:val="22"/>
          <w:szCs w:val="22"/>
          <w:lang w:val="en-GB" w:eastAsia="en-GB"/>
        </w:rPr>
      </w:pPr>
      <w:hyperlink w:anchor="_Toc325725721" w:history="1">
        <w:r w:rsidR="00436585" w:rsidRPr="0011108D">
          <w:rPr>
            <w:rStyle w:val="Hyperlink"/>
            <w:noProof/>
            <w:lang w:val="en-US" w:eastAsia="ar-SA"/>
          </w:rPr>
          <w:t>Customs and Single Window</w:t>
        </w:r>
        <w:r w:rsidR="00436585">
          <w:rPr>
            <w:noProof/>
            <w:webHidden/>
          </w:rPr>
          <w:tab/>
        </w:r>
        <w:r w:rsidR="00436585">
          <w:rPr>
            <w:noProof/>
            <w:webHidden/>
          </w:rPr>
          <w:fldChar w:fldCharType="begin"/>
        </w:r>
        <w:r w:rsidR="00436585">
          <w:rPr>
            <w:noProof/>
            <w:webHidden/>
          </w:rPr>
          <w:instrText xml:space="preserve"> PAGEREF _Toc325725721 \h </w:instrText>
        </w:r>
        <w:r w:rsidR="00436585">
          <w:rPr>
            <w:noProof/>
            <w:webHidden/>
          </w:rPr>
        </w:r>
        <w:r w:rsidR="00436585">
          <w:rPr>
            <w:noProof/>
            <w:webHidden/>
          </w:rPr>
          <w:fldChar w:fldCharType="separate"/>
        </w:r>
        <w:r w:rsidR="00436585">
          <w:rPr>
            <w:noProof/>
            <w:webHidden/>
          </w:rPr>
          <w:t>6</w:t>
        </w:r>
        <w:r w:rsidR="00436585">
          <w:rPr>
            <w:noProof/>
            <w:webHidden/>
          </w:rPr>
          <w:fldChar w:fldCharType="end"/>
        </w:r>
      </w:hyperlink>
    </w:p>
    <w:p w:rsidR="00436585" w:rsidRDefault="002B3DE5">
      <w:pPr>
        <w:pStyle w:val="TOC2"/>
        <w:tabs>
          <w:tab w:val="right" w:leader="dot" w:pos="9633"/>
        </w:tabs>
        <w:rPr>
          <w:rFonts w:asciiTheme="minorHAnsi" w:eastAsiaTheme="minorEastAsia" w:hAnsiTheme="minorHAnsi" w:cstheme="minorBidi"/>
          <w:noProof/>
          <w:sz w:val="22"/>
          <w:szCs w:val="22"/>
          <w:lang w:val="en-GB" w:eastAsia="en-GB"/>
        </w:rPr>
      </w:pPr>
      <w:hyperlink w:anchor="_Toc325725722" w:history="1">
        <w:r w:rsidR="00436585" w:rsidRPr="0011108D">
          <w:rPr>
            <w:rStyle w:val="Hyperlink"/>
            <w:noProof/>
            <w:lang w:val="en-US"/>
          </w:rPr>
          <w:t>Proposals for changes in the Customs Code of the Customs Union</w:t>
        </w:r>
        <w:r w:rsidR="00436585">
          <w:rPr>
            <w:noProof/>
            <w:webHidden/>
          </w:rPr>
          <w:tab/>
        </w:r>
        <w:r w:rsidR="00436585">
          <w:rPr>
            <w:noProof/>
            <w:webHidden/>
          </w:rPr>
          <w:fldChar w:fldCharType="begin"/>
        </w:r>
        <w:r w:rsidR="00436585">
          <w:rPr>
            <w:noProof/>
            <w:webHidden/>
          </w:rPr>
          <w:instrText xml:space="preserve"> PAGEREF _Toc325725722 \h </w:instrText>
        </w:r>
        <w:r w:rsidR="00436585">
          <w:rPr>
            <w:noProof/>
            <w:webHidden/>
          </w:rPr>
        </w:r>
        <w:r w:rsidR="00436585">
          <w:rPr>
            <w:noProof/>
            <w:webHidden/>
          </w:rPr>
          <w:fldChar w:fldCharType="separate"/>
        </w:r>
        <w:r w:rsidR="00436585">
          <w:rPr>
            <w:noProof/>
            <w:webHidden/>
          </w:rPr>
          <w:t>6</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3" w:history="1">
        <w:r w:rsidR="00436585" w:rsidRPr="0011108D">
          <w:rPr>
            <w:rStyle w:val="Hyperlink"/>
            <w:noProof/>
            <w:lang w:val="en-US" w:eastAsia="ar-SA"/>
          </w:rPr>
          <w:t>Article 6</w:t>
        </w:r>
        <w:r w:rsidR="00436585">
          <w:rPr>
            <w:noProof/>
            <w:webHidden/>
          </w:rPr>
          <w:tab/>
        </w:r>
        <w:r w:rsidR="00436585">
          <w:rPr>
            <w:noProof/>
            <w:webHidden/>
          </w:rPr>
          <w:fldChar w:fldCharType="begin"/>
        </w:r>
        <w:r w:rsidR="00436585">
          <w:rPr>
            <w:noProof/>
            <w:webHidden/>
          </w:rPr>
          <w:instrText xml:space="preserve"> PAGEREF _Toc325725723 \h </w:instrText>
        </w:r>
        <w:r w:rsidR="00436585">
          <w:rPr>
            <w:noProof/>
            <w:webHidden/>
          </w:rPr>
        </w:r>
        <w:r w:rsidR="00436585">
          <w:rPr>
            <w:noProof/>
            <w:webHidden/>
          </w:rPr>
          <w:fldChar w:fldCharType="separate"/>
        </w:r>
        <w:r w:rsidR="00436585">
          <w:rPr>
            <w:noProof/>
            <w:webHidden/>
          </w:rPr>
          <w:t>7</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4" w:history="1">
        <w:r w:rsidR="00436585" w:rsidRPr="0011108D">
          <w:rPr>
            <w:rStyle w:val="Hyperlink"/>
            <w:noProof/>
            <w:lang w:val="en-US"/>
          </w:rPr>
          <w:t>Article 8</w:t>
        </w:r>
        <w:r w:rsidR="00436585">
          <w:rPr>
            <w:noProof/>
            <w:webHidden/>
          </w:rPr>
          <w:tab/>
        </w:r>
        <w:r w:rsidR="00436585">
          <w:rPr>
            <w:noProof/>
            <w:webHidden/>
          </w:rPr>
          <w:fldChar w:fldCharType="begin"/>
        </w:r>
        <w:r w:rsidR="00436585">
          <w:rPr>
            <w:noProof/>
            <w:webHidden/>
          </w:rPr>
          <w:instrText xml:space="preserve"> PAGEREF _Toc325725724 \h </w:instrText>
        </w:r>
        <w:r w:rsidR="00436585">
          <w:rPr>
            <w:noProof/>
            <w:webHidden/>
          </w:rPr>
        </w:r>
        <w:r w:rsidR="00436585">
          <w:rPr>
            <w:noProof/>
            <w:webHidden/>
          </w:rPr>
          <w:fldChar w:fldCharType="separate"/>
        </w:r>
        <w:r w:rsidR="00436585">
          <w:rPr>
            <w:noProof/>
            <w:webHidden/>
          </w:rPr>
          <w:t>7</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5" w:history="1">
        <w:r w:rsidR="00436585" w:rsidRPr="0011108D">
          <w:rPr>
            <w:rStyle w:val="Hyperlink"/>
            <w:noProof/>
            <w:lang w:val="en-US"/>
          </w:rPr>
          <w:t>Article 43</w:t>
        </w:r>
        <w:r w:rsidR="00436585">
          <w:rPr>
            <w:noProof/>
            <w:webHidden/>
          </w:rPr>
          <w:tab/>
        </w:r>
        <w:r w:rsidR="00436585">
          <w:rPr>
            <w:noProof/>
            <w:webHidden/>
          </w:rPr>
          <w:fldChar w:fldCharType="begin"/>
        </w:r>
        <w:r w:rsidR="00436585">
          <w:rPr>
            <w:noProof/>
            <w:webHidden/>
          </w:rPr>
          <w:instrText xml:space="preserve"> PAGEREF _Toc325725725 \h </w:instrText>
        </w:r>
        <w:r w:rsidR="00436585">
          <w:rPr>
            <w:noProof/>
            <w:webHidden/>
          </w:rPr>
        </w:r>
        <w:r w:rsidR="00436585">
          <w:rPr>
            <w:noProof/>
            <w:webHidden/>
          </w:rPr>
          <w:fldChar w:fldCharType="separate"/>
        </w:r>
        <w:r w:rsidR="00436585">
          <w:rPr>
            <w:noProof/>
            <w:webHidden/>
          </w:rPr>
          <w:t>8</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6" w:history="1">
        <w:r w:rsidR="00436585" w:rsidRPr="0011108D">
          <w:rPr>
            <w:rStyle w:val="Hyperlink"/>
            <w:noProof/>
            <w:lang w:val="en-US"/>
          </w:rPr>
          <w:t>Article 45</w:t>
        </w:r>
        <w:r w:rsidR="00436585">
          <w:rPr>
            <w:noProof/>
            <w:webHidden/>
          </w:rPr>
          <w:tab/>
        </w:r>
        <w:r w:rsidR="00436585">
          <w:rPr>
            <w:noProof/>
            <w:webHidden/>
          </w:rPr>
          <w:fldChar w:fldCharType="begin"/>
        </w:r>
        <w:r w:rsidR="00436585">
          <w:rPr>
            <w:noProof/>
            <w:webHidden/>
          </w:rPr>
          <w:instrText xml:space="preserve"> PAGEREF _Toc325725726 \h </w:instrText>
        </w:r>
        <w:r w:rsidR="00436585">
          <w:rPr>
            <w:noProof/>
            <w:webHidden/>
          </w:rPr>
        </w:r>
        <w:r w:rsidR="00436585">
          <w:rPr>
            <w:noProof/>
            <w:webHidden/>
          </w:rPr>
          <w:fldChar w:fldCharType="separate"/>
        </w:r>
        <w:r w:rsidR="00436585">
          <w:rPr>
            <w:noProof/>
            <w:webHidden/>
          </w:rPr>
          <w:t>9</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7" w:history="1">
        <w:r w:rsidR="00436585" w:rsidRPr="0011108D">
          <w:rPr>
            <w:rStyle w:val="Hyperlink"/>
            <w:noProof/>
            <w:lang w:val="en-US"/>
          </w:rPr>
          <w:t>Article 62</w:t>
        </w:r>
        <w:r w:rsidR="00436585">
          <w:rPr>
            <w:noProof/>
            <w:webHidden/>
          </w:rPr>
          <w:tab/>
        </w:r>
        <w:r w:rsidR="00436585">
          <w:rPr>
            <w:noProof/>
            <w:webHidden/>
          </w:rPr>
          <w:fldChar w:fldCharType="begin"/>
        </w:r>
        <w:r w:rsidR="00436585">
          <w:rPr>
            <w:noProof/>
            <w:webHidden/>
          </w:rPr>
          <w:instrText xml:space="preserve"> PAGEREF _Toc325725727 \h </w:instrText>
        </w:r>
        <w:r w:rsidR="00436585">
          <w:rPr>
            <w:noProof/>
            <w:webHidden/>
          </w:rPr>
        </w:r>
        <w:r w:rsidR="00436585">
          <w:rPr>
            <w:noProof/>
            <w:webHidden/>
          </w:rPr>
          <w:fldChar w:fldCharType="separate"/>
        </w:r>
        <w:r w:rsidR="00436585">
          <w:rPr>
            <w:noProof/>
            <w:webHidden/>
          </w:rPr>
          <w:t>10</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8" w:history="1">
        <w:r w:rsidR="00436585" w:rsidRPr="0011108D">
          <w:rPr>
            <w:rStyle w:val="Hyperlink"/>
            <w:noProof/>
            <w:lang w:val="en-US"/>
          </w:rPr>
          <w:t>Articles 69, 111, 113</w:t>
        </w:r>
        <w:r w:rsidR="00436585">
          <w:rPr>
            <w:noProof/>
            <w:webHidden/>
          </w:rPr>
          <w:tab/>
        </w:r>
        <w:r w:rsidR="00436585">
          <w:rPr>
            <w:noProof/>
            <w:webHidden/>
          </w:rPr>
          <w:fldChar w:fldCharType="begin"/>
        </w:r>
        <w:r w:rsidR="00436585">
          <w:rPr>
            <w:noProof/>
            <w:webHidden/>
          </w:rPr>
          <w:instrText xml:space="preserve"> PAGEREF _Toc325725728 \h </w:instrText>
        </w:r>
        <w:r w:rsidR="00436585">
          <w:rPr>
            <w:noProof/>
            <w:webHidden/>
          </w:rPr>
        </w:r>
        <w:r w:rsidR="00436585">
          <w:rPr>
            <w:noProof/>
            <w:webHidden/>
          </w:rPr>
          <w:fldChar w:fldCharType="separate"/>
        </w:r>
        <w:r w:rsidR="00436585">
          <w:rPr>
            <w:noProof/>
            <w:webHidden/>
          </w:rPr>
          <w:t>10</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29" w:history="1">
        <w:r w:rsidR="00436585" w:rsidRPr="0011108D">
          <w:rPr>
            <w:rStyle w:val="Hyperlink"/>
            <w:noProof/>
            <w:lang w:val="en-US"/>
          </w:rPr>
          <w:t>Article 151</w:t>
        </w:r>
        <w:r w:rsidR="00436585">
          <w:rPr>
            <w:noProof/>
            <w:webHidden/>
          </w:rPr>
          <w:tab/>
        </w:r>
        <w:r w:rsidR="00436585">
          <w:rPr>
            <w:noProof/>
            <w:webHidden/>
          </w:rPr>
          <w:fldChar w:fldCharType="begin"/>
        </w:r>
        <w:r w:rsidR="00436585">
          <w:rPr>
            <w:noProof/>
            <w:webHidden/>
          </w:rPr>
          <w:instrText xml:space="preserve"> PAGEREF _Toc325725729 \h </w:instrText>
        </w:r>
        <w:r w:rsidR="00436585">
          <w:rPr>
            <w:noProof/>
            <w:webHidden/>
          </w:rPr>
        </w:r>
        <w:r w:rsidR="00436585">
          <w:rPr>
            <w:noProof/>
            <w:webHidden/>
          </w:rPr>
          <w:fldChar w:fldCharType="separate"/>
        </w:r>
        <w:r w:rsidR="00436585">
          <w:rPr>
            <w:noProof/>
            <w:webHidden/>
          </w:rPr>
          <w:t>11</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0" w:history="1">
        <w:r w:rsidR="00436585" w:rsidRPr="0011108D">
          <w:rPr>
            <w:rStyle w:val="Hyperlink"/>
            <w:noProof/>
            <w:lang w:val="en-US"/>
          </w:rPr>
          <w:t>Article 158</w:t>
        </w:r>
        <w:r w:rsidR="00436585">
          <w:rPr>
            <w:noProof/>
            <w:webHidden/>
          </w:rPr>
          <w:tab/>
        </w:r>
        <w:r w:rsidR="00436585">
          <w:rPr>
            <w:noProof/>
            <w:webHidden/>
          </w:rPr>
          <w:fldChar w:fldCharType="begin"/>
        </w:r>
        <w:r w:rsidR="00436585">
          <w:rPr>
            <w:noProof/>
            <w:webHidden/>
          </w:rPr>
          <w:instrText xml:space="preserve"> PAGEREF _Toc325725730 \h </w:instrText>
        </w:r>
        <w:r w:rsidR="00436585">
          <w:rPr>
            <w:noProof/>
            <w:webHidden/>
          </w:rPr>
        </w:r>
        <w:r w:rsidR="00436585">
          <w:rPr>
            <w:noProof/>
            <w:webHidden/>
          </w:rPr>
          <w:fldChar w:fldCharType="separate"/>
        </w:r>
        <w:r w:rsidR="00436585">
          <w:rPr>
            <w:noProof/>
            <w:webHidden/>
          </w:rPr>
          <w:t>11</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1" w:history="1">
        <w:r w:rsidR="00436585" w:rsidRPr="0011108D">
          <w:rPr>
            <w:rStyle w:val="Hyperlink"/>
            <w:noProof/>
            <w:lang w:val="en-US"/>
          </w:rPr>
          <w:t>Articles 163 and 176</w:t>
        </w:r>
        <w:r w:rsidR="00436585">
          <w:rPr>
            <w:noProof/>
            <w:webHidden/>
          </w:rPr>
          <w:tab/>
        </w:r>
        <w:r w:rsidR="00436585">
          <w:rPr>
            <w:noProof/>
            <w:webHidden/>
          </w:rPr>
          <w:fldChar w:fldCharType="begin"/>
        </w:r>
        <w:r w:rsidR="00436585">
          <w:rPr>
            <w:noProof/>
            <w:webHidden/>
          </w:rPr>
          <w:instrText xml:space="preserve"> PAGEREF _Toc325725731 \h </w:instrText>
        </w:r>
        <w:r w:rsidR="00436585">
          <w:rPr>
            <w:noProof/>
            <w:webHidden/>
          </w:rPr>
        </w:r>
        <w:r w:rsidR="00436585">
          <w:rPr>
            <w:noProof/>
            <w:webHidden/>
          </w:rPr>
          <w:fldChar w:fldCharType="separate"/>
        </w:r>
        <w:r w:rsidR="00436585">
          <w:rPr>
            <w:noProof/>
            <w:webHidden/>
          </w:rPr>
          <w:t>11</w:t>
        </w:r>
        <w:r w:rsidR="00436585">
          <w:rPr>
            <w:noProof/>
            <w:webHidden/>
          </w:rPr>
          <w:fldChar w:fldCharType="end"/>
        </w:r>
      </w:hyperlink>
    </w:p>
    <w:p w:rsidR="00436585" w:rsidRDefault="002B3DE5">
      <w:pPr>
        <w:pStyle w:val="TOC2"/>
        <w:tabs>
          <w:tab w:val="right" w:leader="dot" w:pos="9633"/>
        </w:tabs>
        <w:rPr>
          <w:rFonts w:asciiTheme="minorHAnsi" w:eastAsiaTheme="minorEastAsia" w:hAnsiTheme="minorHAnsi" w:cstheme="minorBidi"/>
          <w:noProof/>
          <w:sz w:val="22"/>
          <w:szCs w:val="22"/>
          <w:lang w:val="en-GB" w:eastAsia="en-GB"/>
        </w:rPr>
      </w:pPr>
      <w:hyperlink w:anchor="_Toc325725732" w:history="1">
        <w:r w:rsidR="00436585" w:rsidRPr="0011108D">
          <w:rPr>
            <w:rStyle w:val="Hyperlink"/>
            <w:noProof/>
            <w:lang w:val="en-US"/>
          </w:rPr>
          <w:t>The Customs Code of the Customs Union and the national legislation</w:t>
        </w:r>
        <w:r w:rsidR="00436585">
          <w:rPr>
            <w:noProof/>
            <w:webHidden/>
          </w:rPr>
          <w:tab/>
        </w:r>
        <w:r w:rsidR="00436585">
          <w:rPr>
            <w:noProof/>
            <w:webHidden/>
          </w:rPr>
          <w:fldChar w:fldCharType="begin"/>
        </w:r>
        <w:r w:rsidR="00436585">
          <w:rPr>
            <w:noProof/>
            <w:webHidden/>
          </w:rPr>
          <w:instrText xml:space="preserve"> PAGEREF _Toc325725732 \h </w:instrText>
        </w:r>
        <w:r w:rsidR="00436585">
          <w:rPr>
            <w:noProof/>
            <w:webHidden/>
          </w:rPr>
        </w:r>
        <w:r w:rsidR="00436585">
          <w:rPr>
            <w:noProof/>
            <w:webHidden/>
          </w:rPr>
          <w:fldChar w:fldCharType="separate"/>
        </w:r>
        <w:r w:rsidR="00436585">
          <w:rPr>
            <w:noProof/>
            <w:webHidden/>
          </w:rPr>
          <w:t>12</w:t>
        </w:r>
        <w:r w:rsidR="00436585">
          <w:rPr>
            <w:noProof/>
            <w:webHidden/>
          </w:rPr>
          <w:fldChar w:fldCharType="end"/>
        </w:r>
      </w:hyperlink>
    </w:p>
    <w:p w:rsidR="00436585" w:rsidRDefault="002B3DE5" w:rsidP="00436585">
      <w:pPr>
        <w:pStyle w:val="TOC1"/>
        <w:rPr>
          <w:rFonts w:asciiTheme="minorHAnsi" w:eastAsiaTheme="minorEastAsia" w:hAnsiTheme="minorHAnsi" w:cstheme="minorBidi"/>
          <w:noProof/>
          <w:sz w:val="22"/>
          <w:szCs w:val="22"/>
          <w:lang w:val="en-GB" w:eastAsia="en-GB"/>
        </w:rPr>
      </w:pPr>
      <w:hyperlink w:anchor="_Toc325725733" w:history="1">
        <w:r w:rsidR="00436585" w:rsidRPr="0011108D">
          <w:rPr>
            <w:rStyle w:val="Hyperlink"/>
            <w:noProof/>
            <w:lang w:val="en-US"/>
          </w:rPr>
          <w:t>Analysis of IISVVT in the context of implementation of the Single Window in the Customs Union</w:t>
        </w:r>
        <w:r w:rsidR="00436585">
          <w:rPr>
            <w:noProof/>
            <w:webHidden/>
          </w:rPr>
          <w:tab/>
        </w:r>
        <w:r w:rsidR="00436585">
          <w:rPr>
            <w:noProof/>
            <w:webHidden/>
          </w:rPr>
          <w:fldChar w:fldCharType="begin"/>
        </w:r>
        <w:r w:rsidR="00436585">
          <w:rPr>
            <w:noProof/>
            <w:webHidden/>
          </w:rPr>
          <w:instrText xml:space="preserve"> PAGEREF _Toc325725733 \h </w:instrText>
        </w:r>
        <w:r w:rsidR="00436585">
          <w:rPr>
            <w:noProof/>
            <w:webHidden/>
          </w:rPr>
        </w:r>
        <w:r w:rsidR="00436585">
          <w:rPr>
            <w:noProof/>
            <w:webHidden/>
          </w:rPr>
          <w:fldChar w:fldCharType="separate"/>
        </w:r>
        <w:r w:rsidR="00436585">
          <w:rPr>
            <w:noProof/>
            <w:webHidden/>
          </w:rPr>
          <w:t>13</w:t>
        </w:r>
        <w:r w:rsidR="00436585">
          <w:rPr>
            <w:noProof/>
            <w:webHidden/>
          </w:rPr>
          <w:fldChar w:fldCharType="end"/>
        </w:r>
      </w:hyperlink>
    </w:p>
    <w:p w:rsidR="00436585" w:rsidRDefault="002B3DE5">
      <w:pPr>
        <w:pStyle w:val="TOC2"/>
        <w:tabs>
          <w:tab w:val="right" w:leader="dot" w:pos="9633"/>
        </w:tabs>
        <w:rPr>
          <w:rFonts w:asciiTheme="minorHAnsi" w:eastAsiaTheme="minorEastAsia" w:hAnsiTheme="minorHAnsi" w:cstheme="minorBidi"/>
          <w:noProof/>
          <w:sz w:val="22"/>
          <w:szCs w:val="22"/>
          <w:lang w:val="en-GB" w:eastAsia="en-GB"/>
        </w:rPr>
      </w:pPr>
      <w:hyperlink w:anchor="_Toc325725734" w:history="1">
        <w:r w:rsidR="00436585" w:rsidRPr="0011108D">
          <w:rPr>
            <w:rStyle w:val="Hyperlink"/>
            <w:noProof/>
            <w:lang w:val="en-US"/>
          </w:rPr>
          <w:t>Brief review of the documents of the Customs Union concerning IISVVT</w:t>
        </w:r>
        <w:r w:rsidR="00436585">
          <w:rPr>
            <w:noProof/>
            <w:webHidden/>
          </w:rPr>
          <w:tab/>
        </w:r>
        <w:r w:rsidR="00436585">
          <w:rPr>
            <w:noProof/>
            <w:webHidden/>
          </w:rPr>
          <w:fldChar w:fldCharType="begin"/>
        </w:r>
        <w:r w:rsidR="00436585">
          <w:rPr>
            <w:noProof/>
            <w:webHidden/>
          </w:rPr>
          <w:instrText xml:space="preserve"> PAGEREF _Toc325725734 \h </w:instrText>
        </w:r>
        <w:r w:rsidR="00436585">
          <w:rPr>
            <w:noProof/>
            <w:webHidden/>
          </w:rPr>
        </w:r>
        <w:r w:rsidR="00436585">
          <w:rPr>
            <w:noProof/>
            <w:webHidden/>
          </w:rPr>
          <w:fldChar w:fldCharType="separate"/>
        </w:r>
        <w:r w:rsidR="00436585">
          <w:rPr>
            <w:noProof/>
            <w:webHidden/>
          </w:rPr>
          <w:t>13</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5" w:history="1">
        <w:r w:rsidR="00436585" w:rsidRPr="0011108D">
          <w:rPr>
            <w:rStyle w:val="Hyperlink"/>
            <w:noProof/>
            <w:lang w:val="en-US"/>
          </w:rPr>
          <w:t>The legal basis, structure and organization of the Single Window mechanism using IISVVT</w:t>
        </w:r>
        <w:r w:rsidR="00436585">
          <w:rPr>
            <w:noProof/>
            <w:webHidden/>
          </w:rPr>
          <w:tab/>
        </w:r>
        <w:r w:rsidR="00436585">
          <w:rPr>
            <w:noProof/>
            <w:webHidden/>
          </w:rPr>
          <w:fldChar w:fldCharType="begin"/>
        </w:r>
        <w:r w:rsidR="00436585">
          <w:rPr>
            <w:noProof/>
            <w:webHidden/>
          </w:rPr>
          <w:instrText xml:space="preserve"> PAGEREF _Toc325725735 \h </w:instrText>
        </w:r>
        <w:r w:rsidR="00436585">
          <w:rPr>
            <w:noProof/>
            <w:webHidden/>
          </w:rPr>
        </w:r>
        <w:r w:rsidR="00436585">
          <w:rPr>
            <w:noProof/>
            <w:webHidden/>
          </w:rPr>
          <w:fldChar w:fldCharType="separate"/>
        </w:r>
        <w:r w:rsidR="00436585">
          <w:rPr>
            <w:noProof/>
            <w:webHidden/>
          </w:rPr>
          <w:t>14</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6" w:history="1">
        <w:r w:rsidR="00436585" w:rsidRPr="0011108D">
          <w:rPr>
            <w:rStyle w:val="Hyperlink"/>
            <w:noProof/>
            <w:lang w:val="en-US"/>
          </w:rPr>
          <w:t>Data protection</w:t>
        </w:r>
        <w:r w:rsidR="00436585">
          <w:rPr>
            <w:noProof/>
            <w:webHidden/>
          </w:rPr>
          <w:tab/>
        </w:r>
        <w:r w:rsidR="00436585">
          <w:rPr>
            <w:noProof/>
            <w:webHidden/>
          </w:rPr>
          <w:fldChar w:fldCharType="begin"/>
        </w:r>
        <w:r w:rsidR="00436585">
          <w:rPr>
            <w:noProof/>
            <w:webHidden/>
          </w:rPr>
          <w:instrText xml:space="preserve"> PAGEREF _Toc325725736 \h </w:instrText>
        </w:r>
        <w:r w:rsidR="00436585">
          <w:rPr>
            <w:noProof/>
            <w:webHidden/>
          </w:rPr>
        </w:r>
        <w:r w:rsidR="00436585">
          <w:rPr>
            <w:noProof/>
            <w:webHidden/>
          </w:rPr>
          <w:fldChar w:fldCharType="separate"/>
        </w:r>
        <w:r w:rsidR="00436585">
          <w:rPr>
            <w:noProof/>
            <w:webHidden/>
          </w:rPr>
          <w:t>15</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7" w:history="1">
        <w:r w:rsidR="00436585" w:rsidRPr="0011108D">
          <w:rPr>
            <w:rStyle w:val="Hyperlink"/>
            <w:noProof/>
            <w:lang w:val="en-US"/>
          </w:rPr>
          <w:t>The right of access to data and its transfer</w:t>
        </w:r>
        <w:r w:rsidR="00436585">
          <w:rPr>
            <w:noProof/>
            <w:webHidden/>
          </w:rPr>
          <w:tab/>
        </w:r>
        <w:r w:rsidR="00436585">
          <w:rPr>
            <w:noProof/>
            <w:webHidden/>
          </w:rPr>
          <w:fldChar w:fldCharType="begin"/>
        </w:r>
        <w:r w:rsidR="00436585">
          <w:rPr>
            <w:noProof/>
            <w:webHidden/>
          </w:rPr>
          <w:instrText xml:space="preserve"> PAGEREF _Toc325725737 \h </w:instrText>
        </w:r>
        <w:r w:rsidR="00436585">
          <w:rPr>
            <w:noProof/>
            <w:webHidden/>
          </w:rPr>
        </w:r>
        <w:r w:rsidR="00436585">
          <w:rPr>
            <w:noProof/>
            <w:webHidden/>
          </w:rPr>
          <w:fldChar w:fldCharType="separate"/>
        </w:r>
        <w:r w:rsidR="00436585">
          <w:rPr>
            <w:noProof/>
            <w:webHidden/>
          </w:rPr>
          <w:t>17</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8" w:history="1">
        <w:r w:rsidR="00436585" w:rsidRPr="0011108D">
          <w:rPr>
            <w:rStyle w:val="Hyperlink"/>
            <w:noProof/>
            <w:lang w:val="en-US"/>
          </w:rPr>
          <w:t>Mechanisms of identification, authentication and authorization</w:t>
        </w:r>
        <w:r w:rsidR="00436585">
          <w:rPr>
            <w:noProof/>
            <w:webHidden/>
          </w:rPr>
          <w:tab/>
        </w:r>
        <w:r w:rsidR="00436585">
          <w:rPr>
            <w:noProof/>
            <w:webHidden/>
          </w:rPr>
          <w:fldChar w:fldCharType="begin"/>
        </w:r>
        <w:r w:rsidR="00436585">
          <w:rPr>
            <w:noProof/>
            <w:webHidden/>
          </w:rPr>
          <w:instrText xml:space="preserve"> PAGEREF _Toc325725738 \h </w:instrText>
        </w:r>
        <w:r w:rsidR="00436585">
          <w:rPr>
            <w:noProof/>
            <w:webHidden/>
          </w:rPr>
        </w:r>
        <w:r w:rsidR="00436585">
          <w:rPr>
            <w:noProof/>
            <w:webHidden/>
          </w:rPr>
          <w:fldChar w:fldCharType="separate"/>
        </w:r>
        <w:r w:rsidR="00436585">
          <w:rPr>
            <w:noProof/>
            <w:webHidden/>
          </w:rPr>
          <w:t>18</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39" w:history="1">
        <w:r w:rsidR="00436585" w:rsidRPr="0011108D">
          <w:rPr>
            <w:rStyle w:val="Hyperlink"/>
            <w:noProof/>
            <w:lang w:val="en-US"/>
          </w:rPr>
          <w:t>Data quality</w:t>
        </w:r>
        <w:r w:rsidR="00436585">
          <w:rPr>
            <w:noProof/>
            <w:webHidden/>
          </w:rPr>
          <w:tab/>
        </w:r>
        <w:r w:rsidR="00436585">
          <w:rPr>
            <w:noProof/>
            <w:webHidden/>
          </w:rPr>
          <w:fldChar w:fldCharType="begin"/>
        </w:r>
        <w:r w:rsidR="00436585">
          <w:rPr>
            <w:noProof/>
            <w:webHidden/>
          </w:rPr>
          <w:instrText xml:space="preserve"> PAGEREF _Toc325725739 \h </w:instrText>
        </w:r>
        <w:r w:rsidR="00436585">
          <w:rPr>
            <w:noProof/>
            <w:webHidden/>
          </w:rPr>
        </w:r>
        <w:r w:rsidR="00436585">
          <w:rPr>
            <w:noProof/>
            <w:webHidden/>
          </w:rPr>
          <w:fldChar w:fldCharType="separate"/>
        </w:r>
        <w:r w:rsidR="00436585">
          <w:rPr>
            <w:noProof/>
            <w:webHidden/>
          </w:rPr>
          <w:t>19</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0" w:history="1">
        <w:r w:rsidR="00436585" w:rsidRPr="0011108D">
          <w:rPr>
            <w:rStyle w:val="Hyperlink"/>
            <w:noProof/>
            <w:lang w:val="en-US"/>
          </w:rPr>
          <w:t>Responsibility</w:t>
        </w:r>
        <w:r w:rsidR="00436585">
          <w:rPr>
            <w:noProof/>
            <w:webHidden/>
          </w:rPr>
          <w:tab/>
        </w:r>
        <w:r w:rsidR="00436585">
          <w:rPr>
            <w:noProof/>
            <w:webHidden/>
          </w:rPr>
          <w:fldChar w:fldCharType="begin"/>
        </w:r>
        <w:r w:rsidR="00436585">
          <w:rPr>
            <w:noProof/>
            <w:webHidden/>
          </w:rPr>
          <w:instrText xml:space="preserve"> PAGEREF _Toc325725740 \h </w:instrText>
        </w:r>
        <w:r w:rsidR="00436585">
          <w:rPr>
            <w:noProof/>
            <w:webHidden/>
          </w:rPr>
        </w:r>
        <w:r w:rsidR="00436585">
          <w:rPr>
            <w:noProof/>
            <w:webHidden/>
          </w:rPr>
          <w:fldChar w:fldCharType="separate"/>
        </w:r>
        <w:r w:rsidR="00436585">
          <w:rPr>
            <w:noProof/>
            <w:webHidden/>
          </w:rPr>
          <w:t>20</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1" w:history="1">
        <w:r w:rsidR="00436585" w:rsidRPr="0011108D">
          <w:rPr>
            <w:rStyle w:val="Hyperlink"/>
            <w:noProof/>
            <w:lang w:val="en-US"/>
          </w:rPr>
          <w:t>Dispute settlements</w:t>
        </w:r>
        <w:r w:rsidR="00436585">
          <w:rPr>
            <w:noProof/>
            <w:webHidden/>
          </w:rPr>
          <w:tab/>
        </w:r>
        <w:r w:rsidR="00436585">
          <w:rPr>
            <w:noProof/>
            <w:webHidden/>
          </w:rPr>
          <w:fldChar w:fldCharType="begin"/>
        </w:r>
        <w:r w:rsidR="00436585">
          <w:rPr>
            <w:noProof/>
            <w:webHidden/>
          </w:rPr>
          <w:instrText xml:space="preserve"> PAGEREF _Toc325725741 \h </w:instrText>
        </w:r>
        <w:r w:rsidR="00436585">
          <w:rPr>
            <w:noProof/>
            <w:webHidden/>
          </w:rPr>
        </w:r>
        <w:r w:rsidR="00436585">
          <w:rPr>
            <w:noProof/>
            <w:webHidden/>
          </w:rPr>
          <w:fldChar w:fldCharType="separate"/>
        </w:r>
        <w:r w:rsidR="00436585">
          <w:rPr>
            <w:noProof/>
            <w:webHidden/>
          </w:rPr>
          <w:t>20</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2" w:history="1">
        <w:r w:rsidR="00436585" w:rsidRPr="0011108D">
          <w:rPr>
            <w:rStyle w:val="Hyperlink"/>
            <w:noProof/>
            <w:lang w:val="en-US"/>
          </w:rPr>
          <w:t>The equivalence of paper and electronic documents</w:t>
        </w:r>
        <w:r w:rsidR="00436585">
          <w:rPr>
            <w:noProof/>
            <w:webHidden/>
          </w:rPr>
          <w:tab/>
        </w:r>
        <w:r w:rsidR="00436585">
          <w:rPr>
            <w:noProof/>
            <w:webHidden/>
          </w:rPr>
          <w:fldChar w:fldCharType="begin"/>
        </w:r>
        <w:r w:rsidR="00436585">
          <w:rPr>
            <w:noProof/>
            <w:webHidden/>
          </w:rPr>
          <w:instrText xml:space="preserve"> PAGEREF _Toc325725742 \h </w:instrText>
        </w:r>
        <w:r w:rsidR="00436585">
          <w:rPr>
            <w:noProof/>
            <w:webHidden/>
          </w:rPr>
        </w:r>
        <w:r w:rsidR="00436585">
          <w:rPr>
            <w:noProof/>
            <w:webHidden/>
          </w:rPr>
          <w:fldChar w:fldCharType="separate"/>
        </w:r>
        <w:r w:rsidR="00436585">
          <w:rPr>
            <w:noProof/>
            <w:webHidden/>
          </w:rPr>
          <w:t>21</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3" w:history="1">
        <w:r w:rsidR="00436585" w:rsidRPr="0011108D">
          <w:rPr>
            <w:rStyle w:val="Hyperlink"/>
            <w:noProof/>
            <w:lang w:val="en-US"/>
          </w:rPr>
          <w:t>Electronic archiving</w:t>
        </w:r>
        <w:r w:rsidR="00436585">
          <w:rPr>
            <w:noProof/>
            <w:webHidden/>
          </w:rPr>
          <w:tab/>
        </w:r>
        <w:r w:rsidR="00436585">
          <w:rPr>
            <w:noProof/>
            <w:webHidden/>
          </w:rPr>
          <w:fldChar w:fldCharType="begin"/>
        </w:r>
        <w:r w:rsidR="00436585">
          <w:rPr>
            <w:noProof/>
            <w:webHidden/>
          </w:rPr>
          <w:instrText xml:space="preserve"> PAGEREF _Toc325725743 \h </w:instrText>
        </w:r>
        <w:r w:rsidR="00436585">
          <w:rPr>
            <w:noProof/>
            <w:webHidden/>
          </w:rPr>
        </w:r>
        <w:r w:rsidR="00436585">
          <w:rPr>
            <w:noProof/>
            <w:webHidden/>
          </w:rPr>
          <w:fldChar w:fldCharType="separate"/>
        </w:r>
        <w:r w:rsidR="00436585">
          <w:rPr>
            <w:noProof/>
            <w:webHidden/>
          </w:rPr>
          <w:t>22</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4" w:history="1">
        <w:r w:rsidR="00436585" w:rsidRPr="0011108D">
          <w:rPr>
            <w:rStyle w:val="Hyperlink"/>
            <w:noProof/>
            <w:lang w:val="en-US"/>
          </w:rPr>
          <w:t>Intellectual property rights</w:t>
        </w:r>
        <w:r w:rsidR="00436585">
          <w:rPr>
            <w:noProof/>
            <w:webHidden/>
          </w:rPr>
          <w:tab/>
        </w:r>
        <w:r w:rsidR="00436585">
          <w:rPr>
            <w:noProof/>
            <w:webHidden/>
          </w:rPr>
          <w:fldChar w:fldCharType="begin"/>
        </w:r>
        <w:r w:rsidR="00436585">
          <w:rPr>
            <w:noProof/>
            <w:webHidden/>
          </w:rPr>
          <w:instrText xml:space="preserve"> PAGEREF _Toc325725744 \h </w:instrText>
        </w:r>
        <w:r w:rsidR="00436585">
          <w:rPr>
            <w:noProof/>
            <w:webHidden/>
          </w:rPr>
        </w:r>
        <w:r w:rsidR="00436585">
          <w:rPr>
            <w:noProof/>
            <w:webHidden/>
          </w:rPr>
          <w:fldChar w:fldCharType="separate"/>
        </w:r>
        <w:r w:rsidR="00436585">
          <w:rPr>
            <w:noProof/>
            <w:webHidden/>
          </w:rPr>
          <w:t>23</w:t>
        </w:r>
        <w:r w:rsidR="00436585">
          <w:rPr>
            <w:noProof/>
            <w:webHidden/>
          </w:rPr>
          <w:fldChar w:fldCharType="end"/>
        </w:r>
      </w:hyperlink>
    </w:p>
    <w:p w:rsidR="00436585" w:rsidRDefault="002B3DE5">
      <w:pPr>
        <w:pStyle w:val="TOC3"/>
        <w:tabs>
          <w:tab w:val="right" w:leader="dot" w:pos="9633"/>
        </w:tabs>
        <w:rPr>
          <w:rFonts w:asciiTheme="minorHAnsi" w:eastAsiaTheme="minorEastAsia" w:hAnsiTheme="minorHAnsi" w:cstheme="minorBidi"/>
          <w:noProof/>
          <w:sz w:val="22"/>
          <w:szCs w:val="22"/>
          <w:lang w:val="en-GB" w:eastAsia="en-GB"/>
        </w:rPr>
      </w:pPr>
      <w:hyperlink w:anchor="_Toc325725745" w:history="1">
        <w:r w:rsidR="00436585" w:rsidRPr="0011108D">
          <w:rPr>
            <w:rStyle w:val="Hyperlink"/>
            <w:noProof/>
            <w:lang w:val="en-US"/>
          </w:rPr>
          <w:t>Competition issues</w:t>
        </w:r>
        <w:r w:rsidR="00436585">
          <w:rPr>
            <w:noProof/>
            <w:webHidden/>
          </w:rPr>
          <w:tab/>
        </w:r>
        <w:r w:rsidR="00436585">
          <w:rPr>
            <w:noProof/>
            <w:webHidden/>
          </w:rPr>
          <w:fldChar w:fldCharType="begin"/>
        </w:r>
        <w:r w:rsidR="00436585">
          <w:rPr>
            <w:noProof/>
            <w:webHidden/>
          </w:rPr>
          <w:instrText xml:space="preserve"> PAGEREF _Toc325725745 \h </w:instrText>
        </w:r>
        <w:r w:rsidR="00436585">
          <w:rPr>
            <w:noProof/>
            <w:webHidden/>
          </w:rPr>
        </w:r>
        <w:r w:rsidR="00436585">
          <w:rPr>
            <w:noProof/>
            <w:webHidden/>
          </w:rPr>
          <w:fldChar w:fldCharType="separate"/>
        </w:r>
        <w:r w:rsidR="00436585">
          <w:rPr>
            <w:noProof/>
            <w:webHidden/>
          </w:rPr>
          <w:t>23</w:t>
        </w:r>
        <w:r w:rsidR="00436585">
          <w:rPr>
            <w:noProof/>
            <w:webHidden/>
          </w:rPr>
          <w:fldChar w:fldCharType="end"/>
        </w:r>
      </w:hyperlink>
    </w:p>
    <w:p w:rsidR="00436585" w:rsidRDefault="002B3DE5" w:rsidP="00436585">
      <w:pPr>
        <w:pStyle w:val="TOC1"/>
        <w:rPr>
          <w:rFonts w:asciiTheme="minorHAnsi" w:eastAsiaTheme="minorEastAsia" w:hAnsiTheme="minorHAnsi" w:cstheme="minorBidi"/>
          <w:noProof/>
          <w:sz w:val="22"/>
          <w:szCs w:val="22"/>
          <w:lang w:val="en-GB" w:eastAsia="en-GB"/>
        </w:rPr>
      </w:pPr>
      <w:hyperlink w:anchor="_Toc325725746" w:history="1">
        <w:r w:rsidR="00436585" w:rsidRPr="0011108D">
          <w:rPr>
            <w:rStyle w:val="Hyperlink"/>
            <w:noProof/>
            <w:lang w:val="en-US"/>
          </w:rPr>
          <w:t>Conclusions and suggestions</w:t>
        </w:r>
        <w:r w:rsidR="00436585">
          <w:rPr>
            <w:noProof/>
            <w:webHidden/>
          </w:rPr>
          <w:tab/>
        </w:r>
        <w:r w:rsidR="00436585">
          <w:rPr>
            <w:noProof/>
            <w:webHidden/>
          </w:rPr>
          <w:fldChar w:fldCharType="begin"/>
        </w:r>
        <w:r w:rsidR="00436585">
          <w:rPr>
            <w:noProof/>
            <w:webHidden/>
          </w:rPr>
          <w:instrText xml:space="preserve"> PAGEREF _Toc325725746 \h </w:instrText>
        </w:r>
        <w:r w:rsidR="00436585">
          <w:rPr>
            <w:noProof/>
            <w:webHidden/>
          </w:rPr>
        </w:r>
        <w:r w:rsidR="00436585">
          <w:rPr>
            <w:noProof/>
            <w:webHidden/>
          </w:rPr>
          <w:fldChar w:fldCharType="separate"/>
        </w:r>
        <w:r w:rsidR="00436585">
          <w:rPr>
            <w:noProof/>
            <w:webHidden/>
          </w:rPr>
          <w:t>24</w:t>
        </w:r>
        <w:r w:rsidR="00436585">
          <w:rPr>
            <w:noProof/>
            <w:webHidden/>
          </w:rPr>
          <w:fldChar w:fldCharType="end"/>
        </w:r>
      </w:hyperlink>
    </w:p>
    <w:p w:rsidR="00D75FF9" w:rsidRPr="00495233" w:rsidRDefault="00D75FF9" w:rsidP="00643A9E">
      <w:pPr>
        <w:rPr>
          <w:lang w:val="en-US"/>
        </w:rPr>
      </w:pPr>
      <w:r w:rsidRPr="00495233">
        <w:rPr>
          <w:lang w:val="en-US"/>
        </w:rPr>
        <w:fldChar w:fldCharType="end"/>
      </w:r>
    </w:p>
    <w:p w:rsidR="00D75FF9" w:rsidRDefault="00D75FF9" w:rsidP="00643A9E">
      <w:pPr>
        <w:spacing w:after="200"/>
        <w:rPr>
          <w:lang w:val="en-US"/>
        </w:rPr>
      </w:pPr>
    </w:p>
    <w:p w:rsidR="00436585" w:rsidRDefault="00436585" w:rsidP="00643A9E">
      <w:pPr>
        <w:spacing w:after="200"/>
        <w:rPr>
          <w:lang w:val="en-US"/>
        </w:rPr>
      </w:pPr>
    </w:p>
    <w:p w:rsidR="00436585" w:rsidRDefault="00436585" w:rsidP="00643A9E">
      <w:pPr>
        <w:spacing w:after="200"/>
        <w:rPr>
          <w:lang w:val="en-US"/>
        </w:rPr>
      </w:pPr>
    </w:p>
    <w:p w:rsidR="00436585" w:rsidRDefault="00436585" w:rsidP="00643A9E">
      <w:pPr>
        <w:spacing w:after="200"/>
        <w:rPr>
          <w:lang w:val="en-US"/>
        </w:rPr>
      </w:pPr>
    </w:p>
    <w:p w:rsidR="00436585" w:rsidRPr="00495233" w:rsidRDefault="00436585" w:rsidP="00643A9E">
      <w:pPr>
        <w:spacing w:after="200"/>
        <w:rPr>
          <w:b/>
          <w:lang w:val="en-US"/>
        </w:rPr>
      </w:pPr>
    </w:p>
    <w:p w:rsidR="00D75FF9" w:rsidRPr="00495233" w:rsidRDefault="00D75FF9" w:rsidP="00643A9E">
      <w:pPr>
        <w:pStyle w:val="Heading1"/>
        <w:rPr>
          <w:lang w:val="en-US"/>
        </w:rPr>
      </w:pPr>
      <w:bookmarkStart w:id="1" w:name="_Toc325725718"/>
      <w:r w:rsidRPr="00495233">
        <w:rPr>
          <w:lang w:val="en-US"/>
        </w:rPr>
        <w:lastRenderedPageBreak/>
        <w:t>Introduction</w:t>
      </w:r>
      <w:bookmarkEnd w:id="1"/>
    </w:p>
    <w:p w:rsidR="00D75FF9" w:rsidRPr="00495233" w:rsidRDefault="00D75FF9" w:rsidP="00643A9E">
      <w:pPr>
        <w:rPr>
          <w:lang w:val="en-US" w:eastAsia="ar-SA"/>
        </w:rPr>
      </w:pPr>
    </w:p>
    <w:p w:rsidR="00D75FF9" w:rsidRPr="00495233" w:rsidRDefault="00C65241" w:rsidP="00643A9E">
      <w:pPr>
        <w:ind w:firstLine="709"/>
        <w:jc w:val="both"/>
        <w:rPr>
          <w:lang w:val="en-US"/>
        </w:rPr>
      </w:pPr>
      <w:r>
        <w:rPr>
          <w:lang w:val="en-US"/>
        </w:rPr>
        <w:t>The c</w:t>
      </w:r>
      <w:r w:rsidR="00A5387F">
        <w:rPr>
          <w:lang w:val="en-US"/>
        </w:rPr>
        <w:t>urrent</w:t>
      </w:r>
      <w:r w:rsidR="00D75FF9" w:rsidRPr="00495233">
        <w:rPr>
          <w:lang w:val="en-US"/>
        </w:rPr>
        <w:t xml:space="preserve"> study presents </w:t>
      </w:r>
      <w:r w:rsidR="00DC10C0">
        <w:rPr>
          <w:lang w:val="en-US"/>
        </w:rPr>
        <w:t>a</w:t>
      </w:r>
      <w:r w:rsidR="00D75FF9" w:rsidRPr="00495233">
        <w:rPr>
          <w:lang w:val="en-US"/>
        </w:rPr>
        <w:t xml:space="preserve"> complex of issues relat</w:t>
      </w:r>
      <w:r>
        <w:rPr>
          <w:lang w:val="en-US"/>
        </w:rPr>
        <w:t>ed</w:t>
      </w:r>
      <w:r w:rsidR="00D75FF9" w:rsidRPr="00495233">
        <w:rPr>
          <w:lang w:val="en-US"/>
        </w:rPr>
        <w:t xml:space="preserve"> t</w:t>
      </w:r>
      <w:r w:rsidR="00DC10C0">
        <w:rPr>
          <w:lang w:val="en-US"/>
        </w:rPr>
        <w:t>o the legal basis for</w:t>
      </w:r>
      <w:r>
        <w:rPr>
          <w:lang w:val="en-US"/>
        </w:rPr>
        <w:t xml:space="preserve"> the</w:t>
      </w:r>
      <w:r w:rsidR="00DC10C0">
        <w:rPr>
          <w:lang w:val="en-US"/>
        </w:rPr>
        <w:t xml:space="preserve"> </w:t>
      </w:r>
      <w:r w:rsidR="008C31F8">
        <w:rPr>
          <w:lang w:val="en-US"/>
        </w:rPr>
        <w:t>establish</w:t>
      </w:r>
      <w:r>
        <w:rPr>
          <w:lang w:val="en-US"/>
        </w:rPr>
        <w:t>ment</w:t>
      </w:r>
      <w:r w:rsidR="00DC10C0">
        <w:rPr>
          <w:lang w:val="en-US"/>
        </w:rPr>
        <w:t xml:space="preserve"> and </w:t>
      </w:r>
      <w:r w:rsidR="00147F9D">
        <w:rPr>
          <w:lang w:val="en-US"/>
        </w:rPr>
        <w:t>functioning</w:t>
      </w:r>
      <w:r w:rsidR="00D75FF9" w:rsidRPr="00495233">
        <w:rPr>
          <w:lang w:val="en-US"/>
        </w:rPr>
        <w:t xml:space="preserve"> </w:t>
      </w:r>
      <w:r>
        <w:rPr>
          <w:lang w:val="en-US"/>
        </w:rPr>
        <w:t>of a Single Window mechanism in</w:t>
      </w:r>
      <w:r w:rsidR="00D75FF9" w:rsidRPr="00495233">
        <w:rPr>
          <w:lang w:val="en-US"/>
        </w:rPr>
        <w:t xml:space="preserve"> the </w:t>
      </w:r>
      <w:r w:rsidR="00603DD9">
        <w:rPr>
          <w:lang w:val="en-US"/>
        </w:rPr>
        <w:t>Customs</w:t>
      </w:r>
      <w:r w:rsidR="00D75FF9" w:rsidRPr="00495233">
        <w:rPr>
          <w:lang w:val="en-US"/>
        </w:rPr>
        <w:t xml:space="preserve"> Union of Belarus, Kazakhstan and Russia (hereinafter – the </w:t>
      </w:r>
      <w:r w:rsidR="00603DD9">
        <w:rPr>
          <w:lang w:val="en-US"/>
        </w:rPr>
        <w:t>Customs</w:t>
      </w:r>
      <w:r w:rsidR="00D75FF9" w:rsidRPr="00495233">
        <w:rPr>
          <w:lang w:val="en-US"/>
        </w:rPr>
        <w:t xml:space="preserve"> Union), where trade </w:t>
      </w:r>
      <w:r w:rsidR="00201BC0">
        <w:rPr>
          <w:lang w:val="en-US"/>
        </w:rPr>
        <w:t>data</w:t>
      </w:r>
      <w:r w:rsidR="00D75FF9" w:rsidRPr="00495233">
        <w:rPr>
          <w:lang w:val="en-US"/>
        </w:rPr>
        <w:t xml:space="preserve"> and </w:t>
      </w:r>
      <w:r w:rsidR="008C31F8">
        <w:rPr>
          <w:lang w:val="en-US"/>
        </w:rPr>
        <w:t>docum</w:t>
      </w:r>
      <w:r w:rsidR="00201BC0">
        <w:rPr>
          <w:lang w:val="en-US"/>
        </w:rPr>
        <w:t xml:space="preserve">ents required </w:t>
      </w:r>
      <w:r w:rsidR="008C31F8">
        <w:rPr>
          <w:lang w:val="en-US"/>
        </w:rPr>
        <w:t>for</w:t>
      </w:r>
      <w:r w:rsidR="00D75FF9" w:rsidRPr="00495233">
        <w:rPr>
          <w:lang w:val="en-US"/>
        </w:rPr>
        <w:t xml:space="preserve"> import, export or transit of goods </w:t>
      </w:r>
      <w:r>
        <w:rPr>
          <w:lang w:val="en-US"/>
        </w:rPr>
        <w:t>are</w:t>
      </w:r>
      <w:r w:rsidR="00D75FF9" w:rsidRPr="00495233">
        <w:rPr>
          <w:lang w:val="en-US"/>
        </w:rPr>
        <w:t xml:space="preserve"> </w:t>
      </w:r>
      <w:r w:rsidR="00201BC0">
        <w:rPr>
          <w:lang w:val="en-US"/>
        </w:rPr>
        <w:t>submitted</w:t>
      </w:r>
      <w:r w:rsidR="00D75FF9" w:rsidRPr="00495233">
        <w:rPr>
          <w:lang w:val="en-US"/>
        </w:rPr>
        <w:t xml:space="preserve"> into the system only once </w:t>
      </w:r>
      <w:r w:rsidR="00201BC0">
        <w:rPr>
          <w:lang w:val="en-US"/>
        </w:rPr>
        <w:t>at</w:t>
      </w:r>
      <w:r w:rsidR="00D75FF9" w:rsidRPr="00495233">
        <w:rPr>
          <w:lang w:val="en-US"/>
        </w:rPr>
        <w:t xml:space="preserve"> a single </w:t>
      </w:r>
      <w:r w:rsidR="00201BC0">
        <w:rPr>
          <w:lang w:val="en-US"/>
        </w:rPr>
        <w:t>entry</w:t>
      </w:r>
      <w:r w:rsidR="00D75FF9" w:rsidRPr="00495233">
        <w:rPr>
          <w:lang w:val="en-US"/>
        </w:rPr>
        <w:t xml:space="preserve"> point.</w:t>
      </w:r>
    </w:p>
    <w:p w:rsidR="00D75FF9" w:rsidRPr="00495233" w:rsidRDefault="00D75FF9" w:rsidP="00643A9E">
      <w:pPr>
        <w:ind w:firstLine="709"/>
        <w:jc w:val="both"/>
        <w:rPr>
          <w:lang w:val="en-US"/>
        </w:rPr>
      </w:pPr>
      <w:r w:rsidRPr="00495233">
        <w:rPr>
          <w:lang w:val="en-US"/>
        </w:rPr>
        <w:t xml:space="preserve">After </w:t>
      </w:r>
      <w:r w:rsidR="00BA29CF">
        <w:rPr>
          <w:lang w:val="en-US"/>
        </w:rPr>
        <w:t xml:space="preserve">the </w:t>
      </w:r>
      <w:r w:rsidRPr="00495233">
        <w:rPr>
          <w:lang w:val="en-US"/>
        </w:rPr>
        <w:t xml:space="preserve">conclusion of the Agreement on Establishing </w:t>
      </w:r>
      <w:r w:rsidR="00D86300">
        <w:rPr>
          <w:lang w:val="en-US"/>
        </w:rPr>
        <w:t>the</w:t>
      </w:r>
      <w:r w:rsidRPr="00495233">
        <w:rPr>
          <w:lang w:val="en-US"/>
        </w:rPr>
        <w:t xml:space="preserve"> Single </w:t>
      </w:r>
      <w:r w:rsidR="00603DD9">
        <w:rPr>
          <w:lang w:val="en-US"/>
        </w:rPr>
        <w:t>Customs</w:t>
      </w:r>
      <w:r w:rsidRPr="00495233">
        <w:rPr>
          <w:lang w:val="en-US"/>
        </w:rPr>
        <w:t xml:space="preserve"> Territory and Forming the </w:t>
      </w:r>
      <w:r w:rsidR="00603DD9">
        <w:rPr>
          <w:lang w:val="en-US"/>
        </w:rPr>
        <w:t>Customs</w:t>
      </w:r>
      <w:r w:rsidRPr="00495233">
        <w:rPr>
          <w:lang w:val="en-US"/>
        </w:rPr>
        <w:t xml:space="preserve"> Union of Belarus, Kazakhstan and Russia</w:t>
      </w:r>
      <w:r w:rsidR="00DC10C0">
        <w:rPr>
          <w:lang w:val="en-US"/>
        </w:rPr>
        <w:t>,</w:t>
      </w:r>
      <w:r w:rsidRPr="00495233">
        <w:rPr>
          <w:lang w:val="en-US"/>
        </w:rPr>
        <w:t xml:space="preserve"> in October 6, 2007, active work on its development started.</w:t>
      </w:r>
    </w:p>
    <w:p w:rsidR="00D75FF9" w:rsidRPr="00495233" w:rsidRDefault="001807E6" w:rsidP="00643A9E">
      <w:pPr>
        <w:ind w:firstLine="720"/>
        <w:jc w:val="both"/>
        <w:rPr>
          <w:lang w:val="en-US"/>
        </w:rPr>
      </w:pPr>
      <w:r>
        <w:rPr>
          <w:lang w:val="en-US"/>
        </w:rPr>
        <w:t>T</w:t>
      </w:r>
      <w:r w:rsidR="00D75FF9" w:rsidRPr="00495233">
        <w:rPr>
          <w:lang w:val="en-US"/>
        </w:rPr>
        <w:t>he discussion</w:t>
      </w:r>
      <w:r>
        <w:rPr>
          <w:lang w:val="en-US"/>
        </w:rPr>
        <w:t>s</w:t>
      </w:r>
      <w:r w:rsidR="00D75FF9" w:rsidRPr="00495233">
        <w:rPr>
          <w:lang w:val="en-US"/>
        </w:rPr>
        <w:t xml:space="preserve"> o</w:t>
      </w:r>
      <w:r w:rsidR="00C65241">
        <w:rPr>
          <w:lang w:val="en-US"/>
        </w:rPr>
        <w:t>n the</w:t>
      </w:r>
      <w:r w:rsidR="00D75FF9" w:rsidRPr="00495233">
        <w:rPr>
          <w:lang w:val="en-US"/>
        </w:rPr>
        <w:t xml:space="preserve"> main results of the</w:t>
      </w:r>
      <w:r w:rsidR="00C65241">
        <w:rPr>
          <w:lang w:val="en-US"/>
        </w:rPr>
        <w:t xml:space="preserve"> functioning of the</w:t>
      </w:r>
      <w:r w:rsidR="00D75FF9" w:rsidRPr="00495233">
        <w:rPr>
          <w:lang w:val="en-US"/>
        </w:rPr>
        <w:t xml:space="preserve"> </w:t>
      </w:r>
      <w:r w:rsidR="00603DD9">
        <w:rPr>
          <w:lang w:val="en-US"/>
        </w:rPr>
        <w:t>Customs</w:t>
      </w:r>
      <w:r w:rsidR="00D75FF9" w:rsidRPr="00495233">
        <w:rPr>
          <w:lang w:val="en-US"/>
        </w:rPr>
        <w:t xml:space="preserve"> Union</w:t>
      </w:r>
      <w:r>
        <w:rPr>
          <w:lang w:val="en-US"/>
        </w:rPr>
        <w:t xml:space="preserve"> on 19 May 2011</w:t>
      </w:r>
      <w:r w:rsidR="00D75FF9" w:rsidRPr="00495233">
        <w:rPr>
          <w:rStyle w:val="FootnoteReference"/>
          <w:lang w:val="en-US"/>
        </w:rPr>
        <w:footnoteReference w:id="1"/>
      </w:r>
      <w:r w:rsidR="00D75FF9">
        <w:rPr>
          <w:lang w:val="en-US"/>
        </w:rPr>
        <w:t xml:space="preserve"> </w:t>
      </w:r>
      <w:r w:rsidR="00D75FF9" w:rsidRPr="00495233">
        <w:rPr>
          <w:lang w:val="en-US"/>
        </w:rPr>
        <w:t xml:space="preserve">at the meeting of </w:t>
      </w:r>
      <w:r w:rsidR="00C65241">
        <w:rPr>
          <w:lang w:val="en-US"/>
        </w:rPr>
        <w:t xml:space="preserve">the </w:t>
      </w:r>
      <w:proofErr w:type="spellStart"/>
      <w:r w:rsidR="00D75FF9" w:rsidRPr="00495233">
        <w:rPr>
          <w:lang w:val="en-US"/>
        </w:rPr>
        <w:t>EurAsEC</w:t>
      </w:r>
      <w:proofErr w:type="spellEnd"/>
      <w:r w:rsidR="00D75FF9" w:rsidRPr="00495233">
        <w:rPr>
          <w:lang w:val="en-US"/>
        </w:rPr>
        <w:t xml:space="preserve"> Interstate Council, </w:t>
      </w:r>
      <w:r>
        <w:rPr>
          <w:lang w:val="en-US"/>
        </w:rPr>
        <w:t xml:space="preserve">emphasized the fulfillment </w:t>
      </w:r>
      <w:r w:rsidRPr="00495233">
        <w:rPr>
          <w:lang w:val="en-US"/>
        </w:rPr>
        <w:t>by May 2011</w:t>
      </w:r>
      <w:r>
        <w:rPr>
          <w:lang w:val="en-US"/>
        </w:rPr>
        <w:t xml:space="preserve"> of</w:t>
      </w:r>
      <w:r w:rsidR="00BA05E3">
        <w:rPr>
          <w:lang w:val="en-US"/>
        </w:rPr>
        <w:t xml:space="preserve"> </w:t>
      </w:r>
      <w:r>
        <w:rPr>
          <w:lang w:val="en-US"/>
        </w:rPr>
        <w:t xml:space="preserve">the </w:t>
      </w:r>
      <w:r w:rsidR="00D75FF9" w:rsidRPr="00495233">
        <w:rPr>
          <w:lang w:val="en-US"/>
        </w:rPr>
        <w:t>plan</w:t>
      </w:r>
      <w:r w:rsidR="00BA05E3">
        <w:rPr>
          <w:lang w:val="en-US"/>
        </w:rPr>
        <w:t>s</w:t>
      </w:r>
      <w:r w:rsidR="00D75FF9" w:rsidRPr="00495233">
        <w:rPr>
          <w:lang w:val="en-US"/>
        </w:rPr>
        <w:t xml:space="preserve"> of activities </w:t>
      </w:r>
      <w:r>
        <w:rPr>
          <w:lang w:val="en-US"/>
        </w:rPr>
        <w:t>during</w:t>
      </w:r>
      <w:r w:rsidR="00D75FF9" w:rsidRPr="00495233">
        <w:rPr>
          <w:lang w:val="en-US"/>
        </w:rPr>
        <w:t xml:space="preserve"> 2007-2009 for</w:t>
      </w:r>
      <w:r>
        <w:rPr>
          <w:lang w:val="en-US"/>
        </w:rPr>
        <w:t xml:space="preserve"> the</w:t>
      </w:r>
      <w:r w:rsidR="00D75FF9" w:rsidRPr="00495233">
        <w:rPr>
          <w:lang w:val="en-US"/>
        </w:rPr>
        <w:t xml:space="preserve"> </w:t>
      </w:r>
      <w:r>
        <w:rPr>
          <w:lang w:val="en-US"/>
        </w:rPr>
        <w:t>establishment of</w:t>
      </w:r>
      <w:r w:rsidR="00D75FF9" w:rsidRPr="00495233">
        <w:rPr>
          <w:lang w:val="en-US"/>
        </w:rPr>
        <w:t xml:space="preserve"> the</w:t>
      </w:r>
      <w:r>
        <w:rPr>
          <w:lang w:val="en-US"/>
        </w:rPr>
        <w:t>:</w:t>
      </w:r>
      <w:r w:rsidR="00D75FF9" w:rsidRPr="00495233">
        <w:rPr>
          <w:lang w:val="en-US"/>
        </w:rPr>
        <w:t xml:space="preserve"> </w:t>
      </w:r>
      <w:r w:rsidR="00BA05E3" w:rsidRPr="00495233">
        <w:rPr>
          <w:lang w:val="en-US"/>
        </w:rPr>
        <w:t>legal and regulatory framework</w:t>
      </w:r>
      <w:r>
        <w:rPr>
          <w:lang w:val="en-US"/>
        </w:rPr>
        <w:t>;</w:t>
      </w:r>
      <w:r w:rsidR="00D75FF9" w:rsidRPr="00495233">
        <w:rPr>
          <w:lang w:val="en-US"/>
        </w:rPr>
        <w:t xml:space="preserve"> Common </w:t>
      </w:r>
      <w:r w:rsidR="00603DD9">
        <w:rPr>
          <w:lang w:val="en-US"/>
        </w:rPr>
        <w:t>Customs</w:t>
      </w:r>
      <w:r>
        <w:rPr>
          <w:lang w:val="en-US"/>
        </w:rPr>
        <w:t xml:space="preserve"> Tariff;</w:t>
      </w:r>
      <w:r w:rsidR="00D75FF9" w:rsidRPr="00495233">
        <w:rPr>
          <w:lang w:val="en-US"/>
        </w:rPr>
        <w:t xml:space="preserve"> unified system of foreign trade and </w:t>
      </w:r>
      <w:r w:rsidR="00603DD9">
        <w:rPr>
          <w:lang w:val="en-US"/>
        </w:rPr>
        <w:t>Customs</w:t>
      </w:r>
      <w:r w:rsidR="00D75FF9" w:rsidRPr="00495233">
        <w:rPr>
          <w:lang w:val="en-US"/>
        </w:rPr>
        <w:t xml:space="preserve"> regulations, sanitary, veterinary and </w:t>
      </w:r>
      <w:proofErr w:type="spellStart"/>
      <w:r w:rsidR="00D75FF9" w:rsidRPr="00495233">
        <w:rPr>
          <w:lang w:val="en-US"/>
        </w:rPr>
        <w:t>phytosanitary</w:t>
      </w:r>
      <w:proofErr w:type="spellEnd"/>
      <w:r w:rsidR="00D75FF9" w:rsidRPr="00495233">
        <w:rPr>
          <w:lang w:val="en-US"/>
        </w:rPr>
        <w:t xml:space="preserve"> </w:t>
      </w:r>
      <w:r>
        <w:rPr>
          <w:lang w:val="en-US"/>
        </w:rPr>
        <w:t>control</w:t>
      </w:r>
      <w:r w:rsidR="00D75FF9" w:rsidRPr="00495233">
        <w:rPr>
          <w:lang w:val="en-US"/>
        </w:rPr>
        <w:t xml:space="preserve">, </w:t>
      </w:r>
      <w:r>
        <w:rPr>
          <w:lang w:val="en-US"/>
        </w:rPr>
        <w:t xml:space="preserve">and </w:t>
      </w:r>
      <w:r w:rsidR="00DC10C0">
        <w:rPr>
          <w:lang w:val="en-US"/>
        </w:rPr>
        <w:t xml:space="preserve">the </w:t>
      </w:r>
      <w:r w:rsidR="00D75FF9" w:rsidRPr="00495233">
        <w:rPr>
          <w:lang w:val="en-US"/>
        </w:rPr>
        <w:t>institutional s</w:t>
      </w:r>
      <w:r w:rsidR="00A5387F">
        <w:rPr>
          <w:lang w:val="en-US"/>
        </w:rPr>
        <w:t xml:space="preserve">tructure of the </w:t>
      </w:r>
      <w:r w:rsidR="00603DD9">
        <w:rPr>
          <w:lang w:val="en-US"/>
        </w:rPr>
        <w:t>Customs</w:t>
      </w:r>
      <w:r w:rsidR="00A5387F">
        <w:rPr>
          <w:lang w:val="en-US"/>
        </w:rPr>
        <w:t xml:space="preserve"> Union</w:t>
      </w:r>
      <w:r w:rsidR="00D75FF9" w:rsidRPr="00495233">
        <w:rPr>
          <w:lang w:val="en-US"/>
        </w:rPr>
        <w:t xml:space="preserve">. </w:t>
      </w:r>
      <w:r w:rsidR="00BA05E3" w:rsidRPr="00C1453D">
        <w:rPr>
          <w:lang w:val="en-US"/>
        </w:rPr>
        <w:t>The implementation of activities related</w:t>
      </w:r>
      <w:r w:rsidR="00DC10C0" w:rsidRPr="00C1453D">
        <w:rPr>
          <w:lang w:val="en-US"/>
        </w:rPr>
        <w:t xml:space="preserve"> </w:t>
      </w:r>
      <w:r w:rsidR="00C1453D" w:rsidRPr="00C1453D">
        <w:rPr>
          <w:lang w:val="en-US"/>
        </w:rPr>
        <w:t xml:space="preserve">to </w:t>
      </w:r>
      <w:r w:rsidR="00DC10C0" w:rsidRPr="00C1453D">
        <w:rPr>
          <w:lang w:val="en-US"/>
        </w:rPr>
        <w:t>the</w:t>
      </w:r>
      <w:r w:rsidR="00D75FF9" w:rsidRPr="00C1453D">
        <w:rPr>
          <w:lang w:val="en-US"/>
        </w:rPr>
        <w:t xml:space="preserve"> t</w:t>
      </w:r>
      <w:r w:rsidR="00BA05E3" w:rsidRPr="00C1453D">
        <w:rPr>
          <w:lang w:val="en-US"/>
        </w:rPr>
        <w:t>ransfer of all agreed types of S</w:t>
      </w:r>
      <w:r w:rsidR="00D75FF9" w:rsidRPr="00C1453D">
        <w:rPr>
          <w:lang w:val="en-US"/>
        </w:rPr>
        <w:t>tate control</w:t>
      </w:r>
      <w:r w:rsidR="00A5387F" w:rsidRPr="00C1453D">
        <w:rPr>
          <w:lang w:val="en-US"/>
        </w:rPr>
        <w:t>s</w:t>
      </w:r>
      <w:r w:rsidR="00D75FF9" w:rsidRPr="00C1453D">
        <w:rPr>
          <w:lang w:val="en-US"/>
        </w:rPr>
        <w:t xml:space="preserve"> (</w:t>
      </w:r>
      <w:r w:rsidR="00603DD9" w:rsidRPr="00C1453D">
        <w:rPr>
          <w:lang w:val="en-US"/>
        </w:rPr>
        <w:t>Customs</w:t>
      </w:r>
      <w:r w:rsidR="00D75FF9" w:rsidRPr="00C1453D">
        <w:rPr>
          <w:lang w:val="en-US"/>
        </w:rPr>
        <w:t xml:space="preserve">, transport, </w:t>
      </w:r>
      <w:hyperlink r:id="rId9" w:history="1">
        <w:r w:rsidR="00D75FF9" w:rsidRPr="00C1453D">
          <w:rPr>
            <w:lang w:val="en-US"/>
          </w:rPr>
          <w:t>sanitary</w:t>
        </w:r>
      </w:hyperlink>
      <w:r w:rsidR="00D75FF9" w:rsidRPr="00C1453D">
        <w:rPr>
          <w:lang w:val="en-US"/>
        </w:rPr>
        <w:t>, veterinary-</w:t>
      </w:r>
      <w:hyperlink r:id="rId10" w:history="1">
        <w:r w:rsidR="00D75FF9" w:rsidRPr="00C1453D">
          <w:rPr>
            <w:lang w:val="en-US"/>
          </w:rPr>
          <w:t>sanitary</w:t>
        </w:r>
      </w:hyperlink>
      <w:r w:rsidR="00D75FF9" w:rsidRPr="00C1453D">
        <w:rPr>
          <w:lang w:val="en-US"/>
        </w:rPr>
        <w:t xml:space="preserve">, quarantine </w:t>
      </w:r>
      <w:hyperlink r:id="rId11" w:history="1">
        <w:proofErr w:type="spellStart"/>
        <w:r w:rsidR="00D75FF9" w:rsidRPr="00C1453D">
          <w:rPr>
            <w:lang w:val="en-US"/>
          </w:rPr>
          <w:t>phytosanitary</w:t>
        </w:r>
      </w:hyperlink>
      <w:r w:rsidR="00D75FF9" w:rsidRPr="00C1453D">
        <w:rPr>
          <w:lang w:val="en-US"/>
        </w:rPr>
        <w:t>t</w:t>
      </w:r>
      <w:proofErr w:type="spellEnd"/>
      <w:r w:rsidR="00D75FF9" w:rsidRPr="00C1453D">
        <w:rPr>
          <w:lang w:val="en-US"/>
        </w:rPr>
        <w:t xml:space="preserve">) to the external borders of the </w:t>
      </w:r>
      <w:r w:rsidR="00603DD9" w:rsidRPr="00C1453D">
        <w:rPr>
          <w:lang w:val="en-US"/>
        </w:rPr>
        <w:t>Customs</w:t>
      </w:r>
      <w:r w:rsidR="00D75FF9" w:rsidRPr="00C1453D">
        <w:rPr>
          <w:lang w:val="en-US"/>
        </w:rPr>
        <w:t xml:space="preserve"> Union </w:t>
      </w:r>
      <w:r w:rsidR="00B45F4F" w:rsidRPr="00C1453D">
        <w:rPr>
          <w:lang w:val="en-US"/>
        </w:rPr>
        <w:t>Member States</w:t>
      </w:r>
      <w:r w:rsidR="00D75FF9" w:rsidRPr="00C1453D">
        <w:rPr>
          <w:lang w:val="en-US"/>
        </w:rPr>
        <w:t xml:space="preserve"> with </w:t>
      </w:r>
      <w:r w:rsidR="00DC10C0" w:rsidRPr="00C1453D">
        <w:rPr>
          <w:lang w:val="en-US"/>
        </w:rPr>
        <w:t xml:space="preserve">trade regimes harmonization </w:t>
      </w:r>
      <w:r w:rsidR="00D75FF9" w:rsidRPr="00C1453D">
        <w:rPr>
          <w:lang w:val="en-US"/>
        </w:rPr>
        <w:t>and protective measures against third countries</w:t>
      </w:r>
      <w:r w:rsidR="00C1453D" w:rsidRPr="00C1453D">
        <w:rPr>
          <w:lang w:val="en-US"/>
        </w:rPr>
        <w:t xml:space="preserve"> are near completion</w:t>
      </w:r>
      <w:r w:rsidR="00D75FF9" w:rsidRPr="00C1453D">
        <w:rPr>
          <w:lang w:val="en-US"/>
        </w:rPr>
        <w:t>, as</w:t>
      </w:r>
      <w:r w:rsidR="00D75FF9" w:rsidRPr="00495233">
        <w:rPr>
          <w:lang w:val="en-US"/>
        </w:rPr>
        <w:t xml:space="preserve"> well as the activities </w:t>
      </w:r>
      <w:r w:rsidR="00BA05E3">
        <w:rPr>
          <w:lang w:val="en-US"/>
        </w:rPr>
        <w:t xml:space="preserve">related </w:t>
      </w:r>
      <w:r w:rsidR="00C1453D">
        <w:rPr>
          <w:lang w:val="en-US"/>
        </w:rPr>
        <w:t xml:space="preserve">to </w:t>
      </w:r>
      <w:r w:rsidR="00BA05E3">
        <w:rPr>
          <w:lang w:val="en-US"/>
        </w:rPr>
        <w:t>the</w:t>
      </w:r>
      <w:r w:rsidR="00D75FF9" w:rsidRPr="00495233">
        <w:rPr>
          <w:lang w:val="en-US"/>
        </w:rPr>
        <w:t xml:space="preserve"> introduction of the </w:t>
      </w:r>
      <w:r w:rsidR="00603DD9">
        <w:rPr>
          <w:lang w:val="en-US"/>
        </w:rPr>
        <w:t>Customs</w:t>
      </w:r>
      <w:r w:rsidR="00D75FF9" w:rsidRPr="00495233">
        <w:rPr>
          <w:lang w:val="en-US"/>
        </w:rPr>
        <w:t xml:space="preserve"> Code of the </w:t>
      </w:r>
      <w:r w:rsidR="00603DD9">
        <w:rPr>
          <w:lang w:val="en-US"/>
        </w:rPr>
        <w:t>Customs</w:t>
      </w:r>
      <w:r w:rsidR="00C805C1">
        <w:rPr>
          <w:lang w:val="en-US"/>
        </w:rPr>
        <w:t xml:space="preserve"> Union</w:t>
      </w:r>
      <w:r w:rsidR="00D75FF9" w:rsidRPr="00495233">
        <w:rPr>
          <w:lang w:val="en-US"/>
        </w:rPr>
        <w:t xml:space="preserve"> including more than 100 </w:t>
      </w:r>
      <w:r w:rsidR="00BA05E3">
        <w:rPr>
          <w:lang w:val="en-US"/>
        </w:rPr>
        <w:t>adopted</w:t>
      </w:r>
      <w:r w:rsidR="00D75FF9" w:rsidRPr="00495233">
        <w:rPr>
          <w:lang w:val="en-US"/>
        </w:rPr>
        <w:t xml:space="preserve"> legal documents, 20 </w:t>
      </w:r>
      <w:r w:rsidR="00BA05E3">
        <w:rPr>
          <w:lang w:val="en-US"/>
        </w:rPr>
        <w:t xml:space="preserve">prepared </w:t>
      </w:r>
      <w:r w:rsidR="00D75FF9" w:rsidRPr="00495233">
        <w:rPr>
          <w:lang w:val="en-US"/>
        </w:rPr>
        <w:t>projects of international agreements</w:t>
      </w:r>
      <w:r w:rsidR="00BA05E3">
        <w:rPr>
          <w:lang w:val="en-US"/>
        </w:rPr>
        <w:t>,</w:t>
      </w:r>
      <w:r w:rsidR="00D75FF9" w:rsidRPr="00495233">
        <w:rPr>
          <w:lang w:val="en-US"/>
        </w:rPr>
        <w:t xml:space="preserve"> 16 of which were adopted and </w:t>
      </w:r>
      <w:r w:rsidR="00BA05E3">
        <w:rPr>
          <w:lang w:val="en-US"/>
        </w:rPr>
        <w:t>using,</w:t>
      </w:r>
      <w:r w:rsidR="00D75FF9" w:rsidRPr="00495233">
        <w:rPr>
          <w:lang w:val="en-US"/>
        </w:rPr>
        <w:t xml:space="preserve"> by the </w:t>
      </w:r>
      <w:r w:rsidR="00603DD9">
        <w:rPr>
          <w:lang w:val="en-US"/>
        </w:rPr>
        <w:t>Customs</w:t>
      </w:r>
      <w:r w:rsidR="00D75FF9" w:rsidRPr="00495233">
        <w:rPr>
          <w:lang w:val="en-US"/>
        </w:rPr>
        <w:t xml:space="preserve"> Union Commission (hereinafter - the Commission). The Commission adopted a set of standardized classifi</w:t>
      </w:r>
      <w:r w:rsidR="00D21BC2">
        <w:rPr>
          <w:lang w:val="en-US"/>
        </w:rPr>
        <w:t>er</w:t>
      </w:r>
      <w:r w:rsidR="00BA05E3">
        <w:rPr>
          <w:lang w:val="en-US"/>
        </w:rPr>
        <w:t>s for filling</w:t>
      </w:r>
      <w:r w:rsidR="00D21BC2">
        <w:rPr>
          <w:lang w:val="en-US"/>
        </w:rPr>
        <w:t xml:space="preserve"> </w:t>
      </w:r>
      <w:r w:rsidR="00603DD9">
        <w:rPr>
          <w:lang w:val="en-US"/>
        </w:rPr>
        <w:t>Customs</w:t>
      </w:r>
      <w:r w:rsidR="00D75FF9" w:rsidRPr="00495233">
        <w:rPr>
          <w:lang w:val="en-US"/>
        </w:rPr>
        <w:t xml:space="preserve"> declarations</w:t>
      </w:r>
      <w:r w:rsidR="00D21BC2">
        <w:rPr>
          <w:lang w:val="en-US"/>
        </w:rPr>
        <w:t>, approved</w:t>
      </w:r>
      <w:r w:rsidR="00D75FF9" w:rsidRPr="00495233">
        <w:rPr>
          <w:lang w:val="en-US"/>
        </w:rPr>
        <w:t xml:space="preserve"> structure and </w:t>
      </w:r>
      <w:r w:rsidR="00603DD9">
        <w:rPr>
          <w:lang w:val="en-US"/>
        </w:rPr>
        <w:t xml:space="preserve">format of electronic copies of Customs declarations, </w:t>
      </w:r>
      <w:r w:rsidR="00BA05E3">
        <w:rPr>
          <w:lang w:val="en-US"/>
        </w:rPr>
        <w:t xml:space="preserve">a </w:t>
      </w:r>
      <w:r w:rsidR="00603DD9">
        <w:rPr>
          <w:lang w:val="en-US"/>
        </w:rPr>
        <w:t>declaration of Customs</w:t>
      </w:r>
      <w:r w:rsidR="00D75FF9" w:rsidRPr="00495233">
        <w:rPr>
          <w:lang w:val="en-US"/>
        </w:rPr>
        <w:t xml:space="preserve"> value and </w:t>
      </w:r>
      <w:r w:rsidR="00603DD9">
        <w:rPr>
          <w:lang w:val="en-US"/>
        </w:rPr>
        <w:t>Customs</w:t>
      </w:r>
      <w:r w:rsidR="00D75FF9" w:rsidRPr="00495233">
        <w:rPr>
          <w:lang w:val="en-US"/>
        </w:rPr>
        <w:t xml:space="preserve"> value adjustments. In</w:t>
      </w:r>
      <w:r w:rsidR="00D21BC2">
        <w:rPr>
          <w:lang w:val="en-US"/>
        </w:rPr>
        <w:t xml:space="preserve"> accordance with international A</w:t>
      </w:r>
      <w:r w:rsidR="00BA05E3">
        <w:rPr>
          <w:lang w:val="en-US"/>
        </w:rPr>
        <w:t>greements and D</w:t>
      </w:r>
      <w:r w:rsidR="00D75FF9" w:rsidRPr="00495233">
        <w:rPr>
          <w:lang w:val="en-US"/>
        </w:rPr>
        <w:t xml:space="preserve">ecisions of the </w:t>
      </w:r>
      <w:proofErr w:type="spellStart"/>
      <w:r w:rsidR="00D75FF9" w:rsidRPr="00495233">
        <w:rPr>
          <w:lang w:val="en-US"/>
        </w:rPr>
        <w:t>EurAsEC</w:t>
      </w:r>
      <w:proofErr w:type="spellEnd"/>
      <w:r w:rsidR="00D75FF9" w:rsidRPr="00495233">
        <w:rPr>
          <w:lang w:val="en-US"/>
        </w:rPr>
        <w:t xml:space="preserve"> Interstate Council, the Commission comply about 1</w:t>
      </w:r>
      <w:r w:rsidR="00603DD9">
        <w:rPr>
          <w:lang w:val="en-US"/>
        </w:rPr>
        <w:t>50 functions in the field of ​​Customs</w:t>
      </w:r>
      <w:r w:rsidR="00D75FF9" w:rsidRPr="00495233">
        <w:rPr>
          <w:lang w:val="en-US"/>
        </w:rPr>
        <w:t xml:space="preserve">, tariff, non-tariff and technical regulation, sanitary, veterinary and </w:t>
      </w:r>
      <w:proofErr w:type="spellStart"/>
      <w:r w:rsidR="00D75FF9" w:rsidRPr="00495233">
        <w:rPr>
          <w:lang w:val="en-US"/>
        </w:rPr>
        <w:t>phytosanitary</w:t>
      </w:r>
      <w:proofErr w:type="spellEnd"/>
      <w:r w:rsidR="00D75FF9" w:rsidRPr="00495233">
        <w:rPr>
          <w:lang w:val="en-US"/>
        </w:rPr>
        <w:t xml:space="preserve"> inspections. The </w:t>
      </w:r>
      <w:r w:rsidR="00603DD9">
        <w:rPr>
          <w:lang w:val="en-US"/>
        </w:rPr>
        <w:t>Customs</w:t>
      </w:r>
      <w:r w:rsidR="00D75FF9" w:rsidRPr="00495233">
        <w:rPr>
          <w:lang w:val="en-US"/>
        </w:rPr>
        <w:t xml:space="preserve"> Union </w:t>
      </w:r>
      <w:r w:rsidR="00B45F4F">
        <w:rPr>
          <w:lang w:val="en-US"/>
        </w:rPr>
        <w:t>Member States</w:t>
      </w:r>
      <w:r w:rsidR="00D75FF9" w:rsidRPr="00495233">
        <w:rPr>
          <w:lang w:val="en-US"/>
        </w:rPr>
        <w:t xml:space="preserve"> </w:t>
      </w:r>
      <w:r w:rsidR="00BA05E3">
        <w:rPr>
          <w:lang w:val="en-US"/>
        </w:rPr>
        <w:t>worked on the</w:t>
      </w:r>
      <w:r w:rsidR="00D75FF9" w:rsidRPr="00495233">
        <w:rPr>
          <w:lang w:val="en-US"/>
        </w:rPr>
        <w:t xml:space="preserve"> </w:t>
      </w:r>
      <w:r w:rsidR="000304A8">
        <w:rPr>
          <w:lang w:val="en-US"/>
        </w:rPr>
        <w:t>national legislation</w:t>
      </w:r>
      <w:r w:rsidR="00BA05E3">
        <w:rPr>
          <w:lang w:val="en-US"/>
        </w:rPr>
        <w:t xml:space="preserve"> in regard</w:t>
      </w:r>
      <w:r w:rsidR="000304A8">
        <w:rPr>
          <w:lang w:val="en-US"/>
        </w:rPr>
        <w:t xml:space="preserve"> to</w:t>
      </w:r>
      <w:r w:rsidR="00BA05E3">
        <w:rPr>
          <w:lang w:val="en-US"/>
        </w:rPr>
        <w:t xml:space="preserve"> make it</w:t>
      </w:r>
      <w:r w:rsidR="000304A8">
        <w:rPr>
          <w:lang w:val="en-US"/>
        </w:rPr>
        <w:t xml:space="preserve"> in</w:t>
      </w:r>
      <w:r w:rsidR="00D75FF9" w:rsidRPr="00495233">
        <w:rPr>
          <w:lang w:val="en-US"/>
        </w:rPr>
        <w:t xml:space="preserve"> line with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ratified the International Convention on Simplification and Harmonization of </w:t>
      </w:r>
      <w:r w:rsidR="00603DD9">
        <w:rPr>
          <w:lang w:val="en-US"/>
        </w:rPr>
        <w:t>Customs</w:t>
      </w:r>
      <w:r w:rsidR="00D75FF9" w:rsidRPr="00495233">
        <w:rPr>
          <w:lang w:val="en-US"/>
        </w:rPr>
        <w:t xml:space="preserve"> Procedures</w:t>
      </w:r>
      <w:r w:rsidR="000304A8">
        <w:rPr>
          <w:lang w:val="en-US"/>
        </w:rPr>
        <w:t>,</w:t>
      </w:r>
      <w:r w:rsidR="00D75FF9" w:rsidRPr="00495233">
        <w:rPr>
          <w:lang w:val="en-US"/>
        </w:rPr>
        <w:t xml:space="preserve"> on May 18, 1973 as amended by Protoc</w:t>
      </w:r>
      <w:r w:rsidR="00B45F4F">
        <w:rPr>
          <w:lang w:val="en-US"/>
        </w:rPr>
        <w:t xml:space="preserve">ol of June 26, 1999. The work is </w:t>
      </w:r>
      <w:r w:rsidR="00D75FF9" w:rsidRPr="00495233">
        <w:rPr>
          <w:lang w:val="en-US"/>
        </w:rPr>
        <w:t xml:space="preserve">on </w:t>
      </w:r>
      <w:r w:rsidR="00BA05E3">
        <w:rPr>
          <w:lang w:val="en-US"/>
        </w:rPr>
        <w:t>a</w:t>
      </w:r>
      <w:r w:rsidR="00D75FF9" w:rsidRPr="00495233">
        <w:rPr>
          <w:lang w:val="en-US"/>
        </w:rPr>
        <w:t xml:space="preserve">ccession of these </w:t>
      </w:r>
      <w:r w:rsidR="00B45F4F">
        <w:rPr>
          <w:lang w:val="en-US"/>
        </w:rPr>
        <w:t>S</w:t>
      </w:r>
      <w:r w:rsidR="00D75FF9" w:rsidRPr="00495233">
        <w:rPr>
          <w:lang w:val="en-US"/>
        </w:rPr>
        <w:t>t</w:t>
      </w:r>
      <w:r w:rsidR="00B45F4F">
        <w:rPr>
          <w:lang w:val="en-US"/>
        </w:rPr>
        <w:t>ates to the Convention on S</w:t>
      </w:r>
      <w:r w:rsidR="00D75FF9" w:rsidRPr="00495233">
        <w:rPr>
          <w:lang w:val="en-US"/>
        </w:rPr>
        <w:t xml:space="preserve">implification of formalities in </w:t>
      </w:r>
      <w:r w:rsidR="004F4C8E" w:rsidRPr="00495233">
        <w:rPr>
          <w:lang w:val="en-US"/>
        </w:rPr>
        <w:t xml:space="preserve">trade </w:t>
      </w:r>
      <w:r w:rsidR="004F4C8E">
        <w:rPr>
          <w:lang w:val="en-US"/>
        </w:rPr>
        <w:t>of goods</w:t>
      </w:r>
      <w:r w:rsidR="00D75FF9" w:rsidRPr="00495233">
        <w:rPr>
          <w:lang w:val="en-US"/>
        </w:rPr>
        <w:t xml:space="preserve"> </w:t>
      </w:r>
      <w:r w:rsidR="00B45F4F">
        <w:rPr>
          <w:lang w:val="en-US"/>
        </w:rPr>
        <w:t>of</w:t>
      </w:r>
      <w:r w:rsidR="00D75FF9" w:rsidRPr="00495233">
        <w:rPr>
          <w:lang w:val="en-US"/>
        </w:rPr>
        <w:t xml:space="preserve"> 1987</w:t>
      </w:r>
      <w:r w:rsidR="00B45F4F">
        <w:rPr>
          <w:lang w:val="en-US"/>
        </w:rPr>
        <w:t>,</w:t>
      </w:r>
      <w:r w:rsidR="00D75FF9" w:rsidRPr="00495233">
        <w:rPr>
          <w:lang w:val="en-US"/>
        </w:rPr>
        <w:t xml:space="preserve"> and the Convention on common transit procedure </w:t>
      </w:r>
      <w:r w:rsidR="00B45F4F">
        <w:rPr>
          <w:lang w:val="en-US"/>
        </w:rPr>
        <w:t>of</w:t>
      </w:r>
      <w:r w:rsidR="00D75FF9" w:rsidRPr="00495233">
        <w:rPr>
          <w:lang w:val="en-US"/>
        </w:rPr>
        <w:t xml:space="preserve"> 1987. The results of this work should be the unification of the Declaration adopted by th</w:t>
      </w:r>
      <w:r w:rsidR="00B45F4F">
        <w:rPr>
          <w:lang w:val="en-US"/>
        </w:rPr>
        <w:t>e Commission for goods and the T</w:t>
      </w:r>
      <w:r w:rsidR="00D75FF9" w:rsidRPr="00495233">
        <w:rPr>
          <w:lang w:val="en-US"/>
        </w:rPr>
        <w:t>ransi</w:t>
      </w:r>
      <w:r w:rsidR="00B45F4F">
        <w:rPr>
          <w:lang w:val="en-US"/>
        </w:rPr>
        <w:t>t D</w:t>
      </w:r>
      <w:r w:rsidR="00D75FF9" w:rsidRPr="00495233">
        <w:rPr>
          <w:lang w:val="en-US"/>
        </w:rPr>
        <w:t xml:space="preserve">eclaration with the Single administrative document, as well as the possibility of their use </w:t>
      </w:r>
      <w:r w:rsidR="00B45F4F">
        <w:rPr>
          <w:lang w:val="en-US"/>
        </w:rPr>
        <w:t>for</w:t>
      </w:r>
      <w:r w:rsidR="00D75FF9" w:rsidRPr="00495233">
        <w:rPr>
          <w:lang w:val="en-US"/>
        </w:rPr>
        <w:t xml:space="preserve"> transit through the European Union and the </w:t>
      </w:r>
      <w:r w:rsidR="00603DD9">
        <w:rPr>
          <w:lang w:val="en-US"/>
        </w:rPr>
        <w:t>Customs</w:t>
      </w:r>
      <w:r w:rsidR="00D75FF9" w:rsidRPr="00495233">
        <w:rPr>
          <w:lang w:val="en-US"/>
        </w:rPr>
        <w:t xml:space="preserve"> Union territories.</w:t>
      </w:r>
    </w:p>
    <w:p w:rsidR="00D75FF9" w:rsidRPr="00495233" w:rsidRDefault="00D75FF9" w:rsidP="00643A9E">
      <w:pPr>
        <w:ind w:firstLine="720"/>
        <w:jc w:val="both"/>
        <w:rPr>
          <w:lang w:val="en-US"/>
        </w:rPr>
      </w:pPr>
      <w:r w:rsidRPr="00495233">
        <w:rPr>
          <w:lang w:val="en-US"/>
        </w:rPr>
        <w:t>This is a strong reason to r</w:t>
      </w:r>
      <w:r>
        <w:rPr>
          <w:lang w:val="en-US"/>
        </w:rPr>
        <w:t xml:space="preserve">aise </w:t>
      </w:r>
      <w:r w:rsidR="00BA05E3">
        <w:rPr>
          <w:lang w:val="en-US"/>
        </w:rPr>
        <w:t>an</w:t>
      </w:r>
      <w:r>
        <w:rPr>
          <w:lang w:val="en-US"/>
        </w:rPr>
        <w:t xml:space="preserve"> issue </w:t>
      </w:r>
      <w:r w:rsidR="00BA05E3">
        <w:rPr>
          <w:lang w:val="en-US"/>
        </w:rPr>
        <w:t>of</w:t>
      </w:r>
      <w:r>
        <w:rPr>
          <w:lang w:val="en-US"/>
        </w:rPr>
        <w:t xml:space="preserve"> the</w:t>
      </w:r>
      <w:r w:rsidRPr="00495233">
        <w:rPr>
          <w:lang w:val="en-US"/>
        </w:rPr>
        <w:t xml:space="preserve"> implement</w:t>
      </w:r>
      <w:r>
        <w:rPr>
          <w:lang w:val="en-US"/>
        </w:rPr>
        <w:t>ation of</w:t>
      </w:r>
      <w:r w:rsidRPr="00495233">
        <w:rPr>
          <w:lang w:val="en-US"/>
        </w:rPr>
        <w:t xml:space="preserve"> the Single Window at the regional level within the </w:t>
      </w:r>
      <w:r w:rsidR="00603DD9">
        <w:rPr>
          <w:lang w:val="en-US"/>
        </w:rPr>
        <w:t>Customs</w:t>
      </w:r>
      <w:r w:rsidRPr="00495233">
        <w:rPr>
          <w:lang w:val="en-US"/>
        </w:rPr>
        <w:t xml:space="preserve"> Union. At the same time it should be noted that Kazakhstan and Belarus</w:t>
      </w:r>
      <w:r w:rsidR="00BA05E3">
        <w:rPr>
          <w:lang w:val="en-US"/>
        </w:rPr>
        <w:t xml:space="preserve"> have</w:t>
      </w:r>
      <w:r w:rsidRPr="00495233">
        <w:rPr>
          <w:lang w:val="en-US"/>
        </w:rPr>
        <w:t xml:space="preserve"> made steps towards establishing</w:t>
      </w:r>
      <w:r w:rsidR="00BA05E3">
        <w:rPr>
          <w:lang w:val="en-US"/>
        </w:rPr>
        <w:t xml:space="preserve"> the</w:t>
      </w:r>
      <w:r w:rsidRPr="00495233">
        <w:rPr>
          <w:lang w:val="en-US"/>
        </w:rPr>
        <w:t xml:space="preserve"> national Single Windows. Therefore, while making the decision o</w:t>
      </w:r>
      <w:r w:rsidR="00BA05E3">
        <w:rPr>
          <w:lang w:val="en-US"/>
        </w:rPr>
        <w:t>n</w:t>
      </w:r>
      <w:r w:rsidRPr="00495233">
        <w:rPr>
          <w:lang w:val="en-US"/>
        </w:rPr>
        <w:t xml:space="preserve"> implement</w:t>
      </w:r>
      <w:r w:rsidR="00BA05E3">
        <w:rPr>
          <w:lang w:val="en-US"/>
        </w:rPr>
        <w:t>ation of</w:t>
      </w:r>
      <w:r w:rsidRPr="00495233">
        <w:rPr>
          <w:lang w:val="en-US"/>
        </w:rPr>
        <w:t xml:space="preserve"> the Single Window in the </w:t>
      </w:r>
      <w:r w:rsidR="00603DD9">
        <w:rPr>
          <w:lang w:val="en-US"/>
        </w:rPr>
        <w:t>Customs</w:t>
      </w:r>
      <w:r w:rsidRPr="00495233">
        <w:rPr>
          <w:lang w:val="en-US"/>
        </w:rPr>
        <w:t xml:space="preserve"> Union</w:t>
      </w:r>
      <w:r w:rsidR="00B45F4F">
        <w:rPr>
          <w:lang w:val="en-US"/>
        </w:rPr>
        <w:t>,</w:t>
      </w:r>
      <w:r w:rsidRPr="00495233">
        <w:rPr>
          <w:lang w:val="en-US"/>
        </w:rPr>
        <w:t xml:space="preserve"> it is important to take into consideration the work </w:t>
      </w:r>
      <w:r w:rsidR="00B45F4F">
        <w:rPr>
          <w:lang w:val="en-US"/>
        </w:rPr>
        <w:t>on</w:t>
      </w:r>
      <w:r w:rsidRPr="00495233">
        <w:rPr>
          <w:lang w:val="en-US"/>
        </w:rPr>
        <w:t xml:space="preserve"> establishing the Single Window mechanisms that </w:t>
      </w:r>
      <w:r w:rsidR="00DA24AE">
        <w:rPr>
          <w:lang w:val="en-US"/>
        </w:rPr>
        <w:t>has been</w:t>
      </w:r>
      <w:r w:rsidRPr="00495233">
        <w:rPr>
          <w:lang w:val="en-US"/>
        </w:rPr>
        <w:t xml:space="preserve"> already undertaken at </w:t>
      </w:r>
      <w:r w:rsidR="00DA24AE">
        <w:rPr>
          <w:lang w:val="en-US"/>
        </w:rPr>
        <w:t xml:space="preserve">the </w:t>
      </w:r>
      <w:r w:rsidRPr="00495233">
        <w:rPr>
          <w:lang w:val="en-US"/>
        </w:rPr>
        <w:t xml:space="preserve">national level. In this regard, we </w:t>
      </w:r>
      <w:r w:rsidR="006604B2" w:rsidRPr="00495233">
        <w:rPr>
          <w:lang w:val="en-US"/>
        </w:rPr>
        <w:t>cannot</w:t>
      </w:r>
      <w:r w:rsidRPr="00495233">
        <w:rPr>
          <w:lang w:val="en-US"/>
        </w:rPr>
        <w:t xml:space="preserve"> exclude that the implementation </w:t>
      </w:r>
      <w:r w:rsidRPr="00C1453D">
        <w:rPr>
          <w:lang w:val="en-US"/>
        </w:rPr>
        <w:t>of the system of interaction will</w:t>
      </w:r>
      <w:r w:rsidRPr="00495233">
        <w:rPr>
          <w:lang w:val="en-US"/>
        </w:rPr>
        <w:t xml:space="preserve"> be more appropriate within the </w:t>
      </w:r>
      <w:r w:rsidR="00603DD9">
        <w:rPr>
          <w:lang w:val="en-US"/>
        </w:rPr>
        <w:t>Customs</w:t>
      </w:r>
      <w:r w:rsidRPr="00495233">
        <w:rPr>
          <w:lang w:val="en-US"/>
        </w:rPr>
        <w:t xml:space="preserve"> Union of the national Single Windows mechanisms.</w:t>
      </w:r>
    </w:p>
    <w:p w:rsidR="00D75FF9" w:rsidRPr="00495233" w:rsidRDefault="00D75FF9" w:rsidP="00643A9E">
      <w:pPr>
        <w:ind w:firstLine="720"/>
        <w:jc w:val="both"/>
        <w:rPr>
          <w:lang w:val="en-US"/>
        </w:rPr>
      </w:pPr>
      <w:r w:rsidRPr="00495233">
        <w:rPr>
          <w:lang w:val="en-US"/>
        </w:rPr>
        <w:t xml:space="preserve">While considering the prospects for creating the Single Window in the </w:t>
      </w:r>
      <w:r w:rsidR="00603DD9">
        <w:rPr>
          <w:lang w:val="en-US"/>
        </w:rPr>
        <w:t>Customs</w:t>
      </w:r>
      <w:r w:rsidRPr="00495233">
        <w:rPr>
          <w:lang w:val="en-US"/>
        </w:rPr>
        <w:t xml:space="preserve"> Union, one of the main objectives is to </w:t>
      </w:r>
      <w:r w:rsidR="00DA24AE">
        <w:rPr>
          <w:lang w:val="en-US"/>
        </w:rPr>
        <w:t>examine</w:t>
      </w:r>
      <w:r w:rsidRPr="00495233">
        <w:rPr>
          <w:lang w:val="en-US"/>
        </w:rPr>
        <w:t xml:space="preserve"> issues relat</w:t>
      </w:r>
      <w:r w:rsidR="00DA24AE">
        <w:rPr>
          <w:lang w:val="en-US"/>
        </w:rPr>
        <w:t>ed</w:t>
      </w:r>
      <w:r w:rsidRPr="00495233">
        <w:rPr>
          <w:lang w:val="en-US"/>
        </w:rPr>
        <w:t xml:space="preserve"> to the readiness of the </w:t>
      </w:r>
      <w:r w:rsidR="00603DD9">
        <w:rPr>
          <w:lang w:val="en-US"/>
        </w:rPr>
        <w:t>Customs</w:t>
      </w:r>
      <w:r w:rsidRPr="00495233">
        <w:rPr>
          <w:lang w:val="en-US"/>
        </w:rPr>
        <w:t xml:space="preserve"> Union legal base for the </w:t>
      </w:r>
      <w:r w:rsidR="00DA24AE">
        <w:rPr>
          <w:lang w:val="en-US"/>
        </w:rPr>
        <w:t xml:space="preserve">implementation of the </w:t>
      </w:r>
      <w:r w:rsidRPr="00495233">
        <w:rPr>
          <w:lang w:val="en-US"/>
        </w:rPr>
        <w:t xml:space="preserve">Single Window mechanism. These issues are reviewed in this study in accordance with the checklist of Recommendation No 35 UNECE “Establishing a legal framework for international trade Single Window”. </w:t>
      </w:r>
    </w:p>
    <w:p w:rsidR="00D75FF9" w:rsidRPr="00495233" w:rsidRDefault="00BA05E3" w:rsidP="00643A9E">
      <w:pPr>
        <w:ind w:firstLine="709"/>
        <w:jc w:val="both"/>
        <w:rPr>
          <w:lang w:val="en-US"/>
        </w:rPr>
      </w:pPr>
      <w:r>
        <w:rPr>
          <w:lang w:val="en-US"/>
        </w:rPr>
        <w:lastRenderedPageBreak/>
        <w:t>The study indicates</w:t>
      </w:r>
      <w:r w:rsidR="00D75FF9" w:rsidRPr="00495233">
        <w:rPr>
          <w:lang w:val="en-US"/>
        </w:rPr>
        <w:t xml:space="preserve"> the legal problems </w:t>
      </w:r>
      <w:r>
        <w:rPr>
          <w:lang w:val="en-US"/>
        </w:rPr>
        <w:t xml:space="preserve">regarding </w:t>
      </w:r>
      <w:r w:rsidR="00DA24AE">
        <w:rPr>
          <w:lang w:val="en-US"/>
        </w:rPr>
        <w:t xml:space="preserve">the </w:t>
      </w:r>
      <w:r>
        <w:rPr>
          <w:lang w:val="en-US"/>
        </w:rPr>
        <w:t>impl</w:t>
      </w:r>
      <w:r w:rsidR="00D75FF9" w:rsidRPr="00495233">
        <w:rPr>
          <w:lang w:val="en-US"/>
        </w:rPr>
        <w:t xml:space="preserve">ementation of the Single Window in the </w:t>
      </w:r>
      <w:r w:rsidR="00603DD9">
        <w:rPr>
          <w:lang w:val="en-US"/>
        </w:rPr>
        <w:t>Customs</w:t>
      </w:r>
      <w:r w:rsidR="00D75FF9" w:rsidRPr="00495233">
        <w:rPr>
          <w:lang w:val="en-US"/>
        </w:rPr>
        <w:t xml:space="preserve"> Union and possible ways to resolve them.</w:t>
      </w:r>
    </w:p>
    <w:p w:rsidR="00D75FF9" w:rsidRPr="00495233" w:rsidRDefault="00D75FF9" w:rsidP="00643A9E">
      <w:pPr>
        <w:jc w:val="both"/>
        <w:rPr>
          <w:lang w:val="en-US"/>
        </w:rPr>
      </w:pPr>
    </w:p>
    <w:p w:rsidR="00436585" w:rsidRDefault="00436585" w:rsidP="00436585">
      <w:pPr>
        <w:pStyle w:val="Heading1"/>
        <w:ind w:left="431" w:hanging="431"/>
        <w:rPr>
          <w:lang w:val="en-US"/>
        </w:rPr>
      </w:pPr>
      <w:bookmarkStart w:id="2" w:name="_Toc325725719"/>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Default="00436585" w:rsidP="00436585">
      <w:pPr>
        <w:rPr>
          <w:lang w:val="en-US" w:eastAsia="ar-SA"/>
        </w:rPr>
      </w:pPr>
    </w:p>
    <w:p w:rsidR="00436585" w:rsidRPr="00436585" w:rsidRDefault="00436585" w:rsidP="00436585">
      <w:pPr>
        <w:rPr>
          <w:lang w:val="en-US" w:eastAsia="ar-SA"/>
        </w:rPr>
      </w:pPr>
    </w:p>
    <w:p w:rsidR="00D75FF9" w:rsidRPr="00495233" w:rsidRDefault="00D75FF9" w:rsidP="00436585">
      <w:pPr>
        <w:pStyle w:val="Heading1"/>
        <w:ind w:left="431" w:hanging="431"/>
        <w:rPr>
          <w:lang w:val="en-US"/>
        </w:rPr>
      </w:pPr>
      <w:r w:rsidRPr="00495233">
        <w:rPr>
          <w:lang w:val="en-US"/>
        </w:rPr>
        <w:lastRenderedPageBreak/>
        <w:t xml:space="preserve">Structure and organization of the Single Window mechanism in the </w:t>
      </w:r>
      <w:r w:rsidR="00603DD9">
        <w:rPr>
          <w:lang w:val="en-US"/>
        </w:rPr>
        <w:t>Customs</w:t>
      </w:r>
      <w:r w:rsidRPr="00495233">
        <w:rPr>
          <w:lang w:val="en-US"/>
        </w:rPr>
        <w:t xml:space="preserve"> Union</w:t>
      </w:r>
      <w:bookmarkEnd w:id="2"/>
      <w:r w:rsidRPr="00495233">
        <w:rPr>
          <w:b w:val="0"/>
          <w:bCs w:val="0"/>
          <w:color w:val="auto"/>
          <w:sz w:val="24"/>
          <w:szCs w:val="24"/>
          <w:lang w:val="en-US" w:eastAsia="ru-RU"/>
        </w:rPr>
        <w:t xml:space="preserve"> </w:t>
      </w:r>
    </w:p>
    <w:p w:rsidR="00D75FF9" w:rsidRPr="00495233" w:rsidRDefault="00D75FF9" w:rsidP="00643A9E">
      <w:pPr>
        <w:pStyle w:val="Heading1"/>
        <w:jc w:val="both"/>
        <w:rPr>
          <w:lang w:val="en-US"/>
        </w:rPr>
      </w:pPr>
    </w:p>
    <w:p w:rsidR="00D75FF9" w:rsidRPr="00495233" w:rsidRDefault="00AB173D" w:rsidP="00643A9E">
      <w:pPr>
        <w:ind w:firstLine="708"/>
        <w:jc w:val="both"/>
        <w:rPr>
          <w:lang w:val="en-US"/>
        </w:rPr>
      </w:pPr>
      <w:r>
        <w:rPr>
          <w:lang w:val="en-US"/>
        </w:rPr>
        <w:t>T</w:t>
      </w:r>
      <w:r w:rsidR="00D75FF9" w:rsidRPr="00495233">
        <w:rPr>
          <w:lang w:val="en-US"/>
        </w:rPr>
        <w:t>h</w:t>
      </w:r>
      <w:r w:rsidR="00EC6294">
        <w:rPr>
          <w:lang w:val="en-US"/>
        </w:rPr>
        <w:t>e g</w:t>
      </w:r>
      <w:r w:rsidR="00D75FF9" w:rsidRPr="00495233">
        <w:rPr>
          <w:lang w:val="en-US"/>
        </w:rPr>
        <w:t xml:space="preserve">uidelines on </w:t>
      </w:r>
      <w:r>
        <w:rPr>
          <w:lang w:val="en-US"/>
        </w:rPr>
        <w:t>“</w:t>
      </w:r>
      <w:r w:rsidR="00D75FF9" w:rsidRPr="00495233">
        <w:rPr>
          <w:lang w:val="en-US"/>
        </w:rPr>
        <w:t>Establishing a Single Window</w:t>
      </w:r>
      <w:r>
        <w:rPr>
          <w:lang w:val="en-US"/>
        </w:rPr>
        <w:t xml:space="preserve"> mechanism”,</w:t>
      </w:r>
      <w:r w:rsidR="00D75FF9" w:rsidRPr="00495233">
        <w:rPr>
          <w:lang w:val="en-US"/>
        </w:rPr>
        <w:t xml:space="preserve"> </w:t>
      </w:r>
      <w:r>
        <w:rPr>
          <w:lang w:val="en-US"/>
        </w:rPr>
        <w:t>which</w:t>
      </w:r>
      <w:r w:rsidR="00D75FF9" w:rsidRPr="00495233">
        <w:rPr>
          <w:lang w:val="en-US"/>
        </w:rPr>
        <w:t xml:space="preserve"> complete </w:t>
      </w:r>
      <w:r w:rsidR="00C71D40">
        <w:rPr>
          <w:lang w:val="en-US"/>
        </w:rPr>
        <w:t xml:space="preserve">the </w:t>
      </w:r>
      <w:r w:rsidR="00D75FF9" w:rsidRPr="00495233">
        <w:rPr>
          <w:lang w:val="en-US"/>
        </w:rPr>
        <w:t>Recommendation No 33 UNECE,</w:t>
      </w:r>
      <w:r>
        <w:rPr>
          <w:lang w:val="en-US"/>
        </w:rPr>
        <w:t xml:space="preserve"> note that</w:t>
      </w:r>
      <w:r w:rsidR="00D75FF9" w:rsidRPr="00495233">
        <w:rPr>
          <w:lang w:val="en-US"/>
        </w:rPr>
        <w:t xml:space="preserve"> </w:t>
      </w:r>
      <w:r>
        <w:rPr>
          <w:lang w:val="en-US"/>
        </w:rPr>
        <w:t>as a result of</w:t>
      </w:r>
      <w:r w:rsidR="00D75FF9" w:rsidRPr="00495233">
        <w:rPr>
          <w:lang w:val="en-US"/>
        </w:rPr>
        <w:t xml:space="preserve"> the </w:t>
      </w:r>
      <w:r w:rsidRPr="00495233">
        <w:rPr>
          <w:lang w:val="en-US"/>
        </w:rPr>
        <w:t>review of various existing or proposed systems for the implementation of a Single Window</w:t>
      </w:r>
      <w:r>
        <w:rPr>
          <w:lang w:val="en-US"/>
        </w:rPr>
        <w:t xml:space="preserve"> made by Working Group on the i</w:t>
      </w:r>
      <w:r w:rsidR="00D75FF9" w:rsidRPr="00495233">
        <w:rPr>
          <w:lang w:val="en-US"/>
        </w:rPr>
        <w:t>nternational</w:t>
      </w:r>
      <w:r>
        <w:rPr>
          <w:lang w:val="en-US"/>
        </w:rPr>
        <w:t xml:space="preserve"> trade procedures CEFACT UN</w:t>
      </w:r>
      <w:r w:rsidR="00D75FF9" w:rsidRPr="00495233">
        <w:rPr>
          <w:lang w:val="en-US"/>
        </w:rPr>
        <w:t xml:space="preserve">, </w:t>
      </w:r>
      <w:r w:rsidRPr="00495233">
        <w:rPr>
          <w:lang w:val="en-US"/>
        </w:rPr>
        <w:t xml:space="preserve">three basic models for </w:t>
      </w:r>
      <w:r w:rsidR="00C71D40">
        <w:rPr>
          <w:lang w:val="en-US"/>
        </w:rPr>
        <w:t xml:space="preserve">the </w:t>
      </w:r>
      <w:r w:rsidRPr="00495233">
        <w:rPr>
          <w:lang w:val="en-US"/>
        </w:rPr>
        <w:t xml:space="preserve">Single Window mechanism </w:t>
      </w:r>
      <w:r>
        <w:rPr>
          <w:lang w:val="en-US"/>
        </w:rPr>
        <w:t xml:space="preserve">were </w:t>
      </w:r>
      <w:r w:rsidR="00FE1702">
        <w:rPr>
          <w:lang w:val="en-US"/>
        </w:rPr>
        <w:t>identified</w:t>
      </w:r>
      <w:r w:rsidR="00D75FF9" w:rsidRPr="00495233">
        <w:rPr>
          <w:lang w:val="en-US"/>
        </w:rPr>
        <w:t>:</w:t>
      </w:r>
    </w:p>
    <w:p w:rsidR="00D75FF9" w:rsidRPr="00495233" w:rsidRDefault="00F4757D" w:rsidP="00643A9E">
      <w:pPr>
        <w:ind w:firstLine="708"/>
        <w:jc w:val="both"/>
        <w:rPr>
          <w:lang w:val="en-US"/>
        </w:rPr>
      </w:pPr>
      <w:r>
        <w:rPr>
          <w:lang w:val="en-US"/>
        </w:rPr>
        <w:t xml:space="preserve">a) </w:t>
      </w:r>
      <w:proofErr w:type="gramStart"/>
      <w:r w:rsidR="00B04E2B">
        <w:rPr>
          <w:lang w:val="en-US"/>
        </w:rPr>
        <w:t>a</w:t>
      </w:r>
      <w:proofErr w:type="gramEnd"/>
      <w:r w:rsidR="00B04E2B">
        <w:rPr>
          <w:lang w:val="en-US"/>
        </w:rPr>
        <w:t xml:space="preserve"> </w:t>
      </w:r>
      <w:r w:rsidR="001E2308">
        <w:rPr>
          <w:lang w:val="en-US"/>
        </w:rPr>
        <w:t>S</w:t>
      </w:r>
      <w:r w:rsidR="00D75FF9" w:rsidRPr="00495233">
        <w:rPr>
          <w:lang w:val="en-US"/>
        </w:rPr>
        <w:t xml:space="preserve">ingle </w:t>
      </w:r>
      <w:r w:rsidR="00FE1702">
        <w:rPr>
          <w:lang w:val="en-US"/>
        </w:rPr>
        <w:t>Authority that</w:t>
      </w:r>
      <w:r w:rsidR="000E0DDF">
        <w:rPr>
          <w:lang w:val="en-US"/>
        </w:rPr>
        <w:t xml:space="preserve"> receives</w:t>
      </w:r>
      <w:r w:rsidR="00D75FF9" w:rsidRPr="00495233">
        <w:rPr>
          <w:lang w:val="en-US"/>
        </w:rPr>
        <w:t xml:space="preserve"> information</w:t>
      </w:r>
      <w:r w:rsidR="00FE1702">
        <w:rPr>
          <w:lang w:val="en-US"/>
        </w:rPr>
        <w:t xml:space="preserve"> either o</w:t>
      </w:r>
      <w:r w:rsidR="00D75FF9" w:rsidRPr="00495233">
        <w:rPr>
          <w:lang w:val="en-US"/>
        </w:rPr>
        <w:t>n paper or electronic</w:t>
      </w:r>
      <w:r w:rsidR="00FE1702">
        <w:rPr>
          <w:lang w:val="en-US"/>
        </w:rPr>
        <w:t>ally</w:t>
      </w:r>
      <w:r w:rsidR="000E0DDF">
        <w:rPr>
          <w:lang w:val="en-US"/>
        </w:rPr>
        <w:t>,</w:t>
      </w:r>
      <w:r w:rsidR="00D75FF9" w:rsidRPr="00495233">
        <w:rPr>
          <w:lang w:val="en-US"/>
        </w:rPr>
        <w:t xml:space="preserve"> disseminates this information </w:t>
      </w:r>
      <w:r w:rsidR="00FE1702">
        <w:rPr>
          <w:lang w:val="en-US"/>
        </w:rPr>
        <w:t>to</w:t>
      </w:r>
      <w:r w:rsidR="00D75FF9" w:rsidRPr="00495233">
        <w:rPr>
          <w:lang w:val="en-US"/>
        </w:rPr>
        <w:t xml:space="preserve"> all relevant government</w:t>
      </w:r>
      <w:r w:rsidR="00FE1702">
        <w:rPr>
          <w:lang w:val="en-US"/>
        </w:rPr>
        <w:t>al</w:t>
      </w:r>
      <w:r w:rsidR="00D75FF9" w:rsidRPr="00495233">
        <w:rPr>
          <w:lang w:val="en-US"/>
        </w:rPr>
        <w:t xml:space="preserve"> </w:t>
      </w:r>
      <w:r w:rsidR="00FE1702">
        <w:rPr>
          <w:lang w:val="en-US"/>
        </w:rPr>
        <w:t xml:space="preserve">authorities, </w:t>
      </w:r>
      <w:r w:rsidR="00D75FF9" w:rsidRPr="00495233">
        <w:rPr>
          <w:lang w:val="en-US"/>
        </w:rPr>
        <w:t xml:space="preserve"> and co</w:t>
      </w:r>
      <w:r w:rsidR="00FE1702">
        <w:rPr>
          <w:lang w:val="en-US"/>
        </w:rPr>
        <w:t>-</w:t>
      </w:r>
      <w:r w:rsidR="00D75FF9" w:rsidRPr="00495233">
        <w:rPr>
          <w:lang w:val="en-US"/>
        </w:rPr>
        <w:t>ordinates control</w:t>
      </w:r>
      <w:r w:rsidR="00FE1702">
        <w:rPr>
          <w:lang w:val="en-US"/>
        </w:rPr>
        <w:t>s</w:t>
      </w:r>
      <w:r w:rsidR="00D75FF9" w:rsidRPr="00495233">
        <w:rPr>
          <w:lang w:val="en-US"/>
        </w:rPr>
        <w:t xml:space="preserve"> t</w:t>
      </w:r>
      <w:r w:rsidR="000E0DDF">
        <w:rPr>
          <w:lang w:val="en-US"/>
        </w:rPr>
        <w:t xml:space="preserve">o prevent </w:t>
      </w:r>
      <w:r w:rsidR="00EB7C6A">
        <w:rPr>
          <w:lang w:val="en-US"/>
        </w:rPr>
        <w:t>barriers</w:t>
      </w:r>
      <w:r w:rsidR="00FE1702">
        <w:rPr>
          <w:lang w:val="en-US"/>
        </w:rPr>
        <w:t xml:space="preserve"> </w:t>
      </w:r>
      <w:r w:rsidR="000E0DDF">
        <w:rPr>
          <w:lang w:val="en-US"/>
        </w:rPr>
        <w:t>in the logistics</w:t>
      </w:r>
      <w:r w:rsidR="00D75FF9" w:rsidRPr="00495233">
        <w:rPr>
          <w:lang w:val="en-US"/>
        </w:rPr>
        <w:t xml:space="preserve"> chain;</w:t>
      </w:r>
    </w:p>
    <w:p w:rsidR="00D75FF9" w:rsidRPr="00495233" w:rsidRDefault="00F4757D" w:rsidP="00643A9E">
      <w:pPr>
        <w:ind w:firstLine="708"/>
        <w:jc w:val="both"/>
        <w:rPr>
          <w:lang w:val="en-US"/>
        </w:rPr>
      </w:pPr>
      <w:r>
        <w:rPr>
          <w:lang w:val="en-US"/>
        </w:rPr>
        <w:t xml:space="preserve">b) </w:t>
      </w:r>
      <w:proofErr w:type="gramStart"/>
      <w:r w:rsidR="00B04E2B">
        <w:rPr>
          <w:lang w:val="en-US"/>
        </w:rPr>
        <w:t>a</w:t>
      </w:r>
      <w:proofErr w:type="gramEnd"/>
      <w:r w:rsidR="00B04E2B">
        <w:rPr>
          <w:lang w:val="en-US"/>
        </w:rPr>
        <w:t xml:space="preserve"> </w:t>
      </w:r>
      <w:r w:rsidR="001E2308">
        <w:rPr>
          <w:lang w:val="en-US"/>
        </w:rPr>
        <w:t>Single Automated S</w:t>
      </w:r>
      <w:r w:rsidR="00D75FF9" w:rsidRPr="00495233">
        <w:rPr>
          <w:lang w:val="en-US"/>
        </w:rPr>
        <w:t>ystem for the collect</w:t>
      </w:r>
      <w:r w:rsidR="000E0DDF">
        <w:rPr>
          <w:lang w:val="en-US"/>
        </w:rPr>
        <w:t>ion</w:t>
      </w:r>
      <w:r w:rsidR="00D75FF9" w:rsidRPr="00495233">
        <w:rPr>
          <w:lang w:val="en-US"/>
        </w:rPr>
        <w:t xml:space="preserve"> and disseminat</w:t>
      </w:r>
      <w:r w:rsidR="000E0DDF">
        <w:rPr>
          <w:lang w:val="en-US"/>
        </w:rPr>
        <w:t>ion</w:t>
      </w:r>
      <w:r w:rsidR="00D75FF9" w:rsidRPr="00495233">
        <w:rPr>
          <w:lang w:val="en-US"/>
        </w:rPr>
        <w:t xml:space="preserve"> </w:t>
      </w:r>
      <w:r w:rsidR="000E0DDF">
        <w:rPr>
          <w:lang w:val="en-US"/>
        </w:rPr>
        <w:t xml:space="preserve">of </w:t>
      </w:r>
      <w:r w:rsidR="00D75FF9" w:rsidRPr="00495233">
        <w:rPr>
          <w:lang w:val="en-US"/>
        </w:rPr>
        <w:t xml:space="preserve">information </w:t>
      </w:r>
      <w:r w:rsidR="00FE1702">
        <w:rPr>
          <w:lang w:val="en-US"/>
        </w:rPr>
        <w:t>that</w:t>
      </w:r>
      <w:r w:rsidR="000E0DDF">
        <w:rPr>
          <w:lang w:val="en-US"/>
        </w:rPr>
        <w:t xml:space="preserve"> </w:t>
      </w:r>
      <w:r w:rsidR="000E0DDF" w:rsidRPr="00495233">
        <w:rPr>
          <w:lang w:val="en-US"/>
        </w:rPr>
        <w:t>integrate</w:t>
      </w:r>
      <w:r w:rsidR="00FE1702">
        <w:rPr>
          <w:lang w:val="en-US"/>
        </w:rPr>
        <w:t>s</w:t>
      </w:r>
      <w:r w:rsidR="000E0DDF" w:rsidRPr="00495233">
        <w:rPr>
          <w:lang w:val="en-US"/>
        </w:rPr>
        <w:t xml:space="preserve"> </w:t>
      </w:r>
      <w:r w:rsidR="00FE1702">
        <w:rPr>
          <w:lang w:val="en-US"/>
        </w:rPr>
        <w:t>the electronic collection, use</w:t>
      </w:r>
      <w:r w:rsidR="00D75FF9" w:rsidRPr="00495233">
        <w:rPr>
          <w:lang w:val="en-US"/>
        </w:rPr>
        <w:t xml:space="preserve"> and dissemination (and storage)</w:t>
      </w:r>
      <w:r w:rsidR="00FE1702">
        <w:rPr>
          <w:lang w:val="en-US"/>
        </w:rPr>
        <w:t xml:space="preserve"> of</w:t>
      </w:r>
      <w:r w:rsidR="00D75FF9" w:rsidRPr="00495233">
        <w:rPr>
          <w:lang w:val="en-US"/>
        </w:rPr>
        <w:t xml:space="preserve"> data</w:t>
      </w:r>
      <w:r w:rsidR="00FE1702">
        <w:rPr>
          <w:lang w:val="en-US"/>
        </w:rPr>
        <w:t xml:space="preserve"> related to trade that crosses the </w:t>
      </w:r>
      <w:r w:rsidR="00D75FF9" w:rsidRPr="00495233">
        <w:rPr>
          <w:lang w:val="en-US"/>
        </w:rPr>
        <w:t>border;</w:t>
      </w:r>
    </w:p>
    <w:p w:rsidR="00D75FF9" w:rsidRPr="00495233" w:rsidRDefault="00F4757D" w:rsidP="00643A9E">
      <w:pPr>
        <w:ind w:firstLine="708"/>
        <w:jc w:val="both"/>
        <w:rPr>
          <w:lang w:val="en-US"/>
        </w:rPr>
      </w:pPr>
      <w:r>
        <w:rPr>
          <w:lang w:val="en-US"/>
        </w:rPr>
        <w:t xml:space="preserve">c) </w:t>
      </w:r>
      <w:proofErr w:type="gramStart"/>
      <w:r w:rsidR="00B04E2B">
        <w:rPr>
          <w:lang w:val="en-US"/>
        </w:rPr>
        <w:t>an</w:t>
      </w:r>
      <w:proofErr w:type="gramEnd"/>
      <w:r w:rsidR="00B04E2B">
        <w:rPr>
          <w:lang w:val="en-US"/>
        </w:rPr>
        <w:t xml:space="preserve"> Automated I</w:t>
      </w:r>
      <w:r w:rsidR="00D75FF9" w:rsidRPr="00495233">
        <w:rPr>
          <w:lang w:val="en-US"/>
        </w:rPr>
        <w:t xml:space="preserve">nformation </w:t>
      </w:r>
      <w:r w:rsidR="00B04E2B">
        <w:rPr>
          <w:lang w:val="en-US"/>
        </w:rPr>
        <w:t>Transaction System</w:t>
      </w:r>
      <w:r w:rsidR="00D75FF9" w:rsidRPr="00495233">
        <w:rPr>
          <w:lang w:val="en-US"/>
        </w:rPr>
        <w:t xml:space="preserve"> through which a trader can submit electronic trade declarations to </w:t>
      </w:r>
      <w:r w:rsidR="00B04E2B">
        <w:rPr>
          <w:lang w:val="en-US"/>
        </w:rPr>
        <w:t xml:space="preserve">the </w:t>
      </w:r>
      <w:r w:rsidR="00D75FF9" w:rsidRPr="00495233">
        <w:rPr>
          <w:lang w:val="en-US"/>
        </w:rPr>
        <w:t xml:space="preserve">various authorities for processing and </w:t>
      </w:r>
      <w:r w:rsidR="00B04E2B">
        <w:rPr>
          <w:lang w:val="en-US"/>
        </w:rPr>
        <w:t>approval</w:t>
      </w:r>
      <w:r w:rsidR="000E0DDF">
        <w:rPr>
          <w:lang w:val="en-US"/>
        </w:rPr>
        <w:t>, using</w:t>
      </w:r>
      <w:r w:rsidR="00D75FF9" w:rsidRPr="00495233">
        <w:rPr>
          <w:lang w:val="en-US"/>
        </w:rPr>
        <w:t xml:space="preserve"> a single record</w:t>
      </w:r>
      <w:r w:rsidR="000E0DDF">
        <w:rPr>
          <w:lang w:val="en-US"/>
        </w:rPr>
        <w:t xml:space="preserve"> method</w:t>
      </w:r>
      <w:r w:rsidR="00D75FF9" w:rsidRPr="00495233">
        <w:rPr>
          <w:lang w:val="en-US"/>
        </w:rPr>
        <w:t>.</w:t>
      </w:r>
    </w:p>
    <w:p w:rsidR="00D75FF9" w:rsidRPr="00495233" w:rsidRDefault="00D75FF9" w:rsidP="00643A9E">
      <w:pPr>
        <w:ind w:firstLine="709"/>
        <w:jc w:val="both"/>
        <w:rPr>
          <w:lang w:val="en-US"/>
        </w:rPr>
      </w:pPr>
      <w:r w:rsidRPr="00495233">
        <w:rPr>
          <w:lang w:val="en-US"/>
        </w:rPr>
        <w:t xml:space="preserve">Since the </w:t>
      </w:r>
      <w:r w:rsidR="00603DD9">
        <w:rPr>
          <w:lang w:val="en-US"/>
        </w:rPr>
        <w:t>Customs</w:t>
      </w:r>
      <w:r w:rsidRPr="00495233">
        <w:rPr>
          <w:lang w:val="en-US"/>
        </w:rPr>
        <w:t xml:space="preserve"> Union has not yet made ​​a decision to establish a Single Window mechanism (or systems of Single Windows) and its model was not </w:t>
      </w:r>
      <w:r w:rsidR="004D76E4">
        <w:rPr>
          <w:lang w:val="en-US"/>
        </w:rPr>
        <w:t>de</w:t>
      </w:r>
      <w:r w:rsidR="00E2297C">
        <w:rPr>
          <w:lang w:val="en-US"/>
        </w:rPr>
        <w:t>fi</w:t>
      </w:r>
      <w:r w:rsidR="004D76E4">
        <w:rPr>
          <w:lang w:val="en-US"/>
        </w:rPr>
        <w:t>n</w:t>
      </w:r>
      <w:r w:rsidR="00E2297C">
        <w:rPr>
          <w:lang w:val="en-US"/>
        </w:rPr>
        <w:t>ed</w:t>
      </w:r>
      <w:r w:rsidRPr="00495233">
        <w:rPr>
          <w:lang w:val="en-US"/>
        </w:rPr>
        <w:t xml:space="preserve">, the formulated </w:t>
      </w:r>
      <w:r w:rsidR="000E0DDF" w:rsidRPr="00495233">
        <w:rPr>
          <w:lang w:val="en-US"/>
        </w:rPr>
        <w:t xml:space="preserve">proposals </w:t>
      </w:r>
      <w:r w:rsidRPr="00495233">
        <w:rPr>
          <w:lang w:val="en-US"/>
        </w:rPr>
        <w:t xml:space="preserve">in this study for changes and additions to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and other acts, as well as </w:t>
      </w:r>
      <w:r w:rsidR="00D539E8">
        <w:rPr>
          <w:lang w:val="en-US"/>
        </w:rPr>
        <w:t xml:space="preserve">to </w:t>
      </w:r>
      <w:r w:rsidRPr="00495233">
        <w:rPr>
          <w:lang w:val="en-US"/>
        </w:rPr>
        <w:t xml:space="preserve">the conclusion (supplement) of international agreements </w:t>
      </w:r>
      <w:r w:rsidR="00D539E8">
        <w:rPr>
          <w:lang w:val="en-US"/>
        </w:rPr>
        <w:t>that</w:t>
      </w:r>
      <w:r w:rsidRPr="00495233">
        <w:rPr>
          <w:lang w:val="en-US"/>
        </w:rPr>
        <w:t xml:space="preserve"> </w:t>
      </w:r>
      <w:r w:rsidR="00D539E8">
        <w:rPr>
          <w:lang w:val="en-US"/>
        </w:rPr>
        <w:t xml:space="preserve">are </w:t>
      </w:r>
      <w:r w:rsidRPr="00495233">
        <w:rPr>
          <w:lang w:val="en-US"/>
        </w:rPr>
        <w:t xml:space="preserve">constructed in purpose to eliminate potential legal barriers for the establishment </w:t>
      </w:r>
      <w:r w:rsidR="000E0DDF">
        <w:rPr>
          <w:lang w:val="en-US"/>
        </w:rPr>
        <w:t>of a</w:t>
      </w:r>
      <w:r w:rsidRPr="00495233">
        <w:rPr>
          <w:lang w:val="en-US"/>
        </w:rPr>
        <w:t xml:space="preserve"> Single Window in the </w:t>
      </w:r>
      <w:r w:rsidR="00603DD9">
        <w:rPr>
          <w:lang w:val="en-US"/>
        </w:rPr>
        <w:t>Customs</w:t>
      </w:r>
      <w:r w:rsidRPr="00495233">
        <w:rPr>
          <w:lang w:val="en-US"/>
        </w:rPr>
        <w:t xml:space="preserve"> Union with the possibility of choosing any</w:t>
      </w:r>
      <w:r w:rsidR="000E0DDF">
        <w:rPr>
          <w:lang w:val="en-US"/>
        </w:rPr>
        <w:t xml:space="preserve"> mentioned</w:t>
      </w:r>
      <w:r w:rsidRPr="00495233">
        <w:rPr>
          <w:lang w:val="en-US"/>
        </w:rPr>
        <w:t xml:space="preserve"> models.</w:t>
      </w:r>
      <w:r w:rsidR="000E0DDF">
        <w:rPr>
          <w:lang w:val="en-US"/>
        </w:rPr>
        <w:t xml:space="preserve"> </w:t>
      </w:r>
    </w:p>
    <w:p w:rsidR="00D75FF9" w:rsidRPr="00495233" w:rsidRDefault="00D75FF9" w:rsidP="00643A9E">
      <w:pPr>
        <w:ind w:firstLine="709"/>
        <w:jc w:val="both"/>
        <w:rPr>
          <w:lang w:val="en-US"/>
        </w:rPr>
      </w:pPr>
      <w:r w:rsidRPr="00495233">
        <w:rPr>
          <w:lang w:val="en-US"/>
        </w:rPr>
        <w:t xml:space="preserve">As it is indicated in Recommendation No 33 UNECE, the lead agency should </w:t>
      </w:r>
      <w:r w:rsidR="00EB7C6A">
        <w:rPr>
          <w:lang w:val="en-US"/>
        </w:rPr>
        <w:t>direct</w:t>
      </w:r>
      <w:r w:rsidRPr="00495233">
        <w:rPr>
          <w:lang w:val="en-US"/>
        </w:rPr>
        <w:t xml:space="preserve"> the process of </w:t>
      </w:r>
      <w:r w:rsidR="00B75BB7">
        <w:rPr>
          <w:lang w:val="en-US"/>
        </w:rPr>
        <w:t>establishing</w:t>
      </w:r>
      <w:r w:rsidRPr="00495233">
        <w:rPr>
          <w:lang w:val="en-US"/>
        </w:rPr>
        <w:t xml:space="preserve"> and functioning of the Single Window mechanism. The lead agency should be performed by</w:t>
      </w:r>
      <w:r w:rsidR="00EB7C6A">
        <w:rPr>
          <w:lang w:val="en-US"/>
        </w:rPr>
        <w:t xml:space="preserve"> a</w:t>
      </w:r>
      <w:r w:rsidRPr="00495233">
        <w:rPr>
          <w:lang w:val="en-US"/>
        </w:rPr>
        <w:t xml:space="preserve"> very </w:t>
      </w:r>
      <w:hyperlink r:id="rId12" w:history="1">
        <w:r w:rsidRPr="00495233">
          <w:rPr>
            <w:lang w:val="en-US"/>
          </w:rPr>
          <w:t>authoritative</w:t>
        </w:r>
      </w:hyperlink>
      <w:r w:rsidRPr="00495233">
        <w:rPr>
          <w:lang w:val="en-US"/>
        </w:rPr>
        <w:t xml:space="preserve"> organization with the necessary strategy, (legal) authority, political support, financial and human resources</w:t>
      </w:r>
      <w:r w:rsidR="00B92077">
        <w:rPr>
          <w:lang w:val="en-US"/>
        </w:rPr>
        <w:t>,</w:t>
      </w:r>
      <w:r w:rsidRPr="00495233">
        <w:rPr>
          <w:lang w:val="en-US"/>
        </w:rPr>
        <w:t xml:space="preserve"> and close connections with other relevant organizations.</w:t>
      </w:r>
    </w:p>
    <w:p w:rsidR="00D75FF9" w:rsidRPr="00495233" w:rsidRDefault="00D75FF9" w:rsidP="00643A9E">
      <w:pPr>
        <w:ind w:firstLine="709"/>
        <w:jc w:val="both"/>
        <w:rPr>
          <w:lang w:val="en-US"/>
        </w:rPr>
      </w:pPr>
      <w:r w:rsidRPr="00495233">
        <w:rPr>
          <w:lang w:val="en-US"/>
        </w:rPr>
        <w:t xml:space="preserve">The </w:t>
      </w:r>
      <w:r w:rsidR="00603DD9">
        <w:rPr>
          <w:lang w:val="en-US"/>
        </w:rPr>
        <w:t>Customs</w:t>
      </w:r>
      <w:r w:rsidRPr="00495233">
        <w:rPr>
          <w:lang w:val="en-US"/>
        </w:rPr>
        <w:t xml:space="preserve"> Union Commission meets the above mentioned criteria in the </w:t>
      </w:r>
      <w:r w:rsidR="00603DD9">
        <w:rPr>
          <w:lang w:val="en-US"/>
        </w:rPr>
        <w:t>Customs</w:t>
      </w:r>
      <w:r w:rsidRPr="00495233">
        <w:rPr>
          <w:lang w:val="en-US"/>
        </w:rPr>
        <w:t xml:space="preserve"> Union. According to the international agreements within the </w:t>
      </w:r>
      <w:r w:rsidR="00603DD9">
        <w:rPr>
          <w:lang w:val="en-US"/>
        </w:rPr>
        <w:t>Customs</w:t>
      </w:r>
      <w:r w:rsidRPr="00495233">
        <w:rPr>
          <w:lang w:val="en-US"/>
        </w:rPr>
        <w:t xml:space="preserve"> Union</w:t>
      </w:r>
      <w:r w:rsidR="00B75BB7">
        <w:rPr>
          <w:lang w:val="en-US"/>
        </w:rPr>
        <w:t>, the</w:t>
      </w:r>
      <w:r w:rsidRPr="00495233">
        <w:rPr>
          <w:lang w:val="en-US"/>
        </w:rPr>
        <w:t xml:space="preserve"> Commission implement</w:t>
      </w:r>
      <w:r w:rsidR="00B92077">
        <w:rPr>
          <w:lang w:val="en-US"/>
        </w:rPr>
        <w:t>s</w:t>
      </w:r>
      <w:r w:rsidRPr="00495233">
        <w:rPr>
          <w:lang w:val="en-US"/>
        </w:rPr>
        <w:t xml:space="preserve"> such functions and tasks as:</w:t>
      </w:r>
    </w:p>
    <w:p w:rsidR="00D75FF9" w:rsidRPr="00495233" w:rsidRDefault="00D75FF9" w:rsidP="00643A9E">
      <w:pPr>
        <w:numPr>
          <w:ilvl w:val="0"/>
          <w:numId w:val="37"/>
        </w:numPr>
        <w:jc w:val="both"/>
        <w:rPr>
          <w:lang w:val="en-US"/>
        </w:rPr>
      </w:pPr>
      <w:r w:rsidRPr="00495233">
        <w:rPr>
          <w:lang w:val="en-US"/>
        </w:rPr>
        <w:t xml:space="preserve">implementation of </w:t>
      </w:r>
      <w:r w:rsidR="00B92077">
        <w:rPr>
          <w:lang w:val="en-US"/>
        </w:rPr>
        <w:t xml:space="preserve">the </w:t>
      </w:r>
      <w:r w:rsidRPr="00495233">
        <w:rPr>
          <w:lang w:val="en-US"/>
        </w:rPr>
        <w:t>interaction</w:t>
      </w:r>
      <w:r w:rsidR="00B75BB7">
        <w:rPr>
          <w:lang w:val="en-US"/>
        </w:rPr>
        <w:t xml:space="preserve"> between</w:t>
      </w:r>
      <w:r w:rsidRPr="00495233">
        <w:rPr>
          <w:lang w:val="en-US"/>
        </w:rPr>
        <w:t xml:space="preserve"> </w:t>
      </w:r>
      <w:r w:rsidR="00B75BB7" w:rsidRPr="00495233">
        <w:rPr>
          <w:lang w:val="en-US"/>
        </w:rPr>
        <w:t>government bodies</w:t>
      </w:r>
      <w:r w:rsidR="00B92077">
        <w:rPr>
          <w:lang w:val="en-US"/>
        </w:rPr>
        <w:t xml:space="preserve"> and the M</w:t>
      </w:r>
      <w:r w:rsidR="00B75BB7">
        <w:rPr>
          <w:lang w:val="en-US"/>
        </w:rPr>
        <w:t xml:space="preserve">embers of </w:t>
      </w:r>
      <w:r w:rsidRPr="00495233">
        <w:rPr>
          <w:lang w:val="en-US"/>
        </w:rPr>
        <w:t xml:space="preserve">the </w:t>
      </w:r>
      <w:r w:rsidR="00603DD9">
        <w:rPr>
          <w:lang w:val="en-US"/>
        </w:rPr>
        <w:t>Customs</w:t>
      </w:r>
      <w:r w:rsidR="00B75BB7">
        <w:rPr>
          <w:lang w:val="en-US"/>
        </w:rPr>
        <w:t xml:space="preserve"> Union</w:t>
      </w:r>
      <w:r w:rsidRPr="00495233">
        <w:rPr>
          <w:lang w:val="en-US"/>
        </w:rPr>
        <w:t>;</w:t>
      </w:r>
    </w:p>
    <w:p w:rsidR="00D75FF9" w:rsidRPr="00495233" w:rsidRDefault="00D75FF9" w:rsidP="00643A9E">
      <w:pPr>
        <w:numPr>
          <w:ilvl w:val="0"/>
          <w:numId w:val="37"/>
        </w:numPr>
        <w:jc w:val="both"/>
        <w:rPr>
          <w:lang w:val="en-US"/>
        </w:rPr>
      </w:pPr>
      <w:r w:rsidRPr="00495233">
        <w:rPr>
          <w:lang w:val="en-US"/>
        </w:rPr>
        <w:t>approval of paper and electronic forms of various documents</w:t>
      </w:r>
      <w:r w:rsidR="00B75BB7">
        <w:rPr>
          <w:lang w:val="en-US"/>
        </w:rPr>
        <w:t>, which are</w:t>
      </w:r>
      <w:r w:rsidRPr="00495233">
        <w:rPr>
          <w:lang w:val="en-US"/>
        </w:rPr>
        <w:t xml:space="preserve"> used for import, export and transit of goods;</w:t>
      </w:r>
    </w:p>
    <w:p w:rsidR="00D75FF9" w:rsidRPr="00495233" w:rsidRDefault="00B75BB7" w:rsidP="00643A9E">
      <w:pPr>
        <w:numPr>
          <w:ilvl w:val="0"/>
          <w:numId w:val="37"/>
        </w:numPr>
        <w:jc w:val="both"/>
        <w:rPr>
          <w:lang w:val="en-US"/>
        </w:rPr>
      </w:pPr>
      <w:r>
        <w:rPr>
          <w:lang w:val="en-US"/>
        </w:rPr>
        <w:t xml:space="preserve">performance of </w:t>
      </w:r>
      <w:r w:rsidR="00D75FF9" w:rsidRPr="00495233">
        <w:rPr>
          <w:lang w:val="en-US"/>
        </w:rPr>
        <w:t xml:space="preserve">functions of the operator of the integration component (cross-border electronic document management system based on the interaction of trusted third parties) </w:t>
      </w:r>
      <w:r>
        <w:rPr>
          <w:lang w:val="en-US"/>
        </w:rPr>
        <w:t xml:space="preserve">of </w:t>
      </w:r>
      <w:r w:rsidR="00D75FF9" w:rsidRPr="00495233">
        <w:rPr>
          <w:lang w:val="en-US"/>
        </w:rPr>
        <w:t xml:space="preserve">the general infrastructure of </w:t>
      </w:r>
      <w:r w:rsidRPr="00495233">
        <w:rPr>
          <w:lang w:val="en-US"/>
        </w:rPr>
        <w:t xml:space="preserve">information </w:t>
      </w:r>
      <w:r w:rsidR="00D75FF9" w:rsidRPr="00495233">
        <w:rPr>
          <w:lang w:val="en-US"/>
        </w:rPr>
        <w:t>documenting in electronic form;</w:t>
      </w:r>
    </w:p>
    <w:p w:rsidR="00D75FF9" w:rsidRPr="00495233" w:rsidRDefault="00D75FF9" w:rsidP="00643A9E">
      <w:pPr>
        <w:numPr>
          <w:ilvl w:val="0"/>
          <w:numId w:val="37"/>
        </w:numPr>
        <w:jc w:val="both"/>
        <w:rPr>
          <w:lang w:val="en-US"/>
        </w:rPr>
      </w:pPr>
      <w:r w:rsidRPr="00495233">
        <w:rPr>
          <w:lang w:val="en-US"/>
        </w:rPr>
        <w:t xml:space="preserve">implementation of ownership’s rights over a number of constituent elements of the Integrated Information System for Foreign and Mutual Trade of the </w:t>
      </w:r>
      <w:r w:rsidR="00603DD9">
        <w:rPr>
          <w:lang w:val="en-US"/>
        </w:rPr>
        <w:t>Customs</w:t>
      </w:r>
      <w:r w:rsidRPr="00495233">
        <w:rPr>
          <w:lang w:val="en-US"/>
        </w:rPr>
        <w:t xml:space="preserve"> Union (IISVVT);</w:t>
      </w:r>
    </w:p>
    <w:p w:rsidR="00D75FF9" w:rsidRPr="00495233" w:rsidRDefault="00D75FF9" w:rsidP="00643A9E">
      <w:pPr>
        <w:numPr>
          <w:ilvl w:val="0"/>
          <w:numId w:val="37"/>
        </w:numPr>
        <w:jc w:val="both"/>
        <w:rPr>
          <w:lang w:val="en-US"/>
        </w:rPr>
      </w:pPr>
      <w:r w:rsidRPr="00495233">
        <w:rPr>
          <w:lang w:val="en-US"/>
        </w:rPr>
        <w:t xml:space="preserve">approval of </w:t>
      </w:r>
      <w:r w:rsidR="00DC0548">
        <w:rPr>
          <w:lang w:val="en-US"/>
        </w:rPr>
        <w:t>cost estimation</w:t>
      </w:r>
      <w:r w:rsidRPr="00495233">
        <w:rPr>
          <w:lang w:val="en-US"/>
        </w:rPr>
        <w:t xml:space="preserve"> for the creation, development and operation of IISVVT;</w:t>
      </w:r>
    </w:p>
    <w:p w:rsidR="00D75FF9" w:rsidRPr="00495233" w:rsidRDefault="00DC0548" w:rsidP="00643A9E">
      <w:pPr>
        <w:numPr>
          <w:ilvl w:val="0"/>
          <w:numId w:val="37"/>
        </w:numPr>
        <w:jc w:val="both"/>
        <w:rPr>
          <w:lang w:val="en-US"/>
        </w:rPr>
      </w:pPr>
      <w:proofErr w:type="gramStart"/>
      <w:r>
        <w:rPr>
          <w:lang w:val="en-US"/>
        </w:rPr>
        <w:t>implementation</w:t>
      </w:r>
      <w:proofErr w:type="gramEnd"/>
      <w:r>
        <w:rPr>
          <w:lang w:val="en-US"/>
        </w:rPr>
        <w:t xml:space="preserve"> of the </w:t>
      </w:r>
      <w:r w:rsidR="00D75FF9" w:rsidRPr="00495233">
        <w:rPr>
          <w:lang w:val="en-US"/>
        </w:rPr>
        <w:t>financing of work for creation, development and operation of a number of constituent elements of IISVVT.</w:t>
      </w:r>
    </w:p>
    <w:p w:rsidR="00D75FF9" w:rsidRPr="00495233" w:rsidRDefault="00D75FF9" w:rsidP="00643A9E">
      <w:pPr>
        <w:ind w:firstLine="709"/>
        <w:jc w:val="both"/>
        <w:rPr>
          <w:lang w:val="en-US"/>
        </w:rPr>
      </w:pPr>
      <w:r w:rsidRPr="00495233">
        <w:rPr>
          <w:lang w:val="en-US"/>
        </w:rPr>
        <w:t xml:space="preserve">The Commission can prepare a draft of the document (decision or international agreement) for the higher authority of the </w:t>
      </w:r>
      <w:r w:rsidR="00603DD9">
        <w:rPr>
          <w:lang w:val="en-US"/>
        </w:rPr>
        <w:t>Customs</w:t>
      </w:r>
      <w:r w:rsidRPr="00495233">
        <w:rPr>
          <w:lang w:val="en-US"/>
        </w:rPr>
        <w:t xml:space="preserve"> Union – Interstate</w:t>
      </w:r>
      <w:r w:rsidR="00B92077">
        <w:rPr>
          <w:lang w:val="en-US"/>
        </w:rPr>
        <w:t xml:space="preserve"> (</w:t>
      </w:r>
      <w:proofErr w:type="spellStart"/>
      <w:r w:rsidR="00B92077">
        <w:rPr>
          <w:lang w:val="en-US"/>
        </w:rPr>
        <w:t>Mezhgossovet</w:t>
      </w:r>
      <w:proofErr w:type="spellEnd"/>
      <w:r w:rsidR="00B92077">
        <w:rPr>
          <w:lang w:val="en-US"/>
        </w:rPr>
        <w:t>)</w:t>
      </w:r>
      <w:r w:rsidR="00DC0548">
        <w:rPr>
          <w:lang w:val="en-US"/>
        </w:rPr>
        <w:t>,</w:t>
      </w:r>
      <w:r w:rsidRPr="00495233">
        <w:rPr>
          <w:lang w:val="en-US"/>
        </w:rPr>
        <w:t xml:space="preserve"> in </w:t>
      </w:r>
      <w:r w:rsidR="00DC0548">
        <w:rPr>
          <w:lang w:val="en-US"/>
        </w:rPr>
        <w:t>the</w:t>
      </w:r>
      <w:r w:rsidRPr="00495233">
        <w:rPr>
          <w:lang w:val="en-US"/>
        </w:rPr>
        <w:t xml:space="preserve"> cases when the issue goes beyond the power of the Commission.</w:t>
      </w:r>
    </w:p>
    <w:p w:rsidR="00D75FF9" w:rsidRPr="00495233" w:rsidRDefault="00D75FF9" w:rsidP="00643A9E">
      <w:pPr>
        <w:ind w:firstLine="709"/>
        <w:jc w:val="both"/>
        <w:rPr>
          <w:lang w:val="en-US"/>
        </w:rPr>
      </w:pPr>
      <w:r w:rsidRPr="00495233">
        <w:rPr>
          <w:lang w:val="en-US"/>
        </w:rPr>
        <w:t xml:space="preserve">The </w:t>
      </w:r>
      <w:r w:rsidR="00DC0548">
        <w:rPr>
          <w:lang w:val="en-US"/>
        </w:rPr>
        <w:t>s</w:t>
      </w:r>
      <w:r w:rsidRPr="00495233">
        <w:rPr>
          <w:lang w:val="en-US"/>
        </w:rPr>
        <w:t xml:space="preserve">ecretariat of </w:t>
      </w:r>
      <w:r w:rsidR="00DC0548">
        <w:rPr>
          <w:lang w:val="en-US"/>
        </w:rPr>
        <w:t xml:space="preserve">the </w:t>
      </w:r>
      <w:r w:rsidRPr="00495233">
        <w:rPr>
          <w:lang w:val="en-US"/>
        </w:rPr>
        <w:t xml:space="preserve">Commission acts as a working body for the implementation of </w:t>
      </w:r>
      <w:r w:rsidR="00535E60">
        <w:rPr>
          <w:lang w:val="en-US"/>
        </w:rPr>
        <w:t>Customs</w:t>
      </w:r>
      <w:r w:rsidR="00535E60" w:rsidRPr="00495233">
        <w:rPr>
          <w:lang w:val="en-US"/>
        </w:rPr>
        <w:t xml:space="preserve"> Union</w:t>
      </w:r>
      <w:r w:rsidR="00DC0548">
        <w:rPr>
          <w:lang w:val="en-US"/>
        </w:rPr>
        <w:t>’s</w:t>
      </w:r>
      <w:r w:rsidR="00535E60" w:rsidRPr="00495233">
        <w:rPr>
          <w:lang w:val="en-US"/>
        </w:rPr>
        <w:t xml:space="preserve"> </w:t>
      </w:r>
      <w:r w:rsidR="00535E60">
        <w:rPr>
          <w:lang w:val="en-US"/>
        </w:rPr>
        <w:t>decisions</w:t>
      </w:r>
      <w:r w:rsidRPr="00495233">
        <w:rPr>
          <w:lang w:val="en-US"/>
        </w:rPr>
        <w:t xml:space="preserve">. Accordingly, </w:t>
      </w:r>
      <w:r w:rsidR="00DC0548">
        <w:rPr>
          <w:lang w:val="en-US"/>
        </w:rPr>
        <w:t xml:space="preserve">as it seems, </w:t>
      </w:r>
      <w:r w:rsidR="00DC0548" w:rsidRPr="00495233">
        <w:rPr>
          <w:lang w:val="en-US"/>
        </w:rPr>
        <w:t>i</w:t>
      </w:r>
      <w:r w:rsidR="00B92077">
        <w:rPr>
          <w:lang w:val="en-US"/>
        </w:rPr>
        <w:t xml:space="preserve">n case of the </w:t>
      </w:r>
      <w:r w:rsidR="00DC0548" w:rsidRPr="00495233">
        <w:rPr>
          <w:lang w:val="en-US"/>
        </w:rPr>
        <w:t>deci</w:t>
      </w:r>
      <w:r w:rsidR="00B92077">
        <w:rPr>
          <w:lang w:val="en-US"/>
        </w:rPr>
        <w:t>sion</w:t>
      </w:r>
      <w:r w:rsidR="00DC0548" w:rsidRPr="00495233">
        <w:rPr>
          <w:lang w:val="en-US"/>
        </w:rPr>
        <w:t xml:space="preserve"> </w:t>
      </w:r>
      <w:r w:rsidR="00DC0548">
        <w:rPr>
          <w:lang w:val="en-US"/>
        </w:rPr>
        <w:t>to</w:t>
      </w:r>
      <w:r w:rsidR="00DC0548" w:rsidRPr="00495233">
        <w:rPr>
          <w:lang w:val="en-US"/>
        </w:rPr>
        <w:t xml:space="preserve"> establish</w:t>
      </w:r>
      <w:r w:rsidR="00DC0548">
        <w:rPr>
          <w:lang w:val="en-US"/>
        </w:rPr>
        <w:t xml:space="preserve"> the</w:t>
      </w:r>
      <w:r w:rsidR="00DC0548" w:rsidRPr="00495233">
        <w:rPr>
          <w:lang w:val="en-US"/>
        </w:rPr>
        <w:t xml:space="preserve"> Single Window</w:t>
      </w:r>
      <w:r w:rsidR="00DC0548">
        <w:rPr>
          <w:lang w:val="en-US"/>
        </w:rPr>
        <w:t>,</w:t>
      </w:r>
      <w:r w:rsidR="00DC0548" w:rsidRPr="00495233">
        <w:rPr>
          <w:lang w:val="en-US"/>
        </w:rPr>
        <w:t xml:space="preserve"> </w:t>
      </w:r>
      <w:r w:rsidR="00B058DD">
        <w:rPr>
          <w:lang w:val="en-US"/>
        </w:rPr>
        <w:t>the s</w:t>
      </w:r>
      <w:r w:rsidR="00DC0548">
        <w:rPr>
          <w:lang w:val="en-US"/>
        </w:rPr>
        <w:t>ecretariat will work on</w:t>
      </w:r>
      <w:r w:rsidRPr="00495233">
        <w:rPr>
          <w:lang w:val="en-US"/>
        </w:rPr>
        <w:t xml:space="preserve"> the implementation of Single Window.</w:t>
      </w:r>
    </w:p>
    <w:p w:rsidR="00D75FF9" w:rsidRPr="00495233" w:rsidRDefault="00D75FF9" w:rsidP="00643A9E">
      <w:pPr>
        <w:pStyle w:val="Heading1"/>
        <w:rPr>
          <w:lang w:val="en-US"/>
        </w:rPr>
      </w:pPr>
      <w:bookmarkStart w:id="3" w:name="_Toc325725720"/>
      <w:r w:rsidRPr="00495233">
        <w:rPr>
          <w:lang w:val="en-US"/>
        </w:rPr>
        <w:lastRenderedPageBreak/>
        <w:t xml:space="preserve">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 the prerequisites for the </w:t>
      </w:r>
      <w:r w:rsidR="00452E84">
        <w:rPr>
          <w:lang w:val="en-US"/>
        </w:rPr>
        <w:t>establishing</w:t>
      </w:r>
      <w:r w:rsidRPr="00495233">
        <w:rPr>
          <w:lang w:val="en-US"/>
        </w:rPr>
        <w:t xml:space="preserve"> </w:t>
      </w:r>
      <w:r w:rsidR="00452E84">
        <w:rPr>
          <w:lang w:val="en-US"/>
        </w:rPr>
        <w:t>a</w:t>
      </w:r>
      <w:r w:rsidRPr="00495233">
        <w:rPr>
          <w:lang w:val="en-US"/>
        </w:rPr>
        <w:t xml:space="preserve"> Single Window</w:t>
      </w:r>
      <w:bookmarkEnd w:id="3"/>
    </w:p>
    <w:p w:rsidR="00D75FF9" w:rsidRPr="00495233" w:rsidRDefault="00D75FF9" w:rsidP="00643A9E">
      <w:pPr>
        <w:rPr>
          <w:lang w:val="en-US" w:eastAsia="ar-SA"/>
        </w:rPr>
      </w:pPr>
    </w:p>
    <w:p w:rsidR="00D75FF9" w:rsidRPr="00495233" w:rsidRDefault="00452E84" w:rsidP="00643A9E">
      <w:pPr>
        <w:ind w:firstLine="708"/>
        <w:jc w:val="both"/>
        <w:rPr>
          <w:lang w:val="en-US"/>
        </w:rPr>
      </w:pPr>
      <w:r>
        <w:rPr>
          <w:lang w:val="en-US"/>
        </w:rPr>
        <w:t xml:space="preserve">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is one of the most important legal acts</w:t>
      </w:r>
      <w:r w:rsidR="00A56222">
        <w:rPr>
          <w:lang w:val="en-US"/>
        </w:rPr>
        <w:t xml:space="preserve"> that </w:t>
      </w:r>
      <w:proofErr w:type="gramStart"/>
      <w:r w:rsidR="00D75FF9" w:rsidRPr="00495233">
        <w:rPr>
          <w:lang w:val="en-US"/>
        </w:rPr>
        <w:t>regulate</w:t>
      </w:r>
      <w:r w:rsidR="00535E60">
        <w:rPr>
          <w:lang w:val="en-US"/>
        </w:rPr>
        <w:t>s</w:t>
      </w:r>
      <w:proofErr w:type="gramEnd"/>
      <w:r w:rsidR="00D75FF9" w:rsidRPr="00495233">
        <w:rPr>
          <w:lang w:val="en-US"/>
        </w:rPr>
        <w:t xml:space="preserve"> the </w:t>
      </w:r>
      <w:r w:rsidR="00A56222">
        <w:rPr>
          <w:lang w:val="en-US"/>
        </w:rPr>
        <w:t>document flow</w:t>
      </w:r>
      <w:r w:rsidR="00D75FF9" w:rsidRPr="00495233">
        <w:rPr>
          <w:lang w:val="en-US"/>
        </w:rPr>
        <w:t xml:space="preserve"> </w:t>
      </w:r>
      <w:r w:rsidR="00A56222">
        <w:rPr>
          <w:lang w:val="en-US"/>
        </w:rPr>
        <w:t>of</w:t>
      </w:r>
      <w:r w:rsidR="00D75FF9" w:rsidRPr="00495233">
        <w:rPr>
          <w:lang w:val="en-US"/>
        </w:rPr>
        <w:t xml:space="preserve"> import, export and transit of goods in the </w:t>
      </w:r>
      <w:r w:rsidR="00603DD9">
        <w:rPr>
          <w:lang w:val="en-US"/>
        </w:rPr>
        <w:t>Customs</w:t>
      </w:r>
      <w:r w:rsidR="00D75FF9" w:rsidRPr="00495233">
        <w:rPr>
          <w:lang w:val="en-US"/>
        </w:rPr>
        <w:t xml:space="preserve"> Union. Therefore,</w:t>
      </w:r>
      <w:r>
        <w:rPr>
          <w:lang w:val="en-US"/>
        </w:rPr>
        <w:t xml:space="preserve"> the first part of the</w:t>
      </w:r>
      <w:r w:rsidR="00A56222">
        <w:rPr>
          <w:lang w:val="en-US"/>
        </w:rPr>
        <w:t xml:space="preserve"> study analyz</w:t>
      </w:r>
      <w:r>
        <w:rPr>
          <w:lang w:val="en-US"/>
        </w:rPr>
        <w:t>es</w:t>
      </w:r>
      <w:r w:rsidR="00A56222">
        <w:rPr>
          <w:lang w:val="en-US"/>
        </w:rPr>
        <w:t xml:space="preserve"> </w:t>
      </w:r>
      <w:r w:rsidR="00D75FF9" w:rsidRPr="00495233">
        <w:rPr>
          <w:lang w:val="en-US"/>
        </w:rPr>
        <w:t xml:space="preserve">its statements to see if they contribute or prevent the </w:t>
      </w:r>
      <w:r>
        <w:rPr>
          <w:lang w:val="en-US"/>
        </w:rPr>
        <w:t>implementation</w:t>
      </w:r>
      <w:r w:rsidR="00D75FF9" w:rsidRPr="00495233">
        <w:rPr>
          <w:lang w:val="en-US"/>
        </w:rPr>
        <w:t xml:space="preserve"> of </w:t>
      </w:r>
      <w:r>
        <w:rPr>
          <w:lang w:val="en-US"/>
        </w:rPr>
        <w:t xml:space="preserve">a </w:t>
      </w:r>
      <w:r w:rsidR="00D75FF9" w:rsidRPr="00495233">
        <w:rPr>
          <w:lang w:val="en-US"/>
        </w:rPr>
        <w:t xml:space="preserve">Single Window in the </w:t>
      </w:r>
      <w:r w:rsidR="00603DD9">
        <w:rPr>
          <w:lang w:val="en-US"/>
        </w:rPr>
        <w:t>Customs</w:t>
      </w:r>
      <w:r w:rsidR="00D75FF9" w:rsidRPr="00495233">
        <w:rPr>
          <w:lang w:val="en-US"/>
        </w:rPr>
        <w:t xml:space="preserve"> Union.</w:t>
      </w:r>
    </w:p>
    <w:p w:rsidR="00D75FF9" w:rsidRPr="00495233" w:rsidRDefault="00452E84" w:rsidP="00643A9E">
      <w:pPr>
        <w:ind w:firstLine="708"/>
        <w:jc w:val="both"/>
        <w:rPr>
          <w:lang w:val="en-US"/>
        </w:rPr>
      </w:pPr>
      <w:r>
        <w:rPr>
          <w:lang w:val="en-US"/>
        </w:rPr>
        <w:t>The a</w:t>
      </w:r>
      <w:r w:rsidR="00D75FF9" w:rsidRPr="00495233">
        <w:rPr>
          <w:lang w:val="en-US"/>
        </w:rPr>
        <w:t xml:space="preserve">nalysis of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w:t>
      </w:r>
      <w:r w:rsidR="00535E60">
        <w:rPr>
          <w:lang w:val="en-US"/>
        </w:rPr>
        <w:t>shows</w:t>
      </w:r>
      <w:r w:rsidR="00D75FF9" w:rsidRPr="00495233">
        <w:rPr>
          <w:lang w:val="en-US"/>
        </w:rPr>
        <w:t xml:space="preserve"> that it does not </w:t>
      </w:r>
      <w:r w:rsidR="005529F3">
        <w:rPr>
          <w:lang w:val="en-US"/>
        </w:rPr>
        <w:t>include</w:t>
      </w:r>
      <w:r w:rsidR="00D75FF9" w:rsidRPr="00495233">
        <w:rPr>
          <w:lang w:val="en-US"/>
        </w:rPr>
        <w:t xml:space="preserve"> direct regulations </w:t>
      </w:r>
      <w:r w:rsidR="005529F3">
        <w:rPr>
          <w:lang w:val="en-US"/>
        </w:rPr>
        <w:t>relat</w:t>
      </w:r>
      <w:r>
        <w:rPr>
          <w:lang w:val="en-US"/>
        </w:rPr>
        <w:t>ed</w:t>
      </w:r>
      <w:r w:rsidR="005529F3">
        <w:rPr>
          <w:lang w:val="en-US"/>
        </w:rPr>
        <w:t xml:space="preserve"> to</w:t>
      </w:r>
      <w:r w:rsidR="00D75FF9" w:rsidRPr="00495233">
        <w:rPr>
          <w:lang w:val="en-US"/>
        </w:rPr>
        <w:t xml:space="preserve"> the Single Window mechanism or the organizational structure of </w:t>
      </w:r>
      <w:r>
        <w:rPr>
          <w:lang w:val="en-US"/>
        </w:rPr>
        <w:t>its</w:t>
      </w:r>
      <w:r w:rsidR="00D75FF9" w:rsidRPr="00495233">
        <w:rPr>
          <w:lang w:val="en-US"/>
        </w:rPr>
        <w:t xml:space="preserve"> establishment and operation</w:t>
      </w:r>
      <w:r w:rsidR="00D75FF9" w:rsidRPr="00495233">
        <w:rPr>
          <w:rStyle w:val="FootnoteReference"/>
          <w:lang w:val="en-US" w:eastAsia="ar-SA"/>
        </w:rPr>
        <w:footnoteReference w:id="2"/>
      </w:r>
      <w:r w:rsidR="00D75FF9" w:rsidRPr="00495233">
        <w:rPr>
          <w:lang w:val="en-US"/>
        </w:rPr>
        <w:t xml:space="preserve">. In this regard, we can </w:t>
      </w:r>
      <w:r w:rsidR="005E176D">
        <w:rPr>
          <w:lang w:val="en-US"/>
        </w:rPr>
        <w:t>speak</w:t>
      </w:r>
      <w:r w:rsidR="00D75FF9" w:rsidRPr="00495233">
        <w:rPr>
          <w:lang w:val="en-US"/>
        </w:rPr>
        <w:t xml:space="preserve"> only about</w:t>
      </w:r>
      <w:r w:rsidR="00535E60">
        <w:rPr>
          <w:lang w:val="en-US"/>
        </w:rPr>
        <w:t xml:space="preserve"> the situation </w:t>
      </w:r>
      <w:r>
        <w:rPr>
          <w:lang w:val="en-US"/>
        </w:rPr>
        <w:t>if</w:t>
      </w:r>
      <w:r w:rsidR="00D75FF9" w:rsidRPr="00495233">
        <w:rPr>
          <w:lang w:val="en-US"/>
        </w:rPr>
        <w:t xml:space="preserve">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creates prerequisites for the implementation of the Single Window.</w:t>
      </w:r>
    </w:p>
    <w:p w:rsidR="00D75FF9" w:rsidRPr="00495233" w:rsidRDefault="00D75FF9" w:rsidP="00643A9E">
      <w:pPr>
        <w:ind w:firstLine="708"/>
        <w:jc w:val="both"/>
        <w:rPr>
          <w:lang w:val="en-US"/>
        </w:rPr>
      </w:pPr>
      <w:r w:rsidRPr="00495233">
        <w:rPr>
          <w:lang w:val="en-US"/>
        </w:rPr>
        <w:t xml:space="preserve">Since the </w:t>
      </w:r>
      <w:r w:rsidR="00603DD9">
        <w:rPr>
          <w:lang w:val="en-US"/>
        </w:rPr>
        <w:t>Customs</w:t>
      </w:r>
      <w:r w:rsidRPr="00495233">
        <w:rPr>
          <w:lang w:val="en-US"/>
        </w:rPr>
        <w:t xml:space="preserve"> Union has not yet made ​​a de</w:t>
      </w:r>
      <w:r w:rsidR="00535E60">
        <w:rPr>
          <w:lang w:val="en-US"/>
        </w:rPr>
        <w:t>cision to establish the Single W</w:t>
      </w:r>
      <w:r w:rsidRPr="00495233">
        <w:rPr>
          <w:lang w:val="en-US"/>
        </w:rPr>
        <w:t xml:space="preserve">indow mechanism (a system of Single Windows) and, accordingly, its model was not selected, ​​proposals for changes in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are constructed in purpose to eliminate potential legal barriers for the establishment of </w:t>
      </w:r>
      <w:r w:rsidR="005E176D">
        <w:rPr>
          <w:lang w:val="en-US"/>
        </w:rPr>
        <w:t xml:space="preserve">the </w:t>
      </w:r>
      <w:r w:rsidRPr="00495233">
        <w:rPr>
          <w:lang w:val="en-US"/>
        </w:rPr>
        <w:t>Single Window taking into account the po</w:t>
      </w:r>
      <w:r w:rsidR="005E176D">
        <w:rPr>
          <w:lang w:val="en-US"/>
        </w:rPr>
        <w:t>ssibility of choosing any</w:t>
      </w:r>
      <w:r w:rsidR="00CA302A">
        <w:rPr>
          <w:lang w:val="en-US"/>
        </w:rPr>
        <w:t xml:space="preserve"> model.</w:t>
      </w:r>
    </w:p>
    <w:p w:rsidR="00D75FF9" w:rsidRPr="00495233" w:rsidRDefault="00603DD9" w:rsidP="00643A9E">
      <w:pPr>
        <w:pStyle w:val="Heading2"/>
        <w:jc w:val="center"/>
        <w:rPr>
          <w:lang w:val="en-US" w:eastAsia="ar-SA"/>
        </w:rPr>
      </w:pPr>
      <w:bookmarkStart w:id="4" w:name="_Toc325725721"/>
      <w:r>
        <w:rPr>
          <w:lang w:val="en-US" w:eastAsia="ar-SA"/>
        </w:rPr>
        <w:t>Customs</w:t>
      </w:r>
      <w:r w:rsidR="00D75FF9" w:rsidRPr="00495233">
        <w:rPr>
          <w:lang w:val="en-US" w:eastAsia="ar-SA"/>
        </w:rPr>
        <w:t xml:space="preserve"> and Single Window</w:t>
      </w:r>
      <w:bookmarkEnd w:id="4"/>
    </w:p>
    <w:p w:rsidR="00D75FF9" w:rsidRPr="00495233" w:rsidRDefault="00D75FF9" w:rsidP="00643A9E">
      <w:pPr>
        <w:pStyle w:val="Heading2"/>
        <w:rPr>
          <w:lang w:val="en-US" w:eastAsia="ar-SA"/>
        </w:rPr>
      </w:pPr>
    </w:p>
    <w:p w:rsidR="00D75FF9" w:rsidRPr="00495233" w:rsidRDefault="00D75FF9" w:rsidP="00643A9E">
      <w:pPr>
        <w:ind w:firstLine="709"/>
        <w:jc w:val="both"/>
        <w:rPr>
          <w:lang w:val="en-US"/>
        </w:rPr>
      </w:pPr>
      <w:r w:rsidRPr="00495233">
        <w:rPr>
          <w:lang w:val="en-US"/>
        </w:rPr>
        <w:t>In the context of choice of the mentioned model (a) of the Single Window mechanism</w:t>
      </w:r>
      <w:r w:rsidR="002669A1">
        <w:rPr>
          <w:lang w:val="en-US"/>
        </w:rPr>
        <w:t>,</w:t>
      </w:r>
      <w:r w:rsidRPr="00495233">
        <w:rPr>
          <w:lang w:val="en-US"/>
        </w:rPr>
        <w:t xml:space="preserve"> </w:t>
      </w:r>
      <w:r w:rsidR="005E176D">
        <w:rPr>
          <w:lang w:val="en-US"/>
        </w:rPr>
        <w:t xml:space="preserve">as </w:t>
      </w:r>
      <w:r w:rsidRPr="00495233">
        <w:rPr>
          <w:lang w:val="en-US"/>
        </w:rPr>
        <w:t>it seems</w:t>
      </w:r>
      <w:r w:rsidR="005E176D">
        <w:rPr>
          <w:lang w:val="en-US"/>
        </w:rPr>
        <w:t>,</w:t>
      </w:r>
      <w:r w:rsidRPr="00495233">
        <w:rPr>
          <w:lang w:val="en-US"/>
        </w:rPr>
        <w:t xml:space="preserve"> the </w:t>
      </w:r>
      <w:r w:rsidR="005E176D">
        <w:rPr>
          <w:lang w:val="en-US"/>
        </w:rPr>
        <w:t xml:space="preserve">most possible </w:t>
      </w:r>
      <w:r w:rsidR="004C09FB">
        <w:rPr>
          <w:lang w:val="en-US"/>
        </w:rPr>
        <w:t>candidate for the role</w:t>
      </w:r>
      <w:r w:rsidRPr="00495233">
        <w:rPr>
          <w:lang w:val="en-US"/>
        </w:rPr>
        <w:t xml:space="preserve"> “one body” in the </w:t>
      </w:r>
      <w:r w:rsidR="00603DD9">
        <w:rPr>
          <w:lang w:val="en-US"/>
        </w:rPr>
        <w:t>Customs</w:t>
      </w:r>
      <w:r w:rsidRPr="00495233">
        <w:rPr>
          <w:lang w:val="en-US"/>
        </w:rPr>
        <w:t xml:space="preserve"> Union</w:t>
      </w:r>
      <w:r w:rsidR="005E176D" w:rsidRPr="005E176D">
        <w:rPr>
          <w:lang w:val="en-US"/>
        </w:rPr>
        <w:t xml:space="preserve"> </w:t>
      </w:r>
      <w:r w:rsidR="005E176D" w:rsidRPr="00495233">
        <w:rPr>
          <w:lang w:val="en-US"/>
        </w:rPr>
        <w:t xml:space="preserve">could be the </w:t>
      </w:r>
      <w:r w:rsidR="005E176D">
        <w:rPr>
          <w:lang w:val="en-US"/>
        </w:rPr>
        <w:t>Customs</w:t>
      </w:r>
      <w:r w:rsidR="005E176D" w:rsidRPr="00495233">
        <w:rPr>
          <w:lang w:val="en-US"/>
        </w:rPr>
        <w:t xml:space="preserve"> authorities</w:t>
      </w:r>
      <w:r w:rsidRPr="00495233">
        <w:rPr>
          <w:lang w:val="en-US"/>
        </w:rPr>
        <w:t xml:space="preserve">, </w:t>
      </w:r>
      <w:r w:rsidR="004C09FB">
        <w:rPr>
          <w:lang w:val="en-US"/>
        </w:rPr>
        <w:t>through which</w:t>
      </w:r>
      <w:r w:rsidRPr="00495233">
        <w:rPr>
          <w:lang w:val="en-US"/>
        </w:rPr>
        <w:t xml:space="preserve"> </w:t>
      </w:r>
      <w:r w:rsidR="004C09FB">
        <w:rPr>
          <w:lang w:val="en-US"/>
        </w:rPr>
        <w:t xml:space="preserve">there would be </w:t>
      </w:r>
      <w:r w:rsidRPr="00495233">
        <w:rPr>
          <w:lang w:val="en-US"/>
        </w:rPr>
        <w:t xml:space="preserve">the exchange of information and documents </w:t>
      </w:r>
      <w:r w:rsidR="00F57D55">
        <w:rPr>
          <w:lang w:val="en-US"/>
        </w:rPr>
        <w:t>between</w:t>
      </w:r>
      <w:r w:rsidRPr="00495233">
        <w:rPr>
          <w:lang w:val="en-US"/>
        </w:rPr>
        <w:t xml:space="preserve"> participants of foreign economic activity (hereinafter </w:t>
      </w:r>
      <w:r w:rsidR="005529F3">
        <w:rPr>
          <w:lang w:val="en-US"/>
        </w:rPr>
        <w:t>–</w:t>
      </w:r>
      <w:r w:rsidRPr="00495233">
        <w:rPr>
          <w:lang w:val="en-US"/>
        </w:rPr>
        <w:t xml:space="preserve"> participants</w:t>
      </w:r>
      <w:r w:rsidR="005529F3">
        <w:rPr>
          <w:lang w:val="en-US"/>
        </w:rPr>
        <w:t xml:space="preserve"> of</w:t>
      </w:r>
      <w:r w:rsidRPr="00495233">
        <w:rPr>
          <w:lang w:val="en-US"/>
        </w:rPr>
        <w:t xml:space="preserve"> FEA) and</w:t>
      </w:r>
      <w:r w:rsidR="005E176D">
        <w:rPr>
          <w:lang w:val="en-US"/>
        </w:rPr>
        <w:t xml:space="preserve"> government regulatory agencies</w:t>
      </w:r>
      <w:r w:rsidRPr="00495233">
        <w:rPr>
          <w:lang w:val="en-US"/>
        </w:rPr>
        <w:t>.</w:t>
      </w:r>
      <w:r w:rsidRPr="00495233">
        <w:rPr>
          <w:rStyle w:val="FootnoteReference"/>
          <w:lang w:val="en-US"/>
        </w:rPr>
        <w:footnoteReference w:id="3"/>
      </w:r>
      <w:r w:rsidRPr="00495233">
        <w:rPr>
          <w:lang w:val="en-US"/>
        </w:rPr>
        <w:t xml:space="preserve"> </w:t>
      </w:r>
    </w:p>
    <w:p w:rsidR="00D75FF9" w:rsidRPr="00495233" w:rsidRDefault="00980466" w:rsidP="00643A9E">
      <w:pPr>
        <w:ind w:firstLine="709"/>
        <w:jc w:val="both"/>
        <w:rPr>
          <w:lang w:val="en-US"/>
        </w:rPr>
      </w:pPr>
      <w:r>
        <w:rPr>
          <w:lang w:val="en-US"/>
        </w:rPr>
        <w:t>In support of this approach</w:t>
      </w:r>
      <w:r w:rsidR="00D75FF9" w:rsidRPr="00495233">
        <w:rPr>
          <w:lang w:val="en-US"/>
        </w:rPr>
        <w:t xml:space="preserve"> we can refer to the fact that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w:t>
      </w:r>
      <w:r w:rsidR="00EA7FD0">
        <w:rPr>
          <w:lang w:val="en-US"/>
        </w:rPr>
        <w:t>directly indicate</w:t>
      </w:r>
      <w:r w:rsidR="00A871FD">
        <w:rPr>
          <w:lang w:val="en-US"/>
        </w:rPr>
        <w:t>s</w:t>
      </w:r>
      <w:r w:rsidR="00EA7FD0">
        <w:rPr>
          <w:lang w:val="en-US"/>
        </w:rPr>
        <w:t xml:space="preserve"> the obligation for</w:t>
      </w:r>
      <w:r w:rsidR="00D75FF9" w:rsidRPr="00495233">
        <w:rPr>
          <w:lang w:val="en-US"/>
        </w:rPr>
        <w:t xml:space="preserve"> </w:t>
      </w:r>
      <w:r w:rsidR="00EA7FD0" w:rsidRPr="00495233">
        <w:rPr>
          <w:lang w:val="en-US"/>
        </w:rPr>
        <w:t xml:space="preserve">traders </w:t>
      </w:r>
      <w:r w:rsidR="00D75FF9" w:rsidRPr="00495233">
        <w:rPr>
          <w:lang w:val="en-US"/>
        </w:rPr>
        <w:t>to</w:t>
      </w:r>
      <w:r w:rsidR="00EA7FD0">
        <w:rPr>
          <w:lang w:val="en-US"/>
        </w:rPr>
        <w:t xml:space="preserve"> go through </w:t>
      </w:r>
      <w:r w:rsidR="00D75FF9" w:rsidRPr="00495233">
        <w:rPr>
          <w:lang w:val="en-US"/>
        </w:rPr>
        <w:t xml:space="preserve">the </w:t>
      </w:r>
      <w:r w:rsidR="00603DD9">
        <w:rPr>
          <w:lang w:val="en-US"/>
        </w:rPr>
        <w:t>Customs</w:t>
      </w:r>
      <w:r w:rsidR="00D75FF9" w:rsidRPr="00495233">
        <w:rPr>
          <w:lang w:val="en-US"/>
        </w:rPr>
        <w:t xml:space="preserve"> authorities </w:t>
      </w:r>
      <w:r w:rsidR="00EA7FD0">
        <w:rPr>
          <w:lang w:val="en-US"/>
        </w:rPr>
        <w:t xml:space="preserve">procedures </w:t>
      </w:r>
      <w:r w:rsidR="00D75FF9" w:rsidRPr="00495233">
        <w:rPr>
          <w:lang w:val="en-US"/>
        </w:rPr>
        <w:t xml:space="preserve">for registration of all cases </w:t>
      </w:r>
      <w:r>
        <w:rPr>
          <w:lang w:val="en-US"/>
        </w:rPr>
        <w:t>regarded to</w:t>
      </w:r>
      <w:r w:rsidR="00D75FF9" w:rsidRPr="00495233">
        <w:rPr>
          <w:lang w:val="en-US"/>
        </w:rPr>
        <w:t xml:space="preserve"> import, export or transit of goods</w:t>
      </w:r>
      <w:r w:rsidR="00D75FF9" w:rsidRPr="00495233">
        <w:rPr>
          <w:rStyle w:val="FootnoteReference"/>
          <w:lang w:val="en-US"/>
        </w:rPr>
        <w:footnoteReference w:id="4"/>
      </w:r>
      <w:r>
        <w:rPr>
          <w:lang w:val="en-US"/>
        </w:rPr>
        <w:t>,</w:t>
      </w:r>
      <w:r w:rsidR="00D75FF9" w:rsidRPr="00495233">
        <w:rPr>
          <w:lang w:val="en-US"/>
        </w:rPr>
        <w:t xml:space="preserve"> they received the largest number of</w:t>
      </w:r>
      <w:r w:rsidR="00A30360">
        <w:rPr>
          <w:lang w:val="en-US"/>
        </w:rPr>
        <w:t xml:space="preserve"> the </w:t>
      </w:r>
      <w:r w:rsidR="00D75FF9" w:rsidRPr="00495233">
        <w:rPr>
          <w:lang w:val="en-US"/>
        </w:rPr>
        <w:t xml:space="preserve">related information. The </w:t>
      </w:r>
      <w:r w:rsidR="00603DD9">
        <w:rPr>
          <w:lang w:val="en-US"/>
        </w:rPr>
        <w:t>Customs</w:t>
      </w:r>
      <w:r w:rsidR="00D75FF9" w:rsidRPr="00495233">
        <w:rPr>
          <w:lang w:val="en-US"/>
        </w:rPr>
        <w:t xml:space="preserve"> authorities have a large network of </w:t>
      </w:r>
      <w:r w:rsidR="00603DD9">
        <w:rPr>
          <w:lang w:val="en-US"/>
        </w:rPr>
        <w:t>Customs</w:t>
      </w:r>
      <w:r w:rsidR="00D75FF9" w:rsidRPr="00495233">
        <w:rPr>
          <w:lang w:val="en-US"/>
        </w:rPr>
        <w:t xml:space="preserve"> offi</w:t>
      </w:r>
      <w:r w:rsidR="005529F3">
        <w:rPr>
          <w:lang w:val="en-US"/>
        </w:rPr>
        <w:t>ces. According to paragraph 1,</w:t>
      </w:r>
      <w:r w:rsidR="00A30360">
        <w:rPr>
          <w:lang w:val="en-US"/>
        </w:rPr>
        <w:t xml:space="preserve"> a</w:t>
      </w:r>
      <w:r w:rsidR="00D75FF9" w:rsidRPr="00495233">
        <w:rPr>
          <w:lang w:val="en-US"/>
        </w:rPr>
        <w:t xml:space="preserve">rticle 103 of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w:t>
      </w:r>
      <w:r>
        <w:rPr>
          <w:lang w:val="en-US"/>
        </w:rPr>
        <w:t>,</w:t>
      </w:r>
      <w:r w:rsidR="00D75FF9" w:rsidRPr="00495233">
        <w:rPr>
          <w:lang w:val="en-US"/>
        </w:rPr>
        <w:t xml:space="preserve"> during the </w:t>
      </w:r>
      <w:r w:rsidR="00603DD9">
        <w:rPr>
          <w:lang w:val="en-US"/>
        </w:rPr>
        <w:t>Customs</w:t>
      </w:r>
      <w:r w:rsidR="00D75FF9" w:rsidRPr="00495233">
        <w:rPr>
          <w:lang w:val="en-US"/>
        </w:rPr>
        <w:t xml:space="preserve"> control of goods</w:t>
      </w:r>
      <w:r w:rsidR="00A30360">
        <w:rPr>
          <w:lang w:val="en-US"/>
        </w:rPr>
        <w:t>,</w:t>
      </w:r>
      <w:r w:rsidR="00D75FF9" w:rsidRPr="00495233">
        <w:rPr>
          <w:lang w:val="en-US"/>
        </w:rPr>
        <w:t xml:space="preserve"> </w:t>
      </w:r>
      <w:r>
        <w:rPr>
          <w:lang w:val="en-US"/>
        </w:rPr>
        <w:t xml:space="preserve">which are </w:t>
      </w:r>
      <w:r w:rsidR="00D75FF9" w:rsidRPr="00495233">
        <w:rPr>
          <w:lang w:val="en-US"/>
        </w:rPr>
        <w:t xml:space="preserve">transported across the </w:t>
      </w:r>
      <w:r w:rsidR="00603DD9">
        <w:rPr>
          <w:lang w:val="en-US"/>
        </w:rPr>
        <w:t>Customs</w:t>
      </w:r>
      <w:r w:rsidR="00D75FF9" w:rsidRPr="00495233">
        <w:rPr>
          <w:lang w:val="en-US"/>
        </w:rPr>
        <w:t xml:space="preserve"> border and</w:t>
      </w:r>
      <w:r>
        <w:rPr>
          <w:lang w:val="en-US"/>
        </w:rPr>
        <w:t xml:space="preserve"> are subject for</w:t>
      </w:r>
      <w:r w:rsidR="00A30360">
        <w:rPr>
          <w:lang w:val="en-US"/>
        </w:rPr>
        <w:t xml:space="preserve"> control by other regulatory S</w:t>
      </w:r>
      <w:r w:rsidR="00D75FF9" w:rsidRPr="00495233">
        <w:rPr>
          <w:lang w:val="en-US"/>
        </w:rPr>
        <w:t xml:space="preserve">tate agencies, the </w:t>
      </w:r>
      <w:r w:rsidR="00603DD9">
        <w:rPr>
          <w:lang w:val="en-US"/>
        </w:rPr>
        <w:t>Customs</w:t>
      </w:r>
      <w:r w:rsidR="00D75FF9" w:rsidRPr="00495233">
        <w:rPr>
          <w:lang w:val="en-US"/>
        </w:rPr>
        <w:t xml:space="preserve"> shall provide</w:t>
      </w:r>
      <w:r>
        <w:rPr>
          <w:lang w:val="en-US"/>
        </w:rPr>
        <w:t xml:space="preserve"> an</w:t>
      </w:r>
      <w:r w:rsidR="00D75FF9" w:rsidRPr="00495233">
        <w:rPr>
          <w:lang w:val="en-US"/>
        </w:rPr>
        <w:t xml:space="preserve"> overall coordination of actions and their simultaneous </w:t>
      </w:r>
      <w:r w:rsidR="00A30360">
        <w:rPr>
          <w:lang w:val="en-US"/>
        </w:rPr>
        <w:t xml:space="preserve">execution </w:t>
      </w:r>
      <w:r w:rsidR="00D75FF9" w:rsidRPr="00495233">
        <w:rPr>
          <w:lang w:val="en-US"/>
        </w:rPr>
        <w:t xml:space="preserve">in the manner determined </w:t>
      </w:r>
      <w:r w:rsidR="00A30360">
        <w:rPr>
          <w:lang w:val="en-US"/>
        </w:rPr>
        <w:t>in</w:t>
      </w:r>
      <w:r w:rsidR="00D75FF9" w:rsidRPr="00495233">
        <w:rPr>
          <w:lang w:val="en-US"/>
        </w:rPr>
        <w:t xml:space="preserve"> the legislation of the </w:t>
      </w:r>
      <w:r w:rsidR="00B45F4F">
        <w:rPr>
          <w:lang w:val="en-US"/>
        </w:rPr>
        <w:t>Member States</w:t>
      </w:r>
      <w:r w:rsidR="00D75FF9" w:rsidRPr="00495233">
        <w:rPr>
          <w:lang w:val="en-US"/>
        </w:rPr>
        <w:t xml:space="preserve"> of the </w:t>
      </w:r>
      <w:r w:rsidR="00603DD9">
        <w:rPr>
          <w:lang w:val="en-US"/>
        </w:rPr>
        <w:t>Customs</w:t>
      </w:r>
      <w:r w:rsidR="00D75FF9" w:rsidRPr="00495233">
        <w:rPr>
          <w:lang w:val="en-US"/>
        </w:rPr>
        <w:t xml:space="preserve"> Union.</w:t>
      </w:r>
    </w:p>
    <w:p w:rsidR="00D75FF9" w:rsidRPr="00495233" w:rsidRDefault="00D751F9" w:rsidP="00643A9E">
      <w:pPr>
        <w:ind w:firstLine="709"/>
        <w:jc w:val="both"/>
        <w:rPr>
          <w:color w:val="000000"/>
          <w:lang w:val="en-US"/>
        </w:rPr>
      </w:pPr>
      <w:r>
        <w:rPr>
          <w:lang w:val="en-US"/>
        </w:rPr>
        <w:t>T</w:t>
      </w:r>
      <w:r w:rsidR="00D75FF9" w:rsidRPr="00495233">
        <w:rPr>
          <w:lang w:val="en-US"/>
        </w:rPr>
        <w:t xml:space="preserve">he Russian legislation </w:t>
      </w:r>
      <w:r w:rsidR="0057711B">
        <w:rPr>
          <w:lang w:val="en-US"/>
        </w:rPr>
        <w:t>requires</w:t>
      </w:r>
      <w:r w:rsidR="00D75FF9" w:rsidRPr="00495233">
        <w:rPr>
          <w:lang w:val="en-US"/>
        </w:rPr>
        <w:t xml:space="preserve"> </w:t>
      </w:r>
      <w:r>
        <w:rPr>
          <w:lang w:val="en-US"/>
        </w:rPr>
        <w:t>a</w:t>
      </w:r>
      <w:r w:rsidR="0057711B">
        <w:rPr>
          <w:lang w:val="en-US"/>
        </w:rPr>
        <w:t xml:space="preserve"> carrier to </w:t>
      </w:r>
      <w:r w:rsidR="0057711B" w:rsidRPr="00495233">
        <w:rPr>
          <w:lang w:val="en-US"/>
        </w:rPr>
        <w:t xml:space="preserve">provide the </w:t>
      </w:r>
      <w:r w:rsidR="0057711B">
        <w:rPr>
          <w:lang w:val="en-US"/>
        </w:rPr>
        <w:t>Customs</w:t>
      </w:r>
      <w:r w:rsidR="0057711B" w:rsidRPr="00495233">
        <w:rPr>
          <w:lang w:val="en-US"/>
        </w:rPr>
        <w:t xml:space="preserve"> authority </w:t>
      </w:r>
      <w:r w:rsidR="00D75FF9" w:rsidRPr="00495233">
        <w:rPr>
          <w:lang w:val="en-US"/>
        </w:rPr>
        <w:t xml:space="preserve">with the documents submitted in accordance with the </w:t>
      </w:r>
      <w:r w:rsidR="00603DD9">
        <w:rPr>
          <w:lang w:val="en-US"/>
        </w:rPr>
        <w:t>Customs</w:t>
      </w:r>
      <w:r w:rsidR="00D75FF9" w:rsidRPr="00495233">
        <w:rPr>
          <w:lang w:val="en-US"/>
        </w:rPr>
        <w:t xml:space="preserve"> legislation at the arrival of goods and vehicles into the </w:t>
      </w:r>
      <w:r w:rsidR="00603DD9">
        <w:rPr>
          <w:lang w:val="en-US"/>
        </w:rPr>
        <w:t>Customs</w:t>
      </w:r>
      <w:r w:rsidR="00D75FF9" w:rsidRPr="00495233">
        <w:rPr>
          <w:lang w:val="en-US"/>
        </w:rPr>
        <w:t xml:space="preserve"> territory of Russia</w:t>
      </w:r>
      <w:r w:rsidR="0057711B">
        <w:rPr>
          <w:lang w:val="en-US"/>
        </w:rPr>
        <w:t xml:space="preserve"> </w:t>
      </w:r>
      <w:r>
        <w:rPr>
          <w:lang w:val="en-US"/>
        </w:rPr>
        <w:t>together</w:t>
      </w:r>
      <w:r w:rsidR="00D75FF9" w:rsidRPr="00495233">
        <w:rPr>
          <w:lang w:val="en-US"/>
        </w:rPr>
        <w:t xml:space="preserve"> with </w:t>
      </w:r>
      <w:r w:rsidR="0057711B" w:rsidRPr="00495233">
        <w:rPr>
          <w:lang w:val="en-US"/>
        </w:rPr>
        <w:t xml:space="preserve">necessary </w:t>
      </w:r>
      <w:r w:rsidR="00D75FF9" w:rsidRPr="00495233">
        <w:rPr>
          <w:lang w:val="en-US"/>
        </w:rPr>
        <w:t xml:space="preserve">documents </w:t>
      </w:r>
      <w:r w:rsidR="0057711B">
        <w:rPr>
          <w:lang w:val="en-US"/>
        </w:rPr>
        <w:t>for</w:t>
      </w:r>
      <w:r w:rsidR="00D75FF9" w:rsidRPr="00495233">
        <w:rPr>
          <w:lang w:val="en-US"/>
        </w:rPr>
        <w:t xml:space="preserve"> other controls.</w:t>
      </w:r>
      <w:r w:rsidR="00D75FF9" w:rsidRPr="00495233">
        <w:rPr>
          <w:rStyle w:val="FootnoteReference"/>
          <w:lang w:val="en-US"/>
        </w:rPr>
        <w:footnoteReference w:id="5"/>
      </w:r>
      <w:r w:rsidR="00D75FF9" w:rsidRPr="00495233">
        <w:rPr>
          <w:lang w:val="en-US"/>
        </w:rPr>
        <w:t xml:space="preserve"> </w:t>
      </w:r>
      <w:r w:rsidR="0057711B">
        <w:rPr>
          <w:lang w:val="en-US"/>
        </w:rPr>
        <w:t>Moreover</w:t>
      </w:r>
      <w:r w:rsidR="00D75FF9" w:rsidRPr="00495233">
        <w:rPr>
          <w:lang w:val="en-US"/>
        </w:rPr>
        <w:t xml:space="preserve">, the </w:t>
      </w:r>
      <w:r w:rsidR="00603DD9">
        <w:rPr>
          <w:lang w:val="en-US"/>
        </w:rPr>
        <w:t>Customs</w:t>
      </w:r>
      <w:r w:rsidR="00D75FF9" w:rsidRPr="00495233">
        <w:rPr>
          <w:lang w:val="en-US"/>
        </w:rPr>
        <w:t xml:space="preserve"> authorities at the border-crossing checkpoints carry </w:t>
      </w:r>
      <w:r w:rsidR="0057711B">
        <w:rPr>
          <w:lang w:val="en-US"/>
        </w:rPr>
        <w:t xml:space="preserve">out the </w:t>
      </w:r>
      <w:r>
        <w:rPr>
          <w:lang w:val="en-US"/>
        </w:rPr>
        <w:t>transport</w:t>
      </w:r>
      <w:r w:rsidR="00D75FF9" w:rsidRPr="00495233">
        <w:rPr>
          <w:lang w:val="en-US"/>
        </w:rPr>
        <w:t xml:space="preserve"> </w:t>
      </w:r>
      <w:r w:rsidR="00A871FD">
        <w:rPr>
          <w:lang w:val="en-US"/>
        </w:rPr>
        <w:t>inspection</w:t>
      </w:r>
      <w:r w:rsidR="00D75FF9" w:rsidRPr="00495233">
        <w:rPr>
          <w:lang w:val="en-US"/>
        </w:rPr>
        <w:t xml:space="preserve">, </w:t>
      </w:r>
      <w:r>
        <w:rPr>
          <w:lang w:val="en-US"/>
        </w:rPr>
        <w:t>as well as</w:t>
      </w:r>
      <w:r w:rsidR="00D75FF9" w:rsidRPr="00495233">
        <w:rPr>
          <w:lang w:val="en-US"/>
        </w:rPr>
        <w:t xml:space="preserve"> </w:t>
      </w:r>
      <w:r w:rsidR="00A871FD">
        <w:rPr>
          <w:lang w:val="en-US"/>
        </w:rPr>
        <w:t>control</w:t>
      </w:r>
      <w:r w:rsidR="00D75FF9" w:rsidRPr="00495233">
        <w:rPr>
          <w:lang w:val="en-US"/>
        </w:rPr>
        <w:t xml:space="preserve"> the documents of goods for import under the quarantine </w:t>
      </w:r>
      <w:proofErr w:type="spellStart"/>
      <w:r w:rsidR="00D75FF9" w:rsidRPr="00495233">
        <w:rPr>
          <w:lang w:val="en-US"/>
        </w:rPr>
        <w:t>phytosanitary</w:t>
      </w:r>
      <w:proofErr w:type="spellEnd"/>
      <w:r w:rsidR="00D75FF9" w:rsidRPr="00495233">
        <w:rPr>
          <w:lang w:val="en-US"/>
        </w:rPr>
        <w:t xml:space="preserve">, </w:t>
      </w:r>
      <w:r w:rsidR="00D75FF9" w:rsidRPr="00495233">
        <w:rPr>
          <w:lang w:val="en-US"/>
        </w:rPr>
        <w:lastRenderedPageBreak/>
        <w:t xml:space="preserve">veterinary and sanitary-quarantine inspections. </w:t>
      </w:r>
      <w:r w:rsidR="00A871FD">
        <w:rPr>
          <w:lang w:val="en-US"/>
        </w:rPr>
        <w:t>At the same time</w:t>
      </w:r>
      <w:r w:rsidR="00D75FF9" w:rsidRPr="00495233">
        <w:rPr>
          <w:lang w:val="en-US"/>
        </w:rPr>
        <w:t xml:space="preserve"> they are entitled to decide whether to pass vehicles, imported products in Russia (immediate </w:t>
      </w:r>
      <w:r w:rsidR="00A871FD">
        <w:rPr>
          <w:lang w:val="en-US"/>
        </w:rPr>
        <w:t>export</w:t>
      </w:r>
      <w:r w:rsidR="00D75FF9" w:rsidRPr="00495233">
        <w:rPr>
          <w:lang w:val="en-US"/>
        </w:rPr>
        <w:t xml:space="preserve">) or </w:t>
      </w:r>
      <w:r w:rsidR="00A871FD">
        <w:rPr>
          <w:lang w:val="en-US"/>
        </w:rPr>
        <w:t>to</w:t>
      </w:r>
      <w:r w:rsidR="00D75FF9" w:rsidRPr="00495233">
        <w:rPr>
          <w:lang w:val="en-US"/>
        </w:rPr>
        <w:t xml:space="preserve"> </w:t>
      </w:r>
      <w:r w:rsidR="00A871FD">
        <w:rPr>
          <w:lang w:val="en-US"/>
        </w:rPr>
        <w:t>send</w:t>
      </w:r>
      <w:r w:rsidR="00D75FF9" w:rsidRPr="00495233">
        <w:rPr>
          <w:lang w:val="en-US"/>
        </w:rPr>
        <w:t xml:space="preserve"> </w:t>
      </w:r>
      <w:r w:rsidR="00A871FD">
        <w:rPr>
          <w:lang w:val="en-US"/>
        </w:rPr>
        <w:t>in</w:t>
      </w:r>
      <w:r w:rsidR="00D75FF9" w:rsidRPr="00495233">
        <w:rPr>
          <w:lang w:val="en-US"/>
        </w:rPr>
        <w:t>to specially equipped checkpoints for</w:t>
      </w:r>
      <w:r w:rsidR="00A871FD">
        <w:rPr>
          <w:lang w:val="en-US"/>
        </w:rPr>
        <w:t xml:space="preserve"> the</w:t>
      </w:r>
      <w:r w:rsidR="00D75FF9" w:rsidRPr="00495233">
        <w:rPr>
          <w:lang w:val="en-US"/>
        </w:rPr>
        <w:t xml:space="preserve"> inspection by officials </w:t>
      </w:r>
      <w:r w:rsidR="00A871FD">
        <w:rPr>
          <w:lang w:val="en-US"/>
        </w:rPr>
        <w:t>of the</w:t>
      </w:r>
      <w:r w:rsidR="00D75FF9" w:rsidRPr="00495233">
        <w:rPr>
          <w:lang w:val="en-US"/>
        </w:rPr>
        <w:t xml:space="preserve"> </w:t>
      </w:r>
      <w:proofErr w:type="spellStart"/>
      <w:r w:rsidR="00D75FF9" w:rsidRPr="00495233">
        <w:rPr>
          <w:lang w:val="en-US"/>
        </w:rPr>
        <w:t>Rospotrebnadzor</w:t>
      </w:r>
      <w:proofErr w:type="spellEnd"/>
      <w:r w:rsidR="00D75FF9" w:rsidRPr="00495233">
        <w:rPr>
          <w:lang w:val="en-US"/>
        </w:rPr>
        <w:t xml:space="preserve"> </w:t>
      </w:r>
      <w:r w:rsidR="00A871FD">
        <w:rPr>
          <w:lang w:val="en-US"/>
        </w:rPr>
        <w:t xml:space="preserve">and </w:t>
      </w:r>
      <w:proofErr w:type="spellStart"/>
      <w:r w:rsidR="00D75FF9" w:rsidRPr="00495233">
        <w:rPr>
          <w:lang w:val="en-US"/>
        </w:rPr>
        <w:t>Rosselkhoznadzor</w:t>
      </w:r>
      <w:proofErr w:type="spellEnd"/>
      <w:r w:rsidR="00D75FF9" w:rsidRPr="00495233">
        <w:rPr>
          <w:color w:val="000000"/>
          <w:lang w:val="en-US"/>
        </w:rPr>
        <w:t>.</w:t>
      </w:r>
      <w:r w:rsidR="00D75FF9" w:rsidRPr="00495233">
        <w:rPr>
          <w:rStyle w:val="FootnoteReference"/>
          <w:color w:val="000000"/>
          <w:lang w:val="en-US"/>
        </w:rPr>
        <w:footnoteReference w:id="6"/>
      </w:r>
    </w:p>
    <w:p w:rsidR="00D75FF9" w:rsidRPr="00495233" w:rsidRDefault="00D75FF9" w:rsidP="00643A9E">
      <w:pPr>
        <w:ind w:firstLine="709"/>
        <w:jc w:val="both"/>
        <w:rPr>
          <w:color w:val="000000"/>
          <w:lang w:val="en-US"/>
        </w:rPr>
      </w:pPr>
      <w:r w:rsidRPr="00495233">
        <w:rPr>
          <w:lang w:val="en-US"/>
        </w:rPr>
        <w:t xml:space="preserve">In addition to </w:t>
      </w:r>
      <w:r w:rsidR="00A871FD">
        <w:rPr>
          <w:lang w:val="en-US"/>
        </w:rPr>
        <w:t>above</w:t>
      </w:r>
      <w:r w:rsidRPr="00495233">
        <w:rPr>
          <w:lang w:val="en-US"/>
        </w:rPr>
        <w:t xml:space="preserve"> facts we can also refer to the practice of other countries. As noted in the above mentioned Guidelines on </w:t>
      </w:r>
      <w:r w:rsidR="00A871FD">
        <w:rPr>
          <w:lang w:val="en-US"/>
        </w:rPr>
        <w:t>“</w:t>
      </w:r>
      <w:r w:rsidR="00A871FD" w:rsidRPr="00495233">
        <w:rPr>
          <w:lang w:val="en-US"/>
        </w:rPr>
        <w:t>Establishing a Single Window</w:t>
      </w:r>
      <w:r w:rsidR="00A871FD">
        <w:rPr>
          <w:lang w:val="en-US"/>
        </w:rPr>
        <w:t xml:space="preserve"> mechanism”</w:t>
      </w:r>
      <w:r w:rsidRPr="00495233">
        <w:rPr>
          <w:lang w:val="en-US"/>
        </w:rPr>
        <w:t xml:space="preserve"> within the 12 mechanisms of the Single Window, review</w:t>
      </w:r>
      <w:r w:rsidR="00A871FD">
        <w:rPr>
          <w:lang w:val="en-US"/>
        </w:rPr>
        <w:t xml:space="preserve"> of which</w:t>
      </w:r>
      <w:r w:rsidRPr="00495233">
        <w:rPr>
          <w:lang w:val="en-US"/>
        </w:rPr>
        <w:t xml:space="preserve"> was conducted during the de</w:t>
      </w:r>
      <w:r w:rsidR="00A871FD">
        <w:rPr>
          <w:lang w:val="en-US"/>
        </w:rPr>
        <w:t>velopment of these Guidelines, the C</w:t>
      </w:r>
      <w:r w:rsidRPr="00495233">
        <w:rPr>
          <w:lang w:val="en-US"/>
        </w:rPr>
        <w:t>ustom</w:t>
      </w:r>
      <w:r w:rsidR="00A871FD">
        <w:rPr>
          <w:lang w:val="en-US"/>
        </w:rPr>
        <w:t>s</w:t>
      </w:r>
      <w:r w:rsidRPr="00495233">
        <w:rPr>
          <w:lang w:val="en-US"/>
        </w:rPr>
        <w:t xml:space="preserve"> often performs as a lead agency</w:t>
      </w:r>
      <w:r w:rsidR="00CA302A">
        <w:rPr>
          <w:color w:val="000000"/>
          <w:lang w:val="en-US"/>
        </w:rPr>
        <w:t>.</w:t>
      </w:r>
    </w:p>
    <w:p w:rsidR="00D75FF9" w:rsidRPr="00495233" w:rsidRDefault="00D75FF9" w:rsidP="00643A9E">
      <w:pPr>
        <w:pStyle w:val="Heading2"/>
        <w:jc w:val="center"/>
        <w:rPr>
          <w:lang w:val="en-US"/>
        </w:rPr>
      </w:pPr>
      <w:bookmarkStart w:id="5" w:name="_Toc325725722"/>
      <w:r w:rsidRPr="00495233">
        <w:rPr>
          <w:lang w:val="en-US"/>
        </w:rPr>
        <w:t xml:space="preserve">Proposals for changes in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w:t>
      </w:r>
      <w:bookmarkEnd w:id="5"/>
    </w:p>
    <w:p w:rsidR="00D75FF9" w:rsidRPr="00495233" w:rsidRDefault="00D75FF9" w:rsidP="00643A9E">
      <w:pPr>
        <w:pStyle w:val="Heading2"/>
        <w:jc w:val="center"/>
        <w:rPr>
          <w:lang w:val="en-US"/>
        </w:rPr>
      </w:pPr>
    </w:p>
    <w:p w:rsidR="00D75FF9" w:rsidRPr="00495233" w:rsidRDefault="00D75FF9" w:rsidP="00643A9E">
      <w:pPr>
        <w:ind w:firstLine="708"/>
        <w:jc w:val="both"/>
        <w:rPr>
          <w:lang w:val="en-US"/>
        </w:rPr>
      </w:pPr>
      <w:r w:rsidRPr="00495233">
        <w:rPr>
          <w:lang w:val="en-US"/>
        </w:rPr>
        <w:t xml:space="preserve">The current section reviews provisions of the current </w:t>
      </w:r>
      <w:r w:rsidR="00603DD9">
        <w:rPr>
          <w:lang w:val="en-US"/>
        </w:rPr>
        <w:t>Customs</w:t>
      </w:r>
      <w:r w:rsidRPr="00495233">
        <w:rPr>
          <w:lang w:val="en-US"/>
        </w:rPr>
        <w:t xml:space="preserve"> Code of the </w:t>
      </w:r>
      <w:r w:rsidR="00603DD9">
        <w:rPr>
          <w:lang w:val="en-US"/>
        </w:rPr>
        <w:t>Customs</w:t>
      </w:r>
      <w:r w:rsidRPr="00495233">
        <w:rPr>
          <w:lang w:val="en-US"/>
        </w:rPr>
        <w:t xml:space="preserve"> Union and projects of a number of amended provisions of the Code, developed by experts of the </w:t>
      </w:r>
      <w:r w:rsidR="00603DD9">
        <w:rPr>
          <w:lang w:val="en-US"/>
        </w:rPr>
        <w:t>Customs</w:t>
      </w:r>
      <w:r w:rsidRPr="00495233">
        <w:rPr>
          <w:lang w:val="en-US"/>
        </w:rPr>
        <w:t xml:space="preserve"> Union </w:t>
      </w:r>
      <w:r w:rsidR="00B45F4F">
        <w:rPr>
          <w:lang w:val="en-US"/>
        </w:rPr>
        <w:t>Member States</w:t>
      </w:r>
      <w:r w:rsidRPr="00495233">
        <w:rPr>
          <w:lang w:val="en-US"/>
        </w:rPr>
        <w:t xml:space="preserve"> and sent </w:t>
      </w:r>
      <w:r w:rsidR="003955A6">
        <w:rPr>
          <w:lang w:val="en-US"/>
        </w:rPr>
        <w:t>to the S</w:t>
      </w:r>
      <w:r w:rsidRPr="00495233">
        <w:rPr>
          <w:lang w:val="en-US"/>
        </w:rPr>
        <w:t xml:space="preserve">tates for approval on July 12, 2011 (hereinafter - the proposed changes in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by experts).</w:t>
      </w:r>
      <w:r w:rsidRPr="00495233">
        <w:rPr>
          <w:rStyle w:val="FootnoteReference"/>
          <w:lang w:val="en-US"/>
        </w:rPr>
        <w:footnoteReference w:id="7"/>
      </w:r>
    </w:p>
    <w:p w:rsidR="00A5387F" w:rsidRPr="00495233" w:rsidRDefault="00D75FF9" w:rsidP="00643A9E">
      <w:pPr>
        <w:ind w:firstLine="709"/>
        <w:jc w:val="both"/>
        <w:rPr>
          <w:lang w:val="en-US"/>
        </w:rPr>
      </w:pPr>
      <w:r w:rsidRPr="00495233">
        <w:rPr>
          <w:lang w:val="en-US"/>
        </w:rPr>
        <w:t xml:space="preserve">Considering the situation in the context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premise that </w:t>
      </w:r>
      <w:proofErr w:type="gramStart"/>
      <w:r w:rsidRPr="00495233">
        <w:rPr>
          <w:lang w:val="en-US"/>
        </w:rPr>
        <w:t>One</w:t>
      </w:r>
      <w:proofErr w:type="gramEnd"/>
      <w:r w:rsidRPr="00495233">
        <w:rPr>
          <w:lang w:val="en-US"/>
        </w:rPr>
        <w:t xml:space="preserve"> body in the Single Window mechanism will be the </w:t>
      </w:r>
      <w:r w:rsidR="00603DD9">
        <w:rPr>
          <w:lang w:val="en-US"/>
        </w:rPr>
        <w:t>Customs</w:t>
      </w:r>
      <w:r w:rsidRPr="00495233">
        <w:rPr>
          <w:lang w:val="en-US"/>
        </w:rPr>
        <w:t xml:space="preserve"> authorities, the attention should be paid to the following.</w:t>
      </w:r>
    </w:p>
    <w:p w:rsidR="00D75FF9" w:rsidRPr="00495233" w:rsidRDefault="00D75FF9" w:rsidP="00643A9E">
      <w:pPr>
        <w:pStyle w:val="Heading3"/>
        <w:jc w:val="center"/>
        <w:rPr>
          <w:lang w:val="en-US" w:eastAsia="ar-SA"/>
        </w:rPr>
      </w:pPr>
      <w:bookmarkStart w:id="6" w:name="_Toc325725723"/>
      <w:r w:rsidRPr="00495233">
        <w:rPr>
          <w:lang w:val="en-US" w:eastAsia="ar-SA"/>
        </w:rPr>
        <w:t>Article 6</w:t>
      </w:r>
      <w:bookmarkEnd w:id="6"/>
    </w:p>
    <w:p w:rsidR="00D75FF9" w:rsidRPr="00495233" w:rsidRDefault="00D75FF9" w:rsidP="00643A9E">
      <w:pPr>
        <w:rPr>
          <w:lang w:val="en-US" w:eastAsia="ar-SA"/>
        </w:rPr>
      </w:pPr>
    </w:p>
    <w:p w:rsidR="00D75FF9" w:rsidRPr="00495233" w:rsidRDefault="00D75FF9" w:rsidP="00643A9E">
      <w:pPr>
        <w:autoSpaceDE w:val="0"/>
        <w:autoSpaceDN w:val="0"/>
        <w:adjustRightInd w:val="0"/>
        <w:ind w:firstLine="539"/>
        <w:jc w:val="both"/>
        <w:rPr>
          <w:lang w:val="en-US"/>
        </w:rPr>
      </w:pPr>
      <w:r w:rsidRPr="00495233">
        <w:rPr>
          <w:lang w:val="en-US"/>
        </w:rPr>
        <w:t xml:space="preserve">The main tasks of </w:t>
      </w:r>
      <w:r w:rsidR="00603DD9">
        <w:rPr>
          <w:lang w:val="en-US"/>
        </w:rPr>
        <w:t>Customs</w:t>
      </w:r>
      <w:r w:rsidRPr="00495233">
        <w:rPr>
          <w:lang w:val="en-US"/>
        </w:rPr>
        <w:t xml:space="preserve"> authorities are listed in article 6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In order to create conditions for </w:t>
      </w:r>
      <w:r w:rsidR="007076F1">
        <w:rPr>
          <w:lang w:val="en-US"/>
        </w:rPr>
        <w:t xml:space="preserve">giving </w:t>
      </w:r>
      <w:r w:rsidRPr="00495233">
        <w:rPr>
          <w:lang w:val="en-US"/>
        </w:rPr>
        <w:t>tasks related to the Single Window, and assuming that the imposition of these tasks will be carried out under the international agreement, it is proposed to supplement the last indent of subparagraph 10</w:t>
      </w:r>
      <w:r w:rsidR="00FA0AE7">
        <w:rPr>
          <w:lang w:val="en-US"/>
        </w:rPr>
        <w:t>,</w:t>
      </w:r>
      <w:r w:rsidRPr="00495233">
        <w:rPr>
          <w:lang w:val="en-US"/>
        </w:rPr>
        <w:t xml:space="preserve"> paragraph 1</w:t>
      </w:r>
      <w:r w:rsidR="00FA0AE7">
        <w:rPr>
          <w:lang w:val="en-US"/>
        </w:rPr>
        <w:t>,</w:t>
      </w:r>
      <w:r w:rsidR="007620ED">
        <w:rPr>
          <w:lang w:val="en-US"/>
        </w:rPr>
        <w:t xml:space="preserve"> </w:t>
      </w:r>
      <w:proofErr w:type="gramStart"/>
      <w:r w:rsidR="007620ED">
        <w:rPr>
          <w:lang w:val="en-US"/>
        </w:rPr>
        <w:t>a</w:t>
      </w:r>
      <w:r w:rsidRPr="00495233">
        <w:rPr>
          <w:lang w:val="en-US"/>
        </w:rPr>
        <w:t>rticle</w:t>
      </w:r>
      <w:proofErr w:type="gramEnd"/>
      <w:r w:rsidRPr="00495233">
        <w:rPr>
          <w:lang w:val="en-US"/>
        </w:rPr>
        <w:t xml:space="preserve"> 6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w:t>
      </w:r>
    </w:p>
    <w:p w:rsidR="00D75FF9" w:rsidRPr="00495233" w:rsidRDefault="007076F1" w:rsidP="00643A9E">
      <w:pPr>
        <w:autoSpaceDE w:val="0"/>
        <w:autoSpaceDN w:val="0"/>
        <w:adjustRightInd w:val="0"/>
        <w:ind w:firstLine="539"/>
        <w:jc w:val="both"/>
        <w:rPr>
          <w:lang w:val="en-US"/>
        </w:rPr>
      </w:pPr>
      <w:r>
        <w:rPr>
          <w:lang w:val="en-US"/>
        </w:rPr>
        <w:t>“By laws</w:t>
      </w:r>
      <w:r w:rsidR="00D75FF9" w:rsidRPr="00495233">
        <w:rPr>
          <w:lang w:val="en-US"/>
        </w:rPr>
        <w:t xml:space="preserve"> </w:t>
      </w:r>
      <w:r w:rsidR="00D75FF9" w:rsidRPr="00495233">
        <w:rPr>
          <w:i/>
          <w:iCs/>
          <w:lang w:val="en-US"/>
        </w:rPr>
        <w:t>and international agreements</w:t>
      </w:r>
      <w:r w:rsidR="00D75FF9" w:rsidRPr="00495233">
        <w:rPr>
          <w:lang w:val="en-US"/>
        </w:rPr>
        <w:t xml:space="preserve"> of the </w:t>
      </w:r>
      <w:r w:rsidR="00603DD9">
        <w:rPr>
          <w:lang w:val="en-US"/>
        </w:rPr>
        <w:t>Customs</w:t>
      </w:r>
      <w:r w:rsidR="00D75FF9" w:rsidRPr="00495233">
        <w:rPr>
          <w:lang w:val="en-US"/>
        </w:rPr>
        <w:t xml:space="preserve"> Union </w:t>
      </w:r>
      <w:r w:rsidR="00B45F4F">
        <w:rPr>
          <w:lang w:val="en-US"/>
        </w:rPr>
        <w:t>Member States</w:t>
      </w:r>
      <w:r>
        <w:rPr>
          <w:lang w:val="en-US"/>
        </w:rPr>
        <w:t xml:space="preserve"> can be </w:t>
      </w:r>
      <w:r w:rsidRPr="00495233">
        <w:rPr>
          <w:lang w:val="en-US"/>
        </w:rPr>
        <w:t>formulated</w:t>
      </w:r>
      <w:r w:rsidR="00D75FF9" w:rsidRPr="00495233">
        <w:rPr>
          <w:lang w:val="en-US"/>
        </w:rPr>
        <w:t xml:space="preserve"> other objectives, which resolved by the </w:t>
      </w:r>
      <w:r w:rsidR="00603DD9">
        <w:rPr>
          <w:lang w:val="en-US"/>
        </w:rPr>
        <w:t>Customs</w:t>
      </w:r>
      <w:r>
        <w:rPr>
          <w:lang w:val="en-US"/>
        </w:rPr>
        <w:t xml:space="preserve"> authorities</w:t>
      </w:r>
      <w:r w:rsidR="00D75FF9" w:rsidRPr="00495233">
        <w:rPr>
          <w:lang w:val="en-US"/>
        </w:rPr>
        <w:t>”.</w:t>
      </w:r>
      <w:r w:rsidR="00D75FF9" w:rsidRPr="00495233">
        <w:rPr>
          <w:rStyle w:val="FootnoteReference"/>
          <w:lang w:val="en-US"/>
        </w:rPr>
        <w:footnoteReference w:id="8"/>
      </w:r>
    </w:p>
    <w:p w:rsidR="00D75FF9" w:rsidRPr="00495233" w:rsidRDefault="00D75FF9" w:rsidP="00643A9E">
      <w:pPr>
        <w:pStyle w:val="Heading3"/>
        <w:jc w:val="center"/>
        <w:rPr>
          <w:lang w:val="en-US"/>
        </w:rPr>
      </w:pPr>
      <w:bookmarkStart w:id="7" w:name="_Toc325725724"/>
      <w:r w:rsidRPr="00495233">
        <w:rPr>
          <w:lang w:val="en-US"/>
        </w:rPr>
        <w:t>Article 8</w:t>
      </w:r>
      <w:bookmarkEnd w:id="7"/>
    </w:p>
    <w:p w:rsidR="00D75FF9" w:rsidRPr="00495233" w:rsidRDefault="00D75FF9" w:rsidP="00643A9E">
      <w:pPr>
        <w:autoSpaceDE w:val="0"/>
        <w:autoSpaceDN w:val="0"/>
        <w:adjustRightInd w:val="0"/>
        <w:ind w:firstLine="540"/>
        <w:jc w:val="both"/>
        <w:rPr>
          <w:lang w:val="en-US"/>
        </w:rPr>
      </w:pPr>
    </w:p>
    <w:p w:rsidR="00D75FF9" w:rsidRPr="00495233" w:rsidRDefault="00D75FF9" w:rsidP="00643A9E">
      <w:pPr>
        <w:autoSpaceDE w:val="0"/>
        <w:autoSpaceDN w:val="0"/>
        <w:adjustRightInd w:val="0"/>
        <w:ind w:firstLine="540"/>
        <w:jc w:val="both"/>
        <w:rPr>
          <w:lang w:val="en-US"/>
        </w:rPr>
      </w:pPr>
      <w:r w:rsidRPr="00495233">
        <w:rPr>
          <w:lang w:val="en-US"/>
        </w:rPr>
        <w:t xml:space="preserve">According to paragraph 1 of </w:t>
      </w:r>
      <w:r w:rsidR="007620ED">
        <w:rPr>
          <w:lang w:val="en-US"/>
        </w:rPr>
        <w:t>a</w:t>
      </w:r>
      <w:r w:rsidRPr="00495233">
        <w:rPr>
          <w:lang w:val="en-US"/>
        </w:rPr>
        <w:t xml:space="preserve">rticle 8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any information received by the </w:t>
      </w:r>
      <w:r w:rsidR="00603DD9">
        <w:rPr>
          <w:lang w:val="en-US"/>
        </w:rPr>
        <w:t>Customs</w:t>
      </w:r>
      <w:r w:rsidRPr="00495233">
        <w:rPr>
          <w:lang w:val="en-US"/>
        </w:rPr>
        <w:t xml:space="preserve"> authorities in accordance with the </w:t>
      </w:r>
      <w:r w:rsidR="00603DD9">
        <w:rPr>
          <w:lang w:val="en-US"/>
        </w:rPr>
        <w:t>Customs</w:t>
      </w:r>
      <w:r w:rsidRPr="00495233">
        <w:rPr>
          <w:lang w:val="en-US"/>
        </w:rPr>
        <w:t xml:space="preserve"> legislation of the </w:t>
      </w:r>
      <w:r w:rsidR="00603DD9">
        <w:rPr>
          <w:lang w:val="en-US"/>
        </w:rPr>
        <w:t>Customs</w:t>
      </w:r>
      <w:r w:rsidRPr="00495233">
        <w:rPr>
          <w:lang w:val="en-US"/>
        </w:rPr>
        <w:t xml:space="preserve"> Union and (or) the law of the </w:t>
      </w:r>
      <w:r w:rsidR="00603DD9">
        <w:rPr>
          <w:lang w:val="en-US"/>
        </w:rPr>
        <w:t>Customs</w:t>
      </w:r>
      <w:r w:rsidRPr="00495233">
        <w:rPr>
          <w:lang w:val="en-US"/>
        </w:rPr>
        <w:t xml:space="preserve"> Union </w:t>
      </w:r>
      <w:r w:rsidR="00B45F4F">
        <w:rPr>
          <w:lang w:val="en-US"/>
        </w:rPr>
        <w:t>Member States</w:t>
      </w:r>
      <w:r w:rsidRPr="00495233">
        <w:rPr>
          <w:lang w:val="en-US"/>
        </w:rPr>
        <w:t xml:space="preserve">, is used by such authorities only for </w:t>
      </w:r>
      <w:r w:rsidR="00603DD9">
        <w:rPr>
          <w:lang w:val="en-US"/>
        </w:rPr>
        <w:t>Customs</w:t>
      </w:r>
      <w:r w:rsidRPr="00495233">
        <w:rPr>
          <w:lang w:val="en-US"/>
        </w:rPr>
        <w:t xml:space="preserve"> purposes. Therefore, it should be noted that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does not define the term “</w:t>
      </w:r>
      <w:r w:rsidR="00603DD9">
        <w:rPr>
          <w:lang w:val="en-US"/>
        </w:rPr>
        <w:t>Customs</w:t>
      </w:r>
      <w:r w:rsidRPr="00495233">
        <w:rPr>
          <w:lang w:val="en-US"/>
        </w:rPr>
        <w:t xml:space="preserve"> objectives”. If, for example, in accordance with the laws of the </w:t>
      </w:r>
      <w:r w:rsidR="00603DD9">
        <w:rPr>
          <w:lang w:val="en-US"/>
        </w:rPr>
        <w:t>Customs</w:t>
      </w:r>
      <w:r w:rsidRPr="00495233">
        <w:rPr>
          <w:lang w:val="en-US"/>
        </w:rPr>
        <w:t xml:space="preserve"> Union member state, the </w:t>
      </w:r>
      <w:r w:rsidR="00603DD9">
        <w:rPr>
          <w:lang w:val="en-US"/>
        </w:rPr>
        <w:t>Customs</w:t>
      </w:r>
      <w:r w:rsidRPr="00495233">
        <w:rPr>
          <w:lang w:val="en-US"/>
        </w:rPr>
        <w:t xml:space="preserve"> authorities are entrusted with the implementation of other controls, it is unclear whether the received information is considered to be used exclusively for </w:t>
      </w:r>
      <w:r w:rsidR="00603DD9">
        <w:rPr>
          <w:lang w:val="en-US"/>
        </w:rPr>
        <w:t>Customs</w:t>
      </w:r>
      <w:r w:rsidRPr="00495233">
        <w:rPr>
          <w:lang w:val="en-US"/>
        </w:rPr>
        <w:t xml:space="preserve"> purposes. In addition, the model "a" of the Single Window mechanism implies that the information coming into the Single body can be used not only by the </w:t>
      </w:r>
      <w:r w:rsidR="00603DD9">
        <w:rPr>
          <w:lang w:val="en-US"/>
        </w:rPr>
        <w:t>Customs</w:t>
      </w:r>
      <w:r w:rsidRPr="00495233">
        <w:rPr>
          <w:lang w:val="en-US"/>
        </w:rPr>
        <w:t xml:space="preserve"> authorities but </w:t>
      </w:r>
      <w:r w:rsidR="00C1453D">
        <w:rPr>
          <w:lang w:val="en-US"/>
        </w:rPr>
        <w:t xml:space="preserve">also by </w:t>
      </w:r>
      <w:r w:rsidRPr="00495233">
        <w:rPr>
          <w:lang w:val="en-US"/>
        </w:rPr>
        <w:t>other control authorities</w:t>
      </w:r>
      <w:r w:rsidRPr="00CA302A">
        <w:rPr>
          <w:lang w:val="en-US"/>
        </w:rPr>
        <w:t>, to which the Single Body has to send. In other</w:t>
      </w:r>
      <w:r w:rsidRPr="00495233">
        <w:rPr>
          <w:lang w:val="en-US"/>
        </w:rPr>
        <w:t xml:space="preserve"> words, current </w:t>
      </w:r>
      <w:r w:rsidR="00C1453D">
        <w:rPr>
          <w:lang w:val="en-US"/>
        </w:rPr>
        <w:t>statement</w:t>
      </w:r>
      <w:r w:rsidRPr="00495233">
        <w:rPr>
          <w:lang w:val="en-US"/>
        </w:rPr>
        <w:t xml:space="preserve">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can prevent the implementation of the model "a" of the </w:t>
      </w:r>
      <w:r w:rsidRPr="00495233">
        <w:rPr>
          <w:lang w:val="en-US"/>
        </w:rPr>
        <w:lastRenderedPageBreak/>
        <w:t xml:space="preserve">Single Window mechanism, i.e. limit the ability of </w:t>
      </w:r>
      <w:r w:rsidR="00603DD9">
        <w:rPr>
          <w:lang w:val="en-US"/>
        </w:rPr>
        <w:t>Customs</w:t>
      </w:r>
      <w:r w:rsidRPr="00495233">
        <w:rPr>
          <w:lang w:val="en-US"/>
        </w:rPr>
        <w:t xml:space="preserve"> act as a Single body and use the information for the functioning of the Single Window that go beyond </w:t>
      </w:r>
      <w:r w:rsidR="00603DD9">
        <w:rPr>
          <w:lang w:val="en-US"/>
        </w:rPr>
        <w:t>Customs</w:t>
      </w:r>
      <w:r w:rsidRPr="00495233">
        <w:rPr>
          <w:lang w:val="en-US"/>
        </w:rPr>
        <w:t xml:space="preserve"> purposes.</w:t>
      </w:r>
    </w:p>
    <w:p w:rsidR="00D75FF9" w:rsidRPr="00495233" w:rsidRDefault="00FA0AE7" w:rsidP="00643A9E">
      <w:pPr>
        <w:autoSpaceDE w:val="0"/>
        <w:autoSpaceDN w:val="0"/>
        <w:adjustRightInd w:val="0"/>
        <w:ind w:firstLine="540"/>
        <w:jc w:val="both"/>
        <w:rPr>
          <w:lang w:val="en-US"/>
        </w:rPr>
      </w:pPr>
      <w:r>
        <w:rPr>
          <w:lang w:val="en-US"/>
        </w:rPr>
        <w:t>P</w:t>
      </w:r>
      <w:r w:rsidR="00C1453D">
        <w:rPr>
          <w:lang w:val="en-US"/>
        </w:rPr>
        <w:t>aragraph 2 (first part),</w:t>
      </w:r>
      <w:r w:rsidR="00D75FF9" w:rsidRPr="00495233">
        <w:rPr>
          <w:lang w:val="en-US"/>
        </w:rPr>
        <w:t xml:space="preserve"> </w:t>
      </w:r>
      <w:r w:rsidR="00C1453D">
        <w:rPr>
          <w:lang w:val="en-US"/>
        </w:rPr>
        <w:t>a</w:t>
      </w:r>
      <w:r w:rsidR="00D75FF9" w:rsidRPr="00495233">
        <w:rPr>
          <w:lang w:val="en-US"/>
        </w:rPr>
        <w:t xml:space="preserve">rticle 8 of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states that the </w:t>
      </w:r>
      <w:r w:rsidR="00603DD9">
        <w:rPr>
          <w:lang w:val="en-US"/>
        </w:rPr>
        <w:t>Customs</w:t>
      </w:r>
      <w:r w:rsidR="00D75FF9" w:rsidRPr="00495233">
        <w:rPr>
          <w:lang w:val="en-US"/>
        </w:rPr>
        <w:t xml:space="preserve"> authorities with </w:t>
      </w:r>
      <w:r w:rsidR="00127B5B">
        <w:rPr>
          <w:lang w:val="en-US"/>
        </w:rPr>
        <w:t xml:space="preserve">an </w:t>
      </w:r>
      <w:r w:rsidR="00D75FF9" w:rsidRPr="00495233">
        <w:rPr>
          <w:lang w:val="en-US"/>
        </w:rPr>
        <w:t>access to the information</w:t>
      </w:r>
      <w:r w:rsidR="00127B5B">
        <w:rPr>
          <w:lang w:val="en-US"/>
        </w:rPr>
        <w:t>,</w:t>
      </w:r>
      <w:r w:rsidR="00D75FF9" w:rsidRPr="00495233">
        <w:rPr>
          <w:lang w:val="en-US"/>
        </w:rPr>
        <w:t xml:space="preserve"> specified in paragraph 1 of Article 8, </w:t>
      </w:r>
      <w:r w:rsidR="006604B2" w:rsidRPr="00495233">
        <w:rPr>
          <w:lang w:val="en-US"/>
        </w:rPr>
        <w:t>cannot</w:t>
      </w:r>
      <w:r w:rsidR="00D75FF9" w:rsidRPr="00495233">
        <w:rPr>
          <w:lang w:val="en-US"/>
        </w:rPr>
        <w:t xml:space="preserve"> divulgate or transfer to third parties, including government bodies, the information constituting state, commercial, banking , tax or another legally protected secret (secrets), and other confidential information, except cases established by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Union and (or) </w:t>
      </w:r>
      <w:r w:rsidR="00456D94">
        <w:rPr>
          <w:lang w:val="en-US"/>
        </w:rPr>
        <w:t>laws</w:t>
      </w:r>
      <w:r w:rsidR="00D75FF9" w:rsidRPr="00495233">
        <w:rPr>
          <w:lang w:val="en-US"/>
        </w:rPr>
        <w:t xml:space="preserve"> of the </w:t>
      </w:r>
      <w:r w:rsidR="00603DD9">
        <w:rPr>
          <w:lang w:val="en-US"/>
        </w:rPr>
        <w:t>Customs</w:t>
      </w:r>
      <w:r w:rsidR="00D75FF9" w:rsidRPr="00495233">
        <w:rPr>
          <w:lang w:val="en-US"/>
        </w:rPr>
        <w:t xml:space="preserve"> Union </w:t>
      </w:r>
      <w:r w:rsidR="00B45F4F">
        <w:rPr>
          <w:lang w:val="en-US"/>
        </w:rPr>
        <w:t>Member States</w:t>
      </w:r>
      <w:r w:rsidR="00D75FF9" w:rsidRPr="00495233">
        <w:rPr>
          <w:lang w:val="en-US"/>
        </w:rPr>
        <w:t xml:space="preserve">. </w:t>
      </w:r>
      <w:r w:rsidR="00456D94">
        <w:rPr>
          <w:lang w:val="en-US"/>
        </w:rPr>
        <w:t>As</w:t>
      </w:r>
      <w:r w:rsidR="00D75FF9" w:rsidRPr="00495233">
        <w:rPr>
          <w:lang w:val="en-US"/>
        </w:rPr>
        <w:t xml:space="preserve"> rules of this paragraph apply to the information spec</w:t>
      </w:r>
      <w:r w:rsidR="00456D94">
        <w:rPr>
          <w:lang w:val="en-US"/>
        </w:rPr>
        <w:t xml:space="preserve">ified in paragraph 1, the above </w:t>
      </w:r>
      <w:r w:rsidR="00D75FF9" w:rsidRPr="00495233">
        <w:rPr>
          <w:lang w:val="en-US"/>
        </w:rPr>
        <w:t xml:space="preserve">mentioned uncertainties </w:t>
      </w:r>
      <w:r w:rsidR="00456D94">
        <w:rPr>
          <w:lang w:val="en-US"/>
        </w:rPr>
        <w:t>about</w:t>
      </w:r>
      <w:r w:rsidR="00D75FF9" w:rsidRPr="00495233">
        <w:rPr>
          <w:lang w:val="en-US"/>
        </w:rPr>
        <w:t xml:space="preserve"> this information also affect the interpretation of paragraph 2</w:t>
      </w:r>
      <w:r w:rsidR="00456D94">
        <w:rPr>
          <w:lang w:val="en-US"/>
        </w:rPr>
        <w:t xml:space="preserve"> to a certain extent</w:t>
      </w:r>
      <w:r w:rsidR="00D75FF9" w:rsidRPr="00495233">
        <w:rPr>
          <w:lang w:val="en-US"/>
        </w:rPr>
        <w:t xml:space="preserve">. </w:t>
      </w:r>
      <w:r w:rsidR="00456D94">
        <w:rPr>
          <w:lang w:val="en-US"/>
        </w:rPr>
        <w:t>Moreover</w:t>
      </w:r>
      <w:r w:rsidR="00D75FF9" w:rsidRPr="00495233">
        <w:rPr>
          <w:lang w:val="en-US"/>
        </w:rPr>
        <w:t xml:space="preserve">, the </w:t>
      </w:r>
      <w:r w:rsidR="00603DD9">
        <w:rPr>
          <w:lang w:val="en-US"/>
        </w:rPr>
        <w:t>Customs</w:t>
      </w:r>
      <w:r w:rsidR="00D75FF9" w:rsidRPr="00495233">
        <w:rPr>
          <w:lang w:val="en-US"/>
        </w:rPr>
        <w:t xml:space="preserve"> Code of the </w:t>
      </w:r>
      <w:r w:rsidR="00603DD9">
        <w:rPr>
          <w:lang w:val="en-US"/>
        </w:rPr>
        <w:t>Customs</w:t>
      </w:r>
      <w:r w:rsidR="00D75FF9" w:rsidRPr="00495233">
        <w:rPr>
          <w:lang w:val="en-US"/>
        </w:rPr>
        <w:t xml:space="preserve"> Unio</w:t>
      </w:r>
      <w:r w:rsidR="00456D94">
        <w:rPr>
          <w:lang w:val="en-US"/>
        </w:rPr>
        <w:t>n does not set exceptions to</w:t>
      </w:r>
      <w:r w:rsidR="00D75FF9" w:rsidRPr="00495233">
        <w:rPr>
          <w:lang w:val="en-US"/>
        </w:rPr>
        <w:t xml:space="preserve"> rules set by paragraph 2 concerning the possibility of trans</w:t>
      </w:r>
      <w:r w:rsidR="00456D94">
        <w:rPr>
          <w:lang w:val="en-US"/>
        </w:rPr>
        <w:t>fer</w:t>
      </w:r>
      <w:r w:rsidR="00D75FF9" w:rsidRPr="00495233">
        <w:rPr>
          <w:lang w:val="en-US"/>
        </w:rPr>
        <w:t xml:space="preserve"> of received information to the </w:t>
      </w:r>
      <w:r w:rsidR="00603DD9">
        <w:rPr>
          <w:lang w:val="en-US"/>
        </w:rPr>
        <w:t>Customs</w:t>
      </w:r>
      <w:r w:rsidR="00D75FF9" w:rsidRPr="00495233">
        <w:rPr>
          <w:lang w:val="en-US"/>
        </w:rPr>
        <w:t xml:space="preserve"> Union Commission or </w:t>
      </w:r>
      <w:proofErr w:type="spellStart"/>
      <w:r w:rsidR="00D75FF9" w:rsidRPr="00495233">
        <w:rPr>
          <w:lang w:val="en-US"/>
        </w:rPr>
        <w:t>EurAsEC</w:t>
      </w:r>
      <w:proofErr w:type="spellEnd"/>
      <w:r w:rsidR="00D75FF9" w:rsidRPr="00495233">
        <w:rPr>
          <w:lang w:val="en-US"/>
        </w:rPr>
        <w:t xml:space="preserve"> Court by the </w:t>
      </w:r>
      <w:r w:rsidR="00603DD9">
        <w:rPr>
          <w:lang w:val="en-US"/>
        </w:rPr>
        <w:t>Customs</w:t>
      </w:r>
      <w:r w:rsidR="00D75FF9" w:rsidRPr="00495233">
        <w:rPr>
          <w:lang w:val="en-US"/>
        </w:rPr>
        <w:t xml:space="preserve"> authorities</w:t>
      </w:r>
      <w:r w:rsidR="00840E46">
        <w:rPr>
          <w:lang w:val="en-US"/>
        </w:rPr>
        <w:t xml:space="preserve"> that</w:t>
      </w:r>
      <w:r w:rsidR="00D75FF9" w:rsidRPr="00495233">
        <w:rPr>
          <w:lang w:val="en-US"/>
        </w:rPr>
        <w:t xml:space="preserve"> may be necessary for the functioning of the Single Window mechanism». </w:t>
      </w:r>
    </w:p>
    <w:p w:rsidR="00D75FF9" w:rsidRPr="00495233" w:rsidRDefault="00D75FF9" w:rsidP="00643A9E">
      <w:pPr>
        <w:autoSpaceDE w:val="0"/>
        <w:autoSpaceDN w:val="0"/>
        <w:adjustRightInd w:val="0"/>
        <w:ind w:firstLine="540"/>
        <w:jc w:val="both"/>
        <w:rPr>
          <w:lang w:val="en-US"/>
        </w:rPr>
      </w:pPr>
      <w:r w:rsidRPr="00495233">
        <w:rPr>
          <w:lang w:val="en-US"/>
        </w:rPr>
        <w:t>T</w:t>
      </w:r>
      <w:r w:rsidR="00840E46">
        <w:rPr>
          <w:lang w:val="en-US"/>
        </w:rPr>
        <w:t>he second part of paragraph 2,</w:t>
      </w:r>
      <w:r w:rsidRPr="00495233">
        <w:rPr>
          <w:lang w:val="en-US"/>
        </w:rPr>
        <w:t xml:space="preserve"> Article 8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w:t>
      </w:r>
      <w:r w:rsidR="00840E46">
        <w:rPr>
          <w:lang w:val="en-US"/>
        </w:rPr>
        <w:t>specifies</w:t>
      </w:r>
      <w:r w:rsidRPr="00495233">
        <w:rPr>
          <w:lang w:val="en-US"/>
        </w:rPr>
        <w:t xml:space="preserve"> that the </w:t>
      </w:r>
      <w:r w:rsidR="00603DD9">
        <w:rPr>
          <w:lang w:val="en-US"/>
        </w:rPr>
        <w:t>Customs</w:t>
      </w:r>
      <w:r w:rsidRPr="00495233">
        <w:rPr>
          <w:lang w:val="en-US"/>
        </w:rPr>
        <w:t xml:space="preserve"> authorities of one </w:t>
      </w:r>
      <w:r w:rsidR="00603DD9">
        <w:rPr>
          <w:lang w:val="en-US"/>
        </w:rPr>
        <w:t>Customs</w:t>
      </w:r>
      <w:r w:rsidR="00840E46">
        <w:rPr>
          <w:lang w:val="en-US"/>
        </w:rPr>
        <w:t xml:space="preserve"> Union Member S</w:t>
      </w:r>
      <w:r w:rsidRPr="00495233">
        <w:rPr>
          <w:lang w:val="en-US"/>
        </w:rPr>
        <w:t xml:space="preserve">tate transfer information provided to the public authorities of that State, if such information is necessary to these bodies for the issues assigned to them by the legislation of this State with compliance with the laws of the State on protection the public, commercial, banking, tax or other legally protected secrets (secrets), and other confidential information, as well as international agreements of the </w:t>
      </w:r>
      <w:r w:rsidR="00603DD9">
        <w:rPr>
          <w:lang w:val="en-US"/>
        </w:rPr>
        <w:t>Customs</w:t>
      </w:r>
      <w:r w:rsidRPr="00495233">
        <w:rPr>
          <w:lang w:val="en-US"/>
        </w:rPr>
        <w:t xml:space="preserve"> Union </w:t>
      </w:r>
      <w:r w:rsidR="00B45F4F">
        <w:rPr>
          <w:lang w:val="en-US"/>
        </w:rPr>
        <w:t>Member States</w:t>
      </w:r>
      <w:r w:rsidR="00840E46">
        <w:rPr>
          <w:lang w:val="en-US"/>
        </w:rPr>
        <w:t>. As seen</w:t>
      </w:r>
      <w:r w:rsidRPr="00495233">
        <w:rPr>
          <w:lang w:val="en-US"/>
        </w:rPr>
        <w:t xml:space="preserve">, this </w:t>
      </w:r>
      <w:r w:rsidR="00840E46">
        <w:rPr>
          <w:lang w:val="en-US"/>
        </w:rPr>
        <w:t>statement</w:t>
      </w:r>
      <w:r w:rsidRPr="00495233">
        <w:rPr>
          <w:lang w:val="en-US"/>
        </w:rPr>
        <w:t xml:space="preserve"> does not cover the transfer of information to regulatory authorities of other </w:t>
      </w:r>
      <w:r w:rsidR="00603DD9">
        <w:rPr>
          <w:lang w:val="en-US"/>
        </w:rPr>
        <w:t>Customs</w:t>
      </w:r>
      <w:r w:rsidRPr="00495233">
        <w:rPr>
          <w:lang w:val="en-US"/>
        </w:rPr>
        <w:t xml:space="preserve"> Union </w:t>
      </w:r>
      <w:r w:rsidR="00B45F4F">
        <w:rPr>
          <w:lang w:val="en-US"/>
        </w:rPr>
        <w:t>Member States</w:t>
      </w:r>
      <w:r w:rsidRPr="00495233">
        <w:rPr>
          <w:lang w:val="en-US"/>
        </w:rPr>
        <w:t xml:space="preserve">, the </w:t>
      </w:r>
      <w:r w:rsidR="00603DD9">
        <w:rPr>
          <w:lang w:val="en-US"/>
        </w:rPr>
        <w:t>Customs</w:t>
      </w:r>
      <w:r w:rsidRPr="00495233">
        <w:rPr>
          <w:lang w:val="en-US"/>
        </w:rPr>
        <w:t xml:space="preserve"> Union Commission and the Court of </w:t>
      </w:r>
      <w:proofErr w:type="spellStart"/>
      <w:r w:rsidRPr="00495233">
        <w:rPr>
          <w:lang w:val="en-US"/>
        </w:rPr>
        <w:t>EurAsEC</w:t>
      </w:r>
      <w:proofErr w:type="spellEnd"/>
      <w:r w:rsidRPr="00495233">
        <w:rPr>
          <w:lang w:val="en-US"/>
        </w:rPr>
        <w:t>.</w:t>
      </w:r>
    </w:p>
    <w:p w:rsidR="00D75FF9" w:rsidRPr="00495233" w:rsidRDefault="00D75FF9" w:rsidP="00643A9E">
      <w:pPr>
        <w:ind w:firstLine="709"/>
        <w:jc w:val="both"/>
        <w:rPr>
          <w:lang w:val="en-US" w:eastAsia="ar-SA"/>
        </w:rPr>
      </w:pPr>
      <w:r w:rsidRPr="00495233">
        <w:rPr>
          <w:lang w:val="en-US"/>
        </w:rPr>
        <w:t xml:space="preserve">In order to eliminate </w:t>
      </w:r>
      <w:r w:rsidR="00840E46">
        <w:rPr>
          <w:lang w:val="en-US"/>
        </w:rPr>
        <w:t>mentioned</w:t>
      </w:r>
      <w:r w:rsidRPr="00495233">
        <w:rPr>
          <w:lang w:val="en-US"/>
        </w:rPr>
        <w:t xml:space="preserve"> </w:t>
      </w:r>
      <w:r w:rsidR="00840E46">
        <w:rPr>
          <w:lang w:val="en-US"/>
        </w:rPr>
        <w:t>disadvantages the following changes to a</w:t>
      </w:r>
      <w:r w:rsidRPr="00495233">
        <w:rPr>
          <w:lang w:val="en-US"/>
        </w:rPr>
        <w:t xml:space="preserve">rticle 8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can be offer</w:t>
      </w:r>
      <w:r w:rsidR="00F25213">
        <w:rPr>
          <w:lang w:val="en-US"/>
        </w:rPr>
        <w:t>ed</w:t>
      </w:r>
      <w:r w:rsidRPr="00495233">
        <w:rPr>
          <w:lang w:val="en-US" w:eastAsia="ar-SA"/>
        </w:rPr>
        <w:t>:</w:t>
      </w:r>
      <w:r w:rsidRPr="00495233">
        <w:rPr>
          <w:rStyle w:val="FootnoteReference"/>
          <w:lang w:val="en-US" w:eastAsia="ar-SA"/>
        </w:rPr>
        <w:footnoteReference w:id="9"/>
      </w:r>
    </w:p>
    <w:p w:rsidR="00D75FF9" w:rsidRPr="00495233" w:rsidRDefault="00D75FF9" w:rsidP="00643A9E">
      <w:pPr>
        <w:autoSpaceDE w:val="0"/>
        <w:autoSpaceDN w:val="0"/>
        <w:adjustRightInd w:val="0"/>
        <w:ind w:firstLine="539"/>
        <w:jc w:val="both"/>
        <w:rPr>
          <w:lang w:val="en-US"/>
        </w:rPr>
      </w:pPr>
      <w:r w:rsidRPr="00495233">
        <w:rPr>
          <w:lang w:val="en-US"/>
        </w:rPr>
        <w:t xml:space="preserve">«1. Any information received by the </w:t>
      </w:r>
      <w:r w:rsidR="00603DD9">
        <w:rPr>
          <w:lang w:val="en-US"/>
        </w:rPr>
        <w:t>Customs</w:t>
      </w:r>
      <w:r w:rsidRPr="00495233">
        <w:rPr>
          <w:lang w:val="en-US"/>
        </w:rPr>
        <w:t xml:space="preserve"> authorities </w:t>
      </w:r>
      <w:r w:rsidRPr="00495233">
        <w:rPr>
          <w:strike/>
          <w:lang w:val="en-US"/>
        </w:rPr>
        <w:t xml:space="preserve">in accordance with </w:t>
      </w:r>
      <w:r w:rsidR="00603DD9">
        <w:rPr>
          <w:strike/>
          <w:lang w:val="en-US"/>
        </w:rPr>
        <w:t>Customs</w:t>
      </w:r>
      <w:r w:rsidRPr="00495233">
        <w:rPr>
          <w:strike/>
          <w:lang w:val="en-US"/>
        </w:rPr>
        <w:t xml:space="preserve"> legislation of the </w:t>
      </w:r>
      <w:r w:rsidR="00603DD9">
        <w:rPr>
          <w:strike/>
          <w:lang w:val="en-US"/>
        </w:rPr>
        <w:t>Customs</w:t>
      </w:r>
      <w:r w:rsidRPr="00495233">
        <w:rPr>
          <w:strike/>
          <w:lang w:val="en-US"/>
        </w:rPr>
        <w:t xml:space="preserve"> Union and (or) the legislation of the </w:t>
      </w:r>
      <w:r w:rsidR="00603DD9">
        <w:rPr>
          <w:strike/>
          <w:lang w:val="en-US"/>
        </w:rPr>
        <w:t>Customs</w:t>
      </w:r>
      <w:r w:rsidRPr="00495233">
        <w:rPr>
          <w:strike/>
          <w:lang w:val="en-US"/>
        </w:rPr>
        <w:t xml:space="preserve"> Union </w:t>
      </w:r>
      <w:r w:rsidR="00B45F4F">
        <w:rPr>
          <w:strike/>
          <w:lang w:val="en-US"/>
        </w:rPr>
        <w:t>Member States</w:t>
      </w:r>
      <w:r w:rsidRPr="00495233">
        <w:rPr>
          <w:lang w:val="en-US"/>
        </w:rPr>
        <w:t xml:space="preserve">, is used by </w:t>
      </w:r>
      <w:r w:rsidR="00F25213">
        <w:rPr>
          <w:lang w:val="en-US"/>
        </w:rPr>
        <w:t>these</w:t>
      </w:r>
      <w:r w:rsidRPr="00495233">
        <w:rPr>
          <w:lang w:val="en-US"/>
        </w:rPr>
        <w:t xml:space="preserve"> bodies </w:t>
      </w:r>
      <w:r w:rsidRPr="00F25213">
        <w:rPr>
          <w:lang w:val="en-US"/>
        </w:rPr>
        <w:t xml:space="preserve">exclusively for </w:t>
      </w:r>
      <w:r w:rsidR="00603DD9">
        <w:rPr>
          <w:strike/>
          <w:lang w:val="en-US"/>
        </w:rPr>
        <w:t>Customs</w:t>
      </w:r>
      <w:r w:rsidRPr="00495233">
        <w:rPr>
          <w:strike/>
          <w:lang w:val="en-US"/>
        </w:rPr>
        <w:t xml:space="preserve"> purposes</w:t>
      </w:r>
      <w:r w:rsidRPr="00495233">
        <w:rPr>
          <w:lang w:val="en-US"/>
        </w:rPr>
        <w:t xml:space="preserve"> </w:t>
      </w:r>
      <w:r w:rsidRPr="00495233">
        <w:rPr>
          <w:i/>
          <w:iCs/>
          <w:lang w:val="en-US"/>
        </w:rPr>
        <w:t>problem solving [within</w:t>
      </w:r>
      <w:r w:rsidR="00F25213">
        <w:rPr>
          <w:i/>
          <w:iCs/>
          <w:lang w:val="en-US"/>
        </w:rPr>
        <w:t xml:space="preserve"> the framework of</w:t>
      </w:r>
      <w:r w:rsidRPr="00495233">
        <w:rPr>
          <w:i/>
          <w:iCs/>
          <w:lang w:val="en-US"/>
        </w:rPr>
        <w:t xml:space="preserve"> their competence] [entrusted to them by the </w:t>
      </w:r>
      <w:r w:rsidR="00603DD9">
        <w:rPr>
          <w:i/>
          <w:iCs/>
          <w:lang w:val="en-US"/>
        </w:rPr>
        <w:t>Customs</w:t>
      </w:r>
      <w:r w:rsidRPr="00495233">
        <w:rPr>
          <w:i/>
          <w:iCs/>
          <w:lang w:val="en-US"/>
        </w:rPr>
        <w:t xml:space="preserve"> legislation of the </w:t>
      </w:r>
      <w:r w:rsidR="00603DD9">
        <w:rPr>
          <w:i/>
          <w:iCs/>
          <w:lang w:val="en-US"/>
        </w:rPr>
        <w:t>Customs</w:t>
      </w:r>
      <w:r w:rsidRPr="00495233">
        <w:rPr>
          <w:i/>
          <w:iCs/>
          <w:lang w:val="en-US"/>
        </w:rPr>
        <w:t xml:space="preserve"> Union, the legislation and (or) international agreements of the </w:t>
      </w:r>
      <w:r w:rsidR="00603DD9">
        <w:rPr>
          <w:i/>
          <w:iCs/>
          <w:lang w:val="en-US"/>
        </w:rPr>
        <w:t>Customs</w:t>
      </w:r>
      <w:r w:rsidRPr="00495233">
        <w:rPr>
          <w:i/>
          <w:iCs/>
          <w:lang w:val="en-US"/>
        </w:rPr>
        <w:t xml:space="preserve"> Union </w:t>
      </w:r>
      <w:r w:rsidR="00B45F4F">
        <w:rPr>
          <w:i/>
          <w:iCs/>
          <w:lang w:val="en-US"/>
        </w:rPr>
        <w:t>Member States</w:t>
      </w:r>
      <w:r w:rsidRPr="00495233">
        <w:rPr>
          <w:i/>
          <w:iCs/>
          <w:lang w:val="en-US"/>
        </w:rPr>
        <w:t>]</w:t>
      </w:r>
      <w:r w:rsidRPr="00495233">
        <w:rPr>
          <w:lang w:val="en-US"/>
        </w:rPr>
        <w:t>, including the prevention and suppression of administrative infraction and criminal acts.</w:t>
      </w:r>
    </w:p>
    <w:p w:rsidR="00D75FF9" w:rsidRPr="00495233" w:rsidRDefault="00D75FF9" w:rsidP="00643A9E">
      <w:pPr>
        <w:autoSpaceDE w:val="0"/>
        <w:autoSpaceDN w:val="0"/>
        <w:adjustRightInd w:val="0"/>
        <w:ind w:firstLine="539"/>
        <w:jc w:val="both"/>
        <w:rPr>
          <w:rStyle w:val="longtext"/>
          <w:lang w:val="en-US"/>
        </w:rPr>
      </w:pPr>
      <w:r w:rsidRPr="00495233">
        <w:rPr>
          <w:lang w:val="en-US"/>
        </w:rPr>
        <w:t xml:space="preserve">2. The </w:t>
      </w:r>
      <w:r w:rsidR="00603DD9">
        <w:rPr>
          <w:rStyle w:val="longtext"/>
          <w:lang w:val="en-US"/>
        </w:rPr>
        <w:t>Customs</w:t>
      </w:r>
      <w:r w:rsidRPr="00495233">
        <w:rPr>
          <w:rStyle w:val="longtext"/>
          <w:lang w:val="en-US"/>
        </w:rPr>
        <w:t xml:space="preserve"> authorities, their officials and other individuals</w:t>
      </w:r>
      <w:r w:rsidR="00F25213">
        <w:rPr>
          <w:rStyle w:val="longtext"/>
          <w:lang w:val="en-US"/>
        </w:rPr>
        <w:t>,</w:t>
      </w:r>
      <w:r w:rsidRPr="00495233">
        <w:rPr>
          <w:rStyle w:val="longtext"/>
          <w:lang w:val="en-US"/>
        </w:rPr>
        <w:t xml:space="preserve"> who received the access to the information specified in </w:t>
      </w:r>
      <w:r w:rsidR="006604B2">
        <w:rPr>
          <w:rStyle w:val="longtext"/>
          <w:lang w:val="en-US"/>
        </w:rPr>
        <w:t xml:space="preserve">paragraph 1 of this Article </w:t>
      </w:r>
      <w:r w:rsidR="00F25213" w:rsidRPr="00495233">
        <w:rPr>
          <w:rStyle w:val="longtext"/>
          <w:lang w:val="en-US"/>
        </w:rPr>
        <w:t xml:space="preserve">in accordance with the legislation of the </w:t>
      </w:r>
      <w:r w:rsidR="00F25213">
        <w:rPr>
          <w:rStyle w:val="longtext"/>
          <w:lang w:val="en-US"/>
        </w:rPr>
        <w:t>Customs</w:t>
      </w:r>
      <w:r w:rsidR="00F25213" w:rsidRPr="00495233">
        <w:rPr>
          <w:rStyle w:val="longtext"/>
          <w:lang w:val="en-US"/>
        </w:rPr>
        <w:t xml:space="preserve"> Union </w:t>
      </w:r>
      <w:r w:rsidR="00F25213">
        <w:rPr>
          <w:rStyle w:val="longtext"/>
          <w:lang w:val="en-US"/>
        </w:rPr>
        <w:t xml:space="preserve">Member States, </w:t>
      </w:r>
      <w:r w:rsidR="006604B2">
        <w:rPr>
          <w:rStyle w:val="longtext"/>
          <w:lang w:val="en-US"/>
        </w:rPr>
        <w:t>can</w:t>
      </w:r>
      <w:r w:rsidRPr="00495233">
        <w:rPr>
          <w:rStyle w:val="longtext"/>
          <w:lang w:val="en-US"/>
        </w:rPr>
        <w:t xml:space="preserve">not disclose, use for personal purposes or transfer to third parties, including governmental bodies, the information constituting </w:t>
      </w:r>
      <w:r w:rsidR="00F25213">
        <w:rPr>
          <w:rStyle w:val="longtext"/>
          <w:lang w:val="en-US"/>
        </w:rPr>
        <w:t>state, commercial, banking, tax</w:t>
      </w:r>
      <w:r w:rsidRPr="00495233">
        <w:rPr>
          <w:rStyle w:val="longtext"/>
          <w:lang w:val="en-US"/>
        </w:rPr>
        <w:t xml:space="preserve"> or other legally protected secrets (secrets), and other confidential information, except cases </w:t>
      </w:r>
      <w:r w:rsidR="00F25213">
        <w:rPr>
          <w:rStyle w:val="longtext"/>
          <w:lang w:val="en-US"/>
        </w:rPr>
        <w:t>stated</w:t>
      </w:r>
      <w:r w:rsidRPr="00495233">
        <w:rPr>
          <w:rStyle w:val="longtext"/>
          <w:lang w:val="en-US"/>
        </w:rPr>
        <w:t xml:space="preserve"> in this Code, </w:t>
      </w:r>
      <w:r w:rsidRPr="00495233">
        <w:rPr>
          <w:rStyle w:val="longtext"/>
          <w:strike/>
          <w:lang w:val="en-US"/>
        </w:rPr>
        <w:t>and (or)</w:t>
      </w:r>
      <w:r w:rsidRPr="00495233">
        <w:rPr>
          <w:rStyle w:val="longtext"/>
          <w:lang w:val="en-US"/>
        </w:rPr>
        <w:t xml:space="preserve"> legislation </w:t>
      </w:r>
      <w:r w:rsidRPr="00495233">
        <w:rPr>
          <w:rStyle w:val="longtext"/>
          <w:i/>
          <w:iCs/>
          <w:lang w:val="en-US"/>
        </w:rPr>
        <w:t xml:space="preserve">and (or) international agreements </w:t>
      </w:r>
      <w:r w:rsidRPr="00495233">
        <w:rPr>
          <w:rStyle w:val="longtext"/>
          <w:lang w:val="en-US"/>
        </w:rPr>
        <w:t xml:space="preserve">of the </w:t>
      </w:r>
      <w:r w:rsidR="00603DD9">
        <w:rPr>
          <w:rStyle w:val="longtext"/>
          <w:lang w:val="en-US"/>
        </w:rPr>
        <w:t>Customs</w:t>
      </w:r>
      <w:r w:rsidRPr="00495233">
        <w:rPr>
          <w:rStyle w:val="longtext"/>
          <w:lang w:val="en-US"/>
        </w:rPr>
        <w:t xml:space="preserve"> Union </w:t>
      </w:r>
      <w:r w:rsidR="00B45F4F">
        <w:rPr>
          <w:rStyle w:val="longtext"/>
          <w:lang w:val="en-US"/>
        </w:rPr>
        <w:t>Member States</w:t>
      </w:r>
      <w:r w:rsidRPr="00495233">
        <w:rPr>
          <w:rStyle w:val="longtext"/>
          <w:lang w:val="en-US"/>
        </w:rPr>
        <w:t>.</w:t>
      </w:r>
    </w:p>
    <w:p w:rsidR="00436585" w:rsidRDefault="00D75FF9" w:rsidP="00436585">
      <w:pPr>
        <w:autoSpaceDE w:val="0"/>
        <w:autoSpaceDN w:val="0"/>
        <w:adjustRightInd w:val="0"/>
        <w:ind w:firstLine="539"/>
        <w:jc w:val="both"/>
        <w:rPr>
          <w:rStyle w:val="longtext"/>
          <w:lang w:val="en-US"/>
        </w:rPr>
      </w:pPr>
      <w:r w:rsidRPr="00495233">
        <w:rPr>
          <w:rStyle w:val="longtext"/>
          <w:lang w:val="en-US"/>
        </w:rPr>
        <w:t xml:space="preserve">The </w:t>
      </w:r>
      <w:r w:rsidR="00603DD9">
        <w:rPr>
          <w:rStyle w:val="longtext"/>
          <w:lang w:val="en-US"/>
        </w:rPr>
        <w:t>Customs</w:t>
      </w:r>
      <w:r w:rsidRPr="00495233">
        <w:rPr>
          <w:rStyle w:val="longtext"/>
          <w:lang w:val="en-US"/>
        </w:rPr>
        <w:t xml:space="preserve"> authorities of one </w:t>
      </w:r>
      <w:r w:rsidR="00603DD9">
        <w:rPr>
          <w:rStyle w:val="longtext"/>
          <w:lang w:val="en-US"/>
        </w:rPr>
        <w:t>Customs</w:t>
      </w:r>
      <w:r w:rsidR="00F25213">
        <w:rPr>
          <w:rStyle w:val="longtext"/>
          <w:lang w:val="en-US"/>
        </w:rPr>
        <w:t xml:space="preserve"> Union Member S</w:t>
      </w:r>
      <w:r w:rsidRPr="00495233">
        <w:rPr>
          <w:rStyle w:val="longtext"/>
          <w:lang w:val="en-US"/>
        </w:rPr>
        <w:t xml:space="preserve">tate transfer </w:t>
      </w:r>
      <w:r w:rsidR="00F25213">
        <w:rPr>
          <w:rStyle w:val="longtext"/>
          <w:lang w:val="en-US"/>
        </w:rPr>
        <w:t>received</w:t>
      </w:r>
      <w:r w:rsidRPr="00495233">
        <w:rPr>
          <w:rStyle w:val="longtext"/>
          <w:lang w:val="en-US"/>
        </w:rPr>
        <w:t xml:space="preserve"> information to the governmental bodies of this </w:t>
      </w:r>
      <w:r w:rsidRPr="00495233">
        <w:rPr>
          <w:rStyle w:val="longtext"/>
          <w:i/>
          <w:iCs/>
          <w:lang w:val="en-US"/>
        </w:rPr>
        <w:t>and / or another</w:t>
      </w:r>
      <w:r w:rsidRPr="00495233">
        <w:rPr>
          <w:rStyle w:val="longtext"/>
          <w:lang w:val="en-US"/>
        </w:rPr>
        <w:t xml:space="preserve"> </w:t>
      </w:r>
      <w:r w:rsidR="00603DD9">
        <w:rPr>
          <w:rStyle w:val="longtext"/>
          <w:lang w:val="en-US"/>
        </w:rPr>
        <w:t>Customs</w:t>
      </w:r>
      <w:r w:rsidR="00F25213">
        <w:rPr>
          <w:rStyle w:val="longtext"/>
          <w:lang w:val="en-US"/>
        </w:rPr>
        <w:t xml:space="preserve"> Union Member S</w:t>
      </w:r>
      <w:r w:rsidRPr="00495233">
        <w:rPr>
          <w:rStyle w:val="longtext"/>
          <w:lang w:val="en-US"/>
        </w:rPr>
        <w:t xml:space="preserve">tate, </w:t>
      </w:r>
      <w:r w:rsidRPr="00495233">
        <w:rPr>
          <w:rStyle w:val="longtext"/>
          <w:i/>
          <w:iCs/>
          <w:lang w:val="en-US"/>
        </w:rPr>
        <w:t xml:space="preserve">the </w:t>
      </w:r>
      <w:r w:rsidR="00603DD9">
        <w:rPr>
          <w:rStyle w:val="longtext"/>
          <w:i/>
          <w:iCs/>
          <w:lang w:val="en-US"/>
        </w:rPr>
        <w:t>Customs</w:t>
      </w:r>
      <w:r w:rsidRPr="00495233">
        <w:rPr>
          <w:rStyle w:val="longtext"/>
          <w:i/>
          <w:iCs/>
          <w:lang w:val="en-US"/>
        </w:rPr>
        <w:t xml:space="preserve"> Union Commission</w:t>
      </w:r>
      <w:r w:rsidRPr="00495233">
        <w:rPr>
          <w:rStyle w:val="longtext"/>
          <w:lang w:val="en-US"/>
        </w:rPr>
        <w:t xml:space="preserve"> </w:t>
      </w:r>
      <w:r w:rsidRPr="00495233">
        <w:rPr>
          <w:rStyle w:val="longtext"/>
          <w:i/>
          <w:iCs/>
          <w:lang w:val="en-US"/>
        </w:rPr>
        <w:t xml:space="preserve">and / or the Court of the </w:t>
      </w:r>
      <w:proofErr w:type="spellStart"/>
      <w:r w:rsidRPr="00495233">
        <w:rPr>
          <w:rStyle w:val="longtext"/>
          <w:i/>
          <w:iCs/>
          <w:lang w:val="en-US"/>
        </w:rPr>
        <w:t>EurAsEC</w:t>
      </w:r>
      <w:proofErr w:type="spellEnd"/>
      <w:r w:rsidRPr="00495233">
        <w:rPr>
          <w:rStyle w:val="longtext"/>
          <w:lang w:val="en-US"/>
        </w:rPr>
        <w:t xml:space="preserve">, if such information is necessary </w:t>
      </w:r>
      <w:r w:rsidR="00F25213">
        <w:rPr>
          <w:rStyle w:val="longtext"/>
          <w:lang w:val="en-US"/>
        </w:rPr>
        <w:t xml:space="preserve">for mentioned authorities </w:t>
      </w:r>
      <w:r w:rsidRPr="00495233">
        <w:rPr>
          <w:rStyle w:val="longtext"/>
          <w:lang w:val="en-US"/>
        </w:rPr>
        <w:t xml:space="preserve">for </w:t>
      </w:r>
      <w:r w:rsidR="008B2B8B">
        <w:rPr>
          <w:rStyle w:val="longtext"/>
          <w:lang w:val="en-US"/>
        </w:rPr>
        <w:t xml:space="preserve">solving </w:t>
      </w:r>
      <w:r w:rsidRPr="00495233">
        <w:rPr>
          <w:rStyle w:val="longtext"/>
          <w:lang w:val="en-US"/>
        </w:rPr>
        <w:t>the issues assigned to them by the law of the</w:t>
      </w:r>
      <w:r w:rsidR="008B2B8B">
        <w:rPr>
          <w:rStyle w:val="longtext"/>
          <w:lang w:val="en-US"/>
        </w:rPr>
        <w:t xml:space="preserve"> </w:t>
      </w:r>
      <w:r w:rsidR="008B2B8B" w:rsidRPr="008B2B8B">
        <w:rPr>
          <w:rStyle w:val="longtext"/>
          <w:strike/>
          <w:lang w:val="en-US"/>
        </w:rPr>
        <w:t>current</w:t>
      </w:r>
      <w:r w:rsidR="008B2B8B">
        <w:rPr>
          <w:rStyle w:val="longtext"/>
          <w:lang w:val="en-US"/>
        </w:rPr>
        <w:t xml:space="preserve">  </w:t>
      </w:r>
      <w:r w:rsidR="008B2B8B" w:rsidRPr="008B2B8B">
        <w:rPr>
          <w:rStyle w:val="longtext"/>
          <w:i/>
          <w:lang w:val="en-US"/>
        </w:rPr>
        <w:t>relevant</w:t>
      </w:r>
      <w:r w:rsidR="008B2B8B">
        <w:rPr>
          <w:rStyle w:val="longtext"/>
          <w:lang w:val="en-US"/>
        </w:rPr>
        <w:t xml:space="preserve"> </w:t>
      </w:r>
      <w:r w:rsidR="00603DD9">
        <w:rPr>
          <w:rStyle w:val="longtext"/>
          <w:lang w:val="en-US"/>
        </w:rPr>
        <w:t>Customs</w:t>
      </w:r>
      <w:r w:rsidRPr="00495233">
        <w:rPr>
          <w:rStyle w:val="longtext"/>
          <w:lang w:val="en-US"/>
        </w:rPr>
        <w:t xml:space="preserve"> Union </w:t>
      </w:r>
      <w:r w:rsidR="00B45F4F">
        <w:rPr>
          <w:rStyle w:val="longtext"/>
          <w:lang w:val="en-US"/>
        </w:rPr>
        <w:t>Member States</w:t>
      </w:r>
      <w:r w:rsidRPr="00495233">
        <w:rPr>
          <w:rStyle w:val="longtext"/>
          <w:lang w:val="en-US"/>
        </w:rPr>
        <w:t xml:space="preserve">, </w:t>
      </w:r>
      <w:r w:rsidRPr="00495233">
        <w:rPr>
          <w:rStyle w:val="longtext"/>
          <w:i/>
          <w:iCs/>
          <w:lang w:val="en-US"/>
        </w:rPr>
        <w:t xml:space="preserve">international agreements of the </w:t>
      </w:r>
      <w:r w:rsidR="00603DD9">
        <w:rPr>
          <w:rStyle w:val="longtext"/>
          <w:i/>
          <w:iCs/>
          <w:lang w:val="en-US"/>
        </w:rPr>
        <w:t>Customs</w:t>
      </w:r>
      <w:r w:rsidRPr="00495233">
        <w:rPr>
          <w:rStyle w:val="longtext"/>
          <w:i/>
          <w:iCs/>
          <w:lang w:val="en-US"/>
        </w:rPr>
        <w:t xml:space="preserve"> Union </w:t>
      </w:r>
      <w:r w:rsidR="00B45F4F">
        <w:rPr>
          <w:rStyle w:val="longtext"/>
          <w:i/>
          <w:iCs/>
          <w:lang w:val="en-US"/>
        </w:rPr>
        <w:t>Member States</w:t>
      </w:r>
      <w:r w:rsidRPr="00495233">
        <w:rPr>
          <w:rStyle w:val="longtext"/>
          <w:i/>
          <w:iCs/>
          <w:lang w:val="en-US"/>
        </w:rPr>
        <w:t xml:space="preserve"> or decisions of its </w:t>
      </w:r>
      <w:r w:rsidR="008B2B8B">
        <w:rPr>
          <w:rStyle w:val="longtext"/>
          <w:i/>
          <w:iCs/>
          <w:lang w:val="en-US"/>
        </w:rPr>
        <w:t>authorities</w:t>
      </w:r>
      <w:r w:rsidRPr="00495233">
        <w:rPr>
          <w:rStyle w:val="longtext"/>
          <w:lang w:val="en-US"/>
        </w:rPr>
        <w:t xml:space="preserve">, in the manner and in compliance with the legislation of the </w:t>
      </w:r>
      <w:r w:rsidR="008B2B8B">
        <w:rPr>
          <w:rStyle w:val="longtext"/>
          <w:strike/>
          <w:lang w:val="en-US"/>
        </w:rPr>
        <w:t>current</w:t>
      </w:r>
      <w:r w:rsidRPr="00495233">
        <w:rPr>
          <w:rStyle w:val="longtext"/>
          <w:lang w:val="en-US"/>
        </w:rPr>
        <w:t xml:space="preserve"> </w:t>
      </w:r>
      <w:r w:rsidR="008B2B8B" w:rsidRPr="008B2B8B">
        <w:rPr>
          <w:rStyle w:val="longtext"/>
          <w:i/>
          <w:lang w:val="en-US"/>
        </w:rPr>
        <w:t>relevant</w:t>
      </w:r>
      <w:r w:rsidR="008B2B8B">
        <w:rPr>
          <w:rStyle w:val="longtext"/>
          <w:lang w:val="en-US"/>
        </w:rPr>
        <w:t xml:space="preserve">  </w:t>
      </w:r>
      <w:r w:rsidR="00603DD9">
        <w:rPr>
          <w:rStyle w:val="longtext"/>
          <w:lang w:val="en-US"/>
        </w:rPr>
        <w:t>Customs</w:t>
      </w:r>
      <w:r w:rsidRPr="00495233">
        <w:rPr>
          <w:rStyle w:val="longtext"/>
          <w:lang w:val="en-US"/>
        </w:rPr>
        <w:t xml:space="preserve"> Union </w:t>
      </w:r>
      <w:r w:rsidR="005529F3">
        <w:rPr>
          <w:rStyle w:val="longtext"/>
          <w:lang w:val="en-US"/>
        </w:rPr>
        <w:t>Member S</w:t>
      </w:r>
      <w:r w:rsidRPr="00495233">
        <w:rPr>
          <w:rStyle w:val="longtext"/>
          <w:lang w:val="en-US"/>
        </w:rPr>
        <w:t>tate o</w:t>
      </w:r>
      <w:r w:rsidR="008B2B8B">
        <w:rPr>
          <w:rStyle w:val="longtext"/>
          <w:lang w:val="en-US"/>
        </w:rPr>
        <w:t>n the</w:t>
      </w:r>
      <w:r w:rsidRPr="00495233">
        <w:rPr>
          <w:rStyle w:val="longtext"/>
          <w:lang w:val="en-US"/>
        </w:rPr>
        <w:t xml:space="preserve"> protect</w:t>
      </w:r>
      <w:r w:rsidR="008B2B8B">
        <w:rPr>
          <w:rStyle w:val="longtext"/>
          <w:lang w:val="en-US"/>
        </w:rPr>
        <w:t>ion of</w:t>
      </w:r>
      <w:r w:rsidRPr="00495233">
        <w:rPr>
          <w:rStyle w:val="longtext"/>
          <w:lang w:val="en-US"/>
        </w:rPr>
        <w:t xml:space="preserve"> the public, commercial, banking, tax, or other legally protected secrets (secrets), and other confidentia</w:t>
      </w:r>
      <w:r w:rsidR="008B2B8B">
        <w:rPr>
          <w:rStyle w:val="longtext"/>
          <w:lang w:val="en-US"/>
        </w:rPr>
        <w:t>l information,</w:t>
      </w:r>
      <w:r w:rsidRPr="00495233">
        <w:rPr>
          <w:rStyle w:val="longtext"/>
          <w:lang w:val="en-US"/>
        </w:rPr>
        <w:t xml:space="preserve"> as well as international agreements of the </w:t>
      </w:r>
      <w:r w:rsidR="00603DD9">
        <w:rPr>
          <w:rStyle w:val="longtext"/>
          <w:lang w:val="en-US"/>
        </w:rPr>
        <w:t>Customs</w:t>
      </w:r>
      <w:r w:rsidRPr="00495233">
        <w:rPr>
          <w:rStyle w:val="longtext"/>
          <w:lang w:val="en-US"/>
        </w:rPr>
        <w:t xml:space="preserve"> Union </w:t>
      </w:r>
      <w:r w:rsidR="00B45F4F">
        <w:rPr>
          <w:rStyle w:val="longtext"/>
          <w:lang w:val="en-US"/>
        </w:rPr>
        <w:t>Member States</w:t>
      </w:r>
      <w:r w:rsidR="00CA302A">
        <w:rPr>
          <w:rStyle w:val="longtext"/>
          <w:lang w:val="en-US"/>
        </w:rPr>
        <w:t xml:space="preserve">. </w:t>
      </w:r>
      <w:bookmarkStart w:id="8" w:name="_Toc325725725"/>
    </w:p>
    <w:p w:rsidR="00436585" w:rsidRDefault="00436585" w:rsidP="00436585">
      <w:pPr>
        <w:autoSpaceDE w:val="0"/>
        <w:autoSpaceDN w:val="0"/>
        <w:adjustRightInd w:val="0"/>
        <w:ind w:firstLine="539"/>
        <w:jc w:val="both"/>
        <w:rPr>
          <w:lang w:val="en-US"/>
        </w:rPr>
      </w:pPr>
    </w:p>
    <w:p w:rsidR="00D75FF9" w:rsidRPr="00495233" w:rsidRDefault="00D75FF9" w:rsidP="00643A9E">
      <w:pPr>
        <w:pStyle w:val="Heading3"/>
        <w:jc w:val="center"/>
        <w:rPr>
          <w:lang w:val="en-US"/>
        </w:rPr>
      </w:pPr>
      <w:r w:rsidRPr="00495233">
        <w:rPr>
          <w:lang w:val="en-US"/>
        </w:rPr>
        <w:lastRenderedPageBreak/>
        <w:t>Article 43</w:t>
      </w:r>
      <w:bookmarkEnd w:id="8"/>
    </w:p>
    <w:p w:rsidR="00D75FF9" w:rsidRPr="00495233" w:rsidRDefault="00D75FF9" w:rsidP="00643A9E">
      <w:pPr>
        <w:rPr>
          <w:lang w:val="en-US"/>
        </w:rPr>
      </w:pPr>
    </w:p>
    <w:p w:rsidR="00D75FF9" w:rsidRPr="008C31F8" w:rsidRDefault="00D75FF9" w:rsidP="00643A9E">
      <w:pPr>
        <w:ind w:firstLine="539"/>
        <w:jc w:val="both"/>
        <w:rPr>
          <w:lang w:val="en-GB"/>
        </w:rPr>
      </w:pPr>
      <w:r w:rsidRPr="00495233">
        <w:rPr>
          <w:lang w:val="en-US"/>
        </w:rPr>
        <w:t xml:space="preserve">According to proposed changes in the </w:t>
      </w:r>
      <w:r w:rsidR="00603DD9">
        <w:rPr>
          <w:lang w:val="en-US"/>
        </w:rPr>
        <w:t>Customs</w:t>
      </w:r>
      <w:r w:rsidRPr="00495233">
        <w:rPr>
          <w:lang w:val="en-US"/>
        </w:rPr>
        <w:t xml:space="preserve"> Code of the </w:t>
      </w:r>
      <w:r w:rsidR="00603DD9">
        <w:rPr>
          <w:lang w:val="en-US"/>
        </w:rPr>
        <w:t>Customs</w:t>
      </w:r>
      <w:r w:rsidR="001B00A2">
        <w:rPr>
          <w:lang w:val="en-US"/>
        </w:rPr>
        <w:t xml:space="preserve"> Union by experts, c</w:t>
      </w:r>
      <w:r w:rsidRPr="00495233">
        <w:rPr>
          <w:lang w:val="en-US"/>
        </w:rPr>
        <w:t xml:space="preserve">hapter 4 is called "The use of information and communication technologies in the field of </w:t>
      </w:r>
      <w:r w:rsidR="00603DD9">
        <w:rPr>
          <w:lang w:val="en-US"/>
        </w:rPr>
        <w:t>Customs</w:t>
      </w:r>
      <w:r w:rsidRPr="00495233">
        <w:rPr>
          <w:lang w:val="en-US"/>
        </w:rPr>
        <w:t xml:space="preserve"> regulation," and </w:t>
      </w:r>
      <w:r w:rsidR="001B00A2">
        <w:rPr>
          <w:lang w:val="en-US"/>
        </w:rPr>
        <w:t>a</w:t>
      </w:r>
      <w:r w:rsidRPr="00495233">
        <w:rPr>
          <w:lang w:val="en-US"/>
        </w:rPr>
        <w:t xml:space="preserve">rticle 43 - "General </w:t>
      </w:r>
      <w:r w:rsidR="001B00A2">
        <w:rPr>
          <w:lang w:val="en-US"/>
        </w:rPr>
        <w:t>statements</w:t>
      </w:r>
      <w:r w:rsidRPr="00495233">
        <w:rPr>
          <w:lang w:val="en-US"/>
        </w:rPr>
        <w:t xml:space="preserve"> on the use of information and communication technologies in the field of </w:t>
      </w:r>
      <w:r w:rsidR="00603DD9">
        <w:rPr>
          <w:lang w:val="en-US"/>
        </w:rPr>
        <w:t>Customs</w:t>
      </w:r>
      <w:r w:rsidRPr="00495233">
        <w:rPr>
          <w:lang w:val="en-US"/>
        </w:rPr>
        <w:t xml:space="preserve"> regulation". </w:t>
      </w:r>
      <w:r w:rsidR="001B00A2">
        <w:rPr>
          <w:lang w:val="en-US"/>
        </w:rPr>
        <w:t>In the prospect to establish</w:t>
      </w:r>
      <w:r w:rsidRPr="00495233">
        <w:rPr>
          <w:lang w:val="en-US"/>
        </w:rPr>
        <w:t xml:space="preserve"> the Single Window mechanism with models that involve </w:t>
      </w:r>
      <w:r w:rsidR="001B00A2">
        <w:rPr>
          <w:lang w:val="en-US"/>
        </w:rPr>
        <w:t>use of automated systems</w:t>
      </w:r>
      <w:r w:rsidRPr="00495233">
        <w:rPr>
          <w:lang w:val="en-US"/>
        </w:rPr>
        <w:t xml:space="preserve"> and the content of this chapter, it seems appropriate not to limit the scope of these items in a field of </w:t>
      </w:r>
      <w:r w:rsidR="00603DD9">
        <w:rPr>
          <w:lang w:val="en-US"/>
        </w:rPr>
        <w:t>Customs</w:t>
      </w:r>
      <w:r w:rsidRPr="00495233">
        <w:rPr>
          <w:lang w:val="en-US"/>
        </w:rPr>
        <w:t xml:space="preserve"> regulation and change them as follows: "The use of information and communication technologies </w:t>
      </w:r>
      <w:r w:rsidRPr="00495233">
        <w:rPr>
          <w:strike/>
          <w:lang w:val="en-US"/>
        </w:rPr>
        <w:t xml:space="preserve">in the field of </w:t>
      </w:r>
      <w:r w:rsidR="00603DD9">
        <w:rPr>
          <w:strike/>
          <w:lang w:val="en-US"/>
        </w:rPr>
        <w:t>Customs</w:t>
      </w:r>
      <w:r w:rsidRPr="00495233">
        <w:rPr>
          <w:strike/>
          <w:lang w:val="en-US"/>
        </w:rPr>
        <w:t xml:space="preserve"> regulation</w:t>
      </w:r>
      <w:r w:rsidRPr="00495233">
        <w:rPr>
          <w:lang w:val="en-US"/>
        </w:rPr>
        <w:t xml:space="preserve">" and accordingly, - "General </w:t>
      </w:r>
      <w:r w:rsidR="001B00A2">
        <w:rPr>
          <w:lang w:val="en-US"/>
        </w:rPr>
        <w:t>statements</w:t>
      </w:r>
      <w:r w:rsidRPr="00495233">
        <w:rPr>
          <w:lang w:val="en-US"/>
        </w:rPr>
        <w:t xml:space="preserve"> on the use of information and communication technologies </w:t>
      </w:r>
      <w:r w:rsidRPr="00495233">
        <w:rPr>
          <w:strike/>
          <w:lang w:val="en-US"/>
        </w:rPr>
        <w:t xml:space="preserve">in the field of </w:t>
      </w:r>
      <w:r w:rsidR="00603DD9">
        <w:rPr>
          <w:strike/>
          <w:lang w:val="en-US"/>
        </w:rPr>
        <w:t>Customs</w:t>
      </w:r>
      <w:r w:rsidRPr="00495233">
        <w:rPr>
          <w:strike/>
          <w:lang w:val="en-US"/>
        </w:rPr>
        <w:t xml:space="preserve"> regulation</w:t>
      </w:r>
      <w:r w:rsidRPr="00495233">
        <w:rPr>
          <w:lang w:val="en-US"/>
        </w:rPr>
        <w:t>».</w:t>
      </w:r>
      <w:r w:rsidR="00C53190">
        <w:rPr>
          <w:lang w:val="en-US"/>
        </w:rPr>
        <w:t xml:space="preserve"> </w:t>
      </w:r>
    </w:p>
    <w:p w:rsidR="00D75FF9" w:rsidRPr="00495233" w:rsidRDefault="00D75FF9" w:rsidP="00643A9E">
      <w:pPr>
        <w:ind w:firstLine="539"/>
        <w:jc w:val="both"/>
        <w:rPr>
          <w:lang w:val="en-US"/>
        </w:rPr>
      </w:pPr>
      <w:r w:rsidRPr="00495233">
        <w:rPr>
          <w:lang w:val="en-US"/>
        </w:rPr>
        <w:t>Moreover</w:t>
      </w:r>
      <w:r w:rsidRPr="00FA0AE7">
        <w:rPr>
          <w:lang w:val="en-GB"/>
        </w:rPr>
        <w:t xml:space="preserve">, </w:t>
      </w:r>
      <w:r w:rsidR="001B00A2">
        <w:rPr>
          <w:lang w:val="en-US"/>
        </w:rPr>
        <w:t>a</w:t>
      </w:r>
      <w:r w:rsidRPr="00495233">
        <w:rPr>
          <w:lang w:val="en-US"/>
        </w:rPr>
        <w:t>rticle</w:t>
      </w:r>
      <w:r w:rsidRPr="00FA0AE7">
        <w:rPr>
          <w:lang w:val="en-GB"/>
        </w:rPr>
        <w:t xml:space="preserve"> 43 </w:t>
      </w:r>
      <w:r w:rsidRPr="00495233">
        <w:rPr>
          <w:lang w:val="en-US"/>
        </w:rPr>
        <w:t>of</w:t>
      </w:r>
      <w:r w:rsidRPr="00FA0AE7">
        <w:rPr>
          <w:lang w:val="en-GB"/>
        </w:rPr>
        <w:t xml:space="preserve"> </w:t>
      </w:r>
      <w:r w:rsidRPr="00495233">
        <w:rPr>
          <w:lang w:val="en-US"/>
        </w:rPr>
        <w:t>the</w:t>
      </w:r>
      <w:r w:rsidRPr="00FA0AE7">
        <w:rPr>
          <w:lang w:val="en-GB"/>
        </w:rPr>
        <w:t xml:space="preserve"> </w:t>
      </w:r>
      <w:r w:rsidR="00603DD9">
        <w:rPr>
          <w:lang w:val="en-US"/>
        </w:rPr>
        <w:t>Customs</w:t>
      </w:r>
      <w:r w:rsidRPr="00FA0AE7">
        <w:rPr>
          <w:lang w:val="en-GB"/>
        </w:rPr>
        <w:t xml:space="preserve"> </w:t>
      </w:r>
      <w:r w:rsidRPr="00495233">
        <w:rPr>
          <w:lang w:val="en-US"/>
        </w:rPr>
        <w:t>Code</w:t>
      </w:r>
      <w:r w:rsidRPr="00FA0AE7">
        <w:rPr>
          <w:lang w:val="en-GB"/>
        </w:rPr>
        <w:t xml:space="preserve"> </w:t>
      </w:r>
      <w:r w:rsidRPr="00495233">
        <w:rPr>
          <w:lang w:val="en-US"/>
        </w:rPr>
        <w:t>of</w:t>
      </w:r>
      <w:r w:rsidRPr="00FA0AE7">
        <w:rPr>
          <w:lang w:val="en-GB"/>
        </w:rPr>
        <w:t xml:space="preserve"> </w:t>
      </w:r>
      <w:r w:rsidRPr="00495233">
        <w:rPr>
          <w:lang w:val="en-US"/>
        </w:rPr>
        <w:t>the</w:t>
      </w:r>
      <w:r w:rsidRPr="00FA0AE7">
        <w:rPr>
          <w:lang w:val="en-GB"/>
        </w:rPr>
        <w:t xml:space="preserve"> </w:t>
      </w:r>
      <w:r w:rsidR="00603DD9">
        <w:rPr>
          <w:lang w:val="en-US"/>
        </w:rPr>
        <w:t>Customs</w:t>
      </w:r>
      <w:r w:rsidRPr="00FA0AE7">
        <w:rPr>
          <w:lang w:val="en-GB"/>
        </w:rPr>
        <w:t xml:space="preserve"> </w:t>
      </w:r>
      <w:r w:rsidRPr="00495233">
        <w:rPr>
          <w:lang w:val="en-US"/>
        </w:rPr>
        <w:t>Union</w:t>
      </w:r>
      <w:r w:rsidRPr="00FA0AE7">
        <w:rPr>
          <w:lang w:val="en-GB"/>
        </w:rPr>
        <w:t xml:space="preserve"> </w:t>
      </w:r>
      <w:r w:rsidRPr="00495233">
        <w:rPr>
          <w:lang w:val="en-US"/>
        </w:rPr>
        <w:t xml:space="preserve">needs to be expanded </w:t>
      </w:r>
      <w:r w:rsidR="005858E5" w:rsidRPr="00495233">
        <w:rPr>
          <w:lang w:val="en-US"/>
        </w:rPr>
        <w:t xml:space="preserve">in wording of the proposed changes </w:t>
      </w:r>
      <w:r w:rsidR="005858E5">
        <w:rPr>
          <w:lang w:val="en-US"/>
        </w:rPr>
        <w:t>by</w:t>
      </w:r>
      <w:r w:rsidRPr="00495233">
        <w:rPr>
          <w:lang w:val="en-US"/>
        </w:rPr>
        <w:t xml:space="preserve"> experts.</w:t>
      </w:r>
      <w:r w:rsidRPr="00495233">
        <w:rPr>
          <w:rStyle w:val="FootnoteReference"/>
          <w:lang w:val="en-US"/>
        </w:rPr>
        <w:t xml:space="preserve"> </w:t>
      </w:r>
      <w:r w:rsidRPr="00495233">
        <w:rPr>
          <w:rStyle w:val="FootnoteReference"/>
          <w:lang w:val="en-US"/>
        </w:rPr>
        <w:footnoteReference w:id="10"/>
      </w:r>
      <w:r w:rsidRPr="00495233">
        <w:rPr>
          <w:lang w:val="en-US"/>
        </w:rPr>
        <w:t xml:space="preserve">  The following is proposed:</w:t>
      </w:r>
    </w:p>
    <w:p w:rsidR="00D75FF9" w:rsidRPr="00495233" w:rsidRDefault="00D75FF9" w:rsidP="00643A9E">
      <w:pPr>
        <w:ind w:firstLine="884"/>
        <w:contextualSpacing/>
        <w:jc w:val="both"/>
        <w:rPr>
          <w:lang w:val="en-US"/>
        </w:rPr>
      </w:pPr>
      <w:r w:rsidRPr="00495233">
        <w:rPr>
          <w:lang w:val="en-US"/>
        </w:rPr>
        <w:t xml:space="preserve">«1. In the </w:t>
      </w:r>
      <w:r w:rsidR="00603DD9">
        <w:rPr>
          <w:lang w:val="en-US"/>
        </w:rPr>
        <w:t>Customs</w:t>
      </w:r>
      <w:r w:rsidRPr="00495233">
        <w:rPr>
          <w:lang w:val="en-US"/>
        </w:rPr>
        <w:t xml:space="preserve"> Union the use of information and communication technologies in the field of </w:t>
      </w:r>
      <w:r w:rsidR="00603DD9">
        <w:rPr>
          <w:lang w:val="en-US"/>
        </w:rPr>
        <w:t>Customs</w:t>
      </w:r>
      <w:r w:rsidRPr="00495233">
        <w:rPr>
          <w:lang w:val="en-US"/>
        </w:rPr>
        <w:t xml:space="preserve"> regulation </w:t>
      </w:r>
      <w:r w:rsidRPr="00495233">
        <w:rPr>
          <w:strike/>
          <w:lang w:val="en-US"/>
        </w:rPr>
        <w:t>(hereinafter - information and communication technologies)</w:t>
      </w:r>
      <w:r w:rsidRPr="00495233">
        <w:rPr>
          <w:lang w:val="en-US"/>
        </w:rPr>
        <w:t xml:space="preserve"> refers to the use of technologies for the joint implementation of information and communication processes in the field of </w:t>
      </w:r>
      <w:r w:rsidR="00603DD9">
        <w:rPr>
          <w:lang w:val="en-US"/>
        </w:rPr>
        <w:t>Customs</w:t>
      </w:r>
      <w:r w:rsidRPr="00495233">
        <w:rPr>
          <w:lang w:val="en-US"/>
        </w:rPr>
        <w:t xml:space="preserve"> regulation.</w:t>
      </w:r>
    </w:p>
    <w:p w:rsidR="00D75FF9" w:rsidRPr="00495233" w:rsidRDefault="00D75FF9" w:rsidP="00643A9E">
      <w:pPr>
        <w:pStyle w:val="ListParagraph"/>
        <w:numPr>
          <w:ilvl w:val="0"/>
          <w:numId w:val="16"/>
        </w:numPr>
        <w:ind w:left="0" w:firstLine="884"/>
        <w:jc w:val="both"/>
        <w:rPr>
          <w:lang w:val="en-US"/>
        </w:rPr>
      </w:pPr>
      <w:r w:rsidRPr="00495233">
        <w:rPr>
          <w:lang w:val="en-US"/>
        </w:rPr>
        <w:t xml:space="preserve">In the </w:t>
      </w:r>
      <w:r w:rsidR="00603DD9">
        <w:rPr>
          <w:lang w:val="en-US"/>
        </w:rPr>
        <w:t>Customs</w:t>
      </w:r>
      <w:r w:rsidRPr="00495233">
        <w:rPr>
          <w:lang w:val="en-US"/>
        </w:rPr>
        <w:t xml:space="preserve"> Union the information and communication technologies are applied in order to:</w:t>
      </w:r>
    </w:p>
    <w:p w:rsidR="00D75FF9" w:rsidRPr="00495233" w:rsidRDefault="00D75FF9" w:rsidP="00643A9E">
      <w:pPr>
        <w:pStyle w:val="ListBullet"/>
        <w:numPr>
          <w:ilvl w:val="0"/>
          <w:numId w:val="13"/>
        </w:numPr>
        <w:tabs>
          <w:tab w:val="clear" w:pos="851"/>
        </w:tabs>
        <w:spacing w:before="0" w:line="240" w:lineRule="auto"/>
        <w:ind w:left="0" w:firstLine="900"/>
        <w:contextualSpacing/>
        <w:rPr>
          <w:rFonts w:ascii="Times New Roman" w:hAnsi="Times New Roman" w:cs="Times New Roman"/>
          <w:sz w:val="24"/>
          <w:szCs w:val="24"/>
          <w:lang w:val="en-US"/>
        </w:rPr>
      </w:pPr>
      <w:r w:rsidRPr="00495233">
        <w:rPr>
          <w:rFonts w:ascii="Times New Roman" w:hAnsi="Times New Roman" w:cs="Times New Roman"/>
          <w:sz w:val="24"/>
          <w:szCs w:val="24"/>
          <w:lang w:val="en-US" w:eastAsia="ru-RU"/>
        </w:rPr>
        <w:t xml:space="preserve">ensure sustainable processes of economic integration of </w:t>
      </w:r>
      <w:r w:rsidR="006E2CEF">
        <w:rPr>
          <w:rFonts w:ascii="Times New Roman" w:hAnsi="Times New Roman" w:cs="Times New Roman"/>
          <w:sz w:val="24"/>
          <w:szCs w:val="24"/>
          <w:lang w:val="en-US" w:eastAsia="ru-RU"/>
        </w:rPr>
        <w:t xml:space="preserve"> Member</w:t>
      </w:r>
      <w:r w:rsidRPr="00495233">
        <w:rPr>
          <w:rFonts w:ascii="Times New Roman" w:hAnsi="Times New Roman" w:cs="Times New Roman"/>
          <w:sz w:val="24"/>
          <w:szCs w:val="24"/>
          <w:lang w:val="en-US" w:eastAsia="ru-RU"/>
        </w:rPr>
        <w:t xml:space="preserve"> </w:t>
      </w:r>
      <w:r w:rsidR="006E2CEF">
        <w:rPr>
          <w:rFonts w:ascii="Times New Roman" w:hAnsi="Times New Roman" w:cs="Times New Roman"/>
          <w:sz w:val="24"/>
          <w:szCs w:val="24"/>
          <w:lang w:val="en-US" w:eastAsia="ru-RU"/>
        </w:rPr>
        <w:t>S</w:t>
      </w:r>
      <w:r w:rsidR="006E2CEF" w:rsidRPr="00495233">
        <w:rPr>
          <w:rFonts w:ascii="Times New Roman" w:hAnsi="Times New Roman" w:cs="Times New Roman"/>
          <w:sz w:val="24"/>
          <w:szCs w:val="24"/>
          <w:lang w:val="en-US" w:eastAsia="ru-RU"/>
        </w:rPr>
        <w:t xml:space="preserve">tates </w:t>
      </w:r>
      <w:r w:rsidRPr="00495233">
        <w:rPr>
          <w:rFonts w:ascii="Times New Roman" w:hAnsi="Times New Roman" w:cs="Times New Roman"/>
          <w:sz w:val="24"/>
          <w:szCs w:val="24"/>
          <w:lang w:val="en-US" w:eastAsia="ru-RU"/>
        </w:rPr>
        <w:t xml:space="preserve">of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w:t>
      </w:r>
      <w:r w:rsidRPr="00495233">
        <w:rPr>
          <w:rFonts w:ascii="Times New Roman" w:hAnsi="Times New Roman" w:cs="Times New Roman"/>
          <w:sz w:val="24"/>
          <w:szCs w:val="24"/>
          <w:lang w:val="en-US"/>
        </w:rPr>
        <w:t>;</w:t>
      </w:r>
    </w:p>
    <w:p w:rsidR="00D75FF9" w:rsidRPr="00495233" w:rsidRDefault="00D75FF9" w:rsidP="00643A9E">
      <w:pPr>
        <w:pStyle w:val="ListBullet"/>
        <w:numPr>
          <w:ilvl w:val="0"/>
          <w:numId w:val="13"/>
        </w:numPr>
        <w:tabs>
          <w:tab w:val="clear" w:pos="851"/>
        </w:tabs>
        <w:spacing w:before="0" w:line="240" w:lineRule="auto"/>
        <w:ind w:left="0" w:firstLine="900"/>
        <w:contextualSpacing/>
        <w:rPr>
          <w:rFonts w:ascii="Times New Roman" w:hAnsi="Times New Roman" w:cs="Times New Roman"/>
          <w:sz w:val="24"/>
          <w:szCs w:val="24"/>
          <w:lang w:val="en-US"/>
        </w:rPr>
      </w:pPr>
      <w:r w:rsidRPr="00495233">
        <w:rPr>
          <w:rFonts w:ascii="Times New Roman" w:hAnsi="Times New Roman" w:cs="Times New Roman"/>
          <w:sz w:val="24"/>
          <w:szCs w:val="24"/>
          <w:lang w:val="en-US" w:eastAsia="ru-RU"/>
        </w:rPr>
        <w:t xml:space="preserve">create favorable conditions for activities of economic entities of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 </w:t>
      </w:r>
      <w:r w:rsidR="00B45F4F">
        <w:rPr>
          <w:rFonts w:ascii="Times New Roman" w:hAnsi="Times New Roman" w:cs="Times New Roman"/>
          <w:sz w:val="24"/>
          <w:szCs w:val="24"/>
          <w:lang w:val="en-US" w:eastAsia="ru-RU"/>
        </w:rPr>
        <w:t>Member States</w:t>
      </w:r>
      <w:r w:rsidRPr="00495233">
        <w:rPr>
          <w:rFonts w:ascii="Times New Roman" w:hAnsi="Times New Roman" w:cs="Times New Roman"/>
          <w:sz w:val="24"/>
          <w:szCs w:val="24"/>
          <w:lang w:val="en-US"/>
        </w:rPr>
        <w:t>;</w:t>
      </w:r>
    </w:p>
    <w:p w:rsidR="00D75FF9" w:rsidRPr="00495233" w:rsidRDefault="00D75FF9" w:rsidP="00643A9E">
      <w:pPr>
        <w:pStyle w:val="ListBullet"/>
        <w:numPr>
          <w:ilvl w:val="0"/>
          <w:numId w:val="13"/>
        </w:numPr>
        <w:tabs>
          <w:tab w:val="clear" w:pos="851"/>
        </w:tabs>
        <w:spacing w:before="0" w:line="240" w:lineRule="auto"/>
        <w:ind w:left="0" w:firstLine="900"/>
        <w:contextualSpacing/>
        <w:rPr>
          <w:rFonts w:ascii="Times New Roman" w:hAnsi="Times New Roman" w:cs="Times New Roman"/>
          <w:sz w:val="24"/>
          <w:szCs w:val="24"/>
          <w:lang w:val="en-US"/>
        </w:rPr>
      </w:pPr>
      <w:r w:rsidRPr="00495233">
        <w:rPr>
          <w:rFonts w:ascii="Times New Roman" w:hAnsi="Times New Roman" w:cs="Times New Roman"/>
          <w:sz w:val="24"/>
          <w:szCs w:val="24"/>
          <w:lang w:val="en-US" w:eastAsia="ru-RU"/>
        </w:rPr>
        <w:t xml:space="preserve">ensure the regulation of foreign and mutual trade within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territory of </w:t>
      </w:r>
      <w:r w:rsidRPr="00495233">
        <w:rPr>
          <w:rFonts w:ascii="Times New Roman" w:hAnsi="Times New Roman" w:cs="Times New Roman"/>
          <w:i/>
          <w:iCs/>
          <w:sz w:val="24"/>
          <w:szCs w:val="24"/>
          <w:lang w:val="en-US" w:eastAsia="ru-RU"/>
        </w:rPr>
        <w:t xml:space="preserve">the </w:t>
      </w:r>
      <w:r w:rsidR="00603DD9">
        <w:rPr>
          <w:rFonts w:ascii="Times New Roman" w:hAnsi="Times New Roman" w:cs="Times New Roman"/>
          <w:i/>
          <w:iCs/>
          <w:sz w:val="24"/>
          <w:szCs w:val="24"/>
          <w:lang w:val="en-US" w:eastAsia="ru-RU"/>
        </w:rPr>
        <w:t>Customs</w:t>
      </w:r>
      <w:r w:rsidRPr="00495233">
        <w:rPr>
          <w:rFonts w:ascii="Times New Roman" w:hAnsi="Times New Roman" w:cs="Times New Roman"/>
          <w:i/>
          <w:iCs/>
          <w:sz w:val="24"/>
          <w:szCs w:val="24"/>
          <w:lang w:val="en-US" w:eastAsia="ru-RU"/>
        </w:rPr>
        <w:t xml:space="preserve"> Union</w:t>
      </w:r>
      <w:r w:rsidRPr="00495233">
        <w:rPr>
          <w:rFonts w:ascii="Times New Roman" w:hAnsi="Times New Roman" w:cs="Times New Roman"/>
          <w:sz w:val="24"/>
          <w:szCs w:val="24"/>
          <w:lang w:val="en-US"/>
        </w:rPr>
        <w:t>;</w:t>
      </w:r>
    </w:p>
    <w:p w:rsidR="00D75FF9" w:rsidRPr="00495233" w:rsidRDefault="00D75FF9" w:rsidP="00643A9E">
      <w:pPr>
        <w:pStyle w:val="ListBullet"/>
        <w:numPr>
          <w:ilvl w:val="0"/>
          <w:numId w:val="13"/>
        </w:numPr>
        <w:tabs>
          <w:tab w:val="clear" w:pos="851"/>
        </w:tabs>
        <w:spacing w:before="0" w:line="240" w:lineRule="auto"/>
        <w:ind w:left="0" w:firstLine="900"/>
        <w:contextualSpacing/>
        <w:rPr>
          <w:lang w:val="en-US"/>
        </w:rPr>
      </w:pPr>
      <w:r w:rsidRPr="00495233">
        <w:rPr>
          <w:rFonts w:ascii="Times New Roman" w:hAnsi="Times New Roman" w:cs="Times New Roman"/>
          <w:sz w:val="24"/>
          <w:szCs w:val="24"/>
          <w:lang w:val="en-US" w:eastAsia="ru-RU"/>
        </w:rPr>
        <w:t xml:space="preserve">implement effective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and other types of state control</w:t>
      </w:r>
      <w:r w:rsidR="006E2CEF">
        <w:rPr>
          <w:rFonts w:ascii="Times New Roman" w:hAnsi="Times New Roman" w:cs="Times New Roman"/>
          <w:sz w:val="24"/>
          <w:szCs w:val="24"/>
          <w:lang w:val="en-US" w:eastAsia="ru-RU"/>
        </w:rPr>
        <w:t>s</w:t>
      </w:r>
      <w:r w:rsidRPr="00495233">
        <w:rPr>
          <w:rFonts w:ascii="Times New Roman" w:hAnsi="Times New Roman" w:cs="Times New Roman"/>
          <w:sz w:val="24"/>
          <w:szCs w:val="24"/>
          <w:lang w:val="en-US" w:eastAsia="ru-RU"/>
        </w:rPr>
        <w:t xml:space="preserve"> </w:t>
      </w:r>
      <w:r w:rsidRPr="00495233">
        <w:rPr>
          <w:rFonts w:ascii="Times New Roman" w:hAnsi="Times New Roman" w:cs="Times New Roman"/>
          <w:strike/>
          <w:sz w:val="24"/>
          <w:szCs w:val="24"/>
          <w:lang w:val="en-US" w:eastAsia="ru-RU"/>
        </w:rPr>
        <w:t xml:space="preserve">of foreign trade activities of the </w:t>
      </w:r>
      <w:r w:rsidR="00603DD9">
        <w:rPr>
          <w:rFonts w:ascii="Times New Roman" w:hAnsi="Times New Roman" w:cs="Times New Roman"/>
          <w:strike/>
          <w:sz w:val="24"/>
          <w:szCs w:val="24"/>
          <w:lang w:val="en-US" w:eastAsia="ru-RU"/>
        </w:rPr>
        <w:t>Customs</w:t>
      </w:r>
      <w:r w:rsidRPr="00495233">
        <w:rPr>
          <w:rFonts w:ascii="Times New Roman" w:hAnsi="Times New Roman" w:cs="Times New Roman"/>
          <w:strike/>
          <w:sz w:val="24"/>
          <w:szCs w:val="24"/>
          <w:lang w:val="en-US" w:eastAsia="ru-RU"/>
        </w:rPr>
        <w:t xml:space="preserve"> Union</w:t>
      </w:r>
      <w:r w:rsidRPr="00495233">
        <w:rPr>
          <w:rFonts w:ascii="Times New Roman" w:hAnsi="Times New Roman" w:cs="Times New Roman"/>
          <w:sz w:val="24"/>
          <w:szCs w:val="24"/>
          <w:lang w:val="en-US" w:eastAsia="ru-RU"/>
        </w:rPr>
        <w:t xml:space="preserve"> </w:t>
      </w:r>
      <w:r w:rsidRPr="00495233">
        <w:rPr>
          <w:rFonts w:ascii="Times New Roman" w:hAnsi="Times New Roman" w:cs="Times New Roman"/>
          <w:i/>
          <w:iCs/>
          <w:sz w:val="24"/>
          <w:szCs w:val="24"/>
          <w:lang w:val="en-US" w:eastAsia="ru-RU"/>
        </w:rPr>
        <w:t xml:space="preserve">while transfer of goods and vehicles across the </w:t>
      </w:r>
      <w:r w:rsidR="00603DD9">
        <w:rPr>
          <w:rFonts w:ascii="Times New Roman" w:hAnsi="Times New Roman" w:cs="Times New Roman"/>
          <w:i/>
          <w:iCs/>
          <w:sz w:val="24"/>
          <w:szCs w:val="24"/>
          <w:lang w:val="en-US" w:eastAsia="ru-RU"/>
        </w:rPr>
        <w:t>Customs</w:t>
      </w:r>
      <w:r w:rsidR="006E2CEF">
        <w:rPr>
          <w:rFonts w:ascii="Times New Roman" w:hAnsi="Times New Roman" w:cs="Times New Roman"/>
          <w:i/>
          <w:iCs/>
          <w:sz w:val="24"/>
          <w:szCs w:val="24"/>
          <w:lang w:val="en-US" w:eastAsia="ru-RU"/>
        </w:rPr>
        <w:t xml:space="preserve"> border, for that</w:t>
      </w:r>
      <w:r w:rsidRPr="00495233">
        <w:rPr>
          <w:rFonts w:ascii="Times New Roman" w:hAnsi="Times New Roman" w:cs="Times New Roman"/>
          <w:i/>
          <w:iCs/>
          <w:sz w:val="24"/>
          <w:szCs w:val="24"/>
          <w:lang w:val="en-US" w:eastAsia="ru-RU"/>
        </w:rPr>
        <w:t xml:space="preserve"> purpose the integrated information system are created in accordance with international agreements of the </w:t>
      </w:r>
      <w:r w:rsidR="00603DD9">
        <w:rPr>
          <w:rFonts w:ascii="Times New Roman" w:hAnsi="Times New Roman" w:cs="Times New Roman"/>
          <w:i/>
          <w:iCs/>
          <w:sz w:val="24"/>
          <w:szCs w:val="24"/>
          <w:lang w:val="en-US" w:eastAsia="ru-RU"/>
        </w:rPr>
        <w:t>Customs</w:t>
      </w:r>
      <w:r w:rsidRPr="00495233">
        <w:rPr>
          <w:rFonts w:ascii="Times New Roman" w:hAnsi="Times New Roman" w:cs="Times New Roman"/>
          <w:i/>
          <w:iCs/>
          <w:sz w:val="24"/>
          <w:szCs w:val="24"/>
          <w:lang w:val="en-US" w:eastAsia="ru-RU"/>
        </w:rPr>
        <w:t xml:space="preserve"> Union </w:t>
      </w:r>
      <w:r w:rsidR="00B45F4F">
        <w:rPr>
          <w:rFonts w:ascii="Times New Roman" w:hAnsi="Times New Roman" w:cs="Times New Roman"/>
          <w:i/>
          <w:iCs/>
          <w:sz w:val="24"/>
          <w:szCs w:val="24"/>
          <w:lang w:val="en-US" w:eastAsia="ru-RU"/>
        </w:rPr>
        <w:t>Member States</w:t>
      </w:r>
      <w:r w:rsidRPr="00495233">
        <w:rPr>
          <w:lang w:val="en-US"/>
        </w:rPr>
        <w:t>;</w:t>
      </w:r>
    </w:p>
    <w:p w:rsidR="00D75FF9" w:rsidRPr="00495233" w:rsidRDefault="00D75FF9" w:rsidP="00643A9E">
      <w:pPr>
        <w:pStyle w:val="ListBullet"/>
        <w:numPr>
          <w:ilvl w:val="0"/>
          <w:numId w:val="13"/>
        </w:numPr>
        <w:tabs>
          <w:tab w:val="clear" w:pos="851"/>
        </w:tabs>
        <w:spacing w:before="0" w:line="240" w:lineRule="auto"/>
        <w:ind w:left="0" w:firstLine="900"/>
        <w:contextualSpacing/>
        <w:rPr>
          <w:rFonts w:ascii="Times New Roman" w:hAnsi="Times New Roman" w:cs="Times New Roman"/>
          <w:sz w:val="24"/>
          <w:szCs w:val="24"/>
          <w:lang w:val="en-US"/>
        </w:rPr>
      </w:pPr>
      <w:proofErr w:type="gramStart"/>
      <w:r w:rsidRPr="00495233">
        <w:rPr>
          <w:rFonts w:ascii="Times New Roman" w:hAnsi="Times New Roman" w:cs="Times New Roman"/>
          <w:sz w:val="24"/>
          <w:szCs w:val="24"/>
          <w:lang w:val="en-US" w:eastAsia="ru-RU"/>
        </w:rPr>
        <w:t>ensure</w:t>
      </w:r>
      <w:proofErr w:type="gramEnd"/>
      <w:r w:rsidRPr="00495233">
        <w:rPr>
          <w:rFonts w:ascii="Times New Roman" w:hAnsi="Times New Roman" w:cs="Times New Roman"/>
          <w:sz w:val="24"/>
          <w:szCs w:val="24"/>
          <w:lang w:val="en-US" w:eastAsia="ru-RU"/>
        </w:rPr>
        <w:t xml:space="preserve"> qualitative organization of work in the field of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regulation </w:t>
      </w:r>
      <w:r w:rsidRPr="006E2CEF">
        <w:rPr>
          <w:rFonts w:ascii="Times New Roman" w:hAnsi="Times New Roman" w:cs="Times New Roman"/>
          <w:sz w:val="24"/>
          <w:szCs w:val="24"/>
          <w:lang w:val="en-US" w:eastAsia="ru-RU"/>
        </w:rPr>
        <w:t xml:space="preserve">of </w:t>
      </w:r>
      <w:r w:rsidRPr="00495233">
        <w:rPr>
          <w:rFonts w:ascii="Times New Roman" w:hAnsi="Times New Roman" w:cs="Times New Roman"/>
          <w:strike/>
          <w:sz w:val="24"/>
          <w:szCs w:val="24"/>
          <w:lang w:val="en-US" w:eastAsia="ru-RU"/>
        </w:rPr>
        <w:t xml:space="preserve">the Interstate Council of Eurasian Economic Community (the </w:t>
      </w:r>
      <w:r w:rsidR="006E2CEF">
        <w:rPr>
          <w:rFonts w:ascii="Times New Roman" w:hAnsi="Times New Roman" w:cs="Times New Roman"/>
          <w:strike/>
          <w:sz w:val="24"/>
          <w:szCs w:val="24"/>
          <w:lang w:val="en-US" w:eastAsia="ru-RU"/>
        </w:rPr>
        <w:t>Legislative</w:t>
      </w:r>
      <w:r w:rsidRPr="00495233">
        <w:rPr>
          <w:rFonts w:ascii="Times New Roman" w:hAnsi="Times New Roman" w:cs="Times New Roman"/>
          <w:strike/>
          <w:sz w:val="24"/>
          <w:szCs w:val="24"/>
          <w:lang w:val="en-US" w:eastAsia="ru-RU"/>
        </w:rPr>
        <w:t xml:space="preserve"> </w:t>
      </w:r>
      <w:r w:rsidR="006E2CEF">
        <w:rPr>
          <w:rFonts w:ascii="Times New Roman" w:hAnsi="Times New Roman" w:cs="Times New Roman"/>
          <w:strike/>
          <w:sz w:val="24"/>
          <w:szCs w:val="24"/>
          <w:lang w:val="en-US" w:eastAsia="ru-RU"/>
        </w:rPr>
        <w:t>Body</w:t>
      </w:r>
      <w:r w:rsidRPr="00495233">
        <w:rPr>
          <w:rFonts w:ascii="Times New Roman" w:hAnsi="Times New Roman" w:cs="Times New Roman"/>
          <w:strike/>
          <w:sz w:val="24"/>
          <w:szCs w:val="24"/>
          <w:lang w:val="en-US" w:eastAsia="ru-RU"/>
        </w:rPr>
        <w:t xml:space="preserve"> of the </w:t>
      </w:r>
      <w:r w:rsidR="00603DD9">
        <w:rPr>
          <w:rFonts w:ascii="Times New Roman" w:hAnsi="Times New Roman" w:cs="Times New Roman"/>
          <w:strike/>
          <w:sz w:val="24"/>
          <w:szCs w:val="24"/>
          <w:lang w:val="en-US" w:eastAsia="ru-RU"/>
        </w:rPr>
        <w:t>Customs</w:t>
      </w:r>
      <w:r w:rsidRPr="00495233">
        <w:rPr>
          <w:rFonts w:ascii="Times New Roman" w:hAnsi="Times New Roman" w:cs="Times New Roman"/>
          <w:strike/>
          <w:sz w:val="24"/>
          <w:szCs w:val="24"/>
          <w:lang w:val="en-US" w:eastAsia="ru-RU"/>
        </w:rPr>
        <w:t xml:space="preserve"> Union)</w:t>
      </w:r>
      <w:r w:rsidRPr="00495233">
        <w:rPr>
          <w:rStyle w:val="FootnoteReference"/>
          <w:rFonts w:ascii="Times New Roman" w:hAnsi="Times New Roman"/>
          <w:strike/>
          <w:sz w:val="24"/>
          <w:szCs w:val="24"/>
          <w:lang w:val="en-US"/>
        </w:rPr>
        <w:t xml:space="preserve"> </w:t>
      </w:r>
      <w:r w:rsidRPr="00495233">
        <w:rPr>
          <w:rStyle w:val="FootnoteReference"/>
          <w:rFonts w:ascii="Times New Roman" w:hAnsi="Times New Roman"/>
          <w:strike/>
          <w:sz w:val="24"/>
          <w:szCs w:val="24"/>
          <w:lang w:val="en-US"/>
        </w:rPr>
        <w:footnoteReference w:id="11"/>
      </w:r>
      <w:r w:rsidRPr="00495233">
        <w:rPr>
          <w:rFonts w:ascii="Times New Roman" w:hAnsi="Times New Roman" w:cs="Times New Roman"/>
          <w:strike/>
          <w:sz w:val="24"/>
          <w:szCs w:val="24"/>
          <w:lang w:val="en-US" w:eastAsia="ru-RU"/>
        </w:rPr>
        <w:t xml:space="preserve"> and</w:t>
      </w:r>
      <w:r w:rsidRPr="00495233">
        <w:rPr>
          <w:rFonts w:ascii="Times New Roman" w:hAnsi="Times New Roman" w:cs="Times New Roman"/>
          <w:sz w:val="24"/>
          <w:szCs w:val="24"/>
          <w:lang w:val="en-US" w:eastAsia="ru-RU"/>
        </w:rPr>
        <w:t xml:space="preserve">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 Commission</w:t>
      </w:r>
      <w:r w:rsidRPr="00495233">
        <w:rPr>
          <w:rFonts w:ascii="Times New Roman" w:hAnsi="Times New Roman" w:cs="Times New Roman"/>
          <w:sz w:val="24"/>
          <w:szCs w:val="24"/>
          <w:lang w:val="en-US"/>
        </w:rPr>
        <w:t>.</w:t>
      </w:r>
    </w:p>
    <w:p w:rsidR="00D75FF9" w:rsidRPr="00495233" w:rsidRDefault="00D75FF9" w:rsidP="00643A9E">
      <w:pPr>
        <w:ind w:firstLine="720"/>
        <w:contextualSpacing/>
        <w:jc w:val="both"/>
        <w:rPr>
          <w:lang w:val="en-US"/>
        </w:rPr>
      </w:pPr>
      <w:r w:rsidRPr="00495233">
        <w:rPr>
          <w:lang w:val="en-US"/>
        </w:rPr>
        <w:t>3.  The information and commun</w:t>
      </w:r>
      <w:r w:rsidR="006E2CEF">
        <w:rPr>
          <w:lang w:val="en-US"/>
        </w:rPr>
        <w:t>ication technologies apply</w:t>
      </w:r>
      <w:r w:rsidRPr="00495233">
        <w:rPr>
          <w:lang w:val="en-US"/>
        </w:rPr>
        <w:t xml:space="preserve"> in accordance with international standards in the field of information accord</w:t>
      </w:r>
      <w:r w:rsidR="006E2CEF">
        <w:rPr>
          <w:lang w:val="en-US"/>
        </w:rPr>
        <w:t>ing to</w:t>
      </w:r>
      <w:r w:rsidRPr="00495233">
        <w:rPr>
          <w:lang w:val="en-US"/>
        </w:rPr>
        <w:t xml:space="preserve"> the </w:t>
      </w:r>
      <w:r w:rsidR="00603DD9">
        <w:rPr>
          <w:lang w:val="en-US"/>
        </w:rPr>
        <w:t>Customs</w:t>
      </w:r>
      <w:r w:rsidRPr="00495233">
        <w:rPr>
          <w:lang w:val="en-US"/>
        </w:rPr>
        <w:t xml:space="preserve"> legislation of the </w:t>
      </w:r>
      <w:r w:rsidR="00603DD9">
        <w:rPr>
          <w:lang w:val="en-US"/>
        </w:rPr>
        <w:t>Customs</w:t>
      </w:r>
      <w:r w:rsidR="00AB509C">
        <w:rPr>
          <w:lang w:val="en-US"/>
        </w:rPr>
        <w:t xml:space="preserve"> Union and</w:t>
      </w:r>
      <w:r w:rsidRPr="00495233">
        <w:rPr>
          <w:lang w:val="en-US"/>
        </w:rPr>
        <w:t xml:space="preserve"> laws </w:t>
      </w:r>
      <w:r w:rsidR="00AB509C">
        <w:rPr>
          <w:lang w:val="en-US"/>
        </w:rPr>
        <w:t xml:space="preserve">of </w:t>
      </w:r>
      <w:r w:rsidRPr="00495233">
        <w:rPr>
          <w:lang w:val="en-US"/>
        </w:rPr>
        <w:t xml:space="preserve">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432C78" w:rsidP="00643A9E">
      <w:pPr>
        <w:ind w:firstLine="720"/>
        <w:contextualSpacing/>
        <w:jc w:val="both"/>
        <w:rPr>
          <w:lang w:val="en-US"/>
        </w:rPr>
      </w:pPr>
      <w:r>
        <w:rPr>
          <w:lang w:val="en-US"/>
        </w:rPr>
        <w:t>4. T</w:t>
      </w:r>
      <w:r w:rsidRPr="00495233">
        <w:rPr>
          <w:lang w:val="en-US"/>
        </w:rPr>
        <w:t xml:space="preserve">he </w:t>
      </w:r>
      <w:r>
        <w:rPr>
          <w:lang w:val="en-US"/>
        </w:rPr>
        <w:t>Customs</w:t>
      </w:r>
      <w:r w:rsidRPr="00495233">
        <w:rPr>
          <w:lang w:val="en-US"/>
        </w:rPr>
        <w:t xml:space="preserve"> legislation of the </w:t>
      </w:r>
      <w:r>
        <w:rPr>
          <w:lang w:val="en-US"/>
        </w:rPr>
        <w:t xml:space="preserve">Customs Union and </w:t>
      </w:r>
      <w:r w:rsidRPr="00495233">
        <w:rPr>
          <w:lang w:val="en-US"/>
        </w:rPr>
        <w:t xml:space="preserve">laws of the </w:t>
      </w:r>
      <w:r>
        <w:rPr>
          <w:lang w:val="en-US"/>
        </w:rPr>
        <w:t>Customs</w:t>
      </w:r>
      <w:r w:rsidRPr="00495233">
        <w:rPr>
          <w:lang w:val="en-US"/>
        </w:rPr>
        <w:t xml:space="preserve"> Union </w:t>
      </w:r>
      <w:r>
        <w:rPr>
          <w:lang w:val="en-US"/>
        </w:rPr>
        <w:t>Member States determine</w:t>
      </w:r>
      <w:r w:rsidRPr="00495233">
        <w:rPr>
          <w:lang w:val="en-US"/>
        </w:rPr>
        <w:t xml:space="preserve"> </w:t>
      </w:r>
      <w:r>
        <w:rPr>
          <w:lang w:val="en-US"/>
        </w:rPr>
        <w:t>an</w:t>
      </w:r>
      <w:r w:rsidR="00D75FF9" w:rsidRPr="00495233">
        <w:rPr>
          <w:lang w:val="en-US"/>
        </w:rPr>
        <w:t xml:space="preserve"> order of application of information and communication technologies and providing the information security requirements in the field of </w:t>
      </w:r>
      <w:r w:rsidR="00603DD9">
        <w:rPr>
          <w:lang w:val="en-US"/>
        </w:rPr>
        <w:t>Customs</w:t>
      </w:r>
      <w:r w:rsidR="00D75FF9" w:rsidRPr="00495233">
        <w:rPr>
          <w:lang w:val="en-US"/>
        </w:rPr>
        <w:t xml:space="preserve"> regulation.</w:t>
      </w:r>
    </w:p>
    <w:p w:rsidR="00D75FF9" w:rsidRPr="00495233" w:rsidRDefault="00D75FF9" w:rsidP="00643A9E">
      <w:pPr>
        <w:pStyle w:val="ListBullet"/>
        <w:numPr>
          <w:ilvl w:val="0"/>
          <w:numId w:val="0"/>
        </w:numPr>
        <w:tabs>
          <w:tab w:val="clear" w:pos="851"/>
        </w:tabs>
        <w:spacing w:before="0" w:line="240" w:lineRule="auto"/>
        <w:ind w:left="34" w:firstLine="709"/>
        <w:contextualSpacing/>
        <w:rPr>
          <w:rFonts w:ascii="Times New Roman" w:hAnsi="Times New Roman"/>
          <w:sz w:val="24"/>
          <w:szCs w:val="24"/>
          <w:lang w:val="en-US"/>
        </w:rPr>
      </w:pPr>
      <w:r w:rsidRPr="00495233">
        <w:rPr>
          <w:rFonts w:ascii="Times New Roman" w:hAnsi="Times New Roman"/>
          <w:sz w:val="24"/>
          <w:szCs w:val="24"/>
          <w:lang w:val="en-US"/>
        </w:rPr>
        <w:t>5. </w:t>
      </w:r>
      <w:r w:rsidR="00432C78">
        <w:rPr>
          <w:rFonts w:ascii="Times New Roman" w:hAnsi="Times New Roman"/>
          <w:sz w:val="24"/>
          <w:szCs w:val="24"/>
          <w:lang w:val="en-US"/>
        </w:rPr>
        <w:t>I</w:t>
      </w:r>
      <w:r w:rsidR="00432C78" w:rsidRPr="00495233">
        <w:rPr>
          <w:rFonts w:ascii="Times New Roman" w:hAnsi="Times New Roman" w:cs="Times New Roman"/>
          <w:sz w:val="24"/>
          <w:szCs w:val="24"/>
          <w:lang w:val="en-US" w:eastAsia="ru-RU"/>
        </w:rPr>
        <w:t>ntegrated information systems are created</w:t>
      </w:r>
      <w:r w:rsidR="00432C78">
        <w:rPr>
          <w:rFonts w:ascii="Times New Roman" w:hAnsi="Times New Roman" w:cs="Times New Roman"/>
          <w:sz w:val="24"/>
          <w:szCs w:val="24"/>
          <w:lang w:val="en-US" w:eastAsia="ru-RU"/>
        </w:rPr>
        <w:t xml:space="preserve"> in order</w:t>
      </w:r>
      <w:r w:rsidR="00432C78" w:rsidRPr="00495233">
        <w:rPr>
          <w:rFonts w:ascii="Times New Roman" w:hAnsi="Times New Roman"/>
          <w:sz w:val="24"/>
          <w:szCs w:val="24"/>
          <w:lang w:val="en-US"/>
        </w:rPr>
        <w:t xml:space="preserve"> </w:t>
      </w:r>
      <w:r w:rsidR="00432C78">
        <w:rPr>
          <w:rFonts w:ascii="Times New Roman" w:hAnsi="Times New Roman"/>
          <w:sz w:val="24"/>
          <w:szCs w:val="24"/>
          <w:lang w:val="en-US"/>
        </w:rPr>
        <w:t>t</w:t>
      </w:r>
      <w:r w:rsidRPr="00495233">
        <w:rPr>
          <w:rFonts w:ascii="Times New Roman" w:hAnsi="Times New Roman"/>
          <w:sz w:val="24"/>
          <w:szCs w:val="24"/>
          <w:lang w:val="en-US"/>
        </w:rPr>
        <w:t>o</w:t>
      </w:r>
      <w:r w:rsidRPr="00495233">
        <w:rPr>
          <w:rFonts w:ascii="Times New Roman" w:hAnsi="Times New Roman" w:cs="Times New Roman"/>
          <w:sz w:val="24"/>
          <w:szCs w:val="24"/>
          <w:lang w:val="en-US" w:eastAsia="ru-RU"/>
        </w:rPr>
        <w:t xml:space="preserve"> ensure </w:t>
      </w:r>
      <w:r w:rsidR="00432C78">
        <w:rPr>
          <w:rFonts w:ascii="Times New Roman" w:hAnsi="Times New Roman" w:cs="Times New Roman"/>
          <w:sz w:val="24"/>
          <w:szCs w:val="24"/>
          <w:lang w:val="en-US" w:eastAsia="ru-RU"/>
        </w:rPr>
        <w:t>an</w:t>
      </w:r>
      <w:r w:rsidRPr="00495233">
        <w:rPr>
          <w:rFonts w:ascii="Times New Roman" w:hAnsi="Times New Roman" w:cs="Times New Roman"/>
          <w:sz w:val="24"/>
          <w:szCs w:val="24"/>
          <w:lang w:val="en-US" w:eastAsia="ru-RU"/>
        </w:rPr>
        <w:t xml:space="preserve"> </w:t>
      </w:r>
      <w:r w:rsidRPr="00495233">
        <w:rPr>
          <w:rFonts w:ascii="Times New Roman" w:hAnsi="Times New Roman" w:cs="Times New Roman"/>
          <w:i/>
          <w:iCs/>
          <w:sz w:val="24"/>
          <w:szCs w:val="24"/>
          <w:lang w:val="en-US" w:eastAsia="ru-RU"/>
        </w:rPr>
        <w:t>effective</w:t>
      </w:r>
      <w:r w:rsidRPr="00495233">
        <w:rPr>
          <w:rFonts w:ascii="Times New Roman" w:hAnsi="Times New Roman" w:cs="Times New Roman"/>
          <w:sz w:val="24"/>
          <w:szCs w:val="24"/>
          <w:lang w:val="en-US" w:eastAsia="ru-RU"/>
        </w:rPr>
        <w:t xml:space="preserve"> regulation of foreign and mutual trade </w:t>
      </w:r>
      <w:r w:rsidRPr="00495233">
        <w:rPr>
          <w:rFonts w:ascii="Times New Roman" w:hAnsi="Times New Roman" w:cs="Times New Roman"/>
          <w:i/>
          <w:iCs/>
          <w:sz w:val="24"/>
          <w:szCs w:val="24"/>
          <w:lang w:val="en-US" w:eastAsia="ru-RU"/>
        </w:rPr>
        <w:t xml:space="preserve">within the </w:t>
      </w:r>
      <w:r w:rsidR="00603DD9">
        <w:rPr>
          <w:rFonts w:ascii="Times New Roman" w:hAnsi="Times New Roman" w:cs="Times New Roman"/>
          <w:i/>
          <w:iCs/>
          <w:sz w:val="24"/>
          <w:szCs w:val="24"/>
          <w:lang w:val="en-US" w:eastAsia="ru-RU"/>
        </w:rPr>
        <w:t>Customs</w:t>
      </w:r>
      <w:r w:rsidRPr="00495233">
        <w:rPr>
          <w:rFonts w:ascii="Times New Roman" w:hAnsi="Times New Roman" w:cs="Times New Roman"/>
          <w:i/>
          <w:iCs/>
          <w:sz w:val="24"/>
          <w:szCs w:val="24"/>
          <w:lang w:val="en-US" w:eastAsia="ru-RU"/>
        </w:rPr>
        <w:t xml:space="preserve"> territory</w:t>
      </w:r>
      <w:r w:rsidRPr="00495233">
        <w:rPr>
          <w:rFonts w:ascii="Times New Roman" w:hAnsi="Times New Roman" w:cs="Times New Roman"/>
          <w:sz w:val="24"/>
          <w:szCs w:val="24"/>
          <w:lang w:val="en-US" w:eastAsia="ru-RU"/>
        </w:rPr>
        <w:t xml:space="preserve"> of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 </w:t>
      </w:r>
      <w:r w:rsidRPr="00495233">
        <w:rPr>
          <w:rFonts w:ascii="Times New Roman" w:hAnsi="Times New Roman" w:cs="Times New Roman"/>
          <w:i/>
          <w:iCs/>
          <w:sz w:val="24"/>
          <w:szCs w:val="24"/>
          <w:lang w:val="en-US" w:eastAsia="ru-RU"/>
        </w:rPr>
        <w:t>the unification and standardization of processes of information ex</w:t>
      </w:r>
      <w:r w:rsidR="00432C78">
        <w:rPr>
          <w:rFonts w:ascii="Times New Roman" w:hAnsi="Times New Roman" w:cs="Times New Roman"/>
          <w:i/>
          <w:iCs/>
          <w:sz w:val="24"/>
          <w:szCs w:val="24"/>
          <w:lang w:val="en-US" w:eastAsia="ru-RU"/>
        </w:rPr>
        <w:t>change between individuals and State C</w:t>
      </w:r>
      <w:r w:rsidRPr="00495233">
        <w:rPr>
          <w:rFonts w:ascii="Times New Roman" w:hAnsi="Times New Roman" w:cs="Times New Roman"/>
          <w:i/>
          <w:iCs/>
          <w:sz w:val="24"/>
          <w:szCs w:val="24"/>
          <w:lang w:val="en-US" w:eastAsia="ru-RU"/>
        </w:rPr>
        <w:t>ontro</w:t>
      </w:r>
      <w:r w:rsidR="00432C78">
        <w:rPr>
          <w:rFonts w:ascii="Times New Roman" w:hAnsi="Times New Roman" w:cs="Times New Roman"/>
          <w:i/>
          <w:iCs/>
          <w:sz w:val="24"/>
          <w:szCs w:val="24"/>
          <w:lang w:val="en-US" w:eastAsia="ru-RU"/>
        </w:rPr>
        <w:t>l A</w:t>
      </w:r>
      <w:r w:rsidRPr="00495233">
        <w:rPr>
          <w:rFonts w:ascii="Times New Roman" w:hAnsi="Times New Roman" w:cs="Times New Roman"/>
          <w:i/>
          <w:iCs/>
          <w:sz w:val="24"/>
          <w:szCs w:val="24"/>
          <w:lang w:val="en-US" w:eastAsia="ru-RU"/>
        </w:rPr>
        <w:t xml:space="preserve">uthorities, harmonization of documents and information submitted to the </w:t>
      </w:r>
      <w:r w:rsidR="00432C78">
        <w:rPr>
          <w:rFonts w:ascii="Times New Roman" w:hAnsi="Times New Roman" w:cs="Times New Roman"/>
          <w:i/>
          <w:iCs/>
          <w:sz w:val="24"/>
          <w:szCs w:val="24"/>
          <w:lang w:val="en-US" w:eastAsia="ru-RU"/>
        </w:rPr>
        <w:t>State Control A</w:t>
      </w:r>
      <w:r w:rsidRPr="00495233">
        <w:rPr>
          <w:rFonts w:ascii="Times New Roman" w:hAnsi="Times New Roman" w:cs="Times New Roman"/>
          <w:i/>
          <w:iCs/>
          <w:sz w:val="24"/>
          <w:szCs w:val="24"/>
          <w:lang w:val="en-US" w:eastAsia="ru-RU"/>
        </w:rPr>
        <w:t>uthorities</w:t>
      </w:r>
      <w:r w:rsidRPr="00495233">
        <w:rPr>
          <w:rFonts w:ascii="Times New Roman" w:hAnsi="Times New Roman" w:cs="Times New Roman"/>
          <w:sz w:val="24"/>
          <w:szCs w:val="24"/>
          <w:lang w:val="en-US" w:eastAsia="ru-RU"/>
        </w:rPr>
        <w:t>, in accordance with</w:t>
      </w:r>
      <w:r w:rsidR="00432C78">
        <w:rPr>
          <w:rFonts w:ascii="Times New Roman" w:hAnsi="Times New Roman" w:cs="Times New Roman"/>
          <w:sz w:val="24"/>
          <w:szCs w:val="24"/>
          <w:lang w:val="en-US" w:eastAsia="ru-RU"/>
        </w:rPr>
        <w:t xml:space="preserve"> </w:t>
      </w:r>
      <w:r w:rsidR="00432C78" w:rsidRPr="00432C78">
        <w:rPr>
          <w:rFonts w:ascii="Times New Roman" w:hAnsi="Times New Roman" w:cs="Times New Roman"/>
          <w:strike/>
          <w:sz w:val="24"/>
          <w:szCs w:val="24"/>
          <w:lang w:val="en-US" w:eastAsia="ru-RU"/>
        </w:rPr>
        <w:t>an</w:t>
      </w:r>
      <w:r w:rsidRPr="00432C78">
        <w:rPr>
          <w:rFonts w:ascii="Times New Roman" w:hAnsi="Times New Roman" w:cs="Times New Roman"/>
          <w:strike/>
          <w:sz w:val="24"/>
          <w:szCs w:val="24"/>
          <w:lang w:val="en-US" w:eastAsia="ru-RU"/>
        </w:rPr>
        <w:t xml:space="preserve"> international</w:t>
      </w:r>
      <w:r w:rsidRPr="00495233">
        <w:rPr>
          <w:rFonts w:ascii="Times New Roman" w:hAnsi="Times New Roman" w:cs="Times New Roman"/>
          <w:strike/>
          <w:sz w:val="24"/>
          <w:szCs w:val="24"/>
          <w:lang w:val="en-US" w:eastAsia="ru-RU"/>
        </w:rPr>
        <w:t xml:space="preserve"> agreement</w:t>
      </w:r>
      <w:r w:rsidRPr="00495233">
        <w:rPr>
          <w:rFonts w:ascii="Times New Roman" w:hAnsi="Times New Roman" w:cs="Times New Roman"/>
          <w:sz w:val="24"/>
          <w:szCs w:val="24"/>
          <w:lang w:val="en-US" w:eastAsia="ru-RU"/>
        </w:rPr>
        <w:t xml:space="preserve"> </w:t>
      </w:r>
      <w:r w:rsidRPr="00432C78">
        <w:rPr>
          <w:rFonts w:ascii="Times New Roman" w:hAnsi="Times New Roman" w:cs="Times New Roman"/>
          <w:i/>
          <w:sz w:val="24"/>
          <w:szCs w:val="24"/>
          <w:lang w:val="en-US" w:eastAsia="ru-RU"/>
        </w:rPr>
        <w:t>international agreements</w:t>
      </w:r>
      <w:r w:rsidRPr="00495233">
        <w:rPr>
          <w:rFonts w:ascii="Times New Roman" w:hAnsi="Times New Roman" w:cs="Times New Roman"/>
          <w:sz w:val="24"/>
          <w:szCs w:val="24"/>
          <w:lang w:val="en-US" w:eastAsia="ru-RU"/>
        </w:rPr>
        <w:t xml:space="preserve"> of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 </w:t>
      </w:r>
      <w:r w:rsidR="00B45F4F">
        <w:rPr>
          <w:rFonts w:ascii="Times New Roman" w:hAnsi="Times New Roman" w:cs="Times New Roman"/>
          <w:sz w:val="24"/>
          <w:szCs w:val="24"/>
          <w:lang w:val="en-US" w:eastAsia="ru-RU"/>
        </w:rPr>
        <w:t>Member States</w:t>
      </w:r>
      <w:r w:rsidR="00CA302A">
        <w:rPr>
          <w:rFonts w:ascii="Times New Roman" w:hAnsi="Times New Roman"/>
          <w:sz w:val="24"/>
          <w:szCs w:val="24"/>
          <w:lang w:val="en-US"/>
        </w:rPr>
        <w:t>».</w:t>
      </w:r>
    </w:p>
    <w:p w:rsidR="00D75FF9" w:rsidRPr="00495233" w:rsidRDefault="00D75FF9" w:rsidP="00643A9E">
      <w:pPr>
        <w:pStyle w:val="Heading3"/>
        <w:jc w:val="center"/>
        <w:rPr>
          <w:lang w:val="en-US"/>
        </w:rPr>
      </w:pPr>
      <w:bookmarkStart w:id="9" w:name="_Toc325725726"/>
      <w:r w:rsidRPr="00495233">
        <w:rPr>
          <w:lang w:val="en-US"/>
        </w:rPr>
        <w:lastRenderedPageBreak/>
        <w:t>Article 45</w:t>
      </w:r>
      <w:bookmarkEnd w:id="9"/>
    </w:p>
    <w:p w:rsidR="00D75FF9" w:rsidRPr="00495233" w:rsidRDefault="00D75FF9" w:rsidP="00643A9E">
      <w:pPr>
        <w:rPr>
          <w:lang w:val="en-US"/>
        </w:rPr>
      </w:pPr>
    </w:p>
    <w:p w:rsidR="00D75FF9" w:rsidRPr="00495233" w:rsidRDefault="00D75FF9" w:rsidP="00643A9E">
      <w:pPr>
        <w:ind w:firstLine="539"/>
        <w:jc w:val="both"/>
        <w:rPr>
          <w:lang w:val="en-US"/>
        </w:rPr>
      </w:pPr>
      <w:r w:rsidRPr="00495233">
        <w:rPr>
          <w:lang w:val="en-US"/>
        </w:rPr>
        <w:t xml:space="preserve">Article 45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w:t>
      </w:r>
      <w:r w:rsidR="005913BA">
        <w:rPr>
          <w:lang w:val="en-US"/>
        </w:rPr>
        <w:t xml:space="preserve">also </w:t>
      </w:r>
      <w:r w:rsidR="005913BA" w:rsidRPr="00495233">
        <w:rPr>
          <w:lang w:val="en-US"/>
        </w:rPr>
        <w:t xml:space="preserve">needs to be expanded in wording of the proposed changes </w:t>
      </w:r>
      <w:r w:rsidR="005913BA">
        <w:rPr>
          <w:lang w:val="en-US"/>
        </w:rPr>
        <w:t>by</w:t>
      </w:r>
      <w:r w:rsidR="005913BA" w:rsidRPr="00495233">
        <w:rPr>
          <w:lang w:val="en-US"/>
        </w:rPr>
        <w:t xml:space="preserve"> experts.</w:t>
      </w:r>
      <w:r w:rsidR="005913BA">
        <w:rPr>
          <w:lang w:val="en-US"/>
        </w:rPr>
        <w:t xml:space="preserve"> </w:t>
      </w:r>
      <w:r w:rsidRPr="00495233">
        <w:rPr>
          <w:lang w:val="en-US"/>
        </w:rPr>
        <w:t>The following is proposed:</w:t>
      </w:r>
    </w:p>
    <w:p w:rsidR="00D75FF9" w:rsidRPr="00495233" w:rsidRDefault="00D75FF9" w:rsidP="00643A9E">
      <w:pPr>
        <w:ind w:firstLine="720"/>
        <w:contextualSpacing/>
        <w:jc w:val="both"/>
        <w:rPr>
          <w:lang w:val="en-US" w:eastAsia="en-US"/>
        </w:rPr>
      </w:pPr>
      <w:r w:rsidRPr="00495233">
        <w:rPr>
          <w:lang w:val="en-US"/>
        </w:rPr>
        <w:t xml:space="preserve">«1. </w:t>
      </w:r>
      <w:r w:rsidRPr="00495233">
        <w:rPr>
          <w:lang w:val="en-US" w:eastAsia="en-US"/>
        </w:rPr>
        <w:t xml:space="preserve">The </w:t>
      </w:r>
      <w:r w:rsidR="00603DD9">
        <w:rPr>
          <w:lang w:val="en-US" w:eastAsia="en-US"/>
        </w:rPr>
        <w:t>Customs</w:t>
      </w:r>
      <w:r w:rsidR="00496EDB">
        <w:rPr>
          <w:lang w:val="en-US" w:eastAsia="en-US"/>
        </w:rPr>
        <w:t xml:space="preserve"> A</w:t>
      </w:r>
      <w:r w:rsidRPr="00495233">
        <w:rPr>
          <w:lang w:val="en-US" w:eastAsia="en-US"/>
        </w:rPr>
        <w:t xml:space="preserve">uthorities of the </w:t>
      </w:r>
      <w:r w:rsidR="00603DD9">
        <w:rPr>
          <w:lang w:val="en-US" w:eastAsia="en-US"/>
        </w:rPr>
        <w:t>Customs</w:t>
      </w:r>
      <w:r w:rsidRPr="00495233">
        <w:rPr>
          <w:lang w:val="en-US" w:eastAsia="en-US"/>
        </w:rPr>
        <w:t xml:space="preserve"> Union </w:t>
      </w:r>
      <w:r w:rsidR="00B45F4F">
        <w:rPr>
          <w:lang w:val="en-US" w:eastAsia="en-US"/>
        </w:rPr>
        <w:t>Member States</w:t>
      </w:r>
      <w:r w:rsidRPr="00495233">
        <w:rPr>
          <w:lang w:val="en-US" w:eastAsia="en-US"/>
        </w:rPr>
        <w:t xml:space="preserve"> apply the information and communication technologies for resolving issues </w:t>
      </w:r>
      <w:r w:rsidR="00496EDB">
        <w:rPr>
          <w:strike/>
          <w:lang w:val="en-US" w:eastAsia="en-US"/>
        </w:rPr>
        <w:t>under a</w:t>
      </w:r>
      <w:r w:rsidRPr="00495233">
        <w:rPr>
          <w:strike/>
          <w:lang w:val="en-US" w:eastAsia="en-US"/>
        </w:rPr>
        <w:t>rticle 6 of this Code</w:t>
      </w:r>
      <w:r w:rsidRPr="00495233">
        <w:rPr>
          <w:lang w:val="en-US" w:eastAsia="en-US"/>
        </w:rPr>
        <w:t xml:space="preserve"> </w:t>
      </w:r>
      <w:r w:rsidRPr="00495233">
        <w:rPr>
          <w:i/>
          <w:iCs/>
          <w:lang w:val="en-US" w:eastAsia="en-US"/>
        </w:rPr>
        <w:t xml:space="preserve">[within their competence] [entrusted to them by the </w:t>
      </w:r>
      <w:r w:rsidR="00603DD9">
        <w:rPr>
          <w:i/>
          <w:iCs/>
          <w:lang w:val="en-US" w:eastAsia="en-US"/>
        </w:rPr>
        <w:t>Customs</w:t>
      </w:r>
      <w:r w:rsidRPr="00495233">
        <w:rPr>
          <w:i/>
          <w:iCs/>
          <w:lang w:val="en-US" w:eastAsia="en-US"/>
        </w:rPr>
        <w:t xml:space="preserve"> legislation of the </w:t>
      </w:r>
      <w:r w:rsidR="00603DD9">
        <w:rPr>
          <w:i/>
          <w:iCs/>
          <w:lang w:val="en-US" w:eastAsia="en-US"/>
        </w:rPr>
        <w:t>Customs</w:t>
      </w:r>
      <w:r w:rsidRPr="00495233">
        <w:rPr>
          <w:i/>
          <w:iCs/>
          <w:lang w:val="en-US" w:eastAsia="en-US"/>
        </w:rPr>
        <w:t xml:space="preserve"> Union legislation and (or) in</w:t>
      </w:r>
      <w:r w:rsidR="00496EDB">
        <w:rPr>
          <w:i/>
          <w:iCs/>
          <w:lang w:val="en-US" w:eastAsia="en-US"/>
        </w:rPr>
        <w:t>ternational agreements of</w:t>
      </w:r>
      <w:r w:rsidRPr="00495233">
        <w:rPr>
          <w:i/>
          <w:iCs/>
          <w:lang w:val="en-US" w:eastAsia="en-US"/>
        </w:rPr>
        <w:t xml:space="preserve"> the </w:t>
      </w:r>
      <w:r w:rsidR="00603DD9">
        <w:rPr>
          <w:i/>
          <w:iCs/>
          <w:lang w:val="en-US" w:eastAsia="en-US"/>
        </w:rPr>
        <w:t>Customs</w:t>
      </w:r>
      <w:r w:rsidRPr="00495233">
        <w:rPr>
          <w:i/>
          <w:iCs/>
          <w:lang w:val="en-US" w:eastAsia="en-US"/>
        </w:rPr>
        <w:t xml:space="preserve"> Union </w:t>
      </w:r>
      <w:r w:rsidR="00B45F4F">
        <w:rPr>
          <w:i/>
          <w:iCs/>
          <w:lang w:val="en-US" w:eastAsia="en-US"/>
        </w:rPr>
        <w:t>Member States</w:t>
      </w:r>
      <w:r w:rsidRPr="00495233">
        <w:rPr>
          <w:i/>
          <w:iCs/>
          <w:lang w:val="en-US" w:eastAsia="en-US"/>
        </w:rPr>
        <w:t>]</w:t>
      </w:r>
      <w:r w:rsidRPr="00495233">
        <w:rPr>
          <w:i/>
          <w:iCs/>
          <w:lang w:val="en-US"/>
        </w:rPr>
        <w:t>.</w:t>
      </w:r>
    </w:p>
    <w:p w:rsidR="00D75FF9" w:rsidRPr="00495233" w:rsidRDefault="00D75FF9" w:rsidP="00643A9E">
      <w:pPr>
        <w:ind w:firstLine="720"/>
        <w:contextualSpacing/>
        <w:jc w:val="both"/>
        <w:rPr>
          <w:lang w:val="en-US"/>
        </w:rPr>
      </w:pPr>
      <w:r w:rsidRPr="00495233">
        <w:rPr>
          <w:lang w:val="en-US"/>
        </w:rPr>
        <w:t>2. </w:t>
      </w:r>
      <w:r w:rsidR="00496EDB">
        <w:rPr>
          <w:lang w:val="en-US"/>
        </w:rPr>
        <w:t>I</w:t>
      </w:r>
      <w:r w:rsidRPr="00495233">
        <w:rPr>
          <w:lang w:val="en-US"/>
        </w:rPr>
        <w:t xml:space="preserve">nformation resources of </w:t>
      </w:r>
      <w:r w:rsidR="00603DD9">
        <w:rPr>
          <w:lang w:val="en-US"/>
        </w:rPr>
        <w:t>Customs</w:t>
      </w:r>
      <w:r w:rsidRPr="00495233">
        <w:rPr>
          <w:lang w:val="en-US"/>
        </w:rPr>
        <w:t xml:space="preserve"> </w:t>
      </w:r>
      <w:r w:rsidR="00496EDB">
        <w:rPr>
          <w:lang w:val="en-US"/>
        </w:rPr>
        <w:t>A</w:t>
      </w:r>
      <w:r w:rsidRPr="00495233">
        <w:rPr>
          <w:lang w:val="en-US"/>
        </w:rPr>
        <w:t xml:space="preserve">uthorities refers to organized set of documented information, which includes database that can be created, processed and accumulated in the information systems of </w:t>
      </w:r>
      <w:r w:rsidR="00496EDB">
        <w:rPr>
          <w:lang w:val="en-US"/>
        </w:rPr>
        <w:t>mentioned</w:t>
      </w:r>
      <w:r w:rsidRPr="00495233">
        <w:rPr>
          <w:lang w:val="en-US"/>
        </w:rPr>
        <w:t xml:space="preserve"> </w:t>
      </w:r>
      <w:r w:rsidR="00496EDB">
        <w:rPr>
          <w:lang w:val="en-US"/>
        </w:rPr>
        <w:t>Authorities</w:t>
      </w:r>
      <w:r w:rsidRPr="00495233">
        <w:rPr>
          <w:lang w:val="en-US"/>
        </w:rPr>
        <w:t xml:space="preserve">. </w:t>
      </w:r>
    </w:p>
    <w:p w:rsidR="00D75FF9" w:rsidRPr="009B17F0" w:rsidRDefault="00D75FF9" w:rsidP="00643A9E">
      <w:pPr>
        <w:ind w:firstLine="720"/>
        <w:contextualSpacing/>
        <w:jc w:val="both"/>
        <w:rPr>
          <w:i/>
          <w:iCs/>
          <w:lang w:val="en-US" w:eastAsia="en-US"/>
        </w:rPr>
      </w:pPr>
      <w:r w:rsidRPr="00495233">
        <w:rPr>
          <w:lang w:val="en-US"/>
        </w:rPr>
        <w:t>3. </w:t>
      </w:r>
      <w:r w:rsidR="00B44BB9">
        <w:rPr>
          <w:lang w:val="en-US"/>
        </w:rPr>
        <w:t>I</w:t>
      </w:r>
      <w:r w:rsidRPr="00495233">
        <w:rPr>
          <w:lang w:val="en-US" w:eastAsia="en-US"/>
        </w:rPr>
        <w:t xml:space="preserve">nformation resources of </w:t>
      </w:r>
      <w:r w:rsidR="00603DD9">
        <w:rPr>
          <w:lang w:val="en-US" w:eastAsia="en-US"/>
        </w:rPr>
        <w:t>Customs</w:t>
      </w:r>
      <w:r w:rsidRPr="00495233">
        <w:rPr>
          <w:lang w:val="en-US" w:eastAsia="en-US"/>
        </w:rPr>
        <w:t xml:space="preserve"> </w:t>
      </w:r>
      <w:r w:rsidR="00B44BB9">
        <w:rPr>
          <w:lang w:val="en-US"/>
        </w:rPr>
        <w:t>A</w:t>
      </w:r>
      <w:r w:rsidR="00B44BB9" w:rsidRPr="00495233">
        <w:rPr>
          <w:lang w:val="en-US"/>
        </w:rPr>
        <w:t xml:space="preserve">uthorities </w:t>
      </w:r>
      <w:r w:rsidRPr="00495233">
        <w:rPr>
          <w:lang w:val="en-US" w:eastAsia="en-US"/>
        </w:rPr>
        <w:t xml:space="preserve">of </w:t>
      </w:r>
      <w:r w:rsidRPr="00B44BB9">
        <w:rPr>
          <w:i/>
          <w:lang w:val="en-US" w:eastAsia="en-US"/>
        </w:rPr>
        <w:t xml:space="preserve">the </w:t>
      </w:r>
      <w:r w:rsidR="00603DD9" w:rsidRPr="00B44BB9">
        <w:rPr>
          <w:i/>
          <w:lang w:val="en-US" w:eastAsia="en-US"/>
        </w:rPr>
        <w:t>Customs</w:t>
      </w:r>
      <w:r w:rsidR="00B44BB9" w:rsidRPr="00B44BB9">
        <w:rPr>
          <w:i/>
          <w:lang w:val="en-US" w:eastAsia="en-US"/>
        </w:rPr>
        <w:t xml:space="preserve"> Union M</w:t>
      </w:r>
      <w:r w:rsidRPr="00B44BB9">
        <w:rPr>
          <w:i/>
          <w:lang w:val="en-US" w:eastAsia="en-US"/>
        </w:rPr>
        <w:t xml:space="preserve">ember </w:t>
      </w:r>
      <w:r w:rsidR="00B44BB9" w:rsidRPr="00B44BB9">
        <w:rPr>
          <w:i/>
          <w:lang w:val="en-US" w:eastAsia="en-US"/>
        </w:rPr>
        <w:t>S</w:t>
      </w:r>
      <w:r w:rsidRPr="00B44BB9">
        <w:rPr>
          <w:i/>
          <w:lang w:val="en-US" w:eastAsia="en-US"/>
        </w:rPr>
        <w:t>tate</w:t>
      </w:r>
      <w:r w:rsidRPr="00495233">
        <w:rPr>
          <w:lang w:val="en-US" w:eastAsia="en-US"/>
        </w:rPr>
        <w:t xml:space="preserve"> are formed on the basis of docum</w:t>
      </w:r>
      <w:r w:rsidR="00B44BB9">
        <w:rPr>
          <w:lang w:val="en-US" w:eastAsia="en-US"/>
        </w:rPr>
        <w:t>ents and information provided by</w:t>
      </w:r>
      <w:r w:rsidRPr="00495233">
        <w:rPr>
          <w:lang w:val="en-US" w:eastAsia="en-US"/>
        </w:rPr>
        <w:t xml:space="preserve"> individuals </w:t>
      </w:r>
      <w:r w:rsidRPr="009B17F0">
        <w:rPr>
          <w:i/>
          <w:lang w:val="en-US" w:eastAsia="en-US"/>
        </w:rPr>
        <w:t xml:space="preserve">during </w:t>
      </w:r>
      <w:r w:rsidRPr="009B17F0">
        <w:rPr>
          <w:i/>
          <w:iCs/>
          <w:lang w:val="en-US" w:eastAsia="en-US"/>
        </w:rPr>
        <w:t>a</w:t>
      </w:r>
      <w:r w:rsidRPr="00495233">
        <w:rPr>
          <w:i/>
          <w:iCs/>
          <w:lang w:val="en-US" w:eastAsia="en-US"/>
        </w:rPr>
        <w:t xml:space="preserve"> prior notification of</w:t>
      </w:r>
      <w:r w:rsidR="009B17F0">
        <w:rPr>
          <w:i/>
          <w:iCs/>
          <w:lang w:val="en-US" w:eastAsia="en-US"/>
        </w:rPr>
        <w:t xml:space="preserve"> the</w:t>
      </w:r>
      <w:r w:rsidRPr="00495233">
        <w:rPr>
          <w:i/>
          <w:iCs/>
          <w:lang w:val="en-US" w:eastAsia="en-US"/>
        </w:rPr>
        <w:t xml:space="preserve"> transit of goods across the </w:t>
      </w:r>
      <w:r w:rsidR="00603DD9">
        <w:rPr>
          <w:i/>
          <w:iCs/>
          <w:lang w:val="en-US" w:eastAsia="en-US"/>
        </w:rPr>
        <w:t>Customs</w:t>
      </w:r>
      <w:r w:rsidRPr="00495233">
        <w:rPr>
          <w:i/>
          <w:iCs/>
          <w:lang w:val="en-US" w:eastAsia="en-US"/>
        </w:rPr>
        <w:t xml:space="preserve"> border of the </w:t>
      </w:r>
      <w:r w:rsidR="00603DD9">
        <w:rPr>
          <w:i/>
          <w:iCs/>
          <w:lang w:val="en-US" w:eastAsia="en-US"/>
        </w:rPr>
        <w:t>Customs</w:t>
      </w:r>
      <w:r w:rsidRPr="00495233">
        <w:rPr>
          <w:i/>
          <w:iCs/>
          <w:lang w:val="en-US" w:eastAsia="en-US"/>
        </w:rPr>
        <w:t xml:space="preserve"> Union</w:t>
      </w:r>
      <w:r w:rsidRPr="00495233">
        <w:rPr>
          <w:lang w:val="en-US" w:eastAsia="en-US"/>
        </w:rPr>
        <w:t xml:space="preserve">, during the execution of </w:t>
      </w:r>
      <w:r w:rsidR="00603DD9">
        <w:rPr>
          <w:lang w:val="en-US" w:eastAsia="en-US"/>
        </w:rPr>
        <w:t>Customs</w:t>
      </w:r>
      <w:r w:rsidRPr="00495233">
        <w:rPr>
          <w:lang w:val="en-US" w:eastAsia="en-US"/>
        </w:rPr>
        <w:t xml:space="preserve"> operations, </w:t>
      </w:r>
      <w:r w:rsidRPr="00495233">
        <w:rPr>
          <w:i/>
          <w:iCs/>
          <w:lang w:val="en-US" w:eastAsia="en-US"/>
        </w:rPr>
        <w:t>a</w:t>
      </w:r>
      <w:r w:rsidR="009B17F0">
        <w:rPr>
          <w:i/>
          <w:iCs/>
          <w:lang w:val="en-US" w:eastAsia="en-US"/>
        </w:rPr>
        <w:t>s well as</w:t>
      </w:r>
      <w:r w:rsidRPr="00495233">
        <w:rPr>
          <w:i/>
          <w:iCs/>
          <w:lang w:val="en-US" w:eastAsia="en-US"/>
        </w:rPr>
        <w:t xml:space="preserve"> p</w:t>
      </w:r>
      <w:r w:rsidR="009B17F0">
        <w:rPr>
          <w:i/>
          <w:iCs/>
          <w:lang w:val="en-US" w:eastAsia="en-US"/>
        </w:rPr>
        <w:t xml:space="preserve">rovided by other </w:t>
      </w:r>
      <w:r w:rsidR="009B17F0" w:rsidRPr="00495233">
        <w:rPr>
          <w:i/>
          <w:iCs/>
          <w:lang w:val="en-US" w:eastAsia="en-US"/>
        </w:rPr>
        <w:t xml:space="preserve">authorities </w:t>
      </w:r>
      <w:r w:rsidR="009B17F0">
        <w:rPr>
          <w:i/>
          <w:iCs/>
          <w:lang w:val="en-US" w:eastAsia="en-US"/>
        </w:rPr>
        <w:t>of this</w:t>
      </w:r>
      <w:r w:rsidRPr="00495233">
        <w:rPr>
          <w:i/>
          <w:iCs/>
          <w:lang w:val="en-US" w:eastAsia="en-US"/>
        </w:rPr>
        <w:t xml:space="preserve"> </w:t>
      </w:r>
      <w:r w:rsidR="00603DD9">
        <w:rPr>
          <w:i/>
          <w:iCs/>
          <w:lang w:val="en-US" w:eastAsia="en-US"/>
        </w:rPr>
        <w:t>Customs</w:t>
      </w:r>
      <w:r w:rsidR="009B17F0">
        <w:rPr>
          <w:i/>
          <w:iCs/>
          <w:lang w:val="en-US" w:eastAsia="en-US"/>
        </w:rPr>
        <w:t xml:space="preserve"> Union Member S</w:t>
      </w:r>
      <w:r w:rsidRPr="00495233">
        <w:rPr>
          <w:i/>
          <w:iCs/>
          <w:lang w:val="en-US" w:eastAsia="en-US"/>
        </w:rPr>
        <w:t xml:space="preserve">tate, </w:t>
      </w:r>
      <w:r w:rsidR="00603DD9">
        <w:rPr>
          <w:i/>
          <w:iCs/>
          <w:lang w:val="en-US" w:eastAsia="en-US"/>
        </w:rPr>
        <w:t>Customs</w:t>
      </w:r>
      <w:r w:rsidRPr="00495233">
        <w:rPr>
          <w:i/>
          <w:iCs/>
          <w:lang w:val="en-US" w:eastAsia="en-US"/>
        </w:rPr>
        <w:t xml:space="preserve"> and other authorities of other </w:t>
      </w:r>
      <w:r w:rsidR="00603DD9">
        <w:rPr>
          <w:i/>
          <w:iCs/>
          <w:lang w:val="en-US" w:eastAsia="en-US"/>
        </w:rPr>
        <w:t>Customs</w:t>
      </w:r>
      <w:r w:rsidRPr="00495233">
        <w:rPr>
          <w:i/>
          <w:iCs/>
          <w:lang w:val="en-US" w:eastAsia="en-US"/>
        </w:rPr>
        <w:t xml:space="preserve"> Union </w:t>
      </w:r>
      <w:r w:rsidR="00B45F4F">
        <w:rPr>
          <w:i/>
          <w:iCs/>
          <w:lang w:val="en-US" w:eastAsia="en-US"/>
        </w:rPr>
        <w:t>Member States</w:t>
      </w:r>
      <w:r w:rsidR="009B17F0">
        <w:rPr>
          <w:i/>
          <w:iCs/>
          <w:lang w:val="en-US" w:eastAsia="en-US"/>
        </w:rPr>
        <w:t>, and</w:t>
      </w:r>
      <w:r w:rsidRPr="00495233">
        <w:rPr>
          <w:i/>
          <w:iCs/>
          <w:lang w:val="en-US" w:eastAsia="en-US"/>
        </w:rPr>
        <w:t xml:space="preserve"> authorities of third countries in accordance with the </w:t>
      </w:r>
      <w:r w:rsidR="00603DD9">
        <w:rPr>
          <w:i/>
          <w:iCs/>
          <w:lang w:val="en-US" w:eastAsia="en-US"/>
        </w:rPr>
        <w:t>Customs</w:t>
      </w:r>
      <w:r w:rsidRPr="00495233">
        <w:rPr>
          <w:i/>
          <w:iCs/>
          <w:lang w:val="en-US" w:eastAsia="en-US"/>
        </w:rPr>
        <w:t xml:space="preserve"> legislation of the </w:t>
      </w:r>
      <w:r w:rsidR="00603DD9">
        <w:rPr>
          <w:i/>
          <w:iCs/>
          <w:lang w:val="en-US" w:eastAsia="en-US"/>
        </w:rPr>
        <w:t>Customs</w:t>
      </w:r>
      <w:r w:rsidRPr="00495233">
        <w:rPr>
          <w:i/>
          <w:iCs/>
          <w:lang w:val="en-US" w:eastAsia="en-US"/>
        </w:rPr>
        <w:t xml:space="preserve"> Union, the legislation of the </w:t>
      </w:r>
      <w:r w:rsidR="00603DD9">
        <w:rPr>
          <w:i/>
          <w:iCs/>
          <w:lang w:val="en-US" w:eastAsia="en-US"/>
        </w:rPr>
        <w:t>Customs</w:t>
      </w:r>
      <w:r w:rsidRPr="00495233">
        <w:rPr>
          <w:i/>
          <w:iCs/>
          <w:lang w:val="en-US" w:eastAsia="en-US"/>
        </w:rPr>
        <w:t xml:space="preserve"> Union </w:t>
      </w:r>
      <w:r w:rsidR="00B45F4F">
        <w:rPr>
          <w:i/>
          <w:iCs/>
          <w:lang w:val="en-US" w:eastAsia="en-US"/>
        </w:rPr>
        <w:t>Member States</w:t>
      </w:r>
      <w:r w:rsidR="009B17F0">
        <w:rPr>
          <w:i/>
          <w:iCs/>
          <w:lang w:val="en-US" w:eastAsia="en-US"/>
        </w:rPr>
        <w:t xml:space="preserve"> and</w:t>
      </w:r>
      <w:r w:rsidRPr="00495233">
        <w:rPr>
          <w:i/>
          <w:iCs/>
          <w:lang w:val="en-US" w:eastAsia="en-US"/>
        </w:rPr>
        <w:t xml:space="preserve"> international agreements of </w:t>
      </w:r>
      <w:r w:rsidR="009B17F0">
        <w:rPr>
          <w:i/>
          <w:iCs/>
          <w:lang w:val="en-US" w:eastAsia="en-US"/>
        </w:rPr>
        <w:t>this</w:t>
      </w:r>
      <w:r w:rsidRPr="00495233">
        <w:rPr>
          <w:i/>
          <w:iCs/>
          <w:lang w:val="en-US" w:eastAsia="en-US"/>
        </w:rPr>
        <w:t xml:space="preserve"> </w:t>
      </w:r>
      <w:r w:rsidR="00603DD9">
        <w:rPr>
          <w:i/>
          <w:iCs/>
          <w:lang w:val="en-US" w:eastAsia="en-US"/>
        </w:rPr>
        <w:t>Customs</w:t>
      </w:r>
      <w:r w:rsidR="009B17F0">
        <w:rPr>
          <w:i/>
          <w:iCs/>
          <w:lang w:val="en-US" w:eastAsia="en-US"/>
        </w:rPr>
        <w:t xml:space="preserve"> Union Member S</w:t>
      </w:r>
      <w:r w:rsidRPr="00495233">
        <w:rPr>
          <w:i/>
          <w:iCs/>
          <w:lang w:val="en-US" w:eastAsia="en-US"/>
        </w:rPr>
        <w:t>tate</w:t>
      </w:r>
      <w:r w:rsidRPr="00495233">
        <w:rPr>
          <w:i/>
          <w:lang w:val="en-US"/>
        </w:rPr>
        <w:t xml:space="preserve">. </w:t>
      </w:r>
    </w:p>
    <w:p w:rsidR="00D75FF9" w:rsidRPr="00495233" w:rsidRDefault="00B10110" w:rsidP="00643A9E">
      <w:pPr>
        <w:ind w:firstLine="720"/>
        <w:contextualSpacing/>
        <w:jc w:val="both"/>
        <w:rPr>
          <w:lang w:val="en-US"/>
        </w:rPr>
      </w:pPr>
      <w:r>
        <w:rPr>
          <w:lang w:val="en-US"/>
        </w:rPr>
        <w:t>The laws</w:t>
      </w:r>
      <w:r w:rsidRPr="00495233">
        <w:rPr>
          <w:lang w:val="en-US"/>
        </w:rPr>
        <w:t xml:space="preserve"> and </w:t>
      </w:r>
      <w:r w:rsidRPr="00495233">
        <w:rPr>
          <w:i/>
          <w:iCs/>
          <w:lang w:val="en-US"/>
        </w:rPr>
        <w:t xml:space="preserve">international </w:t>
      </w:r>
      <w:r w:rsidRPr="00495233">
        <w:rPr>
          <w:i/>
          <w:iCs/>
          <w:lang w:val="en-US" w:eastAsia="en-US"/>
        </w:rPr>
        <w:t>agreements</w:t>
      </w:r>
      <w:r w:rsidRPr="00495233">
        <w:rPr>
          <w:lang w:val="en-US" w:eastAsia="en-US"/>
        </w:rPr>
        <w:t xml:space="preserve"> </w:t>
      </w:r>
      <w:r w:rsidRPr="00495233">
        <w:rPr>
          <w:lang w:val="en-US"/>
        </w:rPr>
        <w:t xml:space="preserve">of the </w:t>
      </w:r>
      <w:r>
        <w:rPr>
          <w:lang w:val="en-US"/>
        </w:rPr>
        <w:t>Customs</w:t>
      </w:r>
      <w:r w:rsidRPr="00495233">
        <w:rPr>
          <w:lang w:val="en-US"/>
        </w:rPr>
        <w:t xml:space="preserve"> Union </w:t>
      </w:r>
      <w:r>
        <w:rPr>
          <w:lang w:val="en-US"/>
        </w:rPr>
        <w:t xml:space="preserve">Member States </w:t>
      </w:r>
      <w:r w:rsidRPr="00495233">
        <w:rPr>
          <w:lang w:val="en-US"/>
        </w:rPr>
        <w:t xml:space="preserve">determine </w:t>
      </w:r>
      <w:r>
        <w:rPr>
          <w:lang w:val="en-US"/>
        </w:rPr>
        <w:t>an</w:t>
      </w:r>
      <w:r w:rsidR="00D75FF9" w:rsidRPr="00495233">
        <w:rPr>
          <w:lang w:val="en-US"/>
        </w:rPr>
        <w:t xml:space="preserve"> order of formation of information resources of </w:t>
      </w:r>
      <w:r w:rsidR="00603DD9">
        <w:rPr>
          <w:lang w:val="en-US"/>
        </w:rPr>
        <w:t>Customs</w:t>
      </w:r>
      <w:r>
        <w:rPr>
          <w:lang w:val="en-US"/>
        </w:rPr>
        <w:t xml:space="preserve"> and access to them</w:t>
      </w:r>
      <w:r w:rsidR="00D75FF9" w:rsidRPr="00495233">
        <w:rPr>
          <w:lang w:val="en-US"/>
        </w:rPr>
        <w:t>.</w:t>
      </w:r>
    </w:p>
    <w:p w:rsidR="00D75FF9" w:rsidRPr="00495233" w:rsidRDefault="00D75FF9" w:rsidP="00643A9E">
      <w:pPr>
        <w:ind w:firstLine="720"/>
        <w:contextualSpacing/>
        <w:jc w:val="both"/>
        <w:rPr>
          <w:lang w:val="en-US"/>
        </w:rPr>
      </w:pPr>
      <w:r w:rsidRPr="00495233">
        <w:rPr>
          <w:lang w:val="en-US"/>
        </w:rPr>
        <w:t>4. </w:t>
      </w:r>
      <w:r w:rsidR="00C745A1">
        <w:rPr>
          <w:lang w:val="en-US"/>
        </w:rPr>
        <w:t>I</w:t>
      </w:r>
      <w:r w:rsidRPr="00495233">
        <w:rPr>
          <w:lang w:val="en-US"/>
        </w:rPr>
        <w:t xml:space="preserve">nformation resources of </w:t>
      </w:r>
      <w:r w:rsidR="00603DD9">
        <w:rPr>
          <w:lang w:val="en-US"/>
        </w:rPr>
        <w:t>Customs</w:t>
      </w:r>
      <w:r w:rsidRPr="00495233">
        <w:rPr>
          <w:lang w:val="en-US"/>
        </w:rPr>
        <w:t xml:space="preserve"> </w:t>
      </w:r>
      <w:r w:rsidR="00C745A1">
        <w:rPr>
          <w:lang w:val="en-US"/>
        </w:rPr>
        <w:t>Authorities</w:t>
      </w:r>
      <w:r w:rsidRPr="00495233">
        <w:rPr>
          <w:lang w:val="en-US"/>
        </w:rPr>
        <w:t xml:space="preserve"> of the </w:t>
      </w:r>
      <w:r w:rsidR="00603DD9">
        <w:rPr>
          <w:lang w:val="en-US"/>
        </w:rPr>
        <w:t>Customs</w:t>
      </w:r>
      <w:r w:rsidRPr="00495233">
        <w:rPr>
          <w:lang w:val="en-US"/>
        </w:rPr>
        <w:t xml:space="preserve"> Union </w:t>
      </w:r>
      <w:r w:rsidR="00B45F4F">
        <w:rPr>
          <w:lang w:val="en-US"/>
        </w:rPr>
        <w:t>Member States</w:t>
      </w:r>
      <w:r w:rsidRPr="00495233">
        <w:rPr>
          <w:lang w:val="en-US"/>
        </w:rPr>
        <w:t xml:space="preserve">, which concern </w:t>
      </w:r>
      <w:r w:rsidR="00603DD9">
        <w:rPr>
          <w:lang w:val="en-US"/>
        </w:rPr>
        <w:t>Customs</w:t>
      </w:r>
      <w:r w:rsidRPr="00495233">
        <w:rPr>
          <w:lang w:val="en-US"/>
        </w:rPr>
        <w:t xml:space="preserve"> legislation of the </w:t>
      </w:r>
      <w:r w:rsidR="00603DD9">
        <w:rPr>
          <w:lang w:val="en-US"/>
        </w:rPr>
        <w:t>Customs</w:t>
      </w:r>
      <w:r w:rsidRPr="00495233">
        <w:rPr>
          <w:lang w:val="en-US"/>
        </w:rPr>
        <w:t xml:space="preserve"> Union, are open and available to public</w:t>
      </w:r>
      <w:r w:rsidR="00C745A1">
        <w:rPr>
          <w:lang w:val="en-US"/>
        </w:rPr>
        <w:t>,</w:t>
      </w:r>
      <w:r w:rsidRPr="00495233">
        <w:rPr>
          <w:lang w:val="en-US"/>
        </w:rPr>
        <w:t xml:space="preserve"> and posted on the websites of these bodies.</w:t>
      </w:r>
    </w:p>
    <w:p w:rsidR="00D75FF9" w:rsidRPr="00495233" w:rsidRDefault="00D75FF9" w:rsidP="00643A9E">
      <w:pPr>
        <w:pStyle w:val="ListBullet"/>
        <w:numPr>
          <w:ilvl w:val="0"/>
          <w:numId w:val="0"/>
        </w:numPr>
        <w:tabs>
          <w:tab w:val="clear" w:pos="851"/>
        </w:tabs>
        <w:spacing w:before="0" w:line="240" w:lineRule="auto"/>
        <w:ind w:left="34" w:firstLine="709"/>
        <w:contextualSpacing/>
        <w:rPr>
          <w:rFonts w:ascii="Times New Roman" w:hAnsi="Times New Roman" w:cs="Times New Roman"/>
          <w:sz w:val="24"/>
          <w:szCs w:val="24"/>
          <w:lang w:val="en-US"/>
        </w:rPr>
      </w:pPr>
      <w:r w:rsidRPr="00495233">
        <w:rPr>
          <w:rFonts w:ascii="Times New Roman" w:hAnsi="Times New Roman"/>
          <w:sz w:val="24"/>
          <w:szCs w:val="24"/>
          <w:lang w:val="en-US"/>
        </w:rPr>
        <w:t>5. </w:t>
      </w:r>
      <w:r w:rsidRPr="00495233">
        <w:rPr>
          <w:rFonts w:ascii="Times New Roman" w:hAnsi="Times New Roman" w:cs="Times New Roman"/>
          <w:sz w:val="24"/>
          <w:szCs w:val="24"/>
          <w:lang w:val="en-US" w:eastAsia="ru-RU"/>
        </w:rPr>
        <w:t>The procedure for obtaining</w:t>
      </w:r>
      <w:r w:rsidR="00C745A1">
        <w:rPr>
          <w:rFonts w:ascii="Times New Roman" w:hAnsi="Times New Roman" w:cs="Times New Roman"/>
          <w:sz w:val="24"/>
          <w:szCs w:val="24"/>
          <w:lang w:val="en-US" w:eastAsia="ru-RU"/>
        </w:rPr>
        <w:t xml:space="preserve"> the</w:t>
      </w:r>
      <w:r w:rsidRPr="00495233">
        <w:rPr>
          <w:rFonts w:ascii="Times New Roman" w:hAnsi="Times New Roman" w:cs="Times New Roman"/>
          <w:sz w:val="24"/>
          <w:szCs w:val="24"/>
          <w:lang w:val="en-US" w:eastAsia="ru-RU"/>
        </w:rPr>
        <w:t xml:space="preserve"> information </w:t>
      </w:r>
      <w:r w:rsidR="00C745A1">
        <w:rPr>
          <w:rFonts w:ascii="Times New Roman" w:hAnsi="Times New Roman" w:cs="Times New Roman"/>
          <w:sz w:val="24"/>
          <w:szCs w:val="24"/>
          <w:lang w:val="en-US" w:eastAsia="ru-RU"/>
        </w:rPr>
        <w:t xml:space="preserve">contained in </w:t>
      </w:r>
      <w:r w:rsidRPr="00495233">
        <w:rPr>
          <w:rFonts w:ascii="Times New Roman" w:hAnsi="Times New Roman" w:cs="Times New Roman"/>
          <w:sz w:val="24"/>
          <w:szCs w:val="24"/>
          <w:lang w:val="en-US" w:eastAsia="ru-RU"/>
        </w:rPr>
        <w:t>informatio</w:t>
      </w:r>
      <w:r w:rsidR="00C745A1">
        <w:rPr>
          <w:rFonts w:ascii="Times New Roman" w:hAnsi="Times New Roman" w:cs="Times New Roman"/>
          <w:sz w:val="24"/>
          <w:szCs w:val="24"/>
          <w:lang w:val="en-US" w:eastAsia="ru-RU"/>
        </w:rPr>
        <w:t>n resources with limited access and</w:t>
      </w:r>
      <w:r w:rsidRPr="00495233">
        <w:rPr>
          <w:rFonts w:ascii="Times New Roman" w:hAnsi="Times New Roman" w:cs="Times New Roman"/>
          <w:sz w:val="24"/>
          <w:szCs w:val="24"/>
          <w:lang w:val="en-US" w:eastAsia="ru-RU"/>
        </w:rPr>
        <w:t xml:space="preserve"> under the supervision of </w:t>
      </w:r>
      <w:r w:rsidR="00603DD9">
        <w:rPr>
          <w:rFonts w:ascii="Times New Roman" w:hAnsi="Times New Roman" w:cs="Times New Roman"/>
          <w:sz w:val="24"/>
          <w:szCs w:val="24"/>
          <w:lang w:val="en-US" w:eastAsia="ru-RU"/>
        </w:rPr>
        <w:t>Customs</w:t>
      </w:r>
      <w:r w:rsidR="00C745A1">
        <w:rPr>
          <w:rFonts w:ascii="Times New Roman" w:hAnsi="Times New Roman" w:cs="Times New Roman"/>
          <w:sz w:val="24"/>
          <w:szCs w:val="24"/>
          <w:lang w:val="en-US" w:eastAsia="ru-RU"/>
        </w:rPr>
        <w:t xml:space="preserve"> bodies</w:t>
      </w:r>
      <w:r w:rsidRPr="00495233">
        <w:rPr>
          <w:rFonts w:ascii="Times New Roman" w:hAnsi="Times New Roman" w:cs="Times New Roman"/>
          <w:sz w:val="24"/>
          <w:szCs w:val="24"/>
          <w:lang w:val="en-US" w:eastAsia="ru-RU"/>
        </w:rPr>
        <w:t xml:space="preserve"> is determined by the legislation of the </w:t>
      </w:r>
      <w:r w:rsidR="00603DD9">
        <w:rPr>
          <w:rFonts w:ascii="Times New Roman" w:hAnsi="Times New Roman" w:cs="Times New Roman"/>
          <w:sz w:val="24"/>
          <w:szCs w:val="24"/>
          <w:lang w:val="en-US" w:eastAsia="ru-RU"/>
        </w:rPr>
        <w:t>Customs</w:t>
      </w:r>
      <w:r w:rsidRPr="00495233">
        <w:rPr>
          <w:rFonts w:ascii="Times New Roman" w:hAnsi="Times New Roman" w:cs="Times New Roman"/>
          <w:sz w:val="24"/>
          <w:szCs w:val="24"/>
          <w:lang w:val="en-US" w:eastAsia="ru-RU"/>
        </w:rPr>
        <w:t xml:space="preserve"> Union </w:t>
      </w:r>
      <w:r w:rsidR="00B45F4F">
        <w:rPr>
          <w:rFonts w:ascii="Times New Roman" w:hAnsi="Times New Roman" w:cs="Times New Roman"/>
          <w:sz w:val="24"/>
          <w:szCs w:val="24"/>
          <w:lang w:val="en-US" w:eastAsia="ru-RU"/>
        </w:rPr>
        <w:t>Member States</w:t>
      </w:r>
      <w:r w:rsidRPr="00495233">
        <w:rPr>
          <w:rFonts w:ascii="Times New Roman" w:hAnsi="Times New Roman"/>
          <w:sz w:val="24"/>
          <w:szCs w:val="24"/>
          <w:lang w:val="en-US"/>
        </w:rPr>
        <w:t>.</w:t>
      </w:r>
    </w:p>
    <w:p w:rsidR="00D75FF9" w:rsidRPr="00495233" w:rsidRDefault="00D75FF9" w:rsidP="00643A9E">
      <w:pPr>
        <w:ind w:firstLine="720"/>
        <w:contextualSpacing/>
        <w:jc w:val="both"/>
        <w:rPr>
          <w:lang w:val="en-US"/>
        </w:rPr>
      </w:pPr>
      <w:r w:rsidRPr="00495233">
        <w:rPr>
          <w:lang w:val="en-US"/>
        </w:rPr>
        <w:t xml:space="preserve">6. The information exchange between </w:t>
      </w:r>
      <w:r w:rsidR="00603DD9">
        <w:rPr>
          <w:lang w:val="en-US"/>
        </w:rPr>
        <w:t>Customs</w:t>
      </w:r>
      <w:r w:rsidR="00C745A1">
        <w:rPr>
          <w:lang w:val="en-US"/>
        </w:rPr>
        <w:t xml:space="preserve"> A</w:t>
      </w:r>
      <w:r w:rsidRPr="00495233">
        <w:rPr>
          <w:lang w:val="en-US"/>
        </w:rPr>
        <w:t xml:space="preserve">uthorities of the </w:t>
      </w:r>
      <w:r w:rsidR="00603DD9">
        <w:rPr>
          <w:lang w:val="en-US"/>
        </w:rPr>
        <w:t>Customs</w:t>
      </w:r>
      <w:r w:rsidRPr="00495233">
        <w:rPr>
          <w:lang w:val="en-US"/>
        </w:rPr>
        <w:t xml:space="preserve"> Union </w:t>
      </w:r>
      <w:r w:rsidR="00B45F4F">
        <w:rPr>
          <w:lang w:val="en-US"/>
        </w:rPr>
        <w:t>Member States</w:t>
      </w:r>
      <w:r w:rsidRPr="00495233">
        <w:rPr>
          <w:lang w:val="en-US"/>
        </w:rPr>
        <w:t xml:space="preserve"> shall be in accordance with international agreements of 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ind w:firstLine="720"/>
        <w:contextualSpacing/>
        <w:jc w:val="both"/>
        <w:rPr>
          <w:lang w:val="en-US"/>
        </w:rPr>
      </w:pPr>
      <w:r w:rsidRPr="00495233">
        <w:rPr>
          <w:lang w:val="en-US"/>
        </w:rPr>
        <w:t xml:space="preserve">7. The </w:t>
      </w:r>
      <w:r w:rsidR="00603DD9">
        <w:rPr>
          <w:lang w:val="en-US"/>
        </w:rPr>
        <w:t>Customs</w:t>
      </w:r>
      <w:r w:rsidR="00C745A1">
        <w:rPr>
          <w:lang w:val="en-US"/>
        </w:rPr>
        <w:t xml:space="preserve"> A</w:t>
      </w:r>
      <w:r w:rsidRPr="00495233">
        <w:rPr>
          <w:lang w:val="en-US"/>
        </w:rPr>
        <w:t xml:space="preserve">uthorities of one </w:t>
      </w:r>
      <w:r w:rsidR="00603DD9">
        <w:rPr>
          <w:lang w:val="en-US"/>
        </w:rPr>
        <w:t>Customs</w:t>
      </w:r>
      <w:r w:rsidR="00C745A1">
        <w:rPr>
          <w:lang w:val="en-US"/>
        </w:rPr>
        <w:t xml:space="preserve"> Union Member S</w:t>
      </w:r>
      <w:r w:rsidRPr="00495233">
        <w:rPr>
          <w:lang w:val="en-US"/>
        </w:rPr>
        <w:t>tate provide the information</w:t>
      </w:r>
      <w:r w:rsidR="00CA302A">
        <w:rPr>
          <w:lang w:val="en-US"/>
        </w:rPr>
        <w:t>,</w:t>
      </w:r>
      <w:r w:rsidRPr="00495233">
        <w:rPr>
          <w:lang w:val="en-US"/>
        </w:rPr>
        <w:t xml:space="preserve"> received by the </w:t>
      </w:r>
      <w:r w:rsidR="00603DD9">
        <w:rPr>
          <w:lang w:val="en-US"/>
        </w:rPr>
        <w:t>Customs</w:t>
      </w:r>
      <w:r w:rsidRPr="00495233">
        <w:rPr>
          <w:lang w:val="en-US"/>
        </w:rPr>
        <w:t xml:space="preserve"> </w:t>
      </w:r>
      <w:r w:rsidR="00C745A1">
        <w:rPr>
          <w:lang w:val="en-US"/>
        </w:rPr>
        <w:t>A</w:t>
      </w:r>
      <w:r w:rsidRPr="00495233">
        <w:rPr>
          <w:lang w:val="en-US"/>
        </w:rPr>
        <w:t xml:space="preserve">uthorities in accordance with the </w:t>
      </w:r>
      <w:r w:rsidR="00603DD9">
        <w:rPr>
          <w:lang w:val="en-US"/>
        </w:rPr>
        <w:t>Customs</w:t>
      </w:r>
      <w:r w:rsidRPr="00495233">
        <w:rPr>
          <w:lang w:val="en-US"/>
        </w:rPr>
        <w:t xml:space="preserve"> legislation of the </w:t>
      </w:r>
      <w:r w:rsidR="00603DD9">
        <w:rPr>
          <w:lang w:val="en-US"/>
        </w:rPr>
        <w:t>Customs</w:t>
      </w:r>
      <w:r w:rsidRPr="00495233">
        <w:rPr>
          <w:lang w:val="en-US"/>
        </w:rPr>
        <w:t xml:space="preserve"> Union and (or) the legislation of the </w:t>
      </w:r>
      <w:r w:rsidR="00603DD9">
        <w:rPr>
          <w:lang w:val="en-US"/>
        </w:rPr>
        <w:t>Customs</w:t>
      </w:r>
      <w:r w:rsidRPr="00495233">
        <w:rPr>
          <w:lang w:val="en-US"/>
        </w:rPr>
        <w:t xml:space="preserve"> Union </w:t>
      </w:r>
      <w:r w:rsidR="00B45F4F">
        <w:rPr>
          <w:lang w:val="en-US"/>
        </w:rPr>
        <w:t>Member States</w:t>
      </w:r>
      <w:r w:rsidR="00CA302A">
        <w:rPr>
          <w:lang w:val="en-US"/>
        </w:rPr>
        <w:t xml:space="preserve">, to </w:t>
      </w:r>
      <w:proofErr w:type="spellStart"/>
      <w:r w:rsidR="00CA302A">
        <w:rPr>
          <w:lang w:val="en-US"/>
        </w:rPr>
        <w:t>an</w:t>
      </w:r>
      <w:r w:rsidRPr="00495233">
        <w:rPr>
          <w:lang w:val="en-US"/>
        </w:rPr>
        <w:t>ther</w:t>
      </w:r>
      <w:proofErr w:type="spellEnd"/>
      <w:r w:rsidRPr="00495233">
        <w:rPr>
          <w:lang w:val="en-US"/>
        </w:rPr>
        <w:t xml:space="preserve"> </w:t>
      </w:r>
      <w:r w:rsidR="00CA302A">
        <w:rPr>
          <w:lang w:val="en-US"/>
        </w:rPr>
        <w:t>State</w:t>
      </w:r>
      <w:r w:rsidRPr="00495233">
        <w:rPr>
          <w:lang w:val="en-US"/>
        </w:rPr>
        <w:t xml:space="preserve"> </w:t>
      </w:r>
      <w:r w:rsidR="00CA302A">
        <w:rPr>
          <w:lang w:val="en-US"/>
        </w:rPr>
        <w:t>A</w:t>
      </w:r>
      <w:r w:rsidRPr="00495233">
        <w:rPr>
          <w:lang w:val="en-US"/>
        </w:rPr>
        <w:t xml:space="preserve">uthority of </w:t>
      </w:r>
      <w:r w:rsidR="00CA302A">
        <w:rPr>
          <w:lang w:val="en-US"/>
        </w:rPr>
        <w:t>an</w:t>
      </w:r>
      <w:r w:rsidRPr="00495233">
        <w:rPr>
          <w:lang w:val="en-US"/>
        </w:rPr>
        <w:t xml:space="preserve">ther </w:t>
      </w:r>
      <w:r w:rsidR="00603DD9">
        <w:rPr>
          <w:lang w:val="en-US"/>
        </w:rPr>
        <w:t>Customs</w:t>
      </w:r>
      <w:r w:rsidR="00C745A1">
        <w:rPr>
          <w:lang w:val="en-US"/>
        </w:rPr>
        <w:t xml:space="preserve"> Union Member S</w:t>
      </w:r>
      <w:r w:rsidRPr="00495233">
        <w:rPr>
          <w:lang w:val="en-US"/>
        </w:rPr>
        <w:t xml:space="preserve">tate through the </w:t>
      </w:r>
      <w:r w:rsidR="00603DD9">
        <w:rPr>
          <w:lang w:val="en-US"/>
        </w:rPr>
        <w:t>Customs</w:t>
      </w:r>
      <w:r w:rsidR="00C745A1">
        <w:rPr>
          <w:lang w:val="en-US"/>
        </w:rPr>
        <w:t xml:space="preserve"> A</w:t>
      </w:r>
      <w:r w:rsidR="00CA302A">
        <w:rPr>
          <w:lang w:val="en-US"/>
        </w:rPr>
        <w:t>uthority of an</w:t>
      </w:r>
      <w:r w:rsidRPr="00495233">
        <w:rPr>
          <w:lang w:val="en-US"/>
        </w:rPr>
        <w:t xml:space="preserve">ther </w:t>
      </w:r>
      <w:r w:rsidR="00603DD9">
        <w:rPr>
          <w:lang w:val="en-US"/>
        </w:rPr>
        <w:t>Customs</w:t>
      </w:r>
      <w:r w:rsidR="00C745A1">
        <w:rPr>
          <w:lang w:val="en-US"/>
        </w:rPr>
        <w:t xml:space="preserve"> Union Member S</w:t>
      </w:r>
      <w:r w:rsidRPr="00495233">
        <w:rPr>
          <w:lang w:val="en-US"/>
        </w:rPr>
        <w:t xml:space="preserve">tate in accordance with the </w:t>
      </w:r>
      <w:r w:rsidR="00603DD9">
        <w:rPr>
          <w:lang w:val="en-US"/>
        </w:rPr>
        <w:t>Customs</w:t>
      </w:r>
      <w:r w:rsidRPr="00495233">
        <w:rPr>
          <w:lang w:val="en-US"/>
        </w:rPr>
        <w:t xml:space="preserve"> legislation of the </w:t>
      </w:r>
      <w:r w:rsidR="00603DD9">
        <w:rPr>
          <w:lang w:val="en-US"/>
        </w:rPr>
        <w:t>Customs</w:t>
      </w:r>
      <w:r w:rsidRPr="00495233">
        <w:rPr>
          <w:lang w:val="en-US"/>
        </w:rPr>
        <w:t xml:space="preserve"> Union and the legislation of the </w:t>
      </w:r>
      <w:r w:rsidR="00603DD9">
        <w:rPr>
          <w:lang w:val="en-US"/>
        </w:rPr>
        <w:t>Customs</w:t>
      </w:r>
      <w:r w:rsidRPr="00495233">
        <w:rPr>
          <w:lang w:val="en-US"/>
        </w:rPr>
        <w:t xml:space="preserve"> Union </w:t>
      </w:r>
      <w:r w:rsidR="00B45F4F">
        <w:rPr>
          <w:lang w:val="en-US"/>
        </w:rPr>
        <w:t>Member States</w:t>
      </w:r>
      <w:r w:rsidRPr="00495233">
        <w:rPr>
          <w:lang w:val="en-US"/>
        </w:rPr>
        <w:t xml:space="preserve">. </w:t>
      </w:r>
      <w:r w:rsidRPr="00495233">
        <w:rPr>
          <w:i/>
          <w:iCs/>
          <w:lang w:val="en-US"/>
        </w:rPr>
        <w:t xml:space="preserve">In accordance with international agreements of the </w:t>
      </w:r>
      <w:r w:rsidR="00603DD9">
        <w:rPr>
          <w:i/>
          <w:iCs/>
          <w:lang w:val="en-US"/>
        </w:rPr>
        <w:t>Customs</w:t>
      </w:r>
      <w:r w:rsidRPr="00495233">
        <w:rPr>
          <w:i/>
          <w:iCs/>
          <w:lang w:val="en-US"/>
        </w:rPr>
        <w:t xml:space="preserve"> Union </w:t>
      </w:r>
      <w:r w:rsidR="00B45F4F">
        <w:rPr>
          <w:i/>
          <w:iCs/>
          <w:lang w:val="en-US"/>
        </w:rPr>
        <w:t>Member States</w:t>
      </w:r>
      <w:r w:rsidRPr="00495233">
        <w:rPr>
          <w:i/>
          <w:iCs/>
          <w:lang w:val="en-US"/>
        </w:rPr>
        <w:t xml:space="preserve">, the </w:t>
      </w:r>
      <w:r w:rsidR="00CA302A">
        <w:rPr>
          <w:i/>
          <w:iCs/>
          <w:lang w:val="en-US"/>
        </w:rPr>
        <w:t>submitting</w:t>
      </w:r>
      <w:r w:rsidRPr="00495233">
        <w:rPr>
          <w:i/>
          <w:iCs/>
          <w:lang w:val="en-US"/>
        </w:rPr>
        <w:t xml:space="preserve"> of information can also be done through integrated information systems.</w:t>
      </w:r>
      <w:r w:rsidR="00CA302A">
        <w:rPr>
          <w:lang w:val="en-US"/>
        </w:rPr>
        <w:t xml:space="preserve"> The</w:t>
      </w:r>
      <w:r w:rsidRPr="00495233">
        <w:rPr>
          <w:lang w:val="en-US"/>
        </w:rPr>
        <w:t xml:space="preserve"> provided information is free of charge.</w:t>
      </w:r>
      <w:r w:rsidR="00CA302A">
        <w:rPr>
          <w:lang w:val="en-US"/>
        </w:rPr>
        <w:t xml:space="preserve"> </w:t>
      </w:r>
    </w:p>
    <w:p w:rsidR="00D75FF9" w:rsidRPr="00495233" w:rsidRDefault="00D75FF9" w:rsidP="00643A9E">
      <w:pPr>
        <w:ind w:firstLine="720"/>
        <w:contextualSpacing/>
        <w:jc w:val="both"/>
        <w:rPr>
          <w:lang w:val="en-US"/>
        </w:rPr>
      </w:pPr>
      <w:r w:rsidRPr="00495233">
        <w:rPr>
          <w:lang w:val="en-US"/>
        </w:rPr>
        <w:t xml:space="preserve">The information referred </w:t>
      </w:r>
      <w:r w:rsidR="00CA302A" w:rsidRPr="00495233">
        <w:rPr>
          <w:lang w:val="en-US"/>
        </w:rPr>
        <w:t xml:space="preserve">to the information with limited distribution </w:t>
      </w:r>
      <w:r w:rsidRPr="00495233">
        <w:rPr>
          <w:lang w:val="en-US"/>
        </w:rPr>
        <w:t xml:space="preserve">by the legislation of the </w:t>
      </w:r>
      <w:r w:rsidR="00603DD9">
        <w:rPr>
          <w:lang w:val="en-US"/>
        </w:rPr>
        <w:t>Customs</w:t>
      </w:r>
      <w:r w:rsidRPr="00495233">
        <w:rPr>
          <w:lang w:val="en-US"/>
        </w:rPr>
        <w:t xml:space="preserve"> Union member state, can be exchanged in compliance with data protection legislation of 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ind w:firstLine="720"/>
        <w:contextualSpacing/>
        <w:jc w:val="both"/>
        <w:rPr>
          <w:lang w:val="en-US"/>
        </w:rPr>
      </w:pPr>
      <w:r w:rsidRPr="00495233">
        <w:rPr>
          <w:lang w:val="en-US"/>
        </w:rPr>
        <w:t xml:space="preserve">8. The </w:t>
      </w:r>
      <w:r w:rsidR="00603DD9">
        <w:rPr>
          <w:lang w:val="en-US"/>
        </w:rPr>
        <w:t>Customs</w:t>
      </w:r>
      <w:r w:rsidR="00CA302A">
        <w:rPr>
          <w:lang w:val="en-US"/>
        </w:rPr>
        <w:t xml:space="preserve"> A</w:t>
      </w:r>
      <w:r w:rsidRPr="00495233">
        <w:rPr>
          <w:lang w:val="en-US"/>
        </w:rPr>
        <w:t xml:space="preserve">uthorities of the </w:t>
      </w:r>
      <w:r w:rsidR="00603DD9">
        <w:rPr>
          <w:lang w:val="en-US"/>
        </w:rPr>
        <w:t>Customs</w:t>
      </w:r>
      <w:r w:rsidRPr="00495233">
        <w:rPr>
          <w:lang w:val="en-US"/>
        </w:rPr>
        <w:t xml:space="preserve"> Union </w:t>
      </w:r>
      <w:r w:rsidR="00B45F4F">
        <w:rPr>
          <w:lang w:val="en-US"/>
        </w:rPr>
        <w:t>Member States</w:t>
      </w:r>
      <w:r w:rsidRPr="00495233">
        <w:rPr>
          <w:lang w:val="en-US"/>
        </w:rPr>
        <w:t xml:space="preserve"> are involved in the international information exchange with </w:t>
      </w:r>
      <w:r w:rsidR="00603DD9">
        <w:rPr>
          <w:lang w:val="en-US"/>
        </w:rPr>
        <w:t>Customs</w:t>
      </w:r>
      <w:r w:rsidR="00CA302A">
        <w:rPr>
          <w:lang w:val="en-US"/>
        </w:rPr>
        <w:t xml:space="preserve"> A</w:t>
      </w:r>
      <w:r w:rsidRPr="00495233">
        <w:rPr>
          <w:lang w:val="en-US"/>
        </w:rPr>
        <w:t xml:space="preserve">uthorities of foreign countries, as well as with international and other organizations in order and on conditions that are determined by legislation and international agreements of the </w:t>
      </w:r>
      <w:r w:rsidR="00603DD9">
        <w:rPr>
          <w:lang w:val="en-US"/>
        </w:rPr>
        <w:t>Customs</w:t>
      </w:r>
      <w:r w:rsidRPr="00495233">
        <w:rPr>
          <w:lang w:val="en-US"/>
        </w:rPr>
        <w:t xml:space="preserve"> Union </w:t>
      </w:r>
      <w:r w:rsidR="00B45F4F">
        <w:rPr>
          <w:lang w:val="en-US"/>
        </w:rPr>
        <w:t>Member States</w:t>
      </w:r>
      <w:r w:rsidRPr="00495233">
        <w:rPr>
          <w:lang w:val="en-US"/>
        </w:rPr>
        <w:t xml:space="preserve">. </w:t>
      </w:r>
    </w:p>
    <w:p w:rsidR="00D75FF9" w:rsidRPr="00495233" w:rsidRDefault="00D75FF9" w:rsidP="00643A9E">
      <w:pPr>
        <w:pStyle w:val="Heading3"/>
        <w:jc w:val="center"/>
        <w:rPr>
          <w:lang w:val="en-US"/>
        </w:rPr>
      </w:pPr>
      <w:bookmarkStart w:id="10" w:name="_Toc325725727"/>
      <w:r w:rsidRPr="00495233">
        <w:rPr>
          <w:lang w:val="en-US"/>
        </w:rPr>
        <w:t>Article 62</w:t>
      </w:r>
      <w:bookmarkEnd w:id="10"/>
    </w:p>
    <w:p w:rsidR="00D75FF9" w:rsidRPr="00495233" w:rsidRDefault="00D75FF9" w:rsidP="00643A9E">
      <w:pPr>
        <w:rPr>
          <w:lang w:val="en-US"/>
        </w:rPr>
      </w:pPr>
    </w:p>
    <w:p w:rsidR="00D75FF9" w:rsidRPr="00495233" w:rsidRDefault="00D75FF9" w:rsidP="00643A9E">
      <w:pPr>
        <w:jc w:val="both"/>
        <w:rPr>
          <w:lang w:val="en-US"/>
        </w:rPr>
      </w:pPr>
      <w:r w:rsidRPr="00495233">
        <w:rPr>
          <w:lang w:val="en-US"/>
        </w:rPr>
        <w:tab/>
        <w:t>With the prospects of using the information and communication technologies</w:t>
      </w:r>
      <w:r w:rsidR="00CA302A">
        <w:rPr>
          <w:lang w:val="en-US"/>
        </w:rPr>
        <w:t>,</w:t>
      </w:r>
      <w:r w:rsidRPr="00495233">
        <w:rPr>
          <w:lang w:val="en-US"/>
        </w:rPr>
        <w:t xml:space="preserve"> and the work carried out within the framework of the International Chamber of Commerce on the development of electronic form </w:t>
      </w:r>
      <w:r w:rsidR="00CA302A">
        <w:rPr>
          <w:lang w:val="en-US"/>
        </w:rPr>
        <w:t>of</w:t>
      </w:r>
      <w:r w:rsidRPr="00495233">
        <w:rPr>
          <w:lang w:val="en-US"/>
        </w:rPr>
        <w:t xml:space="preserve"> certificate of origin, it is proposed to supplement article 62, paragraph 3:</w:t>
      </w:r>
    </w:p>
    <w:p w:rsidR="00D75FF9" w:rsidRPr="00495233" w:rsidRDefault="00D75FF9" w:rsidP="00643A9E">
      <w:pPr>
        <w:autoSpaceDE w:val="0"/>
        <w:autoSpaceDN w:val="0"/>
        <w:adjustRightInd w:val="0"/>
        <w:ind w:firstLine="539"/>
        <w:jc w:val="both"/>
        <w:rPr>
          <w:lang w:val="en-US"/>
        </w:rPr>
      </w:pPr>
      <w:r w:rsidRPr="00495233">
        <w:rPr>
          <w:i/>
          <w:lang w:val="en-US"/>
        </w:rPr>
        <w:t xml:space="preserve">«3. </w:t>
      </w:r>
      <w:r w:rsidRPr="00495233">
        <w:rPr>
          <w:i/>
          <w:iCs/>
          <w:lang w:val="en-US"/>
        </w:rPr>
        <w:t xml:space="preserve">In accordance with the international agreements of the </w:t>
      </w:r>
      <w:r w:rsidR="00603DD9">
        <w:rPr>
          <w:i/>
          <w:iCs/>
          <w:lang w:val="en-US"/>
        </w:rPr>
        <w:t>Customs</w:t>
      </w:r>
      <w:r w:rsidRPr="00495233">
        <w:rPr>
          <w:i/>
          <w:iCs/>
          <w:lang w:val="en-US"/>
        </w:rPr>
        <w:t xml:space="preserve"> Union </w:t>
      </w:r>
      <w:r w:rsidR="00B45F4F">
        <w:rPr>
          <w:i/>
          <w:iCs/>
          <w:lang w:val="en-US"/>
        </w:rPr>
        <w:t>Member States</w:t>
      </w:r>
      <w:r w:rsidRPr="00495233">
        <w:rPr>
          <w:i/>
          <w:iCs/>
          <w:lang w:val="en-US"/>
        </w:rPr>
        <w:t xml:space="preserve">, the document certifying the country of goods’ </w:t>
      </w:r>
      <w:proofErr w:type="gramStart"/>
      <w:r w:rsidRPr="00495233">
        <w:rPr>
          <w:i/>
          <w:iCs/>
          <w:lang w:val="en-US"/>
        </w:rPr>
        <w:t>origin,</w:t>
      </w:r>
      <w:proofErr w:type="gramEnd"/>
      <w:r w:rsidRPr="00495233">
        <w:rPr>
          <w:i/>
          <w:iCs/>
          <w:lang w:val="en-US"/>
        </w:rPr>
        <w:t xml:space="preserve"> can be provided in electronic form</w:t>
      </w:r>
      <w:r w:rsidRPr="00495233">
        <w:rPr>
          <w:i/>
          <w:lang w:val="en-US"/>
        </w:rPr>
        <w:t>»</w:t>
      </w:r>
      <w:r w:rsidR="00CA302A">
        <w:rPr>
          <w:lang w:val="en-US"/>
        </w:rPr>
        <w:t>.</w:t>
      </w:r>
    </w:p>
    <w:p w:rsidR="00D75FF9" w:rsidRPr="00495233" w:rsidRDefault="00D75FF9" w:rsidP="00643A9E">
      <w:pPr>
        <w:pStyle w:val="Heading3"/>
        <w:jc w:val="center"/>
        <w:rPr>
          <w:lang w:val="en-US"/>
        </w:rPr>
      </w:pPr>
      <w:bookmarkStart w:id="11" w:name="_Toc325725728"/>
      <w:r w:rsidRPr="00495233">
        <w:rPr>
          <w:lang w:val="en-US"/>
        </w:rPr>
        <w:lastRenderedPageBreak/>
        <w:t>Articles 69, 111, 113</w:t>
      </w:r>
      <w:bookmarkEnd w:id="11"/>
    </w:p>
    <w:p w:rsidR="00D75FF9" w:rsidRPr="00495233" w:rsidRDefault="00D75FF9" w:rsidP="00643A9E">
      <w:pPr>
        <w:rPr>
          <w:lang w:val="en-US"/>
        </w:rPr>
      </w:pPr>
    </w:p>
    <w:p w:rsidR="00D75FF9" w:rsidRPr="00495233" w:rsidRDefault="00D75FF9" w:rsidP="00643A9E">
      <w:pPr>
        <w:ind w:firstLine="540"/>
        <w:jc w:val="both"/>
        <w:rPr>
          <w:lang w:val="en-US"/>
        </w:rPr>
      </w:pPr>
      <w:r w:rsidRPr="00495233">
        <w:rPr>
          <w:lang w:val="en-US"/>
        </w:rPr>
        <w:t>In order to create a legal framework for the transition to paperless technology and</w:t>
      </w:r>
      <w:r w:rsidR="00FA102B">
        <w:rPr>
          <w:lang w:val="en-US"/>
        </w:rPr>
        <w:t>, taking into account a</w:t>
      </w:r>
      <w:r w:rsidRPr="00495233">
        <w:rPr>
          <w:lang w:val="en-US"/>
        </w:rPr>
        <w:t xml:space="preserve">rticle 98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the following changes were proposed:</w:t>
      </w:r>
    </w:p>
    <w:p w:rsidR="00D75FF9" w:rsidRPr="00495233" w:rsidRDefault="00FA102B" w:rsidP="00643A9E">
      <w:pPr>
        <w:ind w:firstLine="540"/>
        <w:jc w:val="both"/>
        <w:rPr>
          <w:lang w:val="en-US"/>
        </w:rPr>
      </w:pPr>
      <w:proofErr w:type="gramStart"/>
      <w:r>
        <w:rPr>
          <w:lang w:val="en-US"/>
        </w:rPr>
        <w:t>in</w:t>
      </w:r>
      <w:proofErr w:type="gramEnd"/>
      <w:r>
        <w:rPr>
          <w:lang w:val="en-US"/>
        </w:rPr>
        <w:t xml:space="preserve"> paragraph 3, a</w:t>
      </w:r>
      <w:r w:rsidR="00D75FF9" w:rsidRPr="00495233">
        <w:rPr>
          <w:lang w:val="en-US"/>
        </w:rPr>
        <w:t>rticle 69:</w:t>
      </w:r>
    </w:p>
    <w:p w:rsidR="00D75FF9" w:rsidRPr="00495233" w:rsidRDefault="00D75FF9" w:rsidP="00643A9E">
      <w:pPr>
        <w:autoSpaceDE w:val="0"/>
        <w:autoSpaceDN w:val="0"/>
        <w:adjustRightInd w:val="0"/>
        <w:ind w:firstLine="540"/>
        <w:jc w:val="both"/>
        <w:rPr>
          <w:lang w:val="en-US"/>
        </w:rPr>
      </w:pPr>
      <w:r w:rsidRPr="00495233">
        <w:rPr>
          <w:lang w:val="en-US"/>
        </w:rPr>
        <w:t xml:space="preserve">«3. </w:t>
      </w:r>
      <w:r w:rsidR="00FA102B">
        <w:rPr>
          <w:lang w:val="en-US"/>
        </w:rPr>
        <w:t>For t</w:t>
      </w:r>
      <w:r w:rsidRPr="00495233">
        <w:rPr>
          <w:lang w:val="en-US"/>
        </w:rPr>
        <w:t xml:space="preserve">he additional inspection of the predicated information on the </w:t>
      </w:r>
      <w:r w:rsidR="00603DD9">
        <w:rPr>
          <w:lang w:val="en-US"/>
        </w:rPr>
        <w:t>Customs</w:t>
      </w:r>
      <w:r w:rsidRPr="00495233">
        <w:rPr>
          <w:lang w:val="en-US"/>
        </w:rPr>
        <w:t xml:space="preserve"> value of goods, the </w:t>
      </w:r>
      <w:r w:rsidR="00603DD9">
        <w:rPr>
          <w:lang w:val="en-US"/>
        </w:rPr>
        <w:t>Customs</w:t>
      </w:r>
      <w:r w:rsidR="00FA102B">
        <w:rPr>
          <w:lang w:val="en-US"/>
        </w:rPr>
        <w:t xml:space="preserve"> A</w:t>
      </w:r>
      <w:r w:rsidRPr="00495233">
        <w:rPr>
          <w:lang w:val="en-US"/>
        </w:rPr>
        <w:t>uthority can request additional documents and information</w:t>
      </w:r>
      <w:r w:rsidR="00FA102B">
        <w:rPr>
          <w:lang w:val="en-US"/>
        </w:rPr>
        <w:t>,</w:t>
      </w:r>
      <w:r w:rsidRPr="00495233">
        <w:rPr>
          <w:lang w:val="en-US"/>
        </w:rPr>
        <w:t xml:space="preserve"> and </w:t>
      </w:r>
      <w:r w:rsidR="00FA102B">
        <w:rPr>
          <w:lang w:val="en-US"/>
        </w:rPr>
        <w:t>specify</w:t>
      </w:r>
      <w:r w:rsidRPr="00495233">
        <w:rPr>
          <w:lang w:val="en-US"/>
        </w:rPr>
        <w:t xml:space="preserve"> a </w:t>
      </w:r>
      <w:r w:rsidR="00FA102B" w:rsidRPr="00495233">
        <w:rPr>
          <w:lang w:val="en-US"/>
        </w:rPr>
        <w:t xml:space="preserve">sufficient </w:t>
      </w:r>
      <w:r w:rsidR="00FA102B">
        <w:rPr>
          <w:lang w:val="en-US"/>
        </w:rPr>
        <w:t>date for the submission</w:t>
      </w:r>
      <w:r w:rsidRPr="00495233">
        <w:rPr>
          <w:lang w:val="en-US"/>
        </w:rPr>
        <w:t>, but</w:t>
      </w:r>
      <w:r w:rsidR="00FA102B">
        <w:rPr>
          <w:lang w:val="en-US"/>
        </w:rPr>
        <w:t xml:space="preserve"> it</w:t>
      </w:r>
      <w:r w:rsidRPr="00495233">
        <w:rPr>
          <w:lang w:val="en-US"/>
        </w:rPr>
        <w:t xml:space="preserve"> </w:t>
      </w:r>
      <w:r w:rsidR="00FA102B">
        <w:rPr>
          <w:lang w:val="en-US"/>
        </w:rPr>
        <w:t>can</w:t>
      </w:r>
      <w:r w:rsidRPr="00495233">
        <w:rPr>
          <w:lang w:val="en-US"/>
        </w:rPr>
        <w:t>not ex</w:t>
      </w:r>
      <w:r w:rsidR="00FA102B">
        <w:rPr>
          <w:lang w:val="en-US"/>
        </w:rPr>
        <w:t>ceed the period established in a</w:t>
      </w:r>
      <w:r w:rsidRPr="00495233">
        <w:rPr>
          <w:lang w:val="en-US"/>
        </w:rPr>
        <w:t>rticle 170 of this Code.</w:t>
      </w:r>
    </w:p>
    <w:p w:rsidR="00D75FF9" w:rsidRPr="00495233" w:rsidRDefault="00FA102B" w:rsidP="00643A9E">
      <w:pPr>
        <w:autoSpaceDE w:val="0"/>
        <w:autoSpaceDN w:val="0"/>
        <w:adjustRightInd w:val="0"/>
        <w:ind w:firstLine="540"/>
        <w:jc w:val="both"/>
        <w:rPr>
          <w:i/>
          <w:iCs/>
          <w:lang w:val="en-US"/>
        </w:rPr>
      </w:pPr>
      <w:r>
        <w:rPr>
          <w:lang w:val="en-US"/>
        </w:rPr>
        <w:t>A</w:t>
      </w:r>
      <w:r w:rsidR="00D75FF9" w:rsidRPr="00495233">
        <w:rPr>
          <w:lang w:val="en-US"/>
        </w:rPr>
        <w:t xml:space="preserve"> declarant has to submit to </w:t>
      </w:r>
      <w:r w:rsidR="00603DD9">
        <w:rPr>
          <w:lang w:val="en-US"/>
        </w:rPr>
        <w:t>Customs</w:t>
      </w:r>
      <w:r>
        <w:rPr>
          <w:lang w:val="en-US"/>
        </w:rPr>
        <w:t xml:space="preserve"> A</w:t>
      </w:r>
      <w:r w:rsidR="00D75FF9" w:rsidRPr="00495233">
        <w:rPr>
          <w:lang w:val="en-US"/>
        </w:rPr>
        <w:t xml:space="preserve">uthorities </w:t>
      </w:r>
      <w:r w:rsidRPr="00495233">
        <w:rPr>
          <w:lang w:val="en-US"/>
        </w:rPr>
        <w:t>additiona</w:t>
      </w:r>
      <w:r>
        <w:rPr>
          <w:lang w:val="en-US"/>
        </w:rPr>
        <w:t>lly</w:t>
      </w:r>
      <w:r w:rsidRPr="00495233">
        <w:rPr>
          <w:lang w:val="en-US"/>
        </w:rPr>
        <w:t xml:space="preserve"> </w:t>
      </w:r>
      <w:r w:rsidR="00D75FF9" w:rsidRPr="00495233">
        <w:rPr>
          <w:lang w:val="en-US"/>
        </w:rPr>
        <w:t>requested documents and information</w:t>
      </w:r>
      <w:r>
        <w:rPr>
          <w:lang w:val="en-US"/>
        </w:rPr>
        <w:t>,</w:t>
      </w:r>
      <w:r w:rsidR="00D75FF9" w:rsidRPr="00495233">
        <w:rPr>
          <w:lang w:val="en-US"/>
        </w:rPr>
        <w:t xml:space="preserve"> or provide with written explanat</w:t>
      </w:r>
      <w:r w:rsidR="00FA0AE7">
        <w:rPr>
          <w:lang w:val="en-US"/>
        </w:rPr>
        <w:t>ion of reasons why they can</w:t>
      </w:r>
      <w:r w:rsidR="00D75FF9" w:rsidRPr="00495233">
        <w:rPr>
          <w:lang w:val="en-US"/>
        </w:rPr>
        <w:t xml:space="preserve">not be submitted. </w:t>
      </w:r>
      <w:r w:rsidR="00D75FF9" w:rsidRPr="00495233">
        <w:rPr>
          <w:i/>
          <w:iCs/>
          <w:lang w:val="en-US"/>
        </w:rPr>
        <w:t>The</w:t>
      </w:r>
      <w:r>
        <w:rPr>
          <w:i/>
          <w:iCs/>
          <w:lang w:val="en-US"/>
        </w:rPr>
        <w:t xml:space="preserve"> specified</w:t>
      </w:r>
      <w:r w:rsidR="00D75FF9" w:rsidRPr="00495233">
        <w:rPr>
          <w:i/>
          <w:iCs/>
          <w:lang w:val="en-US"/>
        </w:rPr>
        <w:t xml:space="preserve"> documents and information</w:t>
      </w:r>
      <w:r>
        <w:rPr>
          <w:i/>
          <w:iCs/>
          <w:lang w:val="en-US"/>
        </w:rPr>
        <w:t>,</w:t>
      </w:r>
      <w:r w:rsidR="00D75FF9" w:rsidRPr="00495233">
        <w:rPr>
          <w:i/>
          <w:iCs/>
          <w:lang w:val="en-US"/>
        </w:rPr>
        <w:t xml:space="preserve"> as well as explanations can be presented in electronic form.</w:t>
      </w:r>
    </w:p>
    <w:p w:rsidR="00D75FF9" w:rsidRPr="00495233" w:rsidRDefault="00FA102B" w:rsidP="00643A9E">
      <w:pPr>
        <w:autoSpaceDE w:val="0"/>
        <w:autoSpaceDN w:val="0"/>
        <w:adjustRightInd w:val="0"/>
        <w:ind w:firstLine="540"/>
        <w:jc w:val="both"/>
        <w:rPr>
          <w:lang w:val="en-US"/>
        </w:rPr>
      </w:pPr>
      <w:r>
        <w:rPr>
          <w:lang w:val="en-US"/>
        </w:rPr>
        <w:t>A</w:t>
      </w:r>
      <w:r w:rsidR="00D75FF9" w:rsidRPr="00495233">
        <w:rPr>
          <w:lang w:val="en-US"/>
        </w:rPr>
        <w:t xml:space="preserve"> declarant is entitled to prove the validity of his chosen method of determining the </w:t>
      </w:r>
      <w:r w:rsidR="00603DD9">
        <w:rPr>
          <w:lang w:val="en-US"/>
        </w:rPr>
        <w:t>Customs</w:t>
      </w:r>
      <w:r w:rsidR="00D75FF9" w:rsidRPr="00495233">
        <w:rPr>
          <w:lang w:val="en-US"/>
        </w:rPr>
        <w:t xml:space="preserve"> value of goods and authenticity of documents and information submitted»; </w:t>
      </w:r>
    </w:p>
    <w:p w:rsidR="00D75FF9" w:rsidRPr="00495233" w:rsidRDefault="00D75FF9" w:rsidP="00643A9E">
      <w:pPr>
        <w:ind w:firstLine="540"/>
        <w:jc w:val="both"/>
        <w:rPr>
          <w:lang w:val="en-US"/>
        </w:rPr>
      </w:pPr>
      <w:proofErr w:type="gramStart"/>
      <w:r w:rsidRPr="00495233">
        <w:rPr>
          <w:lang w:val="en-US"/>
        </w:rPr>
        <w:t>in</w:t>
      </w:r>
      <w:proofErr w:type="gramEnd"/>
      <w:r w:rsidRPr="00495233">
        <w:rPr>
          <w:lang w:val="en-US"/>
        </w:rPr>
        <w:t xml:space="preserve"> paragraph 3, Article 111:</w:t>
      </w:r>
    </w:p>
    <w:p w:rsidR="00D75FF9" w:rsidRPr="00495233" w:rsidRDefault="00D75FF9" w:rsidP="00643A9E">
      <w:pPr>
        <w:autoSpaceDE w:val="0"/>
        <w:autoSpaceDN w:val="0"/>
        <w:adjustRightInd w:val="0"/>
        <w:ind w:firstLine="540"/>
        <w:jc w:val="both"/>
        <w:rPr>
          <w:lang w:val="en-US"/>
        </w:rPr>
      </w:pPr>
      <w:r w:rsidRPr="00495233">
        <w:rPr>
          <w:lang w:val="en-US"/>
        </w:rPr>
        <w:t xml:space="preserve">«3. While carrying out </w:t>
      </w:r>
      <w:r w:rsidR="00603DD9">
        <w:rPr>
          <w:lang w:val="en-US"/>
        </w:rPr>
        <w:t>Customs</w:t>
      </w:r>
      <w:r w:rsidRPr="00495233">
        <w:rPr>
          <w:lang w:val="en-US"/>
        </w:rPr>
        <w:t xml:space="preserve"> control, the </w:t>
      </w:r>
      <w:r w:rsidR="00603DD9">
        <w:rPr>
          <w:lang w:val="en-US"/>
        </w:rPr>
        <w:t>Customs</w:t>
      </w:r>
      <w:r w:rsidRPr="00495233">
        <w:rPr>
          <w:lang w:val="en-US"/>
        </w:rPr>
        <w:t xml:space="preserve"> authority is entitled to reasonably request additional documents and information in writing form in order to verify the information contained in the </w:t>
      </w:r>
      <w:r w:rsidR="00603DD9">
        <w:rPr>
          <w:lang w:val="en-US"/>
        </w:rPr>
        <w:t>Customs</w:t>
      </w:r>
      <w:r w:rsidRPr="00495233">
        <w:rPr>
          <w:lang w:val="en-US"/>
        </w:rPr>
        <w:t xml:space="preserve"> documents. </w:t>
      </w:r>
      <w:r w:rsidRPr="00495233">
        <w:rPr>
          <w:i/>
          <w:iCs/>
          <w:lang w:val="en-US"/>
        </w:rPr>
        <w:t>The submission of these requests and additional documents and information can be in electronic form</w:t>
      </w:r>
      <w:r w:rsidRPr="00495233">
        <w:rPr>
          <w:lang w:val="en-US"/>
        </w:rPr>
        <w:t xml:space="preserve">»; </w:t>
      </w:r>
    </w:p>
    <w:p w:rsidR="00D75FF9" w:rsidRPr="00495233" w:rsidRDefault="00D75FF9" w:rsidP="00643A9E">
      <w:pPr>
        <w:ind w:firstLine="540"/>
        <w:jc w:val="both"/>
        <w:rPr>
          <w:lang w:val="en-US"/>
        </w:rPr>
      </w:pPr>
      <w:proofErr w:type="gramStart"/>
      <w:r w:rsidRPr="00495233">
        <w:rPr>
          <w:lang w:val="en-US"/>
        </w:rPr>
        <w:t>in</w:t>
      </w:r>
      <w:proofErr w:type="gramEnd"/>
      <w:r w:rsidRPr="00495233">
        <w:rPr>
          <w:lang w:val="en-US"/>
        </w:rPr>
        <w:t xml:space="preserve"> paragraph 2 and 3, Article 113:</w:t>
      </w:r>
    </w:p>
    <w:p w:rsidR="00D75FF9" w:rsidRPr="00495233" w:rsidRDefault="00D75FF9" w:rsidP="00643A9E">
      <w:pPr>
        <w:autoSpaceDE w:val="0"/>
        <w:autoSpaceDN w:val="0"/>
        <w:adjustRightInd w:val="0"/>
        <w:ind w:firstLine="540"/>
        <w:jc w:val="both"/>
        <w:rPr>
          <w:lang w:val="en-US"/>
        </w:rPr>
      </w:pPr>
      <w:r w:rsidRPr="00495233">
        <w:rPr>
          <w:lang w:val="en-US"/>
        </w:rPr>
        <w:t xml:space="preserve">«2. Explanations are made in written or </w:t>
      </w:r>
      <w:r w:rsidRPr="00495233">
        <w:rPr>
          <w:i/>
          <w:iCs/>
          <w:lang w:val="en-US"/>
        </w:rPr>
        <w:t>electronic form,</w:t>
      </w:r>
      <w:r w:rsidRPr="00495233">
        <w:rPr>
          <w:lang w:val="en-US"/>
        </w:rPr>
        <w:t xml:space="preserve"> prescribed by the </w:t>
      </w:r>
      <w:r w:rsidR="00603DD9">
        <w:rPr>
          <w:lang w:val="en-US"/>
        </w:rPr>
        <w:t>Customs</w:t>
      </w:r>
      <w:r w:rsidRPr="00495233">
        <w:rPr>
          <w:lang w:val="en-US"/>
        </w:rPr>
        <w:t xml:space="preserve"> Union Commission.</w:t>
      </w:r>
      <w:r w:rsidRPr="00495233">
        <w:rPr>
          <w:rStyle w:val="FootnoteReference"/>
          <w:lang w:val="en-US"/>
        </w:rPr>
        <w:footnoteReference w:id="12"/>
      </w:r>
      <w:r w:rsidRPr="00495233">
        <w:rPr>
          <w:lang w:val="en-US"/>
        </w:rPr>
        <w:t xml:space="preserve"> </w:t>
      </w:r>
    </w:p>
    <w:p w:rsidR="00D75FF9" w:rsidRPr="00495233" w:rsidRDefault="00D75FF9" w:rsidP="00643A9E">
      <w:pPr>
        <w:autoSpaceDE w:val="0"/>
        <w:autoSpaceDN w:val="0"/>
        <w:adjustRightInd w:val="0"/>
        <w:ind w:firstLine="540"/>
        <w:jc w:val="both"/>
        <w:rPr>
          <w:lang w:val="en-US"/>
        </w:rPr>
      </w:pPr>
      <w:r w:rsidRPr="00495233">
        <w:rPr>
          <w:lang w:val="en-US"/>
        </w:rPr>
        <w:t xml:space="preserve">3. If it is necessary to call the individual to get an explanation </w:t>
      </w:r>
      <w:r w:rsidR="00603DD9">
        <w:rPr>
          <w:lang w:val="en-US"/>
        </w:rPr>
        <w:t>Customs</w:t>
      </w:r>
      <w:r w:rsidRPr="00495233">
        <w:rPr>
          <w:lang w:val="en-US"/>
        </w:rPr>
        <w:t xml:space="preserve"> authority draws up a notice in writing, which is given to the called party. Such notice may be sent in electronic form and is delivered on the individual to whom it is directed, upon the confirmation of it in an electronic </w:t>
      </w:r>
      <w:r w:rsidR="00FA102B">
        <w:rPr>
          <w:lang w:val="en-US"/>
        </w:rPr>
        <w:t>form of receipt of the notice».</w:t>
      </w:r>
    </w:p>
    <w:p w:rsidR="00D75FF9" w:rsidRPr="00495233" w:rsidRDefault="00D75FF9" w:rsidP="00643A9E">
      <w:pPr>
        <w:pStyle w:val="Heading3"/>
        <w:jc w:val="center"/>
        <w:rPr>
          <w:lang w:val="en-US"/>
        </w:rPr>
      </w:pPr>
      <w:bookmarkStart w:id="12" w:name="_Toc325725729"/>
      <w:r w:rsidRPr="00495233">
        <w:rPr>
          <w:lang w:val="en-US"/>
        </w:rPr>
        <w:t>Article 151</w:t>
      </w:r>
      <w:bookmarkEnd w:id="12"/>
    </w:p>
    <w:p w:rsidR="00D75FF9" w:rsidRPr="00495233" w:rsidRDefault="00D75FF9" w:rsidP="00643A9E">
      <w:pPr>
        <w:rPr>
          <w:lang w:val="en-US"/>
        </w:rPr>
      </w:pPr>
    </w:p>
    <w:p w:rsidR="00D75FF9" w:rsidRPr="00495233" w:rsidRDefault="00D75FF9" w:rsidP="00643A9E">
      <w:pPr>
        <w:shd w:val="clear" w:color="auto" w:fill="FFFFFF"/>
        <w:jc w:val="both"/>
        <w:rPr>
          <w:lang w:val="en-US"/>
        </w:rPr>
      </w:pPr>
    </w:p>
    <w:p w:rsidR="00FA102B" w:rsidRDefault="00D75FF9" w:rsidP="00643A9E">
      <w:pPr>
        <w:shd w:val="clear" w:color="auto" w:fill="FFFFFF"/>
        <w:tabs>
          <w:tab w:val="left" w:pos="691"/>
        </w:tabs>
        <w:jc w:val="both"/>
        <w:rPr>
          <w:lang w:val="en-US"/>
        </w:rPr>
      </w:pPr>
      <w:r w:rsidRPr="00495233">
        <w:rPr>
          <w:lang w:val="en-US"/>
        </w:rPr>
        <w:tab/>
        <w:t xml:space="preserve">The experts proposed changes to </w:t>
      </w:r>
      <w:r w:rsidR="00FA102B">
        <w:rPr>
          <w:lang w:val="en-US"/>
        </w:rPr>
        <w:t>a</w:t>
      </w:r>
      <w:r w:rsidRPr="00495233">
        <w:rPr>
          <w:lang w:val="en-US"/>
        </w:rPr>
        <w:t xml:space="preserve">rticle 151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according to which the preliminary notification of the transit of goods across the </w:t>
      </w:r>
      <w:r w:rsidR="00603DD9">
        <w:rPr>
          <w:lang w:val="en-US"/>
        </w:rPr>
        <w:t>Customs</w:t>
      </w:r>
      <w:r w:rsidRPr="00495233">
        <w:rPr>
          <w:lang w:val="en-US"/>
        </w:rPr>
        <w:t xml:space="preserve"> border becomes obligatory. It appears that preliminary notification has to accelerate the further transit of goods across the </w:t>
      </w:r>
      <w:r w:rsidR="00603DD9">
        <w:rPr>
          <w:lang w:val="en-US"/>
        </w:rPr>
        <w:t>Customs</w:t>
      </w:r>
      <w:r w:rsidRPr="00495233">
        <w:rPr>
          <w:lang w:val="en-US"/>
        </w:rPr>
        <w:t xml:space="preserve"> border, which depends not only on the timely and full implementation of the obligation of providing the preliminary notification by the carrier or his authorized representative (</w:t>
      </w:r>
      <w:r w:rsidR="00FA102B">
        <w:rPr>
          <w:lang w:val="en-US"/>
        </w:rPr>
        <w:t>in case of failure of</w:t>
      </w:r>
      <w:r w:rsidRPr="00495233">
        <w:rPr>
          <w:lang w:val="en-US"/>
        </w:rPr>
        <w:t xml:space="preserve"> this obligation</w:t>
      </w:r>
      <w:r w:rsidR="00FA102B">
        <w:rPr>
          <w:lang w:val="en-US"/>
        </w:rPr>
        <w:t>,</w:t>
      </w:r>
      <w:r w:rsidRPr="00495233">
        <w:rPr>
          <w:lang w:val="en-US"/>
        </w:rPr>
        <w:t xml:space="preserve"> an administrative responsibility</w:t>
      </w:r>
      <w:r w:rsidR="00FA102B">
        <w:rPr>
          <w:lang w:val="en-US"/>
        </w:rPr>
        <w:t xml:space="preserve"> appears</w:t>
      </w:r>
      <w:r w:rsidRPr="00495233">
        <w:rPr>
          <w:lang w:val="en-US"/>
        </w:rPr>
        <w:t xml:space="preserve">), but also on how the </w:t>
      </w:r>
      <w:r w:rsidR="00603DD9">
        <w:rPr>
          <w:lang w:val="en-US"/>
        </w:rPr>
        <w:t>Customs</w:t>
      </w:r>
      <w:r w:rsidR="00FA102B">
        <w:rPr>
          <w:lang w:val="en-US"/>
        </w:rPr>
        <w:t xml:space="preserve"> A</w:t>
      </w:r>
      <w:r w:rsidRPr="00495233">
        <w:rPr>
          <w:lang w:val="en-US"/>
        </w:rPr>
        <w:t xml:space="preserve">uthorities work with the </w:t>
      </w:r>
      <w:r w:rsidR="00FA102B" w:rsidRPr="00495233">
        <w:rPr>
          <w:lang w:val="en-US"/>
        </w:rPr>
        <w:t xml:space="preserve">received </w:t>
      </w:r>
      <w:r w:rsidRPr="00495233">
        <w:rPr>
          <w:lang w:val="en-US"/>
        </w:rPr>
        <w:t xml:space="preserve">notification and take it into account at the arrival of goods </w:t>
      </w:r>
      <w:r w:rsidR="00FA102B">
        <w:rPr>
          <w:lang w:val="en-US"/>
        </w:rPr>
        <w:t>at</w:t>
      </w:r>
      <w:r w:rsidRPr="00495233">
        <w:rPr>
          <w:lang w:val="en-US"/>
        </w:rPr>
        <w:t xml:space="preserve"> the </w:t>
      </w:r>
      <w:r w:rsidR="00603DD9">
        <w:rPr>
          <w:lang w:val="en-US"/>
        </w:rPr>
        <w:t>Customs</w:t>
      </w:r>
      <w:r w:rsidRPr="00495233">
        <w:rPr>
          <w:lang w:val="en-US"/>
        </w:rPr>
        <w:t xml:space="preserve"> border. However, </w:t>
      </w:r>
      <w:r w:rsidR="00FA102B">
        <w:rPr>
          <w:lang w:val="en-US"/>
        </w:rPr>
        <w:t>a</w:t>
      </w:r>
      <w:r w:rsidRPr="00495233">
        <w:rPr>
          <w:lang w:val="en-US"/>
        </w:rPr>
        <w:t xml:space="preserve">rticle 151 in the proposed </w:t>
      </w:r>
      <w:r w:rsidR="00FA102B" w:rsidRPr="00495233">
        <w:rPr>
          <w:lang w:val="en-US"/>
        </w:rPr>
        <w:t xml:space="preserve">by expert </w:t>
      </w:r>
      <w:r w:rsidRPr="00495233">
        <w:rPr>
          <w:lang w:val="en-US"/>
        </w:rPr>
        <w:t>edit</w:t>
      </w:r>
      <w:r w:rsidR="00FA102B">
        <w:rPr>
          <w:lang w:val="en-US"/>
        </w:rPr>
        <w:t>ion</w:t>
      </w:r>
      <w:r w:rsidRPr="00495233">
        <w:rPr>
          <w:lang w:val="en-US"/>
        </w:rPr>
        <w:t xml:space="preserve"> says nothing about the obligations of the </w:t>
      </w:r>
      <w:r w:rsidR="00603DD9">
        <w:rPr>
          <w:lang w:val="en-US"/>
        </w:rPr>
        <w:t>Customs</w:t>
      </w:r>
      <w:r w:rsidR="00FA102B">
        <w:rPr>
          <w:lang w:val="en-US"/>
        </w:rPr>
        <w:t xml:space="preserve"> A</w:t>
      </w:r>
      <w:r w:rsidRPr="00495233">
        <w:rPr>
          <w:lang w:val="en-US"/>
        </w:rPr>
        <w:t>uthority on the use of the received notification. In this regard, it is proposed</w:t>
      </w:r>
      <w:r w:rsidR="00FA102B">
        <w:rPr>
          <w:lang w:val="en-US"/>
        </w:rPr>
        <w:t xml:space="preserve"> in this edition </w:t>
      </w:r>
    </w:p>
    <w:p w:rsidR="00D75FF9" w:rsidRPr="00495233" w:rsidRDefault="00FA102B" w:rsidP="00643A9E">
      <w:pPr>
        <w:shd w:val="clear" w:color="auto" w:fill="FFFFFF"/>
        <w:tabs>
          <w:tab w:val="left" w:pos="691"/>
        </w:tabs>
        <w:ind w:firstLine="709"/>
        <w:jc w:val="both"/>
        <w:rPr>
          <w:lang w:val="en-US"/>
        </w:rPr>
      </w:pPr>
      <w:proofErr w:type="gramStart"/>
      <w:r>
        <w:rPr>
          <w:lang w:val="en-US"/>
        </w:rPr>
        <w:t>to</w:t>
      </w:r>
      <w:proofErr w:type="gramEnd"/>
      <w:r>
        <w:rPr>
          <w:lang w:val="en-US"/>
        </w:rPr>
        <w:t xml:space="preserve"> extend </w:t>
      </w:r>
      <w:r w:rsidR="00D75FF9" w:rsidRPr="00495233">
        <w:rPr>
          <w:lang w:val="en-US"/>
        </w:rPr>
        <w:t xml:space="preserve">first indent of paragraph 3: </w:t>
      </w:r>
    </w:p>
    <w:p w:rsidR="00D75FF9" w:rsidRPr="00495233" w:rsidRDefault="00D75FF9" w:rsidP="00643A9E">
      <w:pPr>
        <w:pStyle w:val="ConsPlusNormal"/>
        <w:widowControl/>
        <w:contextualSpacing/>
        <w:jc w:val="both"/>
        <w:rPr>
          <w:rFonts w:ascii="Times New Roman" w:hAnsi="Times New Roman" w:cs="Times New Roman"/>
          <w:sz w:val="24"/>
          <w:szCs w:val="24"/>
          <w:lang w:val="en-US"/>
        </w:rPr>
      </w:pPr>
      <w:r w:rsidRPr="00495233">
        <w:rPr>
          <w:rFonts w:ascii="Times New Roman" w:hAnsi="Times New Roman" w:cs="Times New Roman"/>
          <w:sz w:val="24"/>
          <w:szCs w:val="24"/>
          <w:lang w:val="en-US"/>
        </w:rPr>
        <w:t xml:space="preserve">«3. </w:t>
      </w:r>
      <w:r w:rsidR="00FA102B">
        <w:rPr>
          <w:rFonts w:ascii="Times New Roman" w:hAnsi="Times New Roman" w:cs="Times New Roman"/>
          <w:sz w:val="24"/>
          <w:szCs w:val="24"/>
          <w:lang w:val="en-US"/>
        </w:rPr>
        <w:t>D</w:t>
      </w:r>
      <w:r w:rsidR="00FA102B" w:rsidRPr="00495233">
        <w:rPr>
          <w:rFonts w:ascii="Times New Roman" w:hAnsi="Times New Roman" w:cs="Times New Roman"/>
          <w:sz w:val="24"/>
          <w:szCs w:val="24"/>
          <w:lang w:val="en-US"/>
        </w:rPr>
        <w:t xml:space="preserve">epending on the mode of transport that will be used for transit of goods across the </w:t>
      </w:r>
      <w:r w:rsidR="00FA102B">
        <w:rPr>
          <w:rFonts w:ascii="Times New Roman" w:hAnsi="Times New Roman" w:cs="Times New Roman"/>
          <w:sz w:val="24"/>
          <w:szCs w:val="24"/>
          <w:lang w:val="en-US"/>
        </w:rPr>
        <w:t>Customs</w:t>
      </w:r>
      <w:r w:rsidR="00FA102B" w:rsidRPr="00495233">
        <w:rPr>
          <w:rFonts w:ascii="Times New Roman" w:hAnsi="Times New Roman" w:cs="Times New Roman"/>
          <w:sz w:val="24"/>
          <w:szCs w:val="24"/>
          <w:lang w:val="en-US"/>
        </w:rPr>
        <w:t xml:space="preserve"> border</w:t>
      </w:r>
      <w:r w:rsidR="00FA102B">
        <w:rPr>
          <w:rFonts w:ascii="Times New Roman" w:hAnsi="Times New Roman" w:cs="Times New Roman"/>
          <w:sz w:val="24"/>
          <w:szCs w:val="24"/>
          <w:lang w:val="en-US"/>
        </w:rPr>
        <w:t>,</w:t>
      </w:r>
      <w:r w:rsidR="00FA102B" w:rsidRPr="00495233">
        <w:rPr>
          <w:rFonts w:ascii="Times New Roman" w:hAnsi="Times New Roman" w:cs="Times New Roman"/>
          <w:sz w:val="24"/>
          <w:szCs w:val="24"/>
          <w:lang w:val="en-US"/>
        </w:rPr>
        <w:t xml:space="preserve"> </w:t>
      </w:r>
      <w:r w:rsidR="00FA102B">
        <w:rPr>
          <w:rFonts w:ascii="Times New Roman" w:hAnsi="Times New Roman" w:cs="Times New Roman"/>
          <w:sz w:val="24"/>
          <w:szCs w:val="24"/>
          <w:lang w:val="en-US"/>
        </w:rPr>
        <w:t>t</w:t>
      </w:r>
      <w:r w:rsidRPr="00495233">
        <w:rPr>
          <w:rFonts w:ascii="Times New Roman" w:hAnsi="Times New Roman" w:cs="Times New Roman"/>
          <w:sz w:val="24"/>
          <w:szCs w:val="24"/>
          <w:lang w:val="en-US"/>
        </w:rPr>
        <w:t xml:space="preserve">he </w:t>
      </w:r>
      <w:r w:rsidR="00603DD9">
        <w:rPr>
          <w:rFonts w:ascii="Times New Roman" w:hAnsi="Times New Roman" w:cs="Times New Roman"/>
          <w:sz w:val="24"/>
          <w:szCs w:val="24"/>
          <w:lang w:val="en-US"/>
        </w:rPr>
        <w:t>Customs</w:t>
      </w:r>
      <w:r w:rsidR="00FA102B">
        <w:rPr>
          <w:rFonts w:ascii="Times New Roman" w:hAnsi="Times New Roman" w:cs="Times New Roman"/>
          <w:sz w:val="24"/>
          <w:szCs w:val="24"/>
          <w:lang w:val="en-US"/>
        </w:rPr>
        <w:t xml:space="preserve"> Union Commission determines</w:t>
      </w:r>
      <w:r w:rsidRPr="00495233">
        <w:rPr>
          <w:rFonts w:ascii="Times New Roman" w:hAnsi="Times New Roman" w:cs="Times New Roman"/>
          <w:sz w:val="24"/>
          <w:szCs w:val="24"/>
          <w:lang w:val="en-US"/>
        </w:rPr>
        <w:t xml:space="preserve"> the procedure for providing preliminary</w:t>
      </w:r>
      <w:r w:rsidRPr="00495233">
        <w:rPr>
          <w:lang w:val="en-US"/>
        </w:rPr>
        <w:t xml:space="preserve"> </w:t>
      </w:r>
      <w:r w:rsidRPr="00495233">
        <w:rPr>
          <w:rFonts w:ascii="Times New Roman" w:hAnsi="Times New Roman" w:cs="Times New Roman"/>
          <w:sz w:val="24"/>
          <w:szCs w:val="24"/>
          <w:lang w:val="en-US"/>
        </w:rPr>
        <w:t xml:space="preserve">notification and formats for electronic forms of this notification, as well as </w:t>
      </w:r>
      <w:r w:rsidR="00FA102B">
        <w:rPr>
          <w:rFonts w:ascii="Times New Roman" w:hAnsi="Times New Roman" w:cs="Times New Roman"/>
          <w:sz w:val="24"/>
          <w:szCs w:val="24"/>
          <w:lang w:val="en-US"/>
        </w:rPr>
        <w:t>an</w:t>
      </w:r>
      <w:r w:rsidRPr="00495233">
        <w:rPr>
          <w:rFonts w:ascii="Times New Roman" w:hAnsi="Times New Roman" w:cs="Times New Roman"/>
          <w:sz w:val="24"/>
          <w:szCs w:val="24"/>
          <w:lang w:val="en-US"/>
        </w:rPr>
        <w:t xml:space="preserve"> order of use of the preliminary</w:t>
      </w:r>
      <w:r w:rsidRPr="00495233">
        <w:rPr>
          <w:lang w:val="en-US"/>
        </w:rPr>
        <w:t xml:space="preserve"> </w:t>
      </w:r>
      <w:r w:rsidRPr="00495233">
        <w:rPr>
          <w:rFonts w:ascii="Times New Roman" w:hAnsi="Times New Roman" w:cs="Times New Roman"/>
          <w:sz w:val="24"/>
          <w:szCs w:val="24"/>
          <w:lang w:val="en-US"/>
        </w:rPr>
        <w:t xml:space="preserve">notification by </w:t>
      </w:r>
      <w:r w:rsidR="00603DD9">
        <w:rPr>
          <w:rFonts w:ascii="Times New Roman" w:hAnsi="Times New Roman" w:cs="Times New Roman"/>
          <w:i/>
          <w:iCs/>
          <w:sz w:val="24"/>
          <w:szCs w:val="24"/>
          <w:lang w:val="en-US"/>
        </w:rPr>
        <w:t>Customs</w:t>
      </w:r>
      <w:r w:rsidRPr="00495233">
        <w:rPr>
          <w:rFonts w:ascii="Times New Roman" w:hAnsi="Times New Roman" w:cs="Times New Roman"/>
          <w:i/>
          <w:iCs/>
          <w:sz w:val="24"/>
          <w:szCs w:val="24"/>
          <w:lang w:val="en-US"/>
        </w:rPr>
        <w:t xml:space="preserve"> authorities</w:t>
      </w:r>
      <w:r w:rsidR="00FA102B">
        <w:rPr>
          <w:rFonts w:ascii="Times New Roman" w:hAnsi="Times New Roman" w:cs="Times New Roman"/>
          <w:sz w:val="24"/>
          <w:szCs w:val="24"/>
          <w:lang w:val="en-US"/>
        </w:rPr>
        <w:t>,</w:t>
      </w:r>
      <w:r w:rsidRPr="00495233">
        <w:rPr>
          <w:rFonts w:ascii="Times New Roman" w:hAnsi="Times New Roman" w:cs="Times New Roman"/>
          <w:sz w:val="24"/>
          <w:szCs w:val="24"/>
          <w:lang w:val="en-US"/>
        </w:rPr>
        <w:t xml:space="preserve"> </w:t>
      </w:r>
      <w:r w:rsidRPr="00495233">
        <w:rPr>
          <w:rFonts w:ascii="Times New Roman" w:hAnsi="Times New Roman" w:cs="Times New Roman"/>
          <w:i/>
          <w:iCs/>
          <w:sz w:val="24"/>
          <w:szCs w:val="24"/>
          <w:lang w:val="en-US"/>
        </w:rPr>
        <w:t>including as</w:t>
      </w:r>
      <w:r w:rsidRPr="00495233">
        <w:rPr>
          <w:rFonts w:ascii="Times New Roman" w:hAnsi="Times New Roman" w:cs="Times New Roman"/>
          <w:sz w:val="24"/>
          <w:szCs w:val="24"/>
          <w:lang w:val="en-US"/>
        </w:rPr>
        <w:t xml:space="preserve"> a transit declaration»;</w:t>
      </w:r>
    </w:p>
    <w:p w:rsidR="00D75FF9" w:rsidRPr="00495233" w:rsidRDefault="00FA102B" w:rsidP="00643A9E">
      <w:pPr>
        <w:shd w:val="clear" w:color="auto" w:fill="FFFFFF"/>
        <w:tabs>
          <w:tab w:val="left" w:pos="691"/>
        </w:tabs>
        <w:jc w:val="both"/>
        <w:rPr>
          <w:lang w:val="en-US"/>
        </w:rPr>
      </w:pPr>
      <w:r>
        <w:rPr>
          <w:lang w:val="en-US"/>
        </w:rPr>
        <w:tab/>
      </w:r>
      <w:proofErr w:type="gramStart"/>
      <w:r>
        <w:rPr>
          <w:lang w:val="en-US"/>
        </w:rPr>
        <w:t>as</w:t>
      </w:r>
      <w:proofErr w:type="gramEnd"/>
      <w:r>
        <w:rPr>
          <w:lang w:val="en-US"/>
        </w:rPr>
        <w:t xml:space="preserve"> well as</w:t>
      </w:r>
      <w:r w:rsidR="00D75FF9" w:rsidRPr="00495233">
        <w:rPr>
          <w:lang w:val="en-US"/>
        </w:rPr>
        <w:t xml:space="preserve"> to include new paragraph 8</w:t>
      </w:r>
      <w:r w:rsidR="00FA0AE7" w:rsidRPr="00FA0AE7">
        <w:rPr>
          <w:lang w:val="en-GB"/>
        </w:rPr>
        <w:t xml:space="preserve"> </w:t>
      </w:r>
      <w:r w:rsidR="00D75FF9" w:rsidRPr="00495233">
        <w:rPr>
          <w:lang w:val="en-US"/>
        </w:rPr>
        <w:t>(paragraph 8 will become paragraph 9):</w:t>
      </w:r>
    </w:p>
    <w:p w:rsidR="00D75FF9" w:rsidRPr="00495233" w:rsidRDefault="00D75FF9" w:rsidP="00643A9E">
      <w:pPr>
        <w:shd w:val="clear" w:color="auto" w:fill="FFFFFF"/>
        <w:tabs>
          <w:tab w:val="left" w:pos="691"/>
        </w:tabs>
        <w:jc w:val="both"/>
        <w:rPr>
          <w:lang w:val="en-US"/>
        </w:rPr>
      </w:pPr>
      <w:r w:rsidRPr="00495233">
        <w:rPr>
          <w:lang w:val="en-US"/>
        </w:rPr>
        <w:tab/>
        <w:t>«</w:t>
      </w:r>
      <w:r w:rsidRPr="00495233">
        <w:rPr>
          <w:i/>
          <w:lang w:val="en-US"/>
        </w:rPr>
        <w:t xml:space="preserve">8. </w:t>
      </w:r>
      <w:r w:rsidRPr="00495233">
        <w:rPr>
          <w:i/>
          <w:iCs/>
          <w:lang w:val="en-US"/>
        </w:rPr>
        <w:t xml:space="preserve">The </w:t>
      </w:r>
      <w:r w:rsidR="00603DD9">
        <w:rPr>
          <w:i/>
          <w:iCs/>
          <w:lang w:val="en-US"/>
        </w:rPr>
        <w:t>Customs</w:t>
      </w:r>
      <w:r w:rsidR="00FA102B">
        <w:rPr>
          <w:i/>
          <w:iCs/>
          <w:lang w:val="en-US"/>
        </w:rPr>
        <w:t xml:space="preserve"> A</w:t>
      </w:r>
      <w:r w:rsidRPr="00495233">
        <w:rPr>
          <w:i/>
          <w:iCs/>
          <w:lang w:val="en-US"/>
        </w:rPr>
        <w:t>utho</w:t>
      </w:r>
      <w:r w:rsidR="00FA102B">
        <w:rPr>
          <w:i/>
          <w:iCs/>
          <w:lang w:val="en-US"/>
        </w:rPr>
        <w:t>rity shall take into account</w:t>
      </w:r>
      <w:r w:rsidRPr="00495233">
        <w:rPr>
          <w:i/>
          <w:iCs/>
          <w:lang w:val="en-US"/>
        </w:rPr>
        <w:t xml:space="preserve"> received preliminary notification, including those that are submitted with the negotiated access to the information system of the carrier or his aut</w:t>
      </w:r>
      <w:r w:rsidR="00FA0AE7">
        <w:rPr>
          <w:i/>
          <w:iCs/>
          <w:lang w:val="en-US"/>
        </w:rPr>
        <w:t xml:space="preserve">horized representative, and </w:t>
      </w:r>
      <w:r w:rsidR="00FA102B">
        <w:rPr>
          <w:i/>
          <w:iCs/>
          <w:lang w:val="en-US"/>
        </w:rPr>
        <w:t>has no rights to</w:t>
      </w:r>
      <w:r w:rsidRPr="00495233">
        <w:rPr>
          <w:i/>
          <w:iCs/>
          <w:lang w:val="en-US"/>
        </w:rPr>
        <w:t xml:space="preserve"> require the repeated submission of </w:t>
      </w:r>
      <w:r w:rsidRPr="00495233">
        <w:rPr>
          <w:i/>
          <w:iCs/>
          <w:lang w:val="en-US"/>
        </w:rPr>
        <w:lastRenderedPageBreak/>
        <w:t>information that was</w:t>
      </w:r>
      <w:r w:rsidR="00FA102B">
        <w:rPr>
          <w:i/>
          <w:iCs/>
          <w:lang w:val="en-US"/>
        </w:rPr>
        <w:t xml:space="preserve"> not</w:t>
      </w:r>
      <w:r w:rsidRPr="00495233">
        <w:rPr>
          <w:i/>
          <w:iCs/>
          <w:lang w:val="en-US"/>
        </w:rPr>
        <w:t xml:space="preserve"> changed and contained in a preliminary notification from the carrier or his authorized representative during the transit of goods across the </w:t>
      </w:r>
      <w:r w:rsidR="00603DD9">
        <w:rPr>
          <w:i/>
          <w:iCs/>
          <w:lang w:val="en-US"/>
        </w:rPr>
        <w:t>Customs</w:t>
      </w:r>
      <w:r w:rsidRPr="00495233">
        <w:rPr>
          <w:i/>
          <w:iCs/>
          <w:lang w:val="en-US"/>
        </w:rPr>
        <w:t xml:space="preserve"> border</w:t>
      </w:r>
      <w:r w:rsidR="00FA102B">
        <w:rPr>
          <w:lang w:val="en-US"/>
        </w:rPr>
        <w:t>».</w:t>
      </w:r>
    </w:p>
    <w:p w:rsidR="00D75FF9" w:rsidRPr="00495233" w:rsidRDefault="00D75FF9" w:rsidP="00643A9E">
      <w:pPr>
        <w:pStyle w:val="Heading3"/>
        <w:jc w:val="center"/>
        <w:rPr>
          <w:lang w:val="en-US"/>
        </w:rPr>
      </w:pPr>
      <w:bookmarkStart w:id="13" w:name="_Toc325725730"/>
      <w:r w:rsidRPr="00495233">
        <w:rPr>
          <w:lang w:val="en-US"/>
        </w:rPr>
        <w:t>Article 158</w:t>
      </w:r>
      <w:bookmarkEnd w:id="13"/>
    </w:p>
    <w:p w:rsidR="00D75FF9" w:rsidRPr="00495233" w:rsidRDefault="00D75FF9" w:rsidP="00643A9E">
      <w:pPr>
        <w:jc w:val="both"/>
        <w:rPr>
          <w:lang w:val="en-US"/>
        </w:rPr>
      </w:pPr>
    </w:p>
    <w:p w:rsidR="00D75FF9" w:rsidRPr="00495233" w:rsidRDefault="00D75FF9" w:rsidP="00643A9E">
      <w:pPr>
        <w:ind w:firstLine="540"/>
        <w:jc w:val="both"/>
        <w:rPr>
          <w:lang w:val="en-US"/>
        </w:rPr>
      </w:pPr>
      <w:r w:rsidRPr="00495233">
        <w:rPr>
          <w:lang w:val="en-US"/>
        </w:rPr>
        <w:t xml:space="preserve">Taking into consideration that the first paragraph of </w:t>
      </w:r>
      <w:r w:rsidR="00FA102B">
        <w:rPr>
          <w:lang w:val="en-US"/>
        </w:rPr>
        <w:t>a</w:t>
      </w:r>
      <w:r w:rsidRPr="00495233">
        <w:rPr>
          <w:lang w:val="en-US"/>
        </w:rPr>
        <w:t xml:space="preserve">rticle 158 and </w:t>
      </w:r>
      <w:r w:rsidR="00FA102B">
        <w:rPr>
          <w:lang w:val="en-US"/>
        </w:rPr>
        <w:t>a</w:t>
      </w:r>
      <w:r w:rsidRPr="00495233">
        <w:rPr>
          <w:lang w:val="en-US"/>
        </w:rPr>
        <w:t xml:space="preserve">rticle 159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refer to the submission </w:t>
      </w:r>
      <w:r w:rsidR="00FA102B">
        <w:rPr>
          <w:lang w:val="en-US"/>
        </w:rPr>
        <w:t xml:space="preserve">of </w:t>
      </w:r>
      <w:r w:rsidRPr="00495233">
        <w:rPr>
          <w:lang w:val="en-US"/>
        </w:rPr>
        <w:t xml:space="preserve">not only documents but also of data, and in order to create preconditions for the </w:t>
      </w:r>
      <w:r w:rsidR="00FA102B">
        <w:rPr>
          <w:lang w:val="en-US"/>
        </w:rPr>
        <w:t>creation</w:t>
      </w:r>
      <w:r w:rsidRPr="00495233">
        <w:rPr>
          <w:lang w:val="en-US"/>
        </w:rPr>
        <w:t xml:space="preserve"> of the of Single Window mechanism </w:t>
      </w:r>
      <w:r w:rsidR="00FA102B">
        <w:rPr>
          <w:lang w:val="en-US"/>
        </w:rPr>
        <w:t xml:space="preserve">it </w:t>
      </w:r>
      <w:r w:rsidRPr="00495233">
        <w:rPr>
          <w:lang w:val="en-US"/>
        </w:rPr>
        <w:t xml:space="preserve">seems appropriate to make the following </w:t>
      </w:r>
      <w:r w:rsidR="00FA102B">
        <w:rPr>
          <w:lang w:val="en-US"/>
        </w:rPr>
        <w:t>additions</w:t>
      </w:r>
      <w:r w:rsidRPr="00495233">
        <w:rPr>
          <w:lang w:val="en-US"/>
        </w:rPr>
        <w:t xml:space="preserve"> to paragraph 3 of </w:t>
      </w:r>
      <w:r w:rsidR="00FA102B">
        <w:rPr>
          <w:lang w:val="en-US"/>
        </w:rPr>
        <w:t>a</w:t>
      </w:r>
      <w:r w:rsidRPr="00495233">
        <w:rPr>
          <w:lang w:val="en-US"/>
        </w:rPr>
        <w:t>rticle 158:</w:t>
      </w:r>
    </w:p>
    <w:p w:rsidR="00D75FF9" w:rsidRPr="00495233" w:rsidRDefault="00D75FF9" w:rsidP="00643A9E">
      <w:pPr>
        <w:autoSpaceDE w:val="0"/>
        <w:autoSpaceDN w:val="0"/>
        <w:adjustRightInd w:val="0"/>
        <w:ind w:firstLine="540"/>
        <w:jc w:val="both"/>
        <w:rPr>
          <w:i/>
          <w:lang w:val="en-US"/>
        </w:rPr>
      </w:pPr>
      <w:r w:rsidRPr="00495233">
        <w:rPr>
          <w:lang w:val="en-US"/>
        </w:rPr>
        <w:t xml:space="preserve">«3. The carrier is entitled to submit documents and </w:t>
      </w:r>
      <w:r w:rsidRPr="00495233">
        <w:rPr>
          <w:i/>
          <w:iCs/>
          <w:lang w:val="en-US"/>
        </w:rPr>
        <w:t>data</w:t>
      </w:r>
      <w:r w:rsidRPr="00495233">
        <w:rPr>
          <w:lang w:val="en-US"/>
        </w:rPr>
        <w:t xml:space="preserve"> in </w:t>
      </w:r>
      <w:r w:rsidRPr="00495233">
        <w:rPr>
          <w:strike/>
          <w:lang w:val="en-US"/>
        </w:rPr>
        <w:t>electronic documents</w:t>
      </w:r>
      <w:r w:rsidRPr="00495233">
        <w:rPr>
          <w:lang w:val="en-US"/>
        </w:rPr>
        <w:t xml:space="preserve"> </w:t>
      </w:r>
      <w:r w:rsidRPr="00FA102B">
        <w:rPr>
          <w:i/>
          <w:lang w:val="en-US"/>
        </w:rPr>
        <w:t xml:space="preserve">electronic form". In case of documents and data submission in electronic form, including through the integrated information systems, the international agreements of the </w:t>
      </w:r>
      <w:r w:rsidR="00603DD9" w:rsidRPr="00FA102B">
        <w:rPr>
          <w:i/>
          <w:lang w:val="en-US"/>
        </w:rPr>
        <w:t>Customs</w:t>
      </w:r>
      <w:r w:rsidRPr="00FA102B">
        <w:rPr>
          <w:i/>
          <w:lang w:val="en-US"/>
        </w:rPr>
        <w:t xml:space="preserve"> Union </w:t>
      </w:r>
      <w:r w:rsidR="00B45F4F" w:rsidRPr="00FA102B">
        <w:rPr>
          <w:i/>
          <w:lang w:val="en-US"/>
        </w:rPr>
        <w:t>Member States</w:t>
      </w:r>
      <w:r w:rsidRPr="00FA102B">
        <w:rPr>
          <w:i/>
          <w:lang w:val="en-US"/>
        </w:rPr>
        <w:t xml:space="preserve"> can establish that the individual data elements are </w:t>
      </w:r>
      <w:r w:rsidR="00750128">
        <w:rPr>
          <w:i/>
          <w:lang w:val="en-US"/>
        </w:rPr>
        <w:t>submitted</w:t>
      </w:r>
      <w:r w:rsidRPr="00FA102B">
        <w:rPr>
          <w:i/>
          <w:lang w:val="en-US"/>
        </w:rPr>
        <w:t xml:space="preserve"> only once</w:t>
      </w:r>
      <w:r w:rsidR="00FA102B" w:rsidRPr="00FA102B">
        <w:rPr>
          <w:i/>
          <w:lang w:val="en-US"/>
        </w:rPr>
        <w:t>».</w:t>
      </w:r>
      <w:r w:rsidR="00FA102B">
        <w:rPr>
          <w:i/>
          <w:lang w:val="en-US"/>
        </w:rPr>
        <w:t xml:space="preserve"> </w:t>
      </w:r>
    </w:p>
    <w:p w:rsidR="00D75FF9" w:rsidRPr="00495233" w:rsidRDefault="00D75FF9" w:rsidP="00643A9E">
      <w:pPr>
        <w:pStyle w:val="Heading3"/>
        <w:jc w:val="center"/>
        <w:rPr>
          <w:lang w:val="en-US"/>
        </w:rPr>
      </w:pPr>
      <w:bookmarkStart w:id="14" w:name="_Toc325725731"/>
      <w:r w:rsidRPr="00495233">
        <w:rPr>
          <w:lang w:val="en-US"/>
        </w:rPr>
        <w:t>Articles 163 and 176</w:t>
      </w:r>
      <w:bookmarkEnd w:id="14"/>
    </w:p>
    <w:p w:rsidR="00D75FF9" w:rsidRPr="00495233" w:rsidRDefault="00D75FF9" w:rsidP="00643A9E">
      <w:pPr>
        <w:rPr>
          <w:lang w:val="en-US"/>
        </w:rPr>
      </w:pPr>
    </w:p>
    <w:p w:rsidR="00D75FF9" w:rsidRPr="00495233" w:rsidRDefault="00D75FF9" w:rsidP="00643A9E">
      <w:pPr>
        <w:ind w:firstLine="540"/>
        <w:jc w:val="both"/>
        <w:rPr>
          <w:lang w:val="en-US"/>
        </w:rPr>
      </w:pPr>
      <w:r w:rsidRPr="00495233">
        <w:rPr>
          <w:lang w:val="en-US"/>
        </w:rPr>
        <w:t xml:space="preserve">By analogy with the proposed </w:t>
      </w:r>
      <w:r w:rsidR="00750128">
        <w:rPr>
          <w:lang w:val="en-US"/>
        </w:rPr>
        <w:t>addition of paragraph 3 of a</w:t>
      </w:r>
      <w:r w:rsidRPr="00495233">
        <w:rPr>
          <w:lang w:val="en-US"/>
        </w:rPr>
        <w:t>rticle 158 on the rights to the electronic submission not only of documents but the data, it is proposed to make the following additions:</w:t>
      </w:r>
    </w:p>
    <w:p w:rsidR="00D75FF9" w:rsidRPr="00495233" w:rsidRDefault="00750128" w:rsidP="00643A9E">
      <w:pPr>
        <w:ind w:firstLine="540"/>
        <w:jc w:val="both"/>
        <w:rPr>
          <w:lang w:val="en-US"/>
        </w:rPr>
      </w:pPr>
      <w:proofErr w:type="gramStart"/>
      <w:r>
        <w:rPr>
          <w:lang w:val="en-US"/>
        </w:rPr>
        <w:t>in</w:t>
      </w:r>
      <w:proofErr w:type="gramEnd"/>
      <w:r>
        <w:rPr>
          <w:lang w:val="en-US"/>
        </w:rPr>
        <w:t xml:space="preserve"> paragraph 2, a</w:t>
      </w:r>
      <w:r w:rsidR="00D75FF9" w:rsidRPr="00495233">
        <w:rPr>
          <w:lang w:val="en-US"/>
        </w:rPr>
        <w:t>rticle 163:</w:t>
      </w:r>
    </w:p>
    <w:p w:rsidR="00D75FF9" w:rsidRPr="00495233" w:rsidRDefault="00D75FF9" w:rsidP="00643A9E">
      <w:pPr>
        <w:autoSpaceDE w:val="0"/>
        <w:autoSpaceDN w:val="0"/>
        <w:adjustRightInd w:val="0"/>
        <w:ind w:firstLine="540"/>
        <w:jc w:val="both"/>
        <w:rPr>
          <w:lang w:val="en-US"/>
        </w:rPr>
      </w:pPr>
      <w:r w:rsidRPr="00495233">
        <w:rPr>
          <w:lang w:val="en-US"/>
        </w:rPr>
        <w:t xml:space="preserve">«2. The carrier is entitled to submit documents </w:t>
      </w:r>
      <w:r w:rsidRPr="00495233">
        <w:rPr>
          <w:i/>
          <w:iCs/>
          <w:lang w:val="en-US"/>
        </w:rPr>
        <w:t>and data</w:t>
      </w:r>
      <w:r w:rsidRPr="00495233">
        <w:rPr>
          <w:lang w:val="en-US"/>
        </w:rPr>
        <w:t xml:space="preserve"> </w:t>
      </w:r>
      <w:r w:rsidRPr="00495233">
        <w:rPr>
          <w:strike/>
          <w:lang w:val="en-US"/>
        </w:rPr>
        <w:t>in the form of electronic documents</w:t>
      </w:r>
      <w:r w:rsidRPr="00495233">
        <w:rPr>
          <w:lang w:val="en-US"/>
        </w:rPr>
        <w:t xml:space="preserve"> in </w:t>
      </w:r>
      <w:r w:rsidRPr="00495233">
        <w:rPr>
          <w:i/>
          <w:iCs/>
          <w:lang w:val="en-US"/>
        </w:rPr>
        <w:t>electronic form</w:t>
      </w:r>
      <w:r w:rsidRPr="00495233">
        <w:rPr>
          <w:lang w:val="en-US"/>
        </w:rPr>
        <w:t xml:space="preserve">»; </w:t>
      </w:r>
    </w:p>
    <w:p w:rsidR="00D75FF9" w:rsidRPr="00495233" w:rsidRDefault="00750128" w:rsidP="00643A9E">
      <w:pPr>
        <w:ind w:firstLine="539"/>
        <w:jc w:val="both"/>
        <w:rPr>
          <w:lang w:val="en-US"/>
        </w:rPr>
      </w:pPr>
      <w:proofErr w:type="gramStart"/>
      <w:r>
        <w:rPr>
          <w:lang w:val="en-US"/>
        </w:rPr>
        <w:t>in</w:t>
      </w:r>
      <w:proofErr w:type="gramEnd"/>
      <w:r>
        <w:rPr>
          <w:lang w:val="en-US"/>
        </w:rPr>
        <w:t xml:space="preserve"> paragraph 4, a</w:t>
      </w:r>
      <w:r w:rsidR="00D75FF9" w:rsidRPr="00495233">
        <w:rPr>
          <w:lang w:val="en-US"/>
        </w:rPr>
        <w:t>rticle 176:</w:t>
      </w:r>
    </w:p>
    <w:p w:rsidR="00D75FF9" w:rsidRPr="00495233" w:rsidRDefault="00D75FF9" w:rsidP="00643A9E">
      <w:pPr>
        <w:autoSpaceDE w:val="0"/>
        <w:autoSpaceDN w:val="0"/>
        <w:adjustRightInd w:val="0"/>
        <w:ind w:firstLine="539"/>
        <w:jc w:val="both"/>
        <w:rPr>
          <w:lang w:val="en-US"/>
        </w:rPr>
      </w:pPr>
      <w:r w:rsidRPr="00495233">
        <w:rPr>
          <w:lang w:val="en-US"/>
        </w:rPr>
        <w:t xml:space="preserve">«4. Documents </w:t>
      </w:r>
      <w:r w:rsidRPr="00495233">
        <w:rPr>
          <w:i/>
          <w:iCs/>
          <w:lang w:val="en-US"/>
        </w:rPr>
        <w:t>and data</w:t>
      </w:r>
      <w:r w:rsidRPr="00495233">
        <w:rPr>
          <w:lang w:val="en-US"/>
        </w:rPr>
        <w:t xml:space="preserve"> required for release of goods can be submitted in electronic form </w:t>
      </w:r>
      <w:r w:rsidRPr="00495233">
        <w:rPr>
          <w:strike/>
          <w:lang w:val="en-US"/>
        </w:rPr>
        <w:t>electronic documents</w:t>
      </w:r>
      <w:r w:rsidR="00FA102B">
        <w:rPr>
          <w:lang w:val="en-US"/>
        </w:rPr>
        <w:t xml:space="preserve"> in accordance with this Code».</w:t>
      </w:r>
    </w:p>
    <w:p w:rsidR="00D75FF9" w:rsidRPr="00495233" w:rsidRDefault="00D75FF9" w:rsidP="00643A9E">
      <w:pPr>
        <w:pStyle w:val="Heading2"/>
        <w:jc w:val="center"/>
        <w:rPr>
          <w:lang w:val="en-US"/>
        </w:rPr>
      </w:pPr>
      <w:bookmarkStart w:id="15" w:name="_Toc325725732"/>
      <w:r w:rsidRPr="00495233">
        <w:rPr>
          <w:lang w:val="en-US"/>
        </w:rPr>
        <w:t xml:space="preserve">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and the national legislation</w:t>
      </w:r>
      <w:bookmarkEnd w:id="15"/>
    </w:p>
    <w:p w:rsidR="00D75FF9" w:rsidRPr="00495233" w:rsidRDefault="00D75FF9" w:rsidP="00643A9E">
      <w:pPr>
        <w:rPr>
          <w:lang w:val="en-US"/>
        </w:rPr>
      </w:pPr>
    </w:p>
    <w:p w:rsidR="00D75FF9" w:rsidRPr="00495233" w:rsidRDefault="00D75FF9" w:rsidP="00643A9E">
      <w:pPr>
        <w:jc w:val="both"/>
        <w:rPr>
          <w:lang w:val="en-US"/>
        </w:rPr>
      </w:pPr>
      <w:r w:rsidRPr="00495233">
        <w:rPr>
          <w:lang w:val="en-US"/>
        </w:rPr>
        <w:tab/>
        <w:t xml:space="preserve">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contains a fairly large number of references to </w:t>
      </w:r>
      <w:r w:rsidR="00481A34">
        <w:rPr>
          <w:lang w:val="en-US"/>
        </w:rPr>
        <w:t xml:space="preserve">the </w:t>
      </w:r>
      <w:r w:rsidRPr="00495233">
        <w:rPr>
          <w:lang w:val="en-US"/>
        </w:rPr>
        <w:t xml:space="preserve">national legislation of the </w:t>
      </w:r>
      <w:r w:rsidR="00603DD9">
        <w:rPr>
          <w:lang w:val="en-US"/>
        </w:rPr>
        <w:t>Customs</w:t>
      </w:r>
      <w:r w:rsidRPr="00495233">
        <w:rPr>
          <w:lang w:val="en-US"/>
        </w:rPr>
        <w:t xml:space="preserve"> Union </w:t>
      </w:r>
      <w:r w:rsidR="00B45F4F">
        <w:rPr>
          <w:lang w:val="en-US"/>
        </w:rPr>
        <w:t>Member States</w:t>
      </w:r>
      <w:r w:rsidRPr="00495233">
        <w:rPr>
          <w:lang w:val="en-US"/>
        </w:rPr>
        <w:t xml:space="preserve">. In particular, for the purposes of transition to the information interaction between traders and state control authorities through a Single Window and related standardization of documents and information, provisions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enshrining the right to establish order and form of delivery of certain documents in accordance with national law, can become a “barrier” </w:t>
      </w:r>
      <w:r w:rsidR="00F36570">
        <w:rPr>
          <w:lang w:val="en-US"/>
        </w:rPr>
        <w:t>for</w:t>
      </w:r>
      <w:r w:rsidRPr="00495233">
        <w:rPr>
          <w:lang w:val="en-US"/>
        </w:rPr>
        <w:t xml:space="preserve"> realiz</w:t>
      </w:r>
      <w:r w:rsidR="00F36570">
        <w:rPr>
          <w:lang w:val="en-US"/>
        </w:rPr>
        <w:t>ation</w:t>
      </w:r>
      <w:r w:rsidRPr="00495233">
        <w:rPr>
          <w:lang w:val="en-US"/>
        </w:rPr>
        <w:t xml:space="preserve"> </w:t>
      </w:r>
      <w:r w:rsidR="00F36570">
        <w:rPr>
          <w:lang w:val="en-US"/>
        </w:rPr>
        <w:t xml:space="preserve">of </w:t>
      </w:r>
      <w:r w:rsidRPr="00495233">
        <w:rPr>
          <w:lang w:val="en-US"/>
        </w:rPr>
        <w:t>these goals.</w:t>
      </w:r>
    </w:p>
    <w:p w:rsidR="00D75FF9" w:rsidRPr="00495233" w:rsidRDefault="00D75FF9" w:rsidP="00643A9E">
      <w:pPr>
        <w:ind w:firstLine="720"/>
        <w:jc w:val="both"/>
        <w:rPr>
          <w:lang w:val="en-US"/>
        </w:rPr>
      </w:pPr>
      <w:r w:rsidRPr="00495233">
        <w:rPr>
          <w:lang w:val="en-US"/>
        </w:rPr>
        <w:t xml:space="preserve">In this connection, it seems appropriate to </w:t>
      </w:r>
      <w:r w:rsidR="00F36570">
        <w:rPr>
          <w:lang w:val="en-US"/>
        </w:rPr>
        <w:t>pay</w:t>
      </w:r>
      <w:r w:rsidRPr="00495233">
        <w:rPr>
          <w:lang w:val="en-US"/>
        </w:rPr>
        <w:t xml:space="preserve"> attention to the following provisions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according to which the form and procedure for issuing the documents, making there changes or additions, as well as their revocation (cancellation) are defined by the legislation of 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ind w:firstLine="708"/>
        <w:jc w:val="both"/>
        <w:rPr>
          <w:lang w:val="en-US"/>
        </w:rPr>
      </w:pPr>
      <w:r w:rsidRPr="00495233">
        <w:rPr>
          <w:lang w:val="en-US"/>
        </w:rPr>
        <w:t>Article 244 –</w:t>
      </w:r>
      <w:r w:rsidR="00F36570">
        <w:rPr>
          <w:lang w:val="en-US"/>
        </w:rPr>
        <w:t xml:space="preserve"> </w:t>
      </w:r>
      <w:r w:rsidRPr="00495233">
        <w:rPr>
          <w:lang w:val="en-US"/>
        </w:rPr>
        <w:t xml:space="preserve">document on the conditions for goods’ recycling </w:t>
      </w:r>
      <w:r w:rsidR="00D4530B">
        <w:rPr>
          <w:lang w:val="en-US"/>
        </w:rPr>
        <w:t>at</w:t>
      </w:r>
      <w:r w:rsidRPr="00495233">
        <w:rPr>
          <w:lang w:val="en-US"/>
        </w:rPr>
        <w:t xml:space="preserve"> </w:t>
      </w:r>
      <w:r w:rsidR="00603DD9">
        <w:rPr>
          <w:lang w:val="en-US"/>
        </w:rPr>
        <w:t>Customs</w:t>
      </w:r>
      <w:r w:rsidRPr="00495233">
        <w:rPr>
          <w:lang w:val="en-US"/>
        </w:rPr>
        <w:t xml:space="preserve"> territory;</w:t>
      </w:r>
    </w:p>
    <w:p w:rsidR="00D75FF9" w:rsidRPr="00495233" w:rsidRDefault="00D75FF9" w:rsidP="00643A9E">
      <w:pPr>
        <w:ind w:firstLine="708"/>
        <w:jc w:val="both"/>
        <w:rPr>
          <w:lang w:val="en-US"/>
        </w:rPr>
      </w:pPr>
      <w:r w:rsidRPr="00495233">
        <w:rPr>
          <w:lang w:val="en-US"/>
        </w:rPr>
        <w:t>Article 257 –</w:t>
      </w:r>
      <w:r w:rsidR="00F36570">
        <w:rPr>
          <w:lang w:val="en-US"/>
        </w:rPr>
        <w:t xml:space="preserve"> </w:t>
      </w:r>
      <w:r w:rsidRPr="00495233">
        <w:rPr>
          <w:lang w:val="en-US"/>
        </w:rPr>
        <w:t xml:space="preserve">document on the conditions for goods’ recycling outside the </w:t>
      </w:r>
      <w:r w:rsidR="00603DD9">
        <w:rPr>
          <w:lang w:val="en-US"/>
        </w:rPr>
        <w:t>Customs</w:t>
      </w:r>
      <w:r w:rsidRPr="00495233">
        <w:rPr>
          <w:lang w:val="en-US"/>
        </w:rPr>
        <w:t xml:space="preserve"> territory;</w:t>
      </w:r>
    </w:p>
    <w:p w:rsidR="00D75FF9" w:rsidRPr="00495233" w:rsidRDefault="00D75FF9" w:rsidP="00643A9E">
      <w:pPr>
        <w:ind w:firstLine="708"/>
        <w:jc w:val="both"/>
        <w:rPr>
          <w:lang w:val="en-US"/>
        </w:rPr>
      </w:pPr>
      <w:r w:rsidRPr="00495233">
        <w:rPr>
          <w:lang w:val="en-US"/>
        </w:rPr>
        <w:t>Article 269 –</w:t>
      </w:r>
      <w:r w:rsidR="00F36570">
        <w:rPr>
          <w:lang w:val="en-US"/>
        </w:rPr>
        <w:t xml:space="preserve"> </w:t>
      </w:r>
      <w:r w:rsidRPr="00495233">
        <w:rPr>
          <w:lang w:val="en-US"/>
        </w:rPr>
        <w:t>document on the conditions of goods’ recycling for domestic consumption;</w:t>
      </w:r>
    </w:p>
    <w:p w:rsidR="00D75FF9" w:rsidRPr="00495233" w:rsidRDefault="00D75FF9" w:rsidP="00643A9E">
      <w:pPr>
        <w:ind w:firstLine="708"/>
        <w:jc w:val="both"/>
        <w:rPr>
          <w:lang w:val="en-US"/>
        </w:rPr>
      </w:pPr>
      <w:r w:rsidRPr="00495233">
        <w:rPr>
          <w:lang w:val="en-US"/>
        </w:rPr>
        <w:t>Article 308 –</w:t>
      </w:r>
      <w:r w:rsidR="00F36570">
        <w:rPr>
          <w:lang w:val="en-US"/>
        </w:rPr>
        <w:t xml:space="preserve"> </w:t>
      </w:r>
      <w:r w:rsidRPr="00495233">
        <w:rPr>
          <w:lang w:val="en-US"/>
        </w:rPr>
        <w:t xml:space="preserve">conclusion of the </w:t>
      </w:r>
      <w:r w:rsidR="00E24AD2">
        <w:rPr>
          <w:lang w:val="en-US"/>
        </w:rPr>
        <w:t>relevant</w:t>
      </w:r>
      <w:r w:rsidRPr="00495233">
        <w:rPr>
          <w:lang w:val="en-US"/>
        </w:rPr>
        <w:t xml:space="preserve"> authorized government body on the possibility of destruction of goods placed under </w:t>
      </w:r>
      <w:r w:rsidR="00603DD9">
        <w:rPr>
          <w:lang w:val="en-US"/>
        </w:rPr>
        <w:t>Customs</w:t>
      </w:r>
      <w:r w:rsidRPr="00495233">
        <w:rPr>
          <w:lang w:val="en-US"/>
        </w:rPr>
        <w:t xml:space="preserve"> procedure of destruction.</w:t>
      </w:r>
    </w:p>
    <w:p w:rsidR="00E24AD2" w:rsidRDefault="00D75FF9" w:rsidP="00436585">
      <w:pPr>
        <w:jc w:val="both"/>
        <w:rPr>
          <w:lang w:val="en-US"/>
        </w:rPr>
      </w:pPr>
      <w:r w:rsidRPr="00495233">
        <w:rPr>
          <w:lang w:val="en-US"/>
        </w:rPr>
        <w:tab/>
        <w:t xml:space="preserve">Elimination of such "barriers" for the realization of </w:t>
      </w:r>
      <w:r w:rsidR="00E24AD2">
        <w:rPr>
          <w:lang w:val="en-US"/>
        </w:rPr>
        <w:t>intention</w:t>
      </w:r>
      <w:r w:rsidRPr="00495233">
        <w:rPr>
          <w:lang w:val="en-US"/>
        </w:rPr>
        <w:t xml:space="preserve"> to implement the Single Window in the </w:t>
      </w:r>
      <w:r w:rsidR="00603DD9">
        <w:rPr>
          <w:lang w:val="en-US"/>
        </w:rPr>
        <w:t>Customs</w:t>
      </w:r>
      <w:r w:rsidRPr="00495233">
        <w:rPr>
          <w:lang w:val="en-US"/>
        </w:rPr>
        <w:t xml:space="preserve"> Union could be carried out through the unification of legislation concerning these documents, including the establishment of the possibility of their use</w:t>
      </w:r>
      <w:r w:rsidR="00E24AD2">
        <w:rPr>
          <w:lang w:val="en-US"/>
        </w:rPr>
        <w:t xml:space="preserve"> in electronic form. However,</w:t>
      </w:r>
      <w:r w:rsidRPr="00495233">
        <w:rPr>
          <w:lang w:val="en-US"/>
        </w:rPr>
        <w:t xml:space="preserve"> it seems that the unification through the conclusion of </w:t>
      </w:r>
      <w:r w:rsidR="00E24AD2">
        <w:rPr>
          <w:lang w:val="en-US"/>
        </w:rPr>
        <w:t xml:space="preserve">the relevant </w:t>
      </w:r>
      <w:r w:rsidRPr="00495233">
        <w:rPr>
          <w:lang w:val="en-US"/>
        </w:rPr>
        <w:t xml:space="preserve">international agreement between the </w:t>
      </w:r>
      <w:r w:rsidR="00603DD9">
        <w:rPr>
          <w:lang w:val="en-US"/>
        </w:rPr>
        <w:t>Customs</w:t>
      </w:r>
      <w:r w:rsidRPr="00495233">
        <w:rPr>
          <w:lang w:val="en-US"/>
        </w:rPr>
        <w:t xml:space="preserve"> Union </w:t>
      </w:r>
      <w:r w:rsidR="00B45F4F">
        <w:rPr>
          <w:lang w:val="en-US"/>
        </w:rPr>
        <w:t>Member States</w:t>
      </w:r>
      <w:r w:rsidRPr="00495233">
        <w:rPr>
          <w:lang w:val="en-US"/>
        </w:rPr>
        <w:t xml:space="preserve"> would be more efficient and faster. Another option would be the amendment of the articles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involving the Commission's right to establish the form and procedure for issuing such documents, making changes or additions there, as well as their revocation (cancellation).</w:t>
      </w:r>
    </w:p>
    <w:p w:rsidR="00D75FF9" w:rsidRPr="00495233" w:rsidRDefault="00D75FF9" w:rsidP="00643A9E">
      <w:pPr>
        <w:pStyle w:val="Heading1"/>
        <w:ind w:left="0" w:firstLine="0"/>
        <w:rPr>
          <w:lang w:val="en-US"/>
        </w:rPr>
      </w:pPr>
      <w:bookmarkStart w:id="16" w:name="_Toc325725733"/>
      <w:r w:rsidRPr="00495233">
        <w:rPr>
          <w:lang w:val="en-US"/>
        </w:rPr>
        <w:lastRenderedPageBreak/>
        <w:t xml:space="preserve">Analysis of </w:t>
      </w:r>
      <w:r w:rsidRPr="00495233">
        <w:rPr>
          <w:rStyle w:val="hps"/>
          <w:lang w:val="en-US"/>
        </w:rPr>
        <w:t>IISVVT</w:t>
      </w:r>
      <w:r w:rsidRPr="00495233">
        <w:rPr>
          <w:lang w:val="en-US"/>
        </w:rPr>
        <w:t xml:space="preserve"> </w:t>
      </w:r>
      <w:r w:rsidR="00E24AD2">
        <w:rPr>
          <w:lang w:val="en-US"/>
        </w:rPr>
        <w:t>in the context of</w:t>
      </w:r>
      <w:r w:rsidRPr="00495233">
        <w:rPr>
          <w:lang w:val="en-US"/>
        </w:rPr>
        <w:t xml:space="preserve"> implementation of </w:t>
      </w:r>
      <w:r w:rsidR="00E24AD2">
        <w:rPr>
          <w:lang w:val="en-US"/>
        </w:rPr>
        <w:t xml:space="preserve">the </w:t>
      </w:r>
      <w:r w:rsidRPr="00495233">
        <w:rPr>
          <w:lang w:val="en-US"/>
        </w:rPr>
        <w:t xml:space="preserve">Single Window in the </w:t>
      </w:r>
      <w:r w:rsidR="00603DD9">
        <w:rPr>
          <w:lang w:val="en-US"/>
        </w:rPr>
        <w:t>Customs</w:t>
      </w:r>
      <w:r w:rsidRPr="00495233">
        <w:rPr>
          <w:lang w:val="en-US"/>
        </w:rPr>
        <w:t xml:space="preserve"> Union</w:t>
      </w:r>
      <w:bookmarkEnd w:id="16"/>
    </w:p>
    <w:p w:rsidR="00D75FF9" w:rsidRPr="00495233" w:rsidRDefault="00D75FF9" w:rsidP="00643A9E">
      <w:pPr>
        <w:rPr>
          <w:lang w:val="en-US" w:eastAsia="ar-SA"/>
        </w:rPr>
      </w:pPr>
    </w:p>
    <w:p w:rsidR="00D75FF9" w:rsidRPr="00495233" w:rsidRDefault="00FA0AE7" w:rsidP="00643A9E">
      <w:pPr>
        <w:pStyle w:val="Heading2"/>
        <w:jc w:val="center"/>
        <w:rPr>
          <w:lang w:val="en-US"/>
        </w:rPr>
      </w:pPr>
      <w:bookmarkStart w:id="17" w:name="_Toc325725734"/>
      <w:r>
        <w:rPr>
          <w:lang w:val="en-US"/>
        </w:rPr>
        <w:t>B</w:t>
      </w:r>
      <w:r w:rsidR="00D75FF9" w:rsidRPr="00495233">
        <w:rPr>
          <w:lang w:val="en-US"/>
        </w:rPr>
        <w:t xml:space="preserve">rief review of the documents of the </w:t>
      </w:r>
      <w:r w:rsidR="00603DD9">
        <w:rPr>
          <w:lang w:val="en-US"/>
        </w:rPr>
        <w:t>Customs</w:t>
      </w:r>
      <w:r w:rsidR="00D75FF9" w:rsidRPr="00495233">
        <w:rPr>
          <w:lang w:val="en-US"/>
        </w:rPr>
        <w:t xml:space="preserve"> Union concerning IISVVT</w:t>
      </w:r>
      <w:bookmarkEnd w:id="17"/>
    </w:p>
    <w:p w:rsidR="00D75FF9" w:rsidRPr="00495233" w:rsidRDefault="00D75FF9" w:rsidP="00643A9E">
      <w:pPr>
        <w:rPr>
          <w:lang w:val="en-US"/>
        </w:rPr>
      </w:pPr>
    </w:p>
    <w:p w:rsidR="00D75FF9" w:rsidRPr="00495233" w:rsidRDefault="00D75FF9" w:rsidP="00643A9E">
      <w:pPr>
        <w:ind w:firstLine="709"/>
        <w:jc w:val="both"/>
        <w:rPr>
          <w:lang w:val="en-US"/>
        </w:rPr>
      </w:pPr>
      <w:r w:rsidRPr="00495233">
        <w:rPr>
          <w:lang w:val="en-US"/>
        </w:rPr>
        <w:t xml:space="preserve">Although the Single Window mechanism does not necessarily require the implementation and application of information and communication technologies and allows the use of paper documents, the transition </w:t>
      </w:r>
      <w:r w:rsidR="00E24AD2" w:rsidRPr="00495233">
        <w:rPr>
          <w:lang w:val="en-US"/>
        </w:rPr>
        <w:t xml:space="preserve">of documents </w:t>
      </w:r>
      <w:r w:rsidRPr="00495233">
        <w:rPr>
          <w:lang w:val="en-US"/>
        </w:rPr>
        <w:t>to electronic forms and the use of information systems for processing and transmission can significantly improve the performance of the Single Window.</w:t>
      </w:r>
    </w:p>
    <w:p w:rsidR="00D75FF9" w:rsidRPr="00495233" w:rsidRDefault="00D75FF9" w:rsidP="00643A9E">
      <w:pPr>
        <w:ind w:firstLine="709"/>
        <w:jc w:val="both"/>
        <w:rPr>
          <w:lang w:val="en-US"/>
        </w:rPr>
      </w:pPr>
      <w:r w:rsidRPr="00495233">
        <w:rPr>
          <w:lang w:val="en-US"/>
        </w:rPr>
        <w:t xml:space="preserve">The </w:t>
      </w:r>
      <w:r w:rsidR="00603DD9">
        <w:rPr>
          <w:lang w:val="en-US"/>
        </w:rPr>
        <w:t>Customs</w:t>
      </w:r>
      <w:r w:rsidRPr="00495233">
        <w:rPr>
          <w:lang w:val="en-US"/>
        </w:rPr>
        <w:t xml:space="preserve"> Union adopted a number of documents</w:t>
      </w:r>
      <w:r w:rsidR="002D5F7E">
        <w:rPr>
          <w:lang w:val="en-US"/>
        </w:rPr>
        <w:t xml:space="preserve"> in order</w:t>
      </w:r>
      <w:r w:rsidRPr="00495233">
        <w:rPr>
          <w:lang w:val="en-US"/>
        </w:rPr>
        <w:t xml:space="preserve"> to create IISVVT, which will be as a basis for the Single Window mechanism.</w:t>
      </w:r>
      <w:r w:rsidR="00E24AD2">
        <w:rPr>
          <w:lang w:val="en-US"/>
        </w:rPr>
        <w:t xml:space="preserve"> </w:t>
      </w:r>
    </w:p>
    <w:p w:rsidR="00D75FF9" w:rsidRPr="00495233" w:rsidRDefault="00D75FF9" w:rsidP="00643A9E">
      <w:pPr>
        <w:ind w:firstLine="709"/>
        <w:jc w:val="both"/>
        <w:rPr>
          <w:lang w:val="en-US"/>
        </w:rPr>
      </w:pPr>
      <w:r w:rsidRPr="00495233">
        <w:rPr>
          <w:lang w:val="en-US"/>
        </w:rPr>
        <w:t xml:space="preserve">The original concept of IISVVT was approved by </w:t>
      </w:r>
      <w:proofErr w:type="spellStart"/>
      <w:r w:rsidRPr="00495233">
        <w:rPr>
          <w:lang w:val="en-US"/>
        </w:rPr>
        <w:t>EurAsEC</w:t>
      </w:r>
      <w:proofErr w:type="spellEnd"/>
      <w:r w:rsidRPr="00495233">
        <w:rPr>
          <w:lang w:val="en-US"/>
        </w:rPr>
        <w:t xml:space="preserve"> Interstate Council</w:t>
      </w:r>
      <w:r w:rsidR="002D5F7E">
        <w:rPr>
          <w:lang w:val="en-US"/>
        </w:rPr>
        <w:t>,</w:t>
      </w:r>
      <w:r w:rsidRPr="00495233">
        <w:rPr>
          <w:lang w:val="en-US"/>
        </w:rPr>
        <w:t xml:space="preserve"> decision No. 22 on November 27, 2009 № 22. The Agreement on the </w:t>
      </w:r>
      <w:r w:rsidR="002D5F7E">
        <w:rPr>
          <w:lang w:val="en-US"/>
        </w:rPr>
        <w:t>I</w:t>
      </w:r>
      <w:r w:rsidRPr="00495233">
        <w:rPr>
          <w:lang w:val="en-US"/>
        </w:rPr>
        <w:t xml:space="preserve">mplementation, </w:t>
      </w:r>
      <w:r w:rsidR="002D5F7E">
        <w:rPr>
          <w:lang w:val="en-US"/>
        </w:rPr>
        <w:t>Operation and D</w:t>
      </w:r>
      <w:r w:rsidRPr="00495233">
        <w:rPr>
          <w:lang w:val="en-US"/>
        </w:rPr>
        <w:t>evelopment of IISVVT (here</w:t>
      </w:r>
      <w:r w:rsidR="002D5F7E">
        <w:rPr>
          <w:lang w:val="en-US"/>
        </w:rPr>
        <w:t>inafter - the Agreement on the I</w:t>
      </w:r>
      <w:r w:rsidRPr="00495233">
        <w:rPr>
          <w:lang w:val="en-US"/>
        </w:rPr>
        <w:t xml:space="preserve">mplementation of IISVVT) </w:t>
      </w:r>
      <w:r w:rsidR="002D5F7E">
        <w:rPr>
          <w:lang w:val="en-US"/>
        </w:rPr>
        <w:t>and the Agreement on the Application of Information Technolog</w:t>
      </w:r>
      <w:r w:rsidR="007670F5">
        <w:rPr>
          <w:lang w:val="en-US"/>
        </w:rPr>
        <w:t>ies</w:t>
      </w:r>
      <w:r w:rsidR="002D5F7E">
        <w:rPr>
          <w:lang w:val="en-US"/>
        </w:rPr>
        <w:t xml:space="preserve"> in the Electronic D</w:t>
      </w:r>
      <w:r w:rsidRPr="00495233">
        <w:rPr>
          <w:lang w:val="en-US"/>
        </w:rPr>
        <w:t xml:space="preserve">ocuments </w:t>
      </w:r>
      <w:r w:rsidR="002D5F7E">
        <w:rPr>
          <w:lang w:val="en-US"/>
        </w:rPr>
        <w:t>Exchange for Foreign and Mutual T</w:t>
      </w:r>
      <w:r w:rsidRPr="00495233">
        <w:rPr>
          <w:lang w:val="en-US"/>
        </w:rPr>
        <w:t xml:space="preserve">rade within the </w:t>
      </w:r>
      <w:r w:rsidR="00603DD9">
        <w:rPr>
          <w:lang w:val="en-US"/>
        </w:rPr>
        <w:t>Customs</w:t>
      </w:r>
      <w:r w:rsidRPr="00495233">
        <w:rPr>
          <w:lang w:val="en-US"/>
        </w:rPr>
        <w:t xml:space="preserve"> Union (hereinafter - the Agreement on the Application of Information technologies)</w:t>
      </w:r>
      <w:r w:rsidRPr="00495233">
        <w:rPr>
          <w:rStyle w:val="FootnoteReference"/>
          <w:lang w:val="en-US"/>
        </w:rPr>
        <w:t xml:space="preserve"> </w:t>
      </w:r>
      <w:r w:rsidRPr="00495233">
        <w:rPr>
          <w:rStyle w:val="FootnoteReference"/>
          <w:lang w:val="en-US"/>
        </w:rPr>
        <w:footnoteReference w:id="13"/>
      </w:r>
      <w:r w:rsidRPr="00495233">
        <w:rPr>
          <w:lang w:val="en-US"/>
        </w:rPr>
        <w:t xml:space="preserve">  were signed on 21 of September, 2010. The Feasibility Study (FS) on the creation of IISVVT was developed in the summer of 2010.</w:t>
      </w:r>
    </w:p>
    <w:p w:rsidR="00D75FF9" w:rsidRPr="00495233" w:rsidRDefault="002D5F7E" w:rsidP="00643A9E">
      <w:pPr>
        <w:ind w:firstLine="709"/>
        <w:jc w:val="both"/>
        <w:rPr>
          <w:lang w:val="en-US"/>
        </w:rPr>
      </w:pPr>
      <w:r>
        <w:rPr>
          <w:lang w:val="en-US"/>
        </w:rPr>
        <w:t>In</w:t>
      </w:r>
      <w:r w:rsidR="00D75FF9" w:rsidRPr="00495233">
        <w:rPr>
          <w:lang w:val="en-US"/>
        </w:rPr>
        <w:t xml:space="preserve"> pursuance of these decisions and agreements, the </w:t>
      </w:r>
      <w:proofErr w:type="spellStart"/>
      <w:r w:rsidR="00D75FF9" w:rsidRPr="00495233">
        <w:rPr>
          <w:lang w:val="en-US"/>
        </w:rPr>
        <w:t>EurAsEC</w:t>
      </w:r>
      <w:proofErr w:type="spellEnd"/>
      <w:r w:rsidR="00D75FF9" w:rsidRPr="00495233">
        <w:rPr>
          <w:lang w:val="en-US"/>
        </w:rPr>
        <w:t xml:space="preserve"> Interstate Council </w:t>
      </w:r>
      <w:r>
        <w:rPr>
          <w:lang w:val="en-US"/>
        </w:rPr>
        <w:t>approved the c</w:t>
      </w:r>
      <w:r w:rsidRPr="00495233">
        <w:rPr>
          <w:lang w:val="en-US"/>
        </w:rPr>
        <w:t xml:space="preserve">oncept of IISVVT </w:t>
      </w:r>
      <w:r w:rsidR="00D75FF9" w:rsidRPr="00495233">
        <w:rPr>
          <w:lang w:val="en-US"/>
        </w:rPr>
        <w:t xml:space="preserve">by its decision No 60 on November 19, 2010. In August 2011 the </w:t>
      </w:r>
      <w:r w:rsidR="00603DD9">
        <w:rPr>
          <w:lang w:val="en-US"/>
        </w:rPr>
        <w:t>Customs</w:t>
      </w:r>
      <w:r w:rsidR="00D75FF9" w:rsidRPr="00495233">
        <w:rPr>
          <w:lang w:val="en-US"/>
        </w:rPr>
        <w:t xml:space="preserve"> Union Commission approved Terms of Reference (</w:t>
      </w:r>
      <w:proofErr w:type="spellStart"/>
      <w:r w:rsidR="00D75FF9" w:rsidRPr="00495233">
        <w:rPr>
          <w:lang w:val="en-US"/>
        </w:rPr>
        <w:t>Техническое</w:t>
      </w:r>
      <w:proofErr w:type="spellEnd"/>
      <w:r w:rsidR="00D75FF9" w:rsidRPr="00495233">
        <w:rPr>
          <w:lang w:val="en-US"/>
        </w:rPr>
        <w:t xml:space="preserve"> </w:t>
      </w:r>
      <w:proofErr w:type="spellStart"/>
      <w:r w:rsidR="00D75FF9" w:rsidRPr="00495233">
        <w:rPr>
          <w:lang w:val="en-US"/>
        </w:rPr>
        <w:t>задание</w:t>
      </w:r>
      <w:proofErr w:type="spellEnd"/>
      <w:r w:rsidR="00D75FF9" w:rsidRPr="00495233">
        <w:rPr>
          <w:lang w:val="en-US"/>
        </w:rPr>
        <w:t xml:space="preserve">) for the </w:t>
      </w:r>
      <w:r>
        <w:rPr>
          <w:lang w:val="en-US"/>
        </w:rPr>
        <w:t>creation</w:t>
      </w:r>
      <w:r w:rsidR="00D75FF9" w:rsidRPr="00495233">
        <w:rPr>
          <w:lang w:val="en-US"/>
        </w:rPr>
        <w:t xml:space="preserve"> of IISVVT.</w:t>
      </w:r>
      <w:r w:rsidR="00D75FF9" w:rsidRPr="00495233">
        <w:rPr>
          <w:rStyle w:val="FootnoteReference"/>
          <w:lang w:val="en-US"/>
        </w:rPr>
        <w:footnoteReference w:id="14"/>
      </w:r>
    </w:p>
    <w:p w:rsidR="00D75FF9" w:rsidRPr="00495233" w:rsidRDefault="00D75FF9" w:rsidP="00643A9E">
      <w:pPr>
        <w:ind w:firstLine="709"/>
        <w:jc w:val="both"/>
        <w:rPr>
          <w:lang w:val="en-US"/>
        </w:rPr>
      </w:pPr>
      <w:r w:rsidRPr="00495233">
        <w:rPr>
          <w:lang w:val="en-US"/>
        </w:rPr>
        <w:t xml:space="preserve"> According to the analysis of </w:t>
      </w:r>
      <w:r w:rsidR="002D5F7E">
        <w:rPr>
          <w:lang w:val="en-US"/>
        </w:rPr>
        <w:t>mentioned</w:t>
      </w:r>
      <w:r w:rsidRPr="00495233">
        <w:rPr>
          <w:lang w:val="en-US"/>
        </w:rPr>
        <w:t xml:space="preserve"> documents</w:t>
      </w:r>
      <w:r w:rsidR="002D5F7E">
        <w:rPr>
          <w:lang w:val="en-US"/>
        </w:rPr>
        <w:t>,</w:t>
      </w:r>
      <w:r w:rsidRPr="00495233">
        <w:rPr>
          <w:lang w:val="en-US"/>
        </w:rPr>
        <w:t xml:space="preserve"> a number of provisions have important legal significance in the context of possible implementation of a Single Window in the </w:t>
      </w:r>
      <w:r w:rsidR="00603DD9">
        <w:rPr>
          <w:lang w:val="en-US"/>
        </w:rPr>
        <w:t>Customs</w:t>
      </w:r>
      <w:r w:rsidRPr="00495233">
        <w:rPr>
          <w:lang w:val="en-US"/>
        </w:rPr>
        <w:t xml:space="preserve"> Union.</w:t>
      </w:r>
    </w:p>
    <w:p w:rsidR="00D75FF9" w:rsidRPr="00495233" w:rsidRDefault="002D5F7E" w:rsidP="00643A9E">
      <w:pPr>
        <w:widowControl w:val="0"/>
        <w:shd w:val="clear" w:color="auto" w:fill="FFFFFF"/>
        <w:tabs>
          <w:tab w:val="left" w:pos="960"/>
        </w:tabs>
        <w:autoSpaceDE w:val="0"/>
        <w:autoSpaceDN w:val="0"/>
        <w:adjustRightInd w:val="0"/>
        <w:spacing w:before="77"/>
        <w:ind w:right="5" w:firstLine="709"/>
        <w:jc w:val="both"/>
        <w:rPr>
          <w:lang w:val="en-US"/>
        </w:rPr>
      </w:pPr>
      <w:r>
        <w:rPr>
          <w:lang w:val="en-US"/>
        </w:rPr>
        <w:t>Thus, the Agreement on the I</w:t>
      </w:r>
      <w:r w:rsidR="00D75FF9" w:rsidRPr="00495233">
        <w:rPr>
          <w:lang w:val="en-US"/>
        </w:rPr>
        <w:t>mplementation of IISVVT relates to the goals of this system</w:t>
      </w:r>
      <w:r w:rsidR="004574B5">
        <w:rPr>
          <w:lang w:val="en-US"/>
        </w:rPr>
        <w:t xml:space="preserve"> the following: </w:t>
      </w:r>
      <w:r w:rsidR="00D75FF9" w:rsidRPr="00495233">
        <w:rPr>
          <w:lang w:val="en-US"/>
        </w:rPr>
        <w:t xml:space="preserve"> creat</w:t>
      </w:r>
      <w:r w:rsidR="004574B5">
        <w:rPr>
          <w:lang w:val="en-US"/>
        </w:rPr>
        <w:t>ion of the</w:t>
      </w:r>
      <w:r w:rsidR="00D75FF9" w:rsidRPr="00495233">
        <w:rPr>
          <w:lang w:val="en-US"/>
        </w:rPr>
        <w:t xml:space="preserve"> favorable conditions for economic entities of the </w:t>
      </w:r>
      <w:r w:rsidR="00603DD9">
        <w:rPr>
          <w:lang w:val="en-US"/>
        </w:rPr>
        <w:t>Customs</w:t>
      </w:r>
      <w:r w:rsidR="00D75FF9" w:rsidRPr="00495233">
        <w:rPr>
          <w:lang w:val="en-US"/>
        </w:rPr>
        <w:t xml:space="preserve"> Union </w:t>
      </w:r>
      <w:r w:rsidR="00B45F4F">
        <w:rPr>
          <w:lang w:val="en-US"/>
        </w:rPr>
        <w:t>Member States</w:t>
      </w:r>
      <w:r w:rsidR="004574B5">
        <w:rPr>
          <w:lang w:val="en-US"/>
        </w:rPr>
        <w:t>;</w:t>
      </w:r>
      <w:r w:rsidR="00D75FF9" w:rsidRPr="00495233">
        <w:rPr>
          <w:lang w:val="en-US"/>
        </w:rPr>
        <w:t xml:space="preserve"> </w:t>
      </w:r>
      <w:r w:rsidR="004574B5">
        <w:rPr>
          <w:lang w:val="en-US"/>
        </w:rPr>
        <w:t>ensuring the effic</w:t>
      </w:r>
      <w:r w:rsidR="00D75FF9" w:rsidRPr="00495233">
        <w:rPr>
          <w:lang w:val="en-US"/>
        </w:rPr>
        <w:t>i</w:t>
      </w:r>
      <w:r w:rsidR="004574B5">
        <w:rPr>
          <w:lang w:val="en-US"/>
        </w:rPr>
        <w:t>ent</w:t>
      </w:r>
      <w:r w:rsidR="00D75FF9" w:rsidRPr="00495233">
        <w:rPr>
          <w:lang w:val="en-US"/>
        </w:rPr>
        <w:t xml:space="preserve"> regulation of foreign and mutual trade in the common </w:t>
      </w:r>
      <w:r w:rsidR="00603DD9">
        <w:rPr>
          <w:lang w:val="en-US"/>
        </w:rPr>
        <w:t>Customs</w:t>
      </w:r>
      <w:r w:rsidR="00D75FF9" w:rsidRPr="00495233">
        <w:rPr>
          <w:lang w:val="en-US"/>
        </w:rPr>
        <w:t xml:space="preserve"> territory of the </w:t>
      </w:r>
      <w:r w:rsidR="00603DD9">
        <w:rPr>
          <w:lang w:val="en-US"/>
        </w:rPr>
        <w:t>Customs</w:t>
      </w:r>
      <w:r w:rsidR="004574B5">
        <w:rPr>
          <w:lang w:val="en-US"/>
        </w:rPr>
        <w:t xml:space="preserve"> Union;</w:t>
      </w:r>
      <w:r w:rsidR="00D75FF9" w:rsidRPr="00495233">
        <w:rPr>
          <w:lang w:val="en-US"/>
        </w:rPr>
        <w:t xml:space="preserve"> </w:t>
      </w:r>
      <w:r w:rsidR="004574B5">
        <w:rPr>
          <w:lang w:val="en-US"/>
        </w:rPr>
        <w:t>execution</w:t>
      </w:r>
      <w:r w:rsidR="00D75FF9" w:rsidRPr="00495233">
        <w:rPr>
          <w:lang w:val="en-US"/>
        </w:rPr>
        <w:t xml:space="preserve"> the </w:t>
      </w:r>
      <w:r w:rsidR="00603DD9">
        <w:rPr>
          <w:lang w:val="en-US"/>
        </w:rPr>
        <w:t>Customs</w:t>
      </w:r>
      <w:r w:rsidR="00D75FF9" w:rsidRPr="00495233">
        <w:rPr>
          <w:lang w:val="en-US"/>
        </w:rPr>
        <w:t>, taxation, transport and other forms of state control with the use of information and telecommunication technologies.</w:t>
      </w:r>
    </w:p>
    <w:p w:rsidR="00D75FF9" w:rsidRPr="00495233" w:rsidRDefault="00D75FF9" w:rsidP="00643A9E">
      <w:pPr>
        <w:widowControl w:val="0"/>
        <w:shd w:val="clear" w:color="auto" w:fill="FFFFFF"/>
        <w:tabs>
          <w:tab w:val="left" w:pos="960"/>
        </w:tabs>
        <w:autoSpaceDE w:val="0"/>
        <w:autoSpaceDN w:val="0"/>
        <w:adjustRightInd w:val="0"/>
        <w:spacing w:before="77"/>
        <w:ind w:right="5" w:firstLine="709"/>
        <w:jc w:val="both"/>
        <w:rPr>
          <w:lang w:val="en-US"/>
        </w:rPr>
      </w:pPr>
      <w:r w:rsidRPr="00495233">
        <w:rPr>
          <w:lang w:val="en-US"/>
        </w:rPr>
        <w:t xml:space="preserve">The Agreement on the Application of Information Technologies declares the desire of the Parties to develop a common approach to the objectives </w:t>
      </w:r>
      <w:r w:rsidR="004574B5">
        <w:rPr>
          <w:lang w:val="en-US"/>
        </w:rPr>
        <w:t xml:space="preserve">in order </w:t>
      </w:r>
      <w:r w:rsidRPr="00495233">
        <w:rPr>
          <w:lang w:val="en-US"/>
        </w:rPr>
        <w:t xml:space="preserve">to remove legal barriers </w:t>
      </w:r>
      <w:r w:rsidR="004574B5">
        <w:rPr>
          <w:lang w:val="en-US"/>
        </w:rPr>
        <w:t>for the</w:t>
      </w:r>
      <w:r w:rsidRPr="00495233">
        <w:rPr>
          <w:lang w:val="en-US"/>
        </w:rPr>
        <w:t xml:space="preserve"> us</w:t>
      </w:r>
      <w:r w:rsidR="004574B5">
        <w:rPr>
          <w:lang w:val="en-US"/>
        </w:rPr>
        <w:t xml:space="preserve">e of </w:t>
      </w:r>
      <w:r w:rsidRPr="00495233">
        <w:rPr>
          <w:lang w:val="en-US"/>
        </w:rPr>
        <w:t xml:space="preserve">electronic documents in foreign and mutual trade within the common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w:t>
      </w:r>
    </w:p>
    <w:p w:rsidR="00D75FF9" w:rsidRPr="00495233" w:rsidRDefault="00D75FF9" w:rsidP="00643A9E">
      <w:pPr>
        <w:ind w:firstLine="720"/>
        <w:jc w:val="both"/>
        <w:rPr>
          <w:lang w:val="en-US"/>
        </w:rPr>
      </w:pPr>
      <w:r w:rsidRPr="00495233">
        <w:rPr>
          <w:lang w:val="en-US"/>
        </w:rPr>
        <w:t>According to the concept of creating IISVVT</w:t>
      </w:r>
      <w:r w:rsidR="00A93FC9">
        <w:rPr>
          <w:lang w:val="en-US"/>
        </w:rPr>
        <w:t>,</w:t>
      </w:r>
      <w:r w:rsidRPr="00495233">
        <w:rPr>
          <w:lang w:val="en-US"/>
        </w:rPr>
        <w:t xml:space="preserve"> the objectives of this system include, in particular, the development of the integrated information structure of the intergovernmental data and electronic documents exchange in the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 the organization of information interaction within the </w:t>
      </w:r>
      <w:r w:rsidR="00B45F4F">
        <w:rPr>
          <w:lang w:val="en-US"/>
        </w:rPr>
        <w:t>Member States</w:t>
      </w:r>
      <w:r w:rsidRPr="00495233">
        <w:rPr>
          <w:lang w:val="en-US"/>
        </w:rPr>
        <w:t xml:space="preserve"> authorities </w:t>
      </w:r>
      <w:r w:rsidR="00A93FC9">
        <w:rPr>
          <w:lang w:val="en-US"/>
        </w:rPr>
        <w:t xml:space="preserve">in order </w:t>
      </w:r>
      <w:r w:rsidRPr="00495233">
        <w:rPr>
          <w:lang w:val="en-US"/>
        </w:rPr>
        <w:t xml:space="preserve">to ensure </w:t>
      </w:r>
      <w:r w:rsidR="00A93FC9">
        <w:rPr>
          <w:lang w:val="en-US"/>
        </w:rPr>
        <w:t xml:space="preserve">the </w:t>
      </w:r>
      <w:r w:rsidRPr="00495233">
        <w:rPr>
          <w:lang w:val="en-US"/>
        </w:rPr>
        <w:t xml:space="preserve">full collection of </w:t>
      </w:r>
      <w:r w:rsidR="00603DD9">
        <w:rPr>
          <w:lang w:val="en-US"/>
        </w:rPr>
        <w:t>Customs</w:t>
      </w:r>
      <w:r w:rsidRPr="00495233">
        <w:rPr>
          <w:lang w:val="en-US"/>
        </w:rPr>
        <w:t xml:space="preserve"> duties, taxes and fees; information ensuring of control of the international </w:t>
      </w:r>
      <w:r w:rsidR="00603DD9">
        <w:rPr>
          <w:lang w:val="en-US"/>
        </w:rPr>
        <w:t>Customs</w:t>
      </w:r>
      <w:r w:rsidRPr="00495233">
        <w:rPr>
          <w:lang w:val="en-US"/>
        </w:rPr>
        <w:t xml:space="preserve"> transit; ensure the feasibility of the preliminary information and electronic declaration; the organization of information interaction within authorities performing the state control (</w:t>
      </w:r>
      <w:proofErr w:type="spellStart"/>
      <w:r w:rsidRPr="00495233">
        <w:rPr>
          <w:lang w:val="en-US"/>
        </w:rPr>
        <w:t>phytosanitary</w:t>
      </w:r>
      <w:proofErr w:type="spellEnd"/>
      <w:r w:rsidRPr="00495233">
        <w:rPr>
          <w:lang w:val="en-US"/>
        </w:rPr>
        <w:t xml:space="preserve">, veterinary, sanitary and quarantine, transport, export, and others) in the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w:t>
      </w:r>
    </w:p>
    <w:p w:rsidR="00D75FF9" w:rsidRPr="00495233" w:rsidRDefault="00A93FC9" w:rsidP="00643A9E">
      <w:pPr>
        <w:ind w:firstLine="720"/>
        <w:jc w:val="both"/>
        <w:rPr>
          <w:lang w:val="en-US"/>
        </w:rPr>
      </w:pPr>
      <w:r>
        <w:rPr>
          <w:lang w:val="en-US"/>
        </w:rPr>
        <w:t>Mentioned</w:t>
      </w:r>
      <w:r w:rsidR="00D75FF9" w:rsidRPr="00495233">
        <w:rPr>
          <w:lang w:val="en-US"/>
        </w:rPr>
        <w:t xml:space="preserve"> Agreement on the </w:t>
      </w:r>
      <w:r>
        <w:rPr>
          <w:lang w:val="en-US"/>
        </w:rPr>
        <w:t>I</w:t>
      </w:r>
      <w:r w:rsidR="00D75FF9" w:rsidRPr="00495233">
        <w:rPr>
          <w:lang w:val="en-US"/>
        </w:rPr>
        <w:t xml:space="preserve">mplementation of IISVVT and </w:t>
      </w:r>
      <w:r>
        <w:rPr>
          <w:lang w:val="en-US"/>
        </w:rPr>
        <w:t xml:space="preserve">the </w:t>
      </w:r>
      <w:r w:rsidR="00F54DF4">
        <w:rPr>
          <w:lang w:val="en-US"/>
        </w:rPr>
        <w:t>Concept say</w:t>
      </w:r>
      <w:r w:rsidR="00D75FF9" w:rsidRPr="00495233">
        <w:rPr>
          <w:lang w:val="en-US"/>
        </w:rPr>
        <w:t xml:space="preserve"> about using IISVVT for interaction and electronic documents exchange between the offices of the </w:t>
      </w:r>
      <w:r w:rsidR="00603DD9">
        <w:rPr>
          <w:lang w:val="en-US"/>
        </w:rPr>
        <w:t>Customs</w:t>
      </w:r>
      <w:r w:rsidR="00D75FF9" w:rsidRPr="00495233">
        <w:rPr>
          <w:lang w:val="en-US"/>
        </w:rPr>
        <w:t xml:space="preserve"> </w:t>
      </w:r>
      <w:r w:rsidR="00D75FF9" w:rsidRPr="00495233">
        <w:rPr>
          <w:lang w:val="en-US"/>
        </w:rPr>
        <w:lastRenderedPageBreak/>
        <w:t>Union, and the Feasibility Study says about the need of the opportunity to provide the participants of foreign activities with the electronic documents with the legally relevant electronic document flow, keeping in mind that this will occur within the Single Window, which is considered as subsystem of IISVVT by developers of Feasibility Study.</w:t>
      </w:r>
    </w:p>
    <w:p w:rsidR="00D75FF9" w:rsidRPr="00495233" w:rsidRDefault="00D75FF9" w:rsidP="00643A9E">
      <w:pPr>
        <w:ind w:firstLine="720"/>
        <w:jc w:val="both"/>
        <w:rPr>
          <w:lang w:val="en-US"/>
        </w:rPr>
      </w:pPr>
      <w:r w:rsidRPr="00495233">
        <w:rPr>
          <w:lang w:val="en-US"/>
        </w:rPr>
        <w:t xml:space="preserve">Feasibility Study indicates that for the implementation of </w:t>
      </w:r>
      <w:r w:rsidR="00F54DF4">
        <w:rPr>
          <w:lang w:val="en-US"/>
        </w:rPr>
        <w:t xml:space="preserve">a </w:t>
      </w:r>
      <w:r w:rsidRPr="00495233">
        <w:rPr>
          <w:lang w:val="en-US"/>
        </w:rPr>
        <w:t xml:space="preserve">Single Window mechanism in the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w:t>
      </w:r>
      <w:r w:rsidRPr="00495233">
        <w:rPr>
          <w:rStyle w:val="FootnoteReference"/>
          <w:sz w:val="20"/>
          <w:szCs w:val="20"/>
          <w:lang w:val="en-US"/>
        </w:rPr>
        <w:footnoteReference w:id="15"/>
      </w:r>
      <w:r w:rsidRPr="00495233">
        <w:rPr>
          <w:lang w:val="en-US"/>
        </w:rPr>
        <w:t xml:space="preserve">  it is necessary to create </w:t>
      </w:r>
      <w:r w:rsidR="00F54DF4">
        <w:rPr>
          <w:lang w:val="en-US"/>
        </w:rPr>
        <w:t>a</w:t>
      </w:r>
      <w:r w:rsidRPr="00495233">
        <w:rPr>
          <w:lang w:val="en-US"/>
        </w:rPr>
        <w:t xml:space="preserve"> unified automated tools for receiving, processing and distribution standardized documents used in the performance of </w:t>
      </w:r>
      <w:r w:rsidR="00603DD9">
        <w:rPr>
          <w:lang w:val="en-US"/>
        </w:rPr>
        <w:t>Customs</w:t>
      </w:r>
      <w:r w:rsidRPr="00495233">
        <w:rPr>
          <w:lang w:val="en-US"/>
        </w:rPr>
        <w:t xml:space="preserve"> operations, in application of </w:t>
      </w:r>
      <w:r w:rsidR="00603DD9">
        <w:rPr>
          <w:lang w:val="en-US"/>
        </w:rPr>
        <w:t>Customs</w:t>
      </w:r>
      <w:r w:rsidRPr="00495233">
        <w:rPr>
          <w:lang w:val="en-US"/>
        </w:rPr>
        <w:t xml:space="preserve"> procedures for goods, in the </w:t>
      </w:r>
      <w:r w:rsidR="00603DD9">
        <w:rPr>
          <w:lang w:val="en-US"/>
        </w:rPr>
        <w:t>Customs</w:t>
      </w:r>
      <w:r w:rsidRPr="00495233">
        <w:rPr>
          <w:lang w:val="en-US"/>
        </w:rPr>
        <w:t xml:space="preserve"> and other controls. According to Feasibility Study it is appropriate to use the integration segment of IISVVT in the Single Window system for the interaction within participants. The entered information into the Single Window after registration should be disseminated </w:t>
      </w:r>
      <w:r w:rsidR="00F54DF4">
        <w:rPr>
          <w:lang w:val="en-US"/>
        </w:rPr>
        <w:t>among</w:t>
      </w:r>
      <w:r w:rsidRPr="00495233">
        <w:rPr>
          <w:lang w:val="en-US"/>
        </w:rPr>
        <w:t xml:space="preserve"> supervisory authorities of the </w:t>
      </w:r>
      <w:r w:rsidR="00603DD9">
        <w:rPr>
          <w:lang w:val="en-US"/>
        </w:rPr>
        <w:t>Customs</w:t>
      </w:r>
      <w:r w:rsidRPr="00495233">
        <w:rPr>
          <w:lang w:val="en-US"/>
        </w:rPr>
        <w:t xml:space="preserve"> Union </w:t>
      </w:r>
      <w:r w:rsidR="00B45F4F">
        <w:rPr>
          <w:lang w:val="en-US"/>
        </w:rPr>
        <w:t>Member States</w:t>
      </w:r>
      <w:r w:rsidRPr="00495233">
        <w:rPr>
          <w:lang w:val="en-US"/>
        </w:rPr>
        <w:t xml:space="preserve">. </w:t>
      </w:r>
      <w:r w:rsidR="00F54DF4">
        <w:rPr>
          <w:lang w:val="en-US"/>
        </w:rPr>
        <w:t>In the frame of</w:t>
      </w:r>
      <w:r w:rsidRPr="00495233">
        <w:rPr>
          <w:lang w:val="en-US"/>
        </w:rPr>
        <w:t xml:space="preserve"> </w:t>
      </w:r>
      <w:r w:rsidR="00F54DF4">
        <w:rPr>
          <w:lang w:val="en-US"/>
        </w:rPr>
        <w:t>a</w:t>
      </w:r>
      <w:r w:rsidRPr="00495233">
        <w:rPr>
          <w:lang w:val="en-US"/>
        </w:rPr>
        <w:t xml:space="preserve"> Single Window subsystem</w:t>
      </w:r>
      <w:r w:rsidR="00F54DF4">
        <w:rPr>
          <w:lang w:val="en-US"/>
        </w:rPr>
        <w:t>,</w:t>
      </w:r>
      <w:r w:rsidRPr="00495233">
        <w:rPr>
          <w:lang w:val="en-US"/>
        </w:rPr>
        <w:t xml:space="preserve"> traders should be provided with data processing, used in carrying out </w:t>
      </w:r>
      <w:r w:rsidR="00603DD9">
        <w:rPr>
          <w:lang w:val="en-US"/>
        </w:rPr>
        <w:t>Customs</w:t>
      </w:r>
      <w:r w:rsidRPr="00495233">
        <w:rPr>
          <w:lang w:val="en-US"/>
        </w:rPr>
        <w:t xml:space="preserve"> procedures, </w:t>
      </w:r>
      <w:r w:rsidR="00603DD9">
        <w:rPr>
          <w:lang w:val="en-US"/>
        </w:rPr>
        <w:t>Customs</w:t>
      </w:r>
      <w:r w:rsidRPr="00495233">
        <w:rPr>
          <w:lang w:val="en-US"/>
        </w:rPr>
        <w:t xml:space="preserve"> and other controls in the </w:t>
      </w:r>
      <w:r w:rsidR="00603DD9">
        <w:rPr>
          <w:lang w:val="en-US"/>
        </w:rPr>
        <w:t>Customs</w:t>
      </w:r>
      <w:r w:rsidRPr="00495233">
        <w:rPr>
          <w:lang w:val="en-US"/>
        </w:rPr>
        <w:t xml:space="preserve"> checkpoints on the border of the </w:t>
      </w:r>
      <w:r w:rsidR="00603DD9">
        <w:rPr>
          <w:lang w:val="en-US"/>
        </w:rPr>
        <w:t>Customs</w:t>
      </w:r>
      <w:r w:rsidRPr="00495233">
        <w:rPr>
          <w:lang w:val="en-US"/>
        </w:rPr>
        <w:t xml:space="preserve"> Union and at the places of goods’ arrival and its </w:t>
      </w:r>
      <w:r w:rsidR="00603DD9">
        <w:rPr>
          <w:lang w:val="en-US"/>
        </w:rPr>
        <w:t>Customs</w:t>
      </w:r>
      <w:r w:rsidRPr="00495233">
        <w:rPr>
          <w:lang w:val="en-US"/>
        </w:rPr>
        <w:t xml:space="preserve"> clearance; reception and processing of unified documents for preliminary information </w:t>
      </w:r>
      <w:r w:rsidR="00F54DF4">
        <w:rPr>
          <w:lang w:val="en-US"/>
        </w:rPr>
        <w:t>about</w:t>
      </w:r>
      <w:r w:rsidRPr="00495233">
        <w:rPr>
          <w:lang w:val="en-US"/>
        </w:rPr>
        <w:t xml:space="preserve"> goods, intended for transfer through the </w:t>
      </w:r>
      <w:r w:rsidR="00603DD9">
        <w:rPr>
          <w:lang w:val="en-US"/>
        </w:rPr>
        <w:t>Customs</w:t>
      </w:r>
      <w:r w:rsidRPr="00495233">
        <w:rPr>
          <w:lang w:val="en-US"/>
        </w:rPr>
        <w:t xml:space="preserve"> border of the </w:t>
      </w:r>
      <w:r w:rsidR="00603DD9">
        <w:rPr>
          <w:lang w:val="en-US"/>
        </w:rPr>
        <w:t>Customs</w:t>
      </w:r>
      <w:r w:rsidRPr="00495233">
        <w:rPr>
          <w:lang w:val="en-US"/>
        </w:rPr>
        <w:t xml:space="preserve"> Union, about the vehicles of international carriage that transport such goods, time and place of goods’ arrival at the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 or departure from the territory.</w:t>
      </w:r>
    </w:p>
    <w:p w:rsidR="00D75FF9" w:rsidRPr="00495233" w:rsidRDefault="00D75FF9" w:rsidP="00643A9E">
      <w:pPr>
        <w:ind w:firstLine="720"/>
        <w:jc w:val="both"/>
        <w:rPr>
          <w:lang w:val="en-US"/>
        </w:rPr>
      </w:pPr>
      <w:r w:rsidRPr="00495233">
        <w:rPr>
          <w:lang w:val="en-US"/>
        </w:rPr>
        <w:t xml:space="preserve">The idea of ​​using one of the subsystems IISVVT as Single Window was further developed in the mentioned </w:t>
      </w:r>
      <w:r w:rsidR="00F54DF4">
        <w:rPr>
          <w:lang w:val="en-US"/>
        </w:rPr>
        <w:t xml:space="preserve">Feasibility Study </w:t>
      </w:r>
      <w:r w:rsidRPr="00495233">
        <w:rPr>
          <w:lang w:val="en-US"/>
        </w:rPr>
        <w:t>for the creation of IISVVT.</w:t>
      </w:r>
    </w:p>
    <w:p w:rsidR="00D75FF9" w:rsidRPr="00495233" w:rsidRDefault="00D75FF9" w:rsidP="00643A9E">
      <w:pPr>
        <w:ind w:firstLine="720"/>
        <w:jc w:val="both"/>
        <w:rPr>
          <w:lang w:val="en-US"/>
        </w:rPr>
      </w:pPr>
      <w:r w:rsidRPr="00495233">
        <w:rPr>
          <w:lang w:val="en-US"/>
        </w:rPr>
        <w:t xml:space="preserve">Terms of Reference, in particular, indicates that there are no common technical solutions in the </w:t>
      </w:r>
      <w:r w:rsidR="00603DD9">
        <w:rPr>
          <w:lang w:val="en-US"/>
        </w:rPr>
        <w:t>Customs</w:t>
      </w:r>
      <w:r w:rsidRPr="00495233">
        <w:rPr>
          <w:lang w:val="en-US"/>
        </w:rPr>
        <w:t xml:space="preserve"> Union to provide the participants of foreign activities with the information about S</w:t>
      </w:r>
      <w:r w:rsidR="007F50DB">
        <w:rPr>
          <w:lang w:val="en-US"/>
        </w:rPr>
        <w:t>ingle Window. To implement the Single W</w:t>
      </w:r>
      <w:r w:rsidRPr="00495233">
        <w:rPr>
          <w:lang w:val="en-US"/>
        </w:rPr>
        <w:t xml:space="preserve">indow mechanism in the </w:t>
      </w:r>
      <w:r w:rsidR="00603DD9">
        <w:rPr>
          <w:lang w:val="en-US"/>
        </w:rPr>
        <w:t>Customs</w:t>
      </w:r>
      <w:r w:rsidRPr="00495233">
        <w:rPr>
          <w:lang w:val="en-US"/>
        </w:rPr>
        <w:t xml:space="preserve"> territory of the </w:t>
      </w:r>
      <w:r w:rsidR="00603DD9">
        <w:rPr>
          <w:lang w:val="en-US"/>
        </w:rPr>
        <w:t>Customs</w:t>
      </w:r>
      <w:r w:rsidRPr="00495233">
        <w:rPr>
          <w:lang w:val="en-US"/>
        </w:rPr>
        <w:t xml:space="preserve"> Union, based on the provisions of the Recommendation No 33 UNECE, it is necessary to ensure documents of participants in foreign activities </w:t>
      </w:r>
      <w:r w:rsidR="00336F39">
        <w:rPr>
          <w:lang w:val="en-US"/>
        </w:rPr>
        <w:t>to</w:t>
      </w:r>
      <w:r w:rsidRPr="00495233">
        <w:rPr>
          <w:lang w:val="en-US"/>
        </w:rPr>
        <w:t xml:space="preserve"> be electronic with the legal value of electronic document flow</w:t>
      </w:r>
      <w:r w:rsidR="00336F39">
        <w:rPr>
          <w:lang w:val="en-US"/>
        </w:rPr>
        <w:t>, and creation</w:t>
      </w:r>
      <w:r w:rsidRPr="00495233">
        <w:rPr>
          <w:lang w:val="en-US"/>
        </w:rPr>
        <w:t xml:space="preserve"> of the automated tools for their reception, distribution and processing </w:t>
      </w:r>
      <w:r w:rsidR="00336F39">
        <w:rPr>
          <w:lang w:val="en-US"/>
        </w:rPr>
        <w:t>for</w:t>
      </w:r>
      <w:r w:rsidRPr="00495233">
        <w:rPr>
          <w:lang w:val="en-US"/>
        </w:rPr>
        <w:t xml:space="preserve"> the </w:t>
      </w:r>
      <w:r w:rsidR="00603DD9">
        <w:rPr>
          <w:lang w:val="en-US"/>
        </w:rPr>
        <w:t>Customs</w:t>
      </w:r>
      <w:r w:rsidRPr="00495233">
        <w:rPr>
          <w:lang w:val="en-US"/>
        </w:rPr>
        <w:t xml:space="preserve"> and other controls.</w:t>
      </w:r>
    </w:p>
    <w:p w:rsidR="00D75FF9" w:rsidRPr="00495233" w:rsidRDefault="00D75FF9" w:rsidP="00643A9E">
      <w:pPr>
        <w:ind w:firstLine="720"/>
        <w:jc w:val="both"/>
        <w:rPr>
          <w:lang w:val="en-US"/>
        </w:rPr>
      </w:pPr>
      <w:r w:rsidRPr="00495233">
        <w:rPr>
          <w:lang w:val="en-US"/>
        </w:rPr>
        <w:t xml:space="preserve">For this purpose the IISVVT can be used, but at the same time </w:t>
      </w:r>
      <w:r w:rsidR="00336F39">
        <w:rPr>
          <w:lang w:val="en-US"/>
        </w:rPr>
        <w:t xml:space="preserve">it </w:t>
      </w:r>
      <w:r w:rsidRPr="00495233">
        <w:rPr>
          <w:lang w:val="en-US"/>
        </w:rPr>
        <w:t xml:space="preserve">should not substitute the national information systems of the </w:t>
      </w:r>
      <w:r w:rsidR="00603DD9">
        <w:rPr>
          <w:lang w:val="en-US"/>
        </w:rPr>
        <w:t>Customs</w:t>
      </w:r>
      <w:r w:rsidRPr="00495233">
        <w:rPr>
          <w:lang w:val="en-US"/>
        </w:rPr>
        <w:t xml:space="preserve"> Union </w:t>
      </w:r>
      <w:r w:rsidR="00B45F4F">
        <w:rPr>
          <w:lang w:val="en-US"/>
        </w:rPr>
        <w:t>Member States</w:t>
      </w:r>
      <w:r w:rsidR="00FA102B">
        <w:rPr>
          <w:lang w:val="en-US"/>
        </w:rPr>
        <w:t>.</w:t>
      </w:r>
    </w:p>
    <w:p w:rsidR="00D75FF9" w:rsidRPr="00495233" w:rsidRDefault="00D75FF9" w:rsidP="00643A9E">
      <w:pPr>
        <w:pStyle w:val="Heading3"/>
        <w:jc w:val="center"/>
        <w:rPr>
          <w:lang w:val="en-US"/>
        </w:rPr>
      </w:pPr>
      <w:bookmarkStart w:id="18" w:name="_Toc325725735"/>
      <w:r w:rsidRPr="00495233">
        <w:rPr>
          <w:lang w:val="en-US"/>
        </w:rPr>
        <w:t>The legal basis, structure and organization of the Single Window mechanism using IISVVT</w:t>
      </w:r>
      <w:bookmarkEnd w:id="18"/>
    </w:p>
    <w:p w:rsidR="00D75FF9" w:rsidRPr="00495233" w:rsidRDefault="00D75FF9" w:rsidP="00643A9E">
      <w:pPr>
        <w:rPr>
          <w:lang w:val="en-US"/>
        </w:rPr>
      </w:pPr>
    </w:p>
    <w:p w:rsidR="00D75FF9" w:rsidRPr="00495233" w:rsidRDefault="00D75FF9" w:rsidP="00643A9E">
      <w:pPr>
        <w:ind w:firstLine="720"/>
        <w:jc w:val="both"/>
        <w:rPr>
          <w:lang w:val="en-US"/>
        </w:rPr>
      </w:pPr>
      <w:r w:rsidRPr="00495233">
        <w:rPr>
          <w:lang w:val="en-US"/>
        </w:rPr>
        <w:t xml:space="preserve">According to the analysis of documents relating to IISVVT, we can conclude that they do not contain provisions that point </w:t>
      </w:r>
      <w:r w:rsidR="0016300B">
        <w:rPr>
          <w:lang w:val="en-US"/>
        </w:rPr>
        <w:t>on</w:t>
      </w:r>
      <w:r w:rsidRPr="00495233">
        <w:rPr>
          <w:lang w:val="en-US"/>
        </w:rPr>
        <w:t xml:space="preserve"> the legal basis, structure and organization of the Single Window mechanism in the </w:t>
      </w:r>
      <w:r w:rsidR="00603DD9">
        <w:rPr>
          <w:lang w:val="en-US"/>
        </w:rPr>
        <w:t>Customs</w:t>
      </w:r>
      <w:r w:rsidRPr="00495233">
        <w:rPr>
          <w:lang w:val="en-US"/>
        </w:rPr>
        <w:t xml:space="preserve"> Union. The mention of the possibility of using IISVVT for</w:t>
      </w:r>
      <w:r w:rsidR="0016300B">
        <w:rPr>
          <w:lang w:val="en-US"/>
        </w:rPr>
        <w:t xml:space="preserve"> the</w:t>
      </w:r>
      <w:r w:rsidRPr="00495233">
        <w:rPr>
          <w:lang w:val="en-US"/>
        </w:rPr>
        <w:t xml:space="preserve"> Single Window and some general provisions about its functioning within IISVVT were found only in the Feasibility Study and Terms of Reference</w:t>
      </w:r>
      <w:r w:rsidR="0016300B">
        <w:rPr>
          <w:lang w:val="en-US"/>
        </w:rPr>
        <w:t>, which</w:t>
      </w:r>
      <w:r w:rsidRPr="00495233">
        <w:rPr>
          <w:lang w:val="en-US"/>
        </w:rPr>
        <w:t xml:space="preserve"> are not </w:t>
      </w:r>
      <w:hyperlink r:id="rId13" w:history="1">
        <w:r w:rsidRPr="00495233">
          <w:rPr>
            <w:lang w:val="en-US"/>
          </w:rPr>
          <w:t>legislative act</w:t>
        </w:r>
      </w:hyperlink>
      <w:r w:rsidRPr="00495233">
        <w:rPr>
          <w:lang w:val="en-US"/>
        </w:rPr>
        <w:t>s.</w:t>
      </w:r>
    </w:p>
    <w:p w:rsidR="00D75FF9" w:rsidRPr="00495233" w:rsidRDefault="003945E4" w:rsidP="00643A9E">
      <w:pPr>
        <w:ind w:firstLine="720"/>
        <w:jc w:val="both"/>
        <w:rPr>
          <w:lang w:val="en-US"/>
        </w:rPr>
      </w:pPr>
      <w:r>
        <w:rPr>
          <w:lang w:val="en-US"/>
        </w:rPr>
        <w:t xml:space="preserve">For the purpose that </w:t>
      </w:r>
      <w:r w:rsidR="00D75FF9" w:rsidRPr="00495233">
        <w:rPr>
          <w:lang w:val="en-US"/>
        </w:rPr>
        <w:t xml:space="preserve">idea of establishing a mechanism for IISVVT "single window" in the </w:t>
      </w:r>
      <w:r w:rsidR="00603DD9">
        <w:rPr>
          <w:lang w:val="en-US"/>
        </w:rPr>
        <w:t>Customs</w:t>
      </w:r>
      <w:r w:rsidR="00D75FF9" w:rsidRPr="00495233">
        <w:rPr>
          <w:lang w:val="en-US"/>
        </w:rPr>
        <w:t xml:space="preserve"> Union was provided with legal support</w:t>
      </w:r>
      <w:r>
        <w:rPr>
          <w:lang w:val="en-US"/>
        </w:rPr>
        <w:t>,</w:t>
      </w:r>
      <w:r w:rsidR="00D75FF9" w:rsidRPr="00495233">
        <w:rPr>
          <w:lang w:val="en-US"/>
        </w:rPr>
        <w:t xml:space="preserve"> it is necessary to conclude a separate international agreement on the establishment of the Single Window mechanism in the </w:t>
      </w:r>
      <w:r w:rsidR="00603DD9">
        <w:rPr>
          <w:lang w:val="en-US"/>
        </w:rPr>
        <w:t>Customs</w:t>
      </w:r>
      <w:r w:rsidR="00D75FF9" w:rsidRPr="00495233">
        <w:rPr>
          <w:lang w:val="en-US"/>
        </w:rPr>
        <w:t xml:space="preserve"> Union (or make appropriate changes to existing agreements and the Concept for the “connection” of traders to IISVVT).</w:t>
      </w:r>
      <w:r w:rsidR="00D75FF9" w:rsidRPr="00495233">
        <w:rPr>
          <w:vertAlign w:val="superscript"/>
          <w:lang w:val="en-US"/>
        </w:rPr>
        <w:footnoteReference w:id="16"/>
      </w:r>
      <w:r w:rsidR="00D75FF9" w:rsidRPr="00495233">
        <w:rPr>
          <w:lang w:val="en-US"/>
        </w:rPr>
        <w:t xml:space="preserve"> At the same time</w:t>
      </w:r>
      <w:r>
        <w:rPr>
          <w:lang w:val="en-US"/>
        </w:rPr>
        <w:t>,</w:t>
      </w:r>
      <w:r w:rsidR="00D75FF9" w:rsidRPr="00495233">
        <w:rPr>
          <w:lang w:val="en-US"/>
        </w:rPr>
        <w:t xml:space="preserve"> it will be necessary to supplement the documents or take a separate document concerning work on the standardization of data and information submitted by participants </w:t>
      </w:r>
      <w:r w:rsidR="00D75FF9" w:rsidRPr="00495233">
        <w:rPr>
          <w:lang w:val="en-US"/>
        </w:rPr>
        <w:lastRenderedPageBreak/>
        <w:t>of foreign economic activities for the registration of import, export and transit of goods, as well as to pay attention to the use of International standards (UN and WCO) undertaking this work.</w:t>
      </w:r>
    </w:p>
    <w:p w:rsidR="00D75FF9" w:rsidRPr="00495233" w:rsidRDefault="00D75FF9" w:rsidP="00643A9E">
      <w:pPr>
        <w:ind w:firstLine="720"/>
        <w:jc w:val="both"/>
        <w:rPr>
          <w:lang w:val="en-US"/>
        </w:rPr>
      </w:pPr>
      <w:r w:rsidRPr="00495233">
        <w:rPr>
          <w:lang w:val="en-US"/>
        </w:rPr>
        <w:t xml:space="preserve">In addition, it will be necessary to remove the legal barriers </w:t>
      </w:r>
      <w:r w:rsidR="003945E4">
        <w:rPr>
          <w:lang w:val="en-US"/>
        </w:rPr>
        <w:t>for</w:t>
      </w:r>
      <w:r w:rsidRPr="00495233">
        <w:rPr>
          <w:lang w:val="en-US"/>
        </w:rPr>
        <w:t xml:space="preserve"> the use of IISVVT as a Single Window that occurs due to the fact that many regulations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other international agreements, acts of internal law that are applicable in the </w:t>
      </w:r>
      <w:r w:rsidR="00603DD9">
        <w:rPr>
          <w:lang w:val="en-US"/>
        </w:rPr>
        <w:t>Customs</w:t>
      </w:r>
      <w:r w:rsidRPr="00495233">
        <w:rPr>
          <w:lang w:val="en-US"/>
        </w:rPr>
        <w:t xml:space="preserve"> union, directly establish oblig</w:t>
      </w:r>
      <w:r w:rsidR="003945E4">
        <w:rPr>
          <w:lang w:val="en-US"/>
        </w:rPr>
        <w:t>ations for traders to submit</w:t>
      </w:r>
      <w:r w:rsidRPr="00495233">
        <w:rPr>
          <w:lang w:val="en-US"/>
        </w:rPr>
        <w:t xml:space="preserve"> documents for import, export or transit of goods to </w:t>
      </w:r>
      <w:r w:rsidR="00603DD9">
        <w:rPr>
          <w:lang w:val="en-US"/>
        </w:rPr>
        <w:t>Customs</w:t>
      </w:r>
      <w:r w:rsidR="003945E4">
        <w:rPr>
          <w:lang w:val="en-US"/>
        </w:rPr>
        <w:t xml:space="preserve"> and other S</w:t>
      </w:r>
      <w:r w:rsidRPr="00495233">
        <w:rPr>
          <w:lang w:val="en-US"/>
        </w:rPr>
        <w:t>tate control bodies. In other words, if the document is not submitt</w:t>
      </w:r>
      <w:r w:rsidR="003945E4">
        <w:rPr>
          <w:lang w:val="en-US"/>
        </w:rPr>
        <w:t>ed to the government body by a</w:t>
      </w:r>
      <w:r w:rsidRPr="00495233">
        <w:rPr>
          <w:lang w:val="en-US"/>
        </w:rPr>
        <w:t xml:space="preserve"> trader directly, but through the Single Window mechanism in IISVVT, it could be considered as a violation of the order of established regulations. It seems that it would be unreasonable to make changes in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other International Agreements and acts of internal legislation that contain these provisions. It would be more practical to establish the following rule</w:t>
      </w:r>
      <w:r w:rsidR="003945E4">
        <w:rPr>
          <w:lang w:val="en-US"/>
        </w:rPr>
        <w:t xml:space="preserve"> (with approximate content)</w:t>
      </w:r>
      <w:r w:rsidRPr="00495233">
        <w:rPr>
          <w:lang w:val="en-US"/>
        </w:rPr>
        <w:t xml:space="preserve"> in the international agreement (a new one or already existing) of 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ind w:firstLine="720"/>
        <w:jc w:val="both"/>
        <w:rPr>
          <w:i/>
          <w:iCs/>
          <w:lang w:val="en-US"/>
        </w:rPr>
      </w:pPr>
      <w:r w:rsidRPr="00495233">
        <w:rPr>
          <w:i/>
          <w:iCs/>
          <w:lang w:val="en-US"/>
        </w:rPr>
        <w:t xml:space="preserve">“In case of the implementation of the </w:t>
      </w:r>
      <w:r w:rsidR="00603DD9">
        <w:rPr>
          <w:i/>
          <w:iCs/>
          <w:lang w:val="en-US"/>
        </w:rPr>
        <w:t>Customs</w:t>
      </w:r>
      <w:r w:rsidR="003945E4">
        <w:rPr>
          <w:i/>
          <w:iCs/>
          <w:lang w:val="en-US"/>
        </w:rPr>
        <w:t xml:space="preserve"> and other forms of S</w:t>
      </w:r>
      <w:r w:rsidRPr="00495233">
        <w:rPr>
          <w:i/>
          <w:iCs/>
          <w:lang w:val="en-US"/>
        </w:rPr>
        <w:t xml:space="preserve">tate control </w:t>
      </w:r>
      <w:r w:rsidR="003945E4">
        <w:rPr>
          <w:i/>
          <w:iCs/>
          <w:lang w:val="en-US"/>
        </w:rPr>
        <w:t>during</w:t>
      </w:r>
      <w:r w:rsidRPr="00495233">
        <w:rPr>
          <w:i/>
          <w:iCs/>
          <w:lang w:val="en-US"/>
        </w:rPr>
        <w:t xml:space="preserve"> goods and vehicles crossing the </w:t>
      </w:r>
      <w:r w:rsidR="00603DD9">
        <w:rPr>
          <w:i/>
          <w:iCs/>
          <w:lang w:val="en-US"/>
        </w:rPr>
        <w:t>Customs</w:t>
      </w:r>
      <w:r w:rsidRPr="00495233">
        <w:rPr>
          <w:i/>
          <w:iCs/>
          <w:lang w:val="en-US"/>
        </w:rPr>
        <w:t xml:space="preserve"> border of the </w:t>
      </w:r>
      <w:r w:rsidR="00603DD9">
        <w:rPr>
          <w:i/>
          <w:iCs/>
          <w:lang w:val="en-US"/>
        </w:rPr>
        <w:t>Customs</w:t>
      </w:r>
      <w:r w:rsidR="003945E4">
        <w:rPr>
          <w:i/>
          <w:iCs/>
          <w:lang w:val="en-US"/>
        </w:rPr>
        <w:t xml:space="preserve"> Union, </w:t>
      </w:r>
      <w:r w:rsidRPr="00495233">
        <w:rPr>
          <w:i/>
          <w:iCs/>
          <w:lang w:val="en-US"/>
        </w:rPr>
        <w:t>us</w:t>
      </w:r>
      <w:r w:rsidR="003945E4">
        <w:rPr>
          <w:i/>
          <w:iCs/>
          <w:lang w:val="en-US"/>
        </w:rPr>
        <w:t>ing the</w:t>
      </w:r>
      <w:r w:rsidRPr="00495233">
        <w:rPr>
          <w:i/>
          <w:iCs/>
          <w:lang w:val="en-US"/>
        </w:rPr>
        <w:t xml:space="preserve"> integrated information systems, the representation to individuals under the control of documents and information and information interaction between them and the </w:t>
      </w:r>
      <w:r w:rsidR="003945E4">
        <w:rPr>
          <w:i/>
          <w:iCs/>
          <w:lang w:val="en-US"/>
        </w:rPr>
        <w:t>S</w:t>
      </w:r>
      <w:r w:rsidRPr="00495233">
        <w:rPr>
          <w:i/>
          <w:iCs/>
          <w:lang w:val="en-US"/>
        </w:rPr>
        <w:t>tate control bodies can be implemented through such i</w:t>
      </w:r>
      <w:r w:rsidR="00FA102B">
        <w:rPr>
          <w:i/>
          <w:iCs/>
          <w:lang w:val="en-US"/>
        </w:rPr>
        <w:t>ntegrated information systems”.</w:t>
      </w:r>
    </w:p>
    <w:p w:rsidR="00D75FF9" w:rsidRPr="00495233" w:rsidRDefault="00D75FF9" w:rsidP="00643A9E">
      <w:pPr>
        <w:pStyle w:val="Heading3"/>
        <w:jc w:val="center"/>
        <w:rPr>
          <w:lang w:val="en-US"/>
        </w:rPr>
      </w:pPr>
      <w:bookmarkStart w:id="19" w:name="_Toc325725736"/>
      <w:r w:rsidRPr="00495233">
        <w:rPr>
          <w:lang w:val="en-US"/>
        </w:rPr>
        <w:t>Data protection</w:t>
      </w:r>
      <w:bookmarkEnd w:id="19"/>
    </w:p>
    <w:p w:rsidR="00D75FF9" w:rsidRPr="00495233" w:rsidRDefault="00D75FF9" w:rsidP="00643A9E">
      <w:pPr>
        <w:rPr>
          <w:lang w:val="en-US"/>
        </w:rPr>
      </w:pPr>
    </w:p>
    <w:p w:rsidR="00D75FF9" w:rsidRPr="00495233" w:rsidRDefault="00D75FF9" w:rsidP="00643A9E">
      <w:pPr>
        <w:ind w:firstLine="708"/>
        <w:jc w:val="both"/>
        <w:rPr>
          <w:lang w:val="en-US"/>
        </w:rPr>
      </w:pPr>
      <w:r w:rsidRPr="00495233">
        <w:rPr>
          <w:lang w:val="en-US"/>
        </w:rPr>
        <w:t xml:space="preserve">Recommendation No 35 UNECE indicates that one of the most important issues in establishing </w:t>
      </w:r>
      <w:r w:rsidR="003945E4">
        <w:rPr>
          <w:lang w:val="en-US"/>
        </w:rPr>
        <w:t>a</w:t>
      </w:r>
      <w:r w:rsidRPr="00495233">
        <w:rPr>
          <w:lang w:val="en-US"/>
        </w:rPr>
        <w:t xml:space="preserve"> Single Window mechanism is the data protection.</w:t>
      </w:r>
    </w:p>
    <w:p w:rsidR="00D75FF9" w:rsidRPr="00495233" w:rsidRDefault="00D75FF9" w:rsidP="00643A9E">
      <w:pPr>
        <w:ind w:firstLine="708"/>
        <w:jc w:val="both"/>
        <w:rPr>
          <w:lang w:val="en-US"/>
        </w:rPr>
      </w:pPr>
      <w:r w:rsidRPr="00495233">
        <w:rPr>
          <w:lang w:val="en-US"/>
        </w:rPr>
        <w:t>This issue is reflected in the following documents relating to IISVVT.</w:t>
      </w:r>
    </w:p>
    <w:p w:rsidR="00D75FF9" w:rsidRPr="00495233" w:rsidRDefault="00D75FF9" w:rsidP="00643A9E">
      <w:pPr>
        <w:ind w:firstLine="708"/>
        <w:jc w:val="both"/>
        <w:rPr>
          <w:lang w:val="en-US"/>
        </w:rPr>
      </w:pPr>
      <w:r w:rsidRPr="00495233">
        <w:rPr>
          <w:lang w:val="en-US"/>
        </w:rPr>
        <w:t xml:space="preserve">The concept of implementing IISVVT contains several provisions concerning the information security and assumes that the system has to ensure compliance with the requirements for documents, such as authenticity, reliability, integrity and suitability for use in accordance with international standard ISO 15489-1:2001 Information and </w:t>
      </w:r>
      <w:r w:rsidR="00B30D8C">
        <w:rPr>
          <w:lang w:val="en-US"/>
        </w:rPr>
        <w:t>D</w:t>
      </w:r>
      <w:r w:rsidRPr="00495233">
        <w:rPr>
          <w:lang w:val="en-US"/>
        </w:rPr>
        <w:t xml:space="preserve">ocumentation. </w:t>
      </w:r>
      <w:proofErr w:type="gramStart"/>
      <w:r w:rsidRPr="00495233">
        <w:rPr>
          <w:lang w:val="en-US"/>
        </w:rPr>
        <w:t>Records management.</w:t>
      </w:r>
      <w:proofErr w:type="gramEnd"/>
      <w:r w:rsidRPr="00495233">
        <w:rPr>
          <w:lang w:val="en-US"/>
        </w:rPr>
        <w:t xml:space="preserve"> </w:t>
      </w:r>
      <w:proofErr w:type="gramStart"/>
      <w:r w:rsidRPr="00495233">
        <w:rPr>
          <w:lang w:val="en-US"/>
        </w:rPr>
        <w:t xml:space="preserve">General; the development of information security tools, </w:t>
      </w:r>
      <w:r w:rsidR="00B30D8C" w:rsidRPr="00495233">
        <w:rPr>
          <w:lang w:val="en-US"/>
        </w:rPr>
        <w:t xml:space="preserve">security </w:t>
      </w:r>
      <w:r w:rsidRPr="00495233">
        <w:rPr>
          <w:lang w:val="en-US"/>
        </w:rPr>
        <w:t xml:space="preserve">systems for electronic document flow, </w:t>
      </w:r>
      <w:r w:rsidR="00B30D8C" w:rsidRPr="00495233">
        <w:rPr>
          <w:lang w:val="en-US"/>
        </w:rPr>
        <w:t xml:space="preserve">control </w:t>
      </w:r>
      <w:r w:rsidRPr="00495233">
        <w:rPr>
          <w:lang w:val="en-US"/>
        </w:rPr>
        <w:t>systems for governmental bodies’ actions to work with informatio</w:t>
      </w:r>
      <w:r w:rsidR="00B30D8C">
        <w:rPr>
          <w:lang w:val="en-US"/>
        </w:rPr>
        <w:t>n.</w:t>
      </w:r>
      <w:proofErr w:type="gramEnd"/>
      <w:r w:rsidR="00B30D8C">
        <w:rPr>
          <w:lang w:val="en-US"/>
        </w:rPr>
        <w:t xml:space="preserve"> The Concept indicates that at</w:t>
      </w:r>
      <w:r w:rsidRPr="00495233">
        <w:rPr>
          <w:lang w:val="en-US"/>
        </w:rPr>
        <w:t xml:space="preserve"> the first phase of impleme</w:t>
      </w:r>
      <w:r w:rsidR="00B30D8C">
        <w:rPr>
          <w:lang w:val="en-US"/>
        </w:rPr>
        <w:t>nting IISVVT the agreements,</w:t>
      </w:r>
      <w:r w:rsidRPr="00495233">
        <w:rPr>
          <w:lang w:val="en-US"/>
        </w:rPr>
        <w:t xml:space="preserve"> </w:t>
      </w:r>
      <w:r w:rsidR="00B30D8C">
        <w:rPr>
          <w:lang w:val="en-US"/>
        </w:rPr>
        <w:t>an order</w:t>
      </w:r>
      <w:r w:rsidRPr="00495233">
        <w:rPr>
          <w:lang w:val="en-US"/>
        </w:rPr>
        <w:t xml:space="preserve"> and rules</w:t>
      </w:r>
      <w:r w:rsidR="00B30D8C">
        <w:rPr>
          <w:lang w:val="en-US"/>
        </w:rPr>
        <w:t xml:space="preserve"> of information security system</w:t>
      </w:r>
      <w:r w:rsidRPr="00495233">
        <w:rPr>
          <w:lang w:val="en-US"/>
        </w:rPr>
        <w:t xml:space="preserve"> should be developed. As far as known, such documents are not developed until now.</w:t>
      </w:r>
    </w:p>
    <w:p w:rsidR="00D75FF9" w:rsidRPr="00495233" w:rsidRDefault="00D75FF9" w:rsidP="00643A9E">
      <w:pPr>
        <w:ind w:firstLine="708"/>
        <w:jc w:val="both"/>
        <w:rPr>
          <w:lang w:val="en-US"/>
        </w:rPr>
      </w:pPr>
      <w:r w:rsidRPr="00495233">
        <w:rPr>
          <w:lang w:val="en-US"/>
        </w:rPr>
        <w:t xml:space="preserve">At the same time, the concept indicates that the subjects of information exchange relevant in law within the </w:t>
      </w:r>
      <w:r w:rsidR="00603DD9">
        <w:rPr>
          <w:lang w:val="en-US"/>
        </w:rPr>
        <w:t>Customs</w:t>
      </w:r>
      <w:r w:rsidRPr="00495233">
        <w:rPr>
          <w:lang w:val="en-US"/>
        </w:rPr>
        <w:t xml:space="preserve"> Union are the national system, and the </w:t>
      </w:r>
      <w:r w:rsidR="00603DD9">
        <w:rPr>
          <w:lang w:val="en-US"/>
        </w:rPr>
        <w:t>Customs</w:t>
      </w:r>
      <w:r w:rsidRPr="00495233">
        <w:rPr>
          <w:lang w:val="en-US"/>
        </w:rPr>
        <w:t xml:space="preserve"> Union </w:t>
      </w:r>
      <w:r w:rsidR="00B45F4F">
        <w:rPr>
          <w:lang w:val="en-US"/>
        </w:rPr>
        <w:t>Member States</w:t>
      </w:r>
      <w:r w:rsidRPr="00495233">
        <w:rPr>
          <w:lang w:val="en-US"/>
        </w:rPr>
        <w:t xml:space="preserve"> is responsible for the authenticity and security of information </w:t>
      </w:r>
      <w:r w:rsidR="00B30D8C">
        <w:rPr>
          <w:lang w:val="en-US"/>
        </w:rPr>
        <w:t>during</w:t>
      </w:r>
      <w:r w:rsidRPr="00495233">
        <w:rPr>
          <w:lang w:val="en-US"/>
        </w:rPr>
        <w:t xml:space="preserve"> its movement from the border crossing points to the gateway between the national system and IISVVT.</w:t>
      </w:r>
    </w:p>
    <w:p w:rsidR="00D75FF9" w:rsidRPr="00495233" w:rsidRDefault="00D75FF9" w:rsidP="00643A9E">
      <w:pPr>
        <w:ind w:firstLine="708"/>
        <w:jc w:val="both"/>
        <w:rPr>
          <w:lang w:val="en-US"/>
        </w:rPr>
      </w:pPr>
      <w:r w:rsidRPr="00495233">
        <w:rPr>
          <w:lang w:val="en-US"/>
        </w:rPr>
        <w:t>You can also pay attention to several prov</w:t>
      </w:r>
      <w:r w:rsidR="00B30D8C">
        <w:rPr>
          <w:lang w:val="en-US"/>
        </w:rPr>
        <w:t>isions of the Agreement on the E</w:t>
      </w:r>
      <w:r w:rsidRPr="00495233">
        <w:rPr>
          <w:lang w:val="en-US"/>
        </w:rPr>
        <w:t xml:space="preserve">stablishment of IISVVT. In particular, the Agreement defines the term "information security", which is understood as a complex of legal, organizational and technical measures aimed at ensuring the integrity (stability), confidentiality, availability and security of information. To ensure the maintenance of an adequate level of data protection, the secretariat of the </w:t>
      </w:r>
      <w:r w:rsidR="00603DD9">
        <w:rPr>
          <w:lang w:val="en-US"/>
        </w:rPr>
        <w:t>Customs</w:t>
      </w:r>
      <w:r w:rsidRPr="00495233">
        <w:rPr>
          <w:lang w:val="en-US"/>
        </w:rPr>
        <w:t xml:space="preserve"> Union Commission coordinates the development of projects of technical and organizational documents approved by the Commission.</w:t>
      </w:r>
    </w:p>
    <w:p w:rsidR="00D75FF9" w:rsidRPr="00495233" w:rsidRDefault="00D75FF9" w:rsidP="00643A9E">
      <w:pPr>
        <w:ind w:firstLine="708"/>
        <w:jc w:val="both"/>
        <w:rPr>
          <w:lang w:val="en-US"/>
        </w:rPr>
      </w:pPr>
      <w:r w:rsidRPr="00495233">
        <w:rPr>
          <w:lang w:val="en-US"/>
        </w:rPr>
        <w:t>The Agreement on the Application of Information Technolog</w:t>
      </w:r>
      <w:r w:rsidR="007670F5">
        <w:rPr>
          <w:lang w:val="en-US"/>
        </w:rPr>
        <w:t>ies</w:t>
      </w:r>
      <w:r w:rsidRPr="00495233">
        <w:rPr>
          <w:lang w:val="en-US"/>
        </w:rPr>
        <w:t xml:space="preserve"> does not provide with specific rules on data protection. It states that one of the main objectives of the Coordinating Council created under the </w:t>
      </w:r>
      <w:r w:rsidR="00603DD9">
        <w:rPr>
          <w:lang w:val="en-US"/>
        </w:rPr>
        <w:t>Customs</w:t>
      </w:r>
      <w:r w:rsidRPr="00495233">
        <w:rPr>
          <w:lang w:val="en-US"/>
        </w:rPr>
        <w:t xml:space="preserve"> Union Commission is to develop decisions to ensure the </w:t>
      </w:r>
      <w:r w:rsidR="005A280F">
        <w:rPr>
          <w:lang w:val="en-US"/>
        </w:rPr>
        <w:t>data</w:t>
      </w:r>
      <w:r w:rsidRPr="00495233">
        <w:rPr>
          <w:lang w:val="en-US"/>
        </w:rPr>
        <w:t xml:space="preserve"> protection of accounting systems and general infrastructure of the </w:t>
      </w:r>
      <w:r w:rsidR="005A280F">
        <w:rPr>
          <w:lang w:val="en-US"/>
        </w:rPr>
        <w:t>data</w:t>
      </w:r>
      <w:r w:rsidRPr="00495233">
        <w:rPr>
          <w:lang w:val="en-US"/>
        </w:rPr>
        <w:t xml:space="preserve"> documentation in electronic form. The Agreement a</w:t>
      </w:r>
      <w:r w:rsidR="005A280F">
        <w:rPr>
          <w:lang w:val="en-US"/>
        </w:rPr>
        <w:t>lso provides that matters related</w:t>
      </w:r>
      <w:r w:rsidRPr="00495233">
        <w:rPr>
          <w:lang w:val="en-US"/>
        </w:rPr>
        <w:t xml:space="preserve"> to the subject of regulation and not reflected in it, are governed by the laws of the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ind w:firstLine="708"/>
        <w:jc w:val="both"/>
        <w:rPr>
          <w:lang w:val="en-US"/>
        </w:rPr>
      </w:pPr>
      <w:r w:rsidRPr="00495233">
        <w:rPr>
          <w:lang w:val="en-US"/>
        </w:rPr>
        <w:t>More details on the data protection are reflected in Terms of Reference for the establishment of IISVVT.</w:t>
      </w:r>
    </w:p>
    <w:p w:rsidR="00D75FF9" w:rsidRPr="00495233" w:rsidRDefault="00D75FF9" w:rsidP="00643A9E">
      <w:pPr>
        <w:ind w:firstLine="708"/>
        <w:jc w:val="both"/>
        <w:rPr>
          <w:lang w:val="en-US"/>
        </w:rPr>
      </w:pPr>
      <w:r w:rsidRPr="00495233">
        <w:rPr>
          <w:lang w:val="en-US"/>
        </w:rPr>
        <w:lastRenderedPageBreak/>
        <w:t xml:space="preserve">Terms of Reference indicates that the state (national) integration segments IISVVT should implement secure and protected data transfer using services of “trusted third party” and include such tools of information protection as the </w:t>
      </w:r>
      <w:r w:rsidR="005A280F">
        <w:rPr>
          <w:lang w:val="en-US"/>
        </w:rPr>
        <w:t>certification</w:t>
      </w:r>
      <w:r w:rsidRPr="00495233">
        <w:rPr>
          <w:lang w:val="en-US"/>
        </w:rPr>
        <w:t xml:space="preserve"> </w:t>
      </w:r>
      <w:r w:rsidR="005A280F">
        <w:rPr>
          <w:lang w:val="en-US"/>
        </w:rPr>
        <w:t>authority</w:t>
      </w:r>
      <w:r w:rsidRPr="00495233">
        <w:rPr>
          <w:lang w:val="en-US"/>
        </w:rPr>
        <w:t xml:space="preserve"> based on the use of public key infrastructure and a hardware and software complex “trusted third party” that was built in accordance with the recommendations of ITU-T series X.842 (Information technology – Methods of protection - Guidelines for the implementation and management of services of the trusted third party).</w:t>
      </w:r>
    </w:p>
    <w:p w:rsidR="00D75FF9" w:rsidRPr="00495233" w:rsidRDefault="00D75FF9" w:rsidP="00643A9E">
      <w:pPr>
        <w:ind w:firstLine="708"/>
        <w:jc w:val="both"/>
        <w:rPr>
          <w:lang w:val="en-US"/>
        </w:rPr>
      </w:pPr>
      <w:r w:rsidRPr="00495233">
        <w:rPr>
          <w:lang w:val="en-US"/>
        </w:rPr>
        <w:t>Among support</w:t>
      </w:r>
      <w:r w:rsidR="005A280F">
        <w:rPr>
          <w:lang w:val="en-US"/>
        </w:rPr>
        <w:t>ive</w:t>
      </w:r>
      <w:r w:rsidRPr="00495233">
        <w:rPr>
          <w:lang w:val="en-US"/>
        </w:rPr>
        <w:t xml:space="preserve"> subsystems IISVVT, Terms of Reference provides for the establishment of information security subsystem. According to the description of this subsystem, it has to ensure:</w:t>
      </w:r>
    </w:p>
    <w:p w:rsidR="00D75FF9" w:rsidRPr="00495233" w:rsidRDefault="00D75FF9" w:rsidP="00643A9E">
      <w:pPr>
        <w:ind w:firstLine="708"/>
        <w:jc w:val="both"/>
        <w:rPr>
          <w:lang w:val="en-US"/>
        </w:rPr>
      </w:pPr>
      <w:proofErr w:type="gramStart"/>
      <w:r w:rsidRPr="00495233">
        <w:rPr>
          <w:lang w:val="en-US"/>
        </w:rPr>
        <w:t>the</w:t>
      </w:r>
      <w:proofErr w:type="gramEnd"/>
      <w:r w:rsidRPr="00495233">
        <w:rPr>
          <w:lang w:val="en-US"/>
        </w:rPr>
        <w:t xml:space="preserve"> availability of information - by installing firewalls and tools of the “trusted third party”;</w:t>
      </w:r>
    </w:p>
    <w:p w:rsidR="00D75FF9" w:rsidRPr="00495233" w:rsidRDefault="00D75FF9" w:rsidP="00643A9E">
      <w:pPr>
        <w:ind w:firstLine="708"/>
        <w:jc w:val="both"/>
        <w:rPr>
          <w:lang w:val="en-US"/>
        </w:rPr>
      </w:pPr>
      <w:r w:rsidRPr="00495233">
        <w:rPr>
          <w:lang w:val="en-US"/>
        </w:rPr>
        <w:t>the integrity of information - by using protected services of “trusted third party” based on the public key infrastructure (PKI) and by using such tools as channels protection (VPN) and antivirus;</w:t>
      </w:r>
    </w:p>
    <w:p w:rsidR="00D75FF9" w:rsidRPr="00495233" w:rsidRDefault="00D75FF9" w:rsidP="00643A9E">
      <w:pPr>
        <w:ind w:firstLine="708"/>
        <w:jc w:val="both"/>
        <w:rPr>
          <w:lang w:val="en-US"/>
        </w:rPr>
      </w:pPr>
      <w:r w:rsidRPr="00495233">
        <w:rPr>
          <w:lang w:val="en-US"/>
        </w:rPr>
        <w:t>the confidentiality of information – by using such tools as the channels protection (VPN), application of secure services based on PKI, encryption of the confidential information in storage, user authentication for the access to confidential information and the use of antivirus;</w:t>
      </w:r>
    </w:p>
    <w:p w:rsidR="00D75FF9" w:rsidRPr="00495233" w:rsidRDefault="00D75FF9" w:rsidP="00643A9E">
      <w:pPr>
        <w:ind w:firstLine="708"/>
        <w:jc w:val="both"/>
        <w:rPr>
          <w:lang w:val="en-US"/>
        </w:rPr>
      </w:pPr>
      <w:proofErr w:type="gramStart"/>
      <w:r w:rsidRPr="00495233">
        <w:rPr>
          <w:lang w:val="en-US"/>
        </w:rPr>
        <w:t>the</w:t>
      </w:r>
      <w:proofErr w:type="gramEnd"/>
      <w:r w:rsidRPr="00495233">
        <w:rPr>
          <w:lang w:val="en-US"/>
        </w:rPr>
        <w:t xml:space="preserve"> validity for the electronic interaction – by using the tools such as protected (trusted) “trusted third party” services with the requirements and regulations for information documentation in electronic form based on common infrastructure for the validity of electronic documents.</w:t>
      </w:r>
    </w:p>
    <w:p w:rsidR="00D75FF9" w:rsidRPr="00495233" w:rsidRDefault="005A280F" w:rsidP="00643A9E">
      <w:pPr>
        <w:ind w:firstLine="708"/>
        <w:jc w:val="both"/>
        <w:rPr>
          <w:lang w:val="en-US"/>
        </w:rPr>
      </w:pPr>
      <w:r>
        <w:rPr>
          <w:lang w:val="en-US"/>
        </w:rPr>
        <w:t>T</w:t>
      </w:r>
      <w:r w:rsidR="00D75FF9" w:rsidRPr="00495233">
        <w:rPr>
          <w:lang w:val="en-US"/>
        </w:rPr>
        <w:t>asks which should be provided by security subsystem include such tasks as:</w:t>
      </w:r>
    </w:p>
    <w:p w:rsidR="00D75FF9" w:rsidRPr="00495233" w:rsidRDefault="00D75FF9" w:rsidP="00643A9E">
      <w:pPr>
        <w:ind w:firstLine="708"/>
        <w:jc w:val="both"/>
        <w:rPr>
          <w:lang w:val="en-US"/>
        </w:rPr>
      </w:pPr>
      <w:proofErr w:type="gramStart"/>
      <w:r w:rsidRPr="00495233">
        <w:rPr>
          <w:lang w:val="en-US"/>
        </w:rPr>
        <w:t>the</w:t>
      </w:r>
      <w:proofErr w:type="gramEnd"/>
      <w:r w:rsidRPr="00495233">
        <w:rPr>
          <w:lang w:val="en-US"/>
        </w:rPr>
        <w:t xml:space="preserve"> management of tools for user’s authentication;</w:t>
      </w:r>
    </w:p>
    <w:p w:rsidR="00D75FF9" w:rsidRPr="00495233" w:rsidRDefault="00D75FF9" w:rsidP="00643A9E">
      <w:pPr>
        <w:ind w:firstLine="708"/>
        <w:jc w:val="both"/>
        <w:rPr>
          <w:lang w:val="en-US"/>
        </w:rPr>
      </w:pPr>
      <w:r w:rsidRPr="00495233">
        <w:rPr>
          <w:lang w:val="en-US"/>
        </w:rPr>
        <w:t>the management of tools for cryptographic of information, including tools for issuance, revocation and control of certificates, and services performing cryptographic processes, installing and pr</w:t>
      </w:r>
      <w:r w:rsidR="005A280F">
        <w:rPr>
          <w:lang w:val="en-US"/>
        </w:rPr>
        <w:t>ocessing of electronic (digital</w:t>
      </w:r>
      <w:r w:rsidRPr="00495233">
        <w:rPr>
          <w:lang w:val="en-US"/>
        </w:rPr>
        <w:t>) signature;</w:t>
      </w:r>
    </w:p>
    <w:p w:rsidR="00D75FF9" w:rsidRPr="00495233" w:rsidRDefault="00D75FF9" w:rsidP="00643A9E">
      <w:pPr>
        <w:ind w:firstLine="708"/>
        <w:jc w:val="both"/>
        <w:rPr>
          <w:lang w:val="en-US"/>
        </w:rPr>
      </w:pPr>
      <w:proofErr w:type="gramStart"/>
      <w:r w:rsidRPr="00495233">
        <w:rPr>
          <w:lang w:val="en-US"/>
        </w:rPr>
        <w:t>backup</w:t>
      </w:r>
      <w:proofErr w:type="gramEnd"/>
      <w:r w:rsidRPr="00495233">
        <w:rPr>
          <w:lang w:val="en-US"/>
        </w:rPr>
        <w:t xml:space="preserve"> and information restore.</w:t>
      </w:r>
    </w:p>
    <w:p w:rsidR="00D75FF9" w:rsidRPr="00495233" w:rsidRDefault="00D75FF9" w:rsidP="00643A9E">
      <w:pPr>
        <w:ind w:firstLine="709"/>
        <w:jc w:val="both"/>
        <w:rPr>
          <w:lang w:val="en-US"/>
        </w:rPr>
      </w:pPr>
      <w:r w:rsidRPr="00495233">
        <w:rPr>
          <w:lang w:val="en-US"/>
        </w:rPr>
        <w:t>Terms of Reference also assumes that while implementing the Registry Systems</w:t>
      </w:r>
      <w:r w:rsidRPr="00495233">
        <w:rPr>
          <w:rStyle w:val="FootnoteReference"/>
          <w:lang w:val="en-US"/>
        </w:rPr>
        <w:footnoteReference w:id="17"/>
      </w:r>
      <w:r w:rsidRPr="00495233">
        <w:rPr>
          <w:lang w:val="en-US"/>
        </w:rPr>
        <w:t xml:space="preserve"> in the IISVVT, among other things, the standardization of the organization of access to information </w:t>
      </w:r>
      <w:r w:rsidR="005A280F" w:rsidRPr="00495233">
        <w:rPr>
          <w:lang w:val="en-US"/>
        </w:rPr>
        <w:t xml:space="preserve">should be ensured </w:t>
      </w:r>
      <w:r w:rsidRPr="00495233">
        <w:rPr>
          <w:lang w:val="en-US"/>
        </w:rPr>
        <w:t>(for example, cross-border Single Window facility in accordance with the UNCITRAL developments).</w:t>
      </w:r>
    </w:p>
    <w:p w:rsidR="00D75FF9" w:rsidRPr="00495233" w:rsidRDefault="00D75FF9" w:rsidP="00643A9E">
      <w:pPr>
        <w:ind w:firstLine="709"/>
        <w:jc w:val="both"/>
        <w:rPr>
          <w:lang w:val="en-US"/>
        </w:rPr>
      </w:pPr>
      <w:r w:rsidRPr="00495233">
        <w:rPr>
          <w:lang w:val="en-US"/>
        </w:rPr>
        <w:t xml:space="preserve">Based on the above mentioned </w:t>
      </w:r>
      <w:r w:rsidR="007B50D4">
        <w:rPr>
          <w:lang w:val="en-US"/>
        </w:rPr>
        <w:t>statements</w:t>
      </w:r>
      <w:r w:rsidRPr="00495233">
        <w:rPr>
          <w:lang w:val="en-US"/>
        </w:rPr>
        <w:t xml:space="preserve">’ analysis we can conclude that their developers have paid considerable attention to data protection in the operation of IISVVT. At the same time more detailed and mostly from a technical point of view, these issues are reflected in Terms of Reference for the </w:t>
      </w:r>
      <w:r w:rsidR="007B50D4">
        <w:rPr>
          <w:lang w:val="en-US"/>
        </w:rPr>
        <w:t>establishment of IISVVT</w:t>
      </w:r>
      <w:r w:rsidRPr="00495233">
        <w:rPr>
          <w:lang w:val="en-US"/>
        </w:rPr>
        <w:t xml:space="preserve"> </w:t>
      </w:r>
      <w:r w:rsidR="007B50D4">
        <w:rPr>
          <w:lang w:val="en-US"/>
        </w:rPr>
        <w:t>that</w:t>
      </w:r>
      <w:r w:rsidRPr="00495233">
        <w:rPr>
          <w:lang w:val="en-US"/>
        </w:rPr>
        <w:t xml:space="preserve"> is not an act</w:t>
      </w:r>
      <w:r w:rsidR="007B50D4">
        <w:rPr>
          <w:lang w:val="en-US"/>
        </w:rPr>
        <w:t xml:space="preserve"> for</w:t>
      </w:r>
      <w:r w:rsidRPr="00495233">
        <w:rPr>
          <w:lang w:val="en-US"/>
        </w:rPr>
        <w:t xml:space="preserve"> establishing rights and obligations for future users</w:t>
      </w:r>
      <w:r w:rsidR="007B50D4">
        <w:rPr>
          <w:lang w:val="en-US"/>
        </w:rPr>
        <w:t xml:space="preserve"> of</w:t>
      </w:r>
      <w:r w:rsidRPr="00495233">
        <w:rPr>
          <w:lang w:val="en-US"/>
        </w:rPr>
        <w:t xml:space="preserve"> IISVVT in general</w:t>
      </w:r>
      <w:r w:rsidR="007B50D4">
        <w:rPr>
          <w:lang w:val="en-US"/>
        </w:rPr>
        <w:t>,</w:t>
      </w:r>
      <w:r w:rsidRPr="00495233">
        <w:rPr>
          <w:lang w:val="en-US"/>
        </w:rPr>
        <w:t xml:space="preserve"> and for </w:t>
      </w:r>
      <w:r w:rsidR="007B50D4">
        <w:rPr>
          <w:lang w:val="en-US"/>
        </w:rPr>
        <w:t>participants in</w:t>
      </w:r>
      <w:r w:rsidRPr="00495233">
        <w:rPr>
          <w:lang w:val="en-US"/>
        </w:rPr>
        <w:t xml:space="preserve"> information exchange within the subsystems of Single Window, in particular. This means that even if all </w:t>
      </w:r>
      <w:r w:rsidR="007B50D4">
        <w:rPr>
          <w:lang w:val="en-US"/>
        </w:rPr>
        <w:t>measures f</w:t>
      </w:r>
      <w:r w:rsidRPr="00495233">
        <w:rPr>
          <w:lang w:val="en-US"/>
        </w:rPr>
        <w:t>o</w:t>
      </w:r>
      <w:r w:rsidR="007B50D4">
        <w:rPr>
          <w:lang w:val="en-US"/>
        </w:rPr>
        <w:t>r</w:t>
      </w:r>
      <w:r w:rsidRPr="00495233">
        <w:rPr>
          <w:lang w:val="en-US"/>
        </w:rPr>
        <w:t xml:space="preserve"> ensur</w:t>
      </w:r>
      <w:r w:rsidR="00436585">
        <w:rPr>
          <w:lang w:val="en-US"/>
        </w:rPr>
        <w:t>ing data protection planned</w:t>
      </w:r>
      <w:r w:rsidR="007B50D4">
        <w:rPr>
          <w:lang w:val="en-US"/>
        </w:rPr>
        <w:t xml:space="preserve"> in</w:t>
      </w:r>
      <w:r w:rsidRPr="00495233">
        <w:rPr>
          <w:lang w:val="en-US"/>
        </w:rPr>
        <w:t xml:space="preserve"> Terms of Reference will be technically </w:t>
      </w:r>
      <w:proofErr w:type="gramStart"/>
      <w:r w:rsidRPr="00495233">
        <w:rPr>
          <w:lang w:val="en-US"/>
        </w:rPr>
        <w:t>implemented,</w:t>
      </w:r>
      <w:proofErr w:type="gramEnd"/>
      <w:r w:rsidRPr="00495233">
        <w:rPr>
          <w:lang w:val="en-US"/>
        </w:rPr>
        <w:t xml:space="preserve"> the questions of commitments to implement them, and</w:t>
      </w:r>
      <w:r w:rsidR="007B50D4">
        <w:rPr>
          <w:lang w:val="en-US"/>
        </w:rPr>
        <w:t>,</w:t>
      </w:r>
      <w:r w:rsidRPr="00495233">
        <w:rPr>
          <w:lang w:val="en-US"/>
        </w:rPr>
        <w:t xml:space="preserve"> therefore</w:t>
      </w:r>
      <w:r w:rsidR="007B50D4">
        <w:rPr>
          <w:lang w:val="en-US"/>
        </w:rPr>
        <w:t>,</w:t>
      </w:r>
      <w:r w:rsidRPr="00495233">
        <w:rPr>
          <w:lang w:val="en-US"/>
        </w:rPr>
        <w:t xml:space="preserve"> the liable for the failure or violation of this implementation remain outside the legal regulation</w:t>
      </w:r>
      <w:r w:rsidR="007B50D4">
        <w:rPr>
          <w:lang w:val="en-US"/>
        </w:rPr>
        <w:t>s</w:t>
      </w:r>
      <w:r w:rsidRPr="00495233">
        <w:rPr>
          <w:lang w:val="en-US"/>
        </w:rPr>
        <w:t xml:space="preserve"> of the </w:t>
      </w:r>
      <w:r w:rsidR="00603DD9">
        <w:rPr>
          <w:lang w:val="en-US"/>
        </w:rPr>
        <w:t>Customs</w:t>
      </w:r>
      <w:r w:rsidRPr="00495233">
        <w:rPr>
          <w:lang w:val="en-US"/>
        </w:rPr>
        <w:t xml:space="preserve"> Union.</w:t>
      </w:r>
    </w:p>
    <w:p w:rsidR="00D75FF9" w:rsidRPr="00495233" w:rsidRDefault="00D75FF9" w:rsidP="00643A9E">
      <w:pPr>
        <w:ind w:firstLine="709"/>
        <w:jc w:val="both"/>
        <w:rPr>
          <w:lang w:val="en-US"/>
        </w:rPr>
      </w:pPr>
      <w:r w:rsidRPr="00495233">
        <w:rPr>
          <w:lang w:val="en-US"/>
        </w:rPr>
        <w:t>In essence (and</w:t>
      </w:r>
      <w:r w:rsidR="007B50D4">
        <w:rPr>
          <w:lang w:val="en-US"/>
        </w:rPr>
        <w:t>,</w:t>
      </w:r>
      <w:r w:rsidRPr="00495233">
        <w:rPr>
          <w:lang w:val="en-US"/>
        </w:rPr>
        <w:t xml:space="preserve"> to some extent, this follows from </w:t>
      </w:r>
      <w:r w:rsidR="007B50D4">
        <w:rPr>
          <w:lang w:val="en-US"/>
        </w:rPr>
        <w:t>mentioned</w:t>
      </w:r>
      <w:r w:rsidRPr="00495233">
        <w:rPr>
          <w:lang w:val="en-US"/>
        </w:rPr>
        <w:t xml:space="preserve"> Agreements), the regulation of issues on data protection is the responsibility of the </w:t>
      </w:r>
      <w:r w:rsidR="00603DD9">
        <w:rPr>
          <w:lang w:val="en-US"/>
        </w:rPr>
        <w:t>Customs</w:t>
      </w:r>
      <w:r w:rsidRPr="00495233">
        <w:rPr>
          <w:lang w:val="en-US"/>
        </w:rPr>
        <w:t xml:space="preserve"> Union </w:t>
      </w:r>
      <w:r w:rsidR="00B45F4F">
        <w:rPr>
          <w:lang w:val="en-US"/>
        </w:rPr>
        <w:t>Member States</w:t>
      </w:r>
      <w:r w:rsidRPr="00495233">
        <w:rPr>
          <w:lang w:val="en-US"/>
        </w:rPr>
        <w:t xml:space="preserve">. The regulation of these issues in the </w:t>
      </w:r>
      <w:r w:rsidR="007B50D4">
        <w:rPr>
          <w:lang w:val="en-US"/>
        </w:rPr>
        <w:t>S</w:t>
      </w:r>
      <w:r w:rsidRPr="00495233">
        <w:rPr>
          <w:lang w:val="en-US"/>
        </w:rPr>
        <w:t>tates may not coincide. It follows, for example, from the pro</w:t>
      </w:r>
      <w:r w:rsidR="007B50D4">
        <w:rPr>
          <w:lang w:val="en-US"/>
        </w:rPr>
        <w:t>vision of the Agreement on the Application of I</w:t>
      </w:r>
      <w:r w:rsidRPr="00495233">
        <w:rPr>
          <w:lang w:val="en-US"/>
        </w:rPr>
        <w:t xml:space="preserve">nformation </w:t>
      </w:r>
      <w:r w:rsidR="007B50D4">
        <w:rPr>
          <w:lang w:val="en-US"/>
        </w:rPr>
        <w:t>T</w:t>
      </w:r>
      <w:r w:rsidRPr="00495233">
        <w:rPr>
          <w:lang w:val="en-US"/>
        </w:rPr>
        <w:t xml:space="preserve">echnologies assuming that third trusted parties shall cooperate to establish trust while organizing the cross-border electronic document flow between the subjects of electronic interaction of countries that </w:t>
      </w:r>
      <w:r w:rsidRPr="00495233">
        <w:rPr>
          <w:i/>
          <w:iCs/>
          <w:lang w:val="en-US"/>
        </w:rPr>
        <w:t>use different mechanisms to protect electronic documents.</w:t>
      </w:r>
      <w:r w:rsidRPr="00495233">
        <w:rPr>
          <w:rStyle w:val="FootnoteReference"/>
          <w:lang w:val="en-US"/>
        </w:rPr>
        <w:footnoteReference w:id="18"/>
      </w:r>
    </w:p>
    <w:p w:rsidR="00D75FF9" w:rsidRPr="00495233" w:rsidRDefault="007670F5" w:rsidP="00643A9E">
      <w:pPr>
        <w:ind w:firstLine="720"/>
        <w:jc w:val="both"/>
        <w:rPr>
          <w:lang w:val="en-US"/>
        </w:rPr>
      </w:pPr>
      <w:r>
        <w:rPr>
          <w:lang w:val="en-US"/>
        </w:rPr>
        <w:t>Although the Agreement on the Application of Information Technologies</w:t>
      </w:r>
      <w:r w:rsidR="00D75FF9" w:rsidRPr="00495233">
        <w:rPr>
          <w:lang w:val="en-US"/>
        </w:rPr>
        <w:t xml:space="preserve"> says about the necessity of harmonization of national legislation in areas covered by it (including the</w:t>
      </w:r>
      <w:r>
        <w:rPr>
          <w:lang w:val="en-US"/>
        </w:rPr>
        <w:t xml:space="preserve"> issues on </w:t>
      </w:r>
      <w:r>
        <w:rPr>
          <w:lang w:val="en-US"/>
        </w:rPr>
        <w:lastRenderedPageBreak/>
        <w:t>data protection),</w:t>
      </w:r>
      <w:r w:rsidR="00D75FF9" w:rsidRPr="00495233">
        <w:rPr>
          <w:lang w:val="en-US"/>
        </w:rPr>
        <w:t xml:space="preserve"> this process may take some time. Therefore, in terms of creating the Single Window, it would be more rational to have an additional settlement of such questions </w:t>
      </w:r>
      <w:proofErr w:type="gramStart"/>
      <w:r>
        <w:rPr>
          <w:lang w:val="en-US"/>
        </w:rPr>
        <w:t xml:space="preserve">using </w:t>
      </w:r>
      <w:r w:rsidR="00D75FF9" w:rsidRPr="00495233">
        <w:rPr>
          <w:lang w:val="en-US"/>
        </w:rPr>
        <w:t xml:space="preserve"> international</w:t>
      </w:r>
      <w:proofErr w:type="gramEnd"/>
      <w:r w:rsidR="00D75FF9" w:rsidRPr="00495233">
        <w:rPr>
          <w:lang w:val="en-US"/>
        </w:rPr>
        <w:t xml:space="preserve"> agreements (s) between participants of the </w:t>
      </w:r>
      <w:r w:rsidR="00603DD9">
        <w:rPr>
          <w:lang w:val="en-US"/>
        </w:rPr>
        <w:t>Customs</w:t>
      </w:r>
      <w:r w:rsidR="00D75FF9" w:rsidRPr="00495233">
        <w:rPr>
          <w:lang w:val="en-US"/>
        </w:rPr>
        <w:t xml:space="preserve"> Union.</w:t>
      </w:r>
    </w:p>
    <w:p w:rsidR="00D75FF9" w:rsidRPr="00495233" w:rsidRDefault="00D75FF9" w:rsidP="00643A9E">
      <w:pPr>
        <w:ind w:firstLine="720"/>
        <w:jc w:val="both"/>
        <w:rPr>
          <w:lang w:val="en-US"/>
        </w:rPr>
      </w:pPr>
      <w:r w:rsidRPr="00495233">
        <w:rPr>
          <w:lang w:val="en-US"/>
        </w:rPr>
        <w:t xml:space="preserve">While harmonization of legislation of the </w:t>
      </w:r>
      <w:r w:rsidR="00603DD9">
        <w:rPr>
          <w:lang w:val="en-US"/>
        </w:rPr>
        <w:t>Customs</w:t>
      </w:r>
      <w:r w:rsidRPr="00495233">
        <w:rPr>
          <w:lang w:val="en-US"/>
        </w:rPr>
        <w:t xml:space="preserve"> Union in the field of regulation of issues on data protection in electronic document flow, it would seem advisable to carry out this work with the international experience. In particular, in relation to the management of personal data protection, which can also be part of information provided and processed through the Single Window mechanism, it would draw attention to such documents as:</w:t>
      </w:r>
    </w:p>
    <w:p w:rsidR="00D75FF9" w:rsidRPr="00495233" w:rsidRDefault="00D75FF9" w:rsidP="00643A9E">
      <w:pPr>
        <w:numPr>
          <w:ilvl w:val="0"/>
          <w:numId w:val="37"/>
        </w:numPr>
        <w:jc w:val="both"/>
        <w:rPr>
          <w:lang w:val="en-US"/>
        </w:rPr>
      </w:pPr>
      <w:r w:rsidRPr="00495233">
        <w:rPr>
          <w:lang w:val="en-US"/>
        </w:rPr>
        <w:t xml:space="preserve">OECD Council Recommendation on the Guidelines on the Protection of Privacy and </w:t>
      </w:r>
      <w:proofErr w:type="spellStart"/>
      <w:r w:rsidRPr="00495233">
        <w:rPr>
          <w:lang w:val="en-US"/>
        </w:rPr>
        <w:t>Transborder</w:t>
      </w:r>
      <w:proofErr w:type="spellEnd"/>
      <w:r w:rsidRPr="00495233">
        <w:rPr>
          <w:lang w:val="en-US"/>
        </w:rPr>
        <w:t xml:space="preserve"> Flows of Personal Data, dated 23 September, 1980;</w:t>
      </w:r>
    </w:p>
    <w:p w:rsidR="00D75FF9" w:rsidRPr="00495233" w:rsidRDefault="00D75FF9" w:rsidP="00643A9E">
      <w:pPr>
        <w:numPr>
          <w:ilvl w:val="0"/>
          <w:numId w:val="37"/>
        </w:numPr>
        <w:jc w:val="both"/>
        <w:rPr>
          <w:lang w:val="en-US"/>
        </w:rPr>
      </w:pPr>
      <w:r w:rsidRPr="00495233">
        <w:rPr>
          <w:lang w:val="en-US"/>
        </w:rPr>
        <w:t>Guidelines for the regulation of computer card files, containing personal data, adopted by the resolution 45/95 by United Nations General Assembly;</w:t>
      </w:r>
    </w:p>
    <w:p w:rsidR="00D75FF9" w:rsidRPr="00495233" w:rsidRDefault="00D75FF9" w:rsidP="00643A9E">
      <w:pPr>
        <w:numPr>
          <w:ilvl w:val="0"/>
          <w:numId w:val="37"/>
        </w:numPr>
        <w:jc w:val="both"/>
        <w:rPr>
          <w:lang w:val="en-US"/>
        </w:rPr>
      </w:pPr>
      <w:r w:rsidRPr="00495233">
        <w:rPr>
          <w:lang w:val="en-US"/>
        </w:rPr>
        <w:t>Directive 95/46 EU of the European Parliament and the Council on the Protection of Individuals with regard to automatic processing of personal data and on the free movement of this data, dated 24 October, 1995;</w:t>
      </w:r>
    </w:p>
    <w:p w:rsidR="00D75FF9" w:rsidRPr="00495233" w:rsidRDefault="00D75FF9" w:rsidP="00643A9E">
      <w:pPr>
        <w:numPr>
          <w:ilvl w:val="0"/>
          <w:numId w:val="37"/>
        </w:numPr>
        <w:jc w:val="both"/>
        <w:rPr>
          <w:lang w:val="en-US"/>
        </w:rPr>
      </w:pPr>
      <w:r w:rsidRPr="00495233">
        <w:rPr>
          <w:lang w:val="en-US"/>
        </w:rPr>
        <w:t>Council of Europe Convention for the Protection of Individuals with regard to automat</w:t>
      </w:r>
      <w:r w:rsidR="00FA102B">
        <w:rPr>
          <w:lang w:val="en-US"/>
        </w:rPr>
        <w:t>ic processing of personal data.</w:t>
      </w:r>
    </w:p>
    <w:p w:rsidR="00D75FF9" w:rsidRPr="00495233" w:rsidRDefault="00D75FF9" w:rsidP="00643A9E">
      <w:pPr>
        <w:pStyle w:val="Heading3"/>
        <w:jc w:val="center"/>
        <w:rPr>
          <w:lang w:val="en-US"/>
        </w:rPr>
      </w:pPr>
      <w:bookmarkStart w:id="20" w:name="_Toc325725737"/>
      <w:r w:rsidRPr="00495233">
        <w:rPr>
          <w:lang w:val="en-US"/>
        </w:rPr>
        <w:t xml:space="preserve">The right of access to data and </w:t>
      </w:r>
      <w:r w:rsidR="00E3547C">
        <w:rPr>
          <w:lang w:val="en-US"/>
        </w:rPr>
        <w:t>its</w:t>
      </w:r>
      <w:r w:rsidRPr="00495233">
        <w:rPr>
          <w:lang w:val="en-US"/>
        </w:rPr>
        <w:t xml:space="preserve"> trans</w:t>
      </w:r>
      <w:r w:rsidR="00E3547C">
        <w:rPr>
          <w:lang w:val="en-US"/>
        </w:rPr>
        <w:t>fer</w:t>
      </w:r>
      <w:bookmarkEnd w:id="20"/>
    </w:p>
    <w:p w:rsidR="00D75FF9" w:rsidRPr="00495233" w:rsidRDefault="00D75FF9" w:rsidP="00643A9E">
      <w:pPr>
        <w:jc w:val="center"/>
        <w:rPr>
          <w:lang w:val="en-US"/>
        </w:rPr>
      </w:pPr>
    </w:p>
    <w:p w:rsidR="00D75FF9" w:rsidRPr="00495233" w:rsidRDefault="00D75FF9" w:rsidP="00643A9E">
      <w:pPr>
        <w:ind w:firstLine="720"/>
        <w:rPr>
          <w:lang w:val="en-US"/>
        </w:rPr>
      </w:pPr>
      <w:r w:rsidRPr="00495233">
        <w:rPr>
          <w:lang w:val="en-US"/>
        </w:rPr>
        <w:t>Considering the question of which government bodies can require information from the Single Window and provide it with data within IISVVT, it seems appropriate to note the following.</w:t>
      </w:r>
    </w:p>
    <w:p w:rsidR="00D75FF9" w:rsidRPr="00495233" w:rsidRDefault="00D75FF9" w:rsidP="00643A9E">
      <w:pPr>
        <w:ind w:firstLine="720"/>
        <w:rPr>
          <w:lang w:val="en-US"/>
        </w:rPr>
      </w:pPr>
      <w:r w:rsidRPr="00495233">
        <w:rPr>
          <w:lang w:val="en-US"/>
        </w:rPr>
        <w:t>The concept of creating IISVVT systems directly attributed such problems as:</w:t>
      </w:r>
    </w:p>
    <w:p w:rsidR="00D75FF9" w:rsidRPr="00495233" w:rsidRDefault="007670F5" w:rsidP="00643A9E">
      <w:pPr>
        <w:ind w:firstLine="720"/>
        <w:rPr>
          <w:lang w:val="en-US"/>
        </w:rPr>
      </w:pPr>
      <w:r>
        <w:rPr>
          <w:lang w:val="en-US"/>
        </w:rPr>
        <w:t>-</w:t>
      </w:r>
      <w:r w:rsidR="00D75FF9" w:rsidRPr="00495233">
        <w:rPr>
          <w:lang w:val="en-US"/>
        </w:rPr>
        <w:t xml:space="preserve">organization of information exchange within </w:t>
      </w:r>
      <w:r>
        <w:rPr>
          <w:lang w:val="en-US"/>
        </w:rPr>
        <w:t>authorities that implement the S</w:t>
      </w:r>
      <w:r w:rsidR="00D75FF9" w:rsidRPr="00495233">
        <w:rPr>
          <w:lang w:val="en-US"/>
        </w:rPr>
        <w:t>tate control (</w:t>
      </w:r>
      <w:proofErr w:type="spellStart"/>
      <w:r w:rsidR="00D75FF9" w:rsidRPr="00495233">
        <w:rPr>
          <w:lang w:val="en-US"/>
        </w:rPr>
        <w:t>phytosanitary</w:t>
      </w:r>
      <w:proofErr w:type="spellEnd"/>
      <w:r w:rsidR="00D75FF9" w:rsidRPr="00495233">
        <w:rPr>
          <w:lang w:val="en-US"/>
        </w:rPr>
        <w:t xml:space="preserve">, veterinary, sanitary and quarantine, transport, export and others) in the </w:t>
      </w:r>
      <w:r w:rsidR="00603DD9">
        <w:rPr>
          <w:lang w:val="en-US"/>
        </w:rPr>
        <w:t>Customs</w:t>
      </w:r>
      <w:r w:rsidR="00D75FF9" w:rsidRPr="00495233">
        <w:rPr>
          <w:lang w:val="en-US"/>
        </w:rPr>
        <w:t xml:space="preserve"> territory of the </w:t>
      </w:r>
      <w:r w:rsidR="00603DD9">
        <w:rPr>
          <w:lang w:val="en-US"/>
        </w:rPr>
        <w:t>Customs</w:t>
      </w:r>
      <w:r w:rsidR="00D75FF9" w:rsidRPr="00495233">
        <w:rPr>
          <w:lang w:val="en-US"/>
        </w:rPr>
        <w:t xml:space="preserve"> Union;</w:t>
      </w:r>
    </w:p>
    <w:p w:rsidR="00D75FF9" w:rsidRPr="00495233" w:rsidRDefault="007670F5" w:rsidP="00643A9E">
      <w:pPr>
        <w:ind w:firstLine="720"/>
        <w:rPr>
          <w:lang w:val="en-US"/>
        </w:rPr>
      </w:pPr>
      <w:r>
        <w:rPr>
          <w:lang w:val="en-US"/>
        </w:rPr>
        <w:t>-</w:t>
      </w:r>
      <w:r w:rsidR="00D75FF9" w:rsidRPr="00495233">
        <w:rPr>
          <w:lang w:val="en-US"/>
        </w:rPr>
        <w:t>provision of the information exchange based on the intergovernmental and interagency agreements;</w:t>
      </w:r>
    </w:p>
    <w:p w:rsidR="00D75FF9" w:rsidRPr="00495233" w:rsidRDefault="007670F5" w:rsidP="00643A9E">
      <w:pPr>
        <w:ind w:firstLine="720"/>
        <w:rPr>
          <w:lang w:val="en-US"/>
        </w:rPr>
      </w:pPr>
      <w:r>
        <w:rPr>
          <w:lang w:val="en-US"/>
        </w:rPr>
        <w:t>-</w:t>
      </w:r>
      <w:r w:rsidR="00D75FF9" w:rsidRPr="00495233">
        <w:rPr>
          <w:lang w:val="en-US"/>
        </w:rPr>
        <w:t xml:space="preserve">provision of authorities that </w:t>
      </w:r>
      <w:r>
        <w:rPr>
          <w:lang w:val="en-US"/>
        </w:rPr>
        <w:t>provide with</w:t>
      </w:r>
      <w:r w:rsidR="00D75FF9" w:rsidRPr="00495233">
        <w:rPr>
          <w:lang w:val="en-US"/>
        </w:rPr>
        <w:t xml:space="preserve"> state control</w:t>
      </w:r>
      <w:r>
        <w:rPr>
          <w:lang w:val="en-US"/>
        </w:rPr>
        <w:t>,</w:t>
      </w:r>
      <w:r w:rsidR="00D75FF9" w:rsidRPr="00495233">
        <w:rPr>
          <w:lang w:val="en-US"/>
        </w:rPr>
        <w:t xml:space="preserve"> information that is necessary and sufficient for all types of </w:t>
      </w:r>
      <w:r>
        <w:rPr>
          <w:lang w:val="en-US"/>
        </w:rPr>
        <w:t>S</w:t>
      </w:r>
      <w:r w:rsidR="00D75FF9" w:rsidRPr="00495233">
        <w:rPr>
          <w:lang w:val="en-US"/>
        </w:rPr>
        <w:t xml:space="preserve">tate control over for the movement of goods across the </w:t>
      </w:r>
      <w:r w:rsidR="00603DD9">
        <w:rPr>
          <w:lang w:val="en-US"/>
        </w:rPr>
        <w:t>Customs</w:t>
      </w:r>
      <w:r w:rsidR="00D75FF9" w:rsidRPr="00495233">
        <w:rPr>
          <w:lang w:val="en-US"/>
        </w:rPr>
        <w:t xml:space="preserve"> border of the </w:t>
      </w:r>
      <w:r w:rsidR="00603DD9">
        <w:rPr>
          <w:lang w:val="en-US"/>
        </w:rPr>
        <w:t>Customs</w:t>
      </w:r>
      <w:r w:rsidR="00D75FF9" w:rsidRPr="00495233">
        <w:rPr>
          <w:lang w:val="en-US"/>
        </w:rPr>
        <w:t xml:space="preserve"> Union;</w:t>
      </w:r>
    </w:p>
    <w:p w:rsidR="00D75FF9" w:rsidRPr="00495233" w:rsidRDefault="007670F5" w:rsidP="00643A9E">
      <w:pPr>
        <w:ind w:firstLine="720"/>
        <w:rPr>
          <w:color w:val="000000"/>
          <w:lang w:val="en-US"/>
        </w:rPr>
      </w:pPr>
      <w:r>
        <w:rPr>
          <w:lang w:val="en-US"/>
        </w:rPr>
        <w:t>-</w:t>
      </w:r>
      <w:r w:rsidR="00D75FF9" w:rsidRPr="00495233">
        <w:rPr>
          <w:lang w:val="en-US"/>
        </w:rPr>
        <w:t>provision of personal identification and access</w:t>
      </w:r>
      <w:r w:rsidR="00D75FF9" w:rsidRPr="00495233">
        <w:rPr>
          <w:color w:val="000000"/>
          <w:lang w:val="en-US"/>
        </w:rPr>
        <w:t xml:space="preserve"> control to information on the principles of unification;</w:t>
      </w:r>
    </w:p>
    <w:p w:rsidR="00D75FF9" w:rsidRPr="00495233" w:rsidRDefault="007670F5" w:rsidP="00643A9E">
      <w:pPr>
        <w:ind w:firstLine="720"/>
        <w:rPr>
          <w:color w:val="000000"/>
          <w:lang w:val="en-US"/>
        </w:rPr>
      </w:pPr>
      <w:proofErr w:type="gramStart"/>
      <w:r>
        <w:rPr>
          <w:color w:val="000000"/>
          <w:lang w:val="en-US"/>
        </w:rPr>
        <w:t>-</w:t>
      </w:r>
      <w:r w:rsidR="00D75FF9" w:rsidRPr="00495233">
        <w:rPr>
          <w:color w:val="000000"/>
          <w:lang w:val="en-US"/>
        </w:rPr>
        <w:t xml:space="preserve">access to regulatory legal acts of </w:t>
      </w:r>
      <w:r w:rsidR="00603DD9">
        <w:rPr>
          <w:color w:val="000000"/>
          <w:lang w:val="en-US"/>
        </w:rPr>
        <w:t>Customs</w:t>
      </w:r>
      <w:r w:rsidR="00D75FF9" w:rsidRPr="00495233">
        <w:rPr>
          <w:color w:val="000000"/>
          <w:lang w:val="en-US"/>
        </w:rPr>
        <w:t xml:space="preserve"> Union </w:t>
      </w:r>
      <w:r w:rsidR="00B45F4F">
        <w:rPr>
          <w:color w:val="000000"/>
          <w:lang w:val="en-US"/>
        </w:rPr>
        <w:t>Member States</w:t>
      </w:r>
      <w:r w:rsidR="00D75FF9" w:rsidRPr="00495233">
        <w:rPr>
          <w:color w:val="000000"/>
          <w:lang w:val="en-US"/>
        </w:rPr>
        <w:t xml:space="preserve"> in the field of foreign and mutual trade.</w:t>
      </w:r>
      <w:proofErr w:type="gramEnd"/>
    </w:p>
    <w:p w:rsidR="00D75FF9" w:rsidRPr="00495233" w:rsidRDefault="00D75FF9" w:rsidP="00643A9E">
      <w:pPr>
        <w:ind w:firstLine="720"/>
        <w:rPr>
          <w:color w:val="000000"/>
          <w:lang w:val="en-US"/>
        </w:rPr>
      </w:pPr>
      <w:r w:rsidRPr="00495233">
        <w:rPr>
          <w:color w:val="000000"/>
          <w:lang w:val="en-US"/>
        </w:rPr>
        <w:t>The main requirements for the construction of IISVVT according to the Concept is the need to maintain the System of regulated access of the participants to shared information resources that is  necessary for interstate cooperation of government bodies.</w:t>
      </w:r>
    </w:p>
    <w:p w:rsidR="00D75FF9" w:rsidRPr="00495233" w:rsidRDefault="00D75FF9" w:rsidP="00643A9E">
      <w:pPr>
        <w:ind w:firstLine="720"/>
        <w:rPr>
          <w:color w:val="000000"/>
          <w:lang w:val="en-US"/>
        </w:rPr>
      </w:pPr>
      <w:r w:rsidRPr="00495233">
        <w:rPr>
          <w:color w:val="000000"/>
          <w:lang w:val="en-US"/>
        </w:rPr>
        <w:t>W</w:t>
      </w:r>
      <w:r w:rsidR="007670F5">
        <w:rPr>
          <w:color w:val="000000"/>
          <w:lang w:val="en-US"/>
        </w:rPr>
        <w:t>ith regard to the Agreement on E</w:t>
      </w:r>
      <w:r w:rsidRPr="00495233">
        <w:rPr>
          <w:color w:val="000000"/>
          <w:lang w:val="en-US"/>
        </w:rPr>
        <w:t>stablishing the I</w:t>
      </w:r>
      <w:r w:rsidR="007670F5">
        <w:rPr>
          <w:color w:val="000000"/>
          <w:lang w:val="en-US"/>
        </w:rPr>
        <w:t>ISVVT and the Agreement on the Application of Information Technologies</w:t>
      </w:r>
      <w:r w:rsidRPr="00495233">
        <w:rPr>
          <w:color w:val="000000"/>
          <w:lang w:val="en-US"/>
        </w:rPr>
        <w:t xml:space="preserve">, they do not contain specific provisions on what exact authorities can require information from IISVVT and provide it with data. They say about cross-border electronic document flow based on the interaction of trusted third parties. It can be concluded that the issues of access to IISVVT data (Single Window) has to be developed later, as it comes from the concept, but at the level of data access national subsystems IISVVT the issues will be governed by the laws of the </w:t>
      </w:r>
      <w:r w:rsidR="00603DD9">
        <w:rPr>
          <w:color w:val="000000"/>
          <w:lang w:val="en-US"/>
        </w:rPr>
        <w:t>Customs</w:t>
      </w:r>
      <w:r w:rsidRPr="00495233">
        <w:rPr>
          <w:color w:val="000000"/>
          <w:lang w:val="en-US"/>
        </w:rPr>
        <w:t xml:space="preserve"> Union </w:t>
      </w:r>
      <w:r w:rsidR="00B45F4F">
        <w:rPr>
          <w:color w:val="000000"/>
          <w:lang w:val="en-US"/>
        </w:rPr>
        <w:t>Member States</w:t>
      </w:r>
      <w:r w:rsidRPr="00495233">
        <w:rPr>
          <w:color w:val="000000"/>
          <w:lang w:val="en-US"/>
        </w:rPr>
        <w:t>.</w:t>
      </w:r>
    </w:p>
    <w:p w:rsidR="00D75FF9" w:rsidRPr="00495233" w:rsidRDefault="00D75FF9" w:rsidP="00643A9E">
      <w:pPr>
        <w:ind w:firstLine="720"/>
        <w:rPr>
          <w:color w:val="000000"/>
          <w:lang w:val="en-US"/>
        </w:rPr>
      </w:pPr>
      <w:r w:rsidRPr="00495233">
        <w:rPr>
          <w:color w:val="000000"/>
          <w:lang w:val="en-US"/>
        </w:rPr>
        <w:t xml:space="preserve">A number of issues concerning the information exchange between </w:t>
      </w:r>
      <w:r w:rsidR="00603DD9">
        <w:rPr>
          <w:color w:val="000000"/>
          <w:lang w:val="en-US"/>
        </w:rPr>
        <w:t>Customs</w:t>
      </w:r>
      <w:r w:rsidRPr="00495233">
        <w:rPr>
          <w:color w:val="000000"/>
          <w:lang w:val="en-US"/>
        </w:rPr>
        <w:t xml:space="preserve"> and other </w:t>
      </w:r>
      <w:r w:rsidR="001B419E">
        <w:rPr>
          <w:color w:val="000000"/>
          <w:lang w:val="en-US"/>
        </w:rPr>
        <w:t>S</w:t>
      </w:r>
      <w:r w:rsidRPr="00495233">
        <w:rPr>
          <w:color w:val="000000"/>
          <w:lang w:val="en-US"/>
        </w:rPr>
        <w:t xml:space="preserve">tate control authorities, including the use of information systems, are regulated in the </w:t>
      </w:r>
      <w:r w:rsidR="00603DD9">
        <w:rPr>
          <w:color w:val="000000"/>
          <w:lang w:val="en-US"/>
        </w:rPr>
        <w:t>Customs</w:t>
      </w:r>
      <w:r w:rsidRPr="00495233">
        <w:rPr>
          <w:color w:val="000000"/>
          <w:lang w:val="en-US"/>
        </w:rPr>
        <w:t xml:space="preserve"> Code of the </w:t>
      </w:r>
      <w:r w:rsidR="00603DD9">
        <w:rPr>
          <w:color w:val="000000"/>
          <w:lang w:val="en-US"/>
        </w:rPr>
        <w:t>Customs</w:t>
      </w:r>
      <w:r w:rsidRPr="00495233">
        <w:rPr>
          <w:color w:val="000000"/>
          <w:lang w:val="en-US"/>
        </w:rPr>
        <w:t xml:space="preserve"> Union.</w:t>
      </w:r>
      <w:r w:rsidRPr="00495233">
        <w:rPr>
          <w:rStyle w:val="FootnoteReference"/>
          <w:lang w:val="en-US"/>
        </w:rPr>
        <w:t xml:space="preserve"> </w:t>
      </w:r>
      <w:r w:rsidRPr="00495233">
        <w:rPr>
          <w:rStyle w:val="FootnoteReference"/>
          <w:lang w:val="en-US"/>
        </w:rPr>
        <w:footnoteReference w:id="19"/>
      </w:r>
    </w:p>
    <w:p w:rsidR="00D75FF9" w:rsidRPr="00495233" w:rsidRDefault="00D75FF9" w:rsidP="00643A9E">
      <w:pPr>
        <w:ind w:firstLine="720"/>
        <w:rPr>
          <w:lang w:val="en-US"/>
        </w:rPr>
      </w:pPr>
      <w:r w:rsidRPr="00495233">
        <w:rPr>
          <w:color w:val="000000"/>
          <w:lang w:val="en-US"/>
        </w:rPr>
        <w:t>It seems that at the time of implementation of the Single Window mechanism, the general provisions of the concept regarding access to dat</w:t>
      </w:r>
      <w:r w:rsidR="001B419E">
        <w:rPr>
          <w:color w:val="000000"/>
          <w:lang w:val="en-US"/>
        </w:rPr>
        <w:t>a of IISVVT and its exchange need</w:t>
      </w:r>
      <w:r w:rsidRPr="00495233">
        <w:rPr>
          <w:color w:val="000000"/>
          <w:lang w:val="en-US"/>
        </w:rPr>
        <w:t xml:space="preserve"> to be developed </w:t>
      </w:r>
      <w:r w:rsidRPr="00495233">
        <w:rPr>
          <w:color w:val="000000"/>
          <w:lang w:val="en-US"/>
        </w:rPr>
        <w:lastRenderedPageBreak/>
        <w:t>in the international agreements (bilateral and intergovernmental</w:t>
      </w:r>
      <w:r w:rsidRPr="00495233">
        <w:rPr>
          <w:rStyle w:val="FootnoteReference"/>
          <w:lang w:val="en-US"/>
        </w:rPr>
        <w:footnoteReference w:id="20"/>
      </w:r>
      <w:r w:rsidRPr="00495233">
        <w:rPr>
          <w:color w:val="000000"/>
          <w:lang w:val="en-US"/>
        </w:rPr>
        <w:t xml:space="preserve">), as well as by agreements on information exchange within </w:t>
      </w:r>
      <w:r w:rsidR="001B419E">
        <w:rPr>
          <w:color w:val="000000"/>
          <w:lang w:val="en-US"/>
        </w:rPr>
        <w:t>S</w:t>
      </w:r>
      <w:r w:rsidRPr="00495233">
        <w:rPr>
          <w:color w:val="000000"/>
          <w:lang w:val="en-US"/>
        </w:rPr>
        <w:t>tate control authorities of one state</w:t>
      </w:r>
      <w:r w:rsidRPr="00495233">
        <w:rPr>
          <w:lang w:val="en-US"/>
        </w:rPr>
        <w:t>.</w:t>
      </w:r>
      <w:r w:rsidRPr="00495233">
        <w:rPr>
          <w:rStyle w:val="FootnoteReference"/>
          <w:lang w:val="en-US"/>
        </w:rPr>
        <w:footnoteReference w:id="21"/>
      </w:r>
    </w:p>
    <w:p w:rsidR="00D75FF9" w:rsidRPr="00495233" w:rsidRDefault="00D75FF9" w:rsidP="00643A9E">
      <w:pPr>
        <w:pStyle w:val="Heading3"/>
        <w:jc w:val="center"/>
        <w:rPr>
          <w:lang w:val="en-US"/>
        </w:rPr>
      </w:pPr>
      <w:bookmarkStart w:id="21" w:name="_Toc325725738"/>
      <w:r w:rsidRPr="00495233">
        <w:rPr>
          <w:lang w:val="en-US"/>
        </w:rPr>
        <w:t>Mechanisms of identification, authentication and authorization</w:t>
      </w:r>
      <w:bookmarkEnd w:id="21"/>
    </w:p>
    <w:p w:rsidR="00D75FF9" w:rsidRPr="00495233" w:rsidRDefault="00D75FF9" w:rsidP="00643A9E">
      <w:pPr>
        <w:rPr>
          <w:lang w:val="en-US"/>
        </w:rPr>
      </w:pPr>
    </w:p>
    <w:p w:rsidR="00D75FF9" w:rsidRPr="00495233" w:rsidRDefault="00E968C8" w:rsidP="00643A9E">
      <w:pPr>
        <w:ind w:firstLine="708"/>
        <w:jc w:val="both"/>
        <w:rPr>
          <w:lang w:val="en-US"/>
        </w:rPr>
      </w:pPr>
      <w:r>
        <w:rPr>
          <w:lang w:val="en-US"/>
        </w:rPr>
        <w:t xml:space="preserve">In </w:t>
      </w:r>
      <w:r w:rsidR="00D75FF9" w:rsidRPr="00495233">
        <w:rPr>
          <w:lang w:val="en-US"/>
        </w:rPr>
        <w:t>o</w:t>
      </w:r>
      <w:r>
        <w:rPr>
          <w:lang w:val="en-US"/>
        </w:rPr>
        <w:t>rder to</w:t>
      </w:r>
      <w:r w:rsidR="00D75FF9" w:rsidRPr="00495233">
        <w:rPr>
          <w:lang w:val="en-US"/>
        </w:rPr>
        <w:t xml:space="preserve"> ensure protection, quality, accuracy and integrity of data while using the Single Window, it need</w:t>
      </w:r>
      <w:r>
        <w:rPr>
          <w:lang w:val="en-US"/>
        </w:rPr>
        <w:t>s</w:t>
      </w:r>
      <w:r w:rsidR="00D75FF9" w:rsidRPr="00495233">
        <w:rPr>
          <w:lang w:val="en-US"/>
        </w:rPr>
        <w:t xml:space="preserve"> to have appropriate mechanisms for identification, authentication and authorization of users.</w:t>
      </w:r>
    </w:p>
    <w:p w:rsidR="00D75FF9" w:rsidRPr="00495233" w:rsidRDefault="00D75FF9" w:rsidP="00643A9E">
      <w:pPr>
        <w:ind w:firstLine="708"/>
        <w:jc w:val="both"/>
        <w:rPr>
          <w:lang w:val="en-US"/>
        </w:rPr>
      </w:pPr>
      <w:r w:rsidRPr="00495233">
        <w:rPr>
          <w:lang w:val="en-US"/>
        </w:rPr>
        <w:t xml:space="preserve">In the </w:t>
      </w:r>
      <w:r w:rsidR="00603DD9">
        <w:rPr>
          <w:lang w:val="en-US"/>
        </w:rPr>
        <w:t>Customs</w:t>
      </w:r>
      <w:r w:rsidRPr="00495233">
        <w:rPr>
          <w:lang w:val="en-US"/>
        </w:rPr>
        <w:t xml:space="preserve"> Union the common position on these matters are set by the Agreement on the </w:t>
      </w:r>
      <w:r w:rsidR="007670F5">
        <w:rPr>
          <w:lang w:val="en-US"/>
        </w:rPr>
        <w:t>A</w:t>
      </w:r>
      <w:r w:rsidRPr="00495233">
        <w:rPr>
          <w:lang w:val="en-US"/>
        </w:rPr>
        <w:t xml:space="preserve">pplication of </w:t>
      </w:r>
      <w:r w:rsidR="007670F5">
        <w:rPr>
          <w:lang w:val="en-US"/>
        </w:rPr>
        <w:t>Information T</w:t>
      </w:r>
      <w:r w:rsidRPr="00495233">
        <w:rPr>
          <w:lang w:val="en-US"/>
        </w:rPr>
        <w:t>echnolog</w:t>
      </w:r>
      <w:r w:rsidR="007670F5">
        <w:rPr>
          <w:lang w:val="en-US"/>
        </w:rPr>
        <w:t>ies</w:t>
      </w:r>
      <w:r w:rsidRPr="00495233">
        <w:rPr>
          <w:lang w:val="en-US"/>
        </w:rPr>
        <w:t xml:space="preserve">. </w:t>
      </w:r>
      <w:r w:rsidR="00E968C8">
        <w:rPr>
          <w:lang w:val="en-US"/>
        </w:rPr>
        <w:t>F</w:t>
      </w:r>
      <w:r w:rsidRPr="00495233">
        <w:rPr>
          <w:lang w:val="en-US"/>
        </w:rPr>
        <w:t>rom the Agreement definition of "electronic document on the external and mutual trade</w:t>
      </w:r>
      <w:r w:rsidR="00E968C8">
        <w:rPr>
          <w:lang w:val="en-US"/>
        </w:rPr>
        <w:t>"</w:t>
      </w:r>
      <w:r w:rsidRPr="00495233">
        <w:rPr>
          <w:lang w:val="en-US"/>
        </w:rPr>
        <w:t xml:space="preserve"> it follows that such document</w:t>
      </w:r>
      <w:r w:rsidR="00E968C8">
        <w:rPr>
          <w:lang w:val="en-US"/>
        </w:rPr>
        <w:t>s</w:t>
      </w:r>
      <w:r w:rsidRPr="00495233">
        <w:rPr>
          <w:lang w:val="en-US"/>
        </w:rPr>
        <w:t xml:space="preserve"> refer only to documents, certified </w:t>
      </w:r>
      <w:r w:rsidR="00E968C8">
        <w:rPr>
          <w:lang w:val="en-US"/>
        </w:rPr>
        <w:t>with</w:t>
      </w:r>
      <w:r w:rsidRPr="00495233">
        <w:rPr>
          <w:lang w:val="en-US"/>
        </w:rPr>
        <w:t xml:space="preserve"> electronic digital signature (EDS). Electronic digital signature verification in such documents will </w:t>
      </w:r>
      <w:r w:rsidR="00E968C8">
        <w:rPr>
          <w:lang w:val="en-US"/>
        </w:rPr>
        <w:t xml:space="preserve">be </w:t>
      </w:r>
      <w:r w:rsidRPr="00495233">
        <w:rPr>
          <w:lang w:val="en-US"/>
        </w:rPr>
        <w:t>carr</w:t>
      </w:r>
      <w:r w:rsidR="00E968C8">
        <w:rPr>
          <w:lang w:val="en-US"/>
        </w:rPr>
        <w:t xml:space="preserve">ied </w:t>
      </w:r>
      <w:proofErr w:type="gramStart"/>
      <w:r w:rsidR="00E968C8">
        <w:rPr>
          <w:lang w:val="en-US"/>
        </w:rPr>
        <w:t>by</w:t>
      </w:r>
      <w:r w:rsidRPr="00495233">
        <w:rPr>
          <w:lang w:val="en-US"/>
        </w:rPr>
        <w:t xml:space="preserve"> </w:t>
      </w:r>
      <w:r w:rsidR="00E968C8">
        <w:rPr>
          <w:lang w:val="en-US"/>
        </w:rPr>
        <w:t>a</w:t>
      </w:r>
      <w:r w:rsidRPr="00495233">
        <w:rPr>
          <w:lang w:val="en-US"/>
        </w:rPr>
        <w:t xml:space="preserve"> trusted third parties</w:t>
      </w:r>
      <w:proofErr w:type="gramEnd"/>
      <w:r w:rsidRPr="00495233">
        <w:rPr>
          <w:lang w:val="en-US"/>
        </w:rPr>
        <w:t xml:space="preserve"> </w:t>
      </w:r>
      <w:r w:rsidR="00E968C8">
        <w:rPr>
          <w:lang w:val="en-US"/>
        </w:rPr>
        <w:t xml:space="preserve">which will be </w:t>
      </w:r>
      <w:r w:rsidRPr="00495233">
        <w:rPr>
          <w:lang w:val="en-US"/>
        </w:rPr>
        <w:t>perform</w:t>
      </w:r>
      <w:r w:rsidR="00E968C8">
        <w:rPr>
          <w:lang w:val="en-US"/>
        </w:rPr>
        <w:t>ed</w:t>
      </w:r>
      <w:r w:rsidRPr="00495233">
        <w:rPr>
          <w:lang w:val="en-US"/>
        </w:rPr>
        <w:t xml:space="preserve"> by government bodies of the </w:t>
      </w:r>
      <w:r w:rsidR="00603DD9">
        <w:rPr>
          <w:lang w:val="en-US"/>
        </w:rPr>
        <w:t>Customs</w:t>
      </w:r>
      <w:r w:rsidRPr="00495233">
        <w:rPr>
          <w:lang w:val="en-US"/>
        </w:rPr>
        <w:t xml:space="preserve"> Union </w:t>
      </w:r>
      <w:r w:rsidR="00B45F4F">
        <w:rPr>
          <w:lang w:val="en-US"/>
        </w:rPr>
        <w:t>Member States</w:t>
      </w:r>
      <w:r w:rsidRPr="00495233">
        <w:rPr>
          <w:lang w:val="en-US"/>
        </w:rPr>
        <w:t>, or their accredited organization.</w:t>
      </w:r>
    </w:p>
    <w:p w:rsidR="00D75FF9" w:rsidRPr="00495233" w:rsidRDefault="00D75FF9" w:rsidP="00643A9E">
      <w:pPr>
        <w:ind w:firstLine="708"/>
        <w:jc w:val="both"/>
        <w:rPr>
          <w:lang w:val="en-US"/>
        </w:rPr>
      </w:pPr>
      <w:r w:rsidRPr="00495233">
        <w:rPr>
          <w:lang w:val="en-US"/>
        </w:rPr>
        <w:t>In accordance with the Agreement, a trusted third party performs the legalization (authentication) of electronic documents, provides guarantees of trust in the international (</w:t>
      </w:r>
      <w:proofErr w:type="spellStart"/>
      <w:r w:rsidRPr="00495233">
        <w:rPr>
          <w:lang w:val="en-US"/>
        </w:rPr>
        <w:t>transboundary</w:t>
      </w:r>
      <w:proofErr w:type="spellEnd"/>
      <w:r w:rsidRPr="00495233">
        <w:rPr>
          <w:lang w:val="en-US"/>
        </w:rPr>
        <w:t>) exchange of electronic documents, ensures the validity of electronic signatures in outgoing and (or) incoming electronic documents and reports in accordance with the rules and requirements of laws of the State where the trusted third party is located.</w:t>
      </w:r>
    </w:p>
    <w:p w:rsidR="00D75FF9" w:rsidRPr="00495233" w:rsidRDefault="00D75FF9" w:rsidP="00643A9E">
      <w:pPr>
        <w:ind w:firstLine="708"/>
        <w:jc w:val="both"/>
        <w:rPr>
          <w:lang w:val="en-US"/>
        </w:rPr>
      </w:pPr>
      <w:r w:rsidRPr="00495233">
        <w:rPr>
          <w:lang w:val="en-US"/>
        </w:rPr>
        <w:t xml:space="preserve">Trusted third parties </w:t>
      </w:r>
      <w:r w:rsidR="00620BB4">
        <w:rPr>
          <w:lang w:val="en-US"/>
        </w:rPr>
        <w:t>should interact</w:t>
      </w:r>
      <w:r w:rsidRPr="00495233">
        <w:rPr>
          <w:lang w:val="en-US"/>
        </w:rPr>
        <w:t xml:space="preserve"> </w:t>
      </w:r>
      <w:r w:rsidR="00E968C8">
        <w:rPr>
          <w:lang w:val="en-US"/>
        </w:rPr>
        <w:t xml:space="preserve">in order </w:t>
      </w:r>
      <w:r w:rsidRPr="00495233">
        <w:rPr>
          <w:lang w:val="en-US"/>
        </w:rPr>
        <w:t xml:space="preserve">to establish trust in the organization of cross-border electronic document flow between the subjects of electronic interaction within the </w:t>
      </w:r>
      <w:r w:rsidR="00603DD9">
        <w:rPr>
          <w:lang w:val="en-US"/>
        </w:rPr>
        <w:t>Customs</w:t>
      </w:r>
      <w:r w:rsidRPr="00495233">
        <w:rPr>
          <w:lang w:val="en-US"/>
        </w:rPr>
        <w:t xml:space="preserve"> Union </w:t>
      </w:r>
      <w:r w:rsidR="00B45F4F">
        <w:rPr>
          <w:lang w:val="en-US"/>
        </w:rPr>
        <w:t>Member States</w:t>
      </w:r>
      <w:r w:rsidRPr="00495233">
        <w:rPr>
          <w:lang w:val="en-US"/>
        </w:rPr>
        <w:t xml:space="preserve"> that use different mechanisms to protect electronic documents.</w:t>
      </w:r>
    </w:p>
    <w:p w:rsidR="00D75FF9" w:rsidRPr="00495233" w:rsidRDefault="00620BB4" w:rsidP="00643A9E">
      <w:pPr>
        <w:ind w:firstLine="708"/>
        <w:jc w:val="both"/>
        <w:rPr>
          <w:lang w:val="en-US"/>
        </w:rPr>
      </w:pPr>
      <w:r>
        <w:rPr>
          <w:lang w:val="en-US"/>
        </w:rPr>
        <w:t>According to</w:t>
      </w:r>
      <w:r w:rsidR="00D75FF9" w:rsidRPr="00495233">
        <w:rPr>
          <w:lang w:val="en-US"/>
        </w:rPr>
        <w:t xml:space="preserve"> Terms of Reference for the establishment of IISVVT, the common infrastructure of documentation of information in electronic form in this system should contain several components that provide information </w:t>
      </w:r>
      <w:r>
        <w:rPr>
          <w:lang w:val="en-US"/>
        </w:rPr>
        <w:t>IT-based</w:t>
      </w:r>
      <w:r w:rsidR="00D75FF9" w:rsidRPr="00495233">
        <w:rPr>
          <w:lang w:val="en-US"/>
        </w:rPr>
        <w:t xml:space="preserve"> formalization of the legal procedures and conditions, including:</w:t>
      </w:r>
    </w:p>
    <w:p w:rsidR="00D75FF9" w:rsidRPr="00495233" w:rsidRDefault="00620BB4" w:rsidP="00643A9E">
      <w:pPr>
        <w:ind w:firstLine="708"/>
        <w:jc w:val="both"/>
        <w:rPr>
          <w:lang w:val="en-US"/>
        </w:rPr>
      </w:pPr>
      <w:r>
        <w:rPr>
          <w:lang w:val="en-US"/>
        </w:rPr>
        <w:t>-</w:t>
      </w:r>
      <w:proofErr w:type="gramStart"/>
      <w:r w:rsidR="00D75FF9" w:rsidRPr="00ED185A">
        <w:rPr>
          <w:lang w:val="en-US"/>
        </w:rPr>
        <w:t>public</w:t>
      </w:r>
      <w:proofErr w:type="gramEnd"/>
      <w:r w:rsidR="00D75FF9" w:rsidRPr="00ED185A">
        <w:rPr>
          <w:lang w:val="en-US"/>
        </w:rPr>
        <w:t xml:space="preserve"> key infrastructure - may be the technological basis of IISVVT for the implementation of electronic confirm</w:t>
      </w:r>
      <w:r>
        <w:rPr>
          <w:lang w:val="en-US"/>
        </w:rPr>
        <w:t xml:space="preserve">ation of the </w:t>
      </w:r>
      <w:r w:rsidRPr="00ED185A">
        <w:rPr>
          <w:lang w:val="en-US"/>
        </w:rPr>
        <w:t>individuals</w:t>
      </w:r>
      <w:r>
        <w:rPr>
          <w:lang w:val="en-US"/>
        </w:rPr>
        <w:t>’</w:t>
      </w:r>
      <w:r w:rsidRPr="00ED185A">
        <w:rPr>
          <w:lang w:val="en-US"/>
        </w:rPr>
        <w:t xml:space="preserve"> </w:t>
      </w:r>
      <w:r>
        <w:rPr>
          <w:lang w:val="en-US"/>
        </w:rPr>
        <w:t xml:space="preserve">will </w:t>
      </w:r>
      <w:r w:rsidR="00D75FF9" w:rsidRPr="00ED185A">
        <w:rPr>
          <w:lang w:val="en-US"/>
        </w:rPr>
        <w:t xml:space="preserve"> - participants of information exchange. One of the main elements of this infrastructure is a provider of certification services (certification authority)</w:t>
      </w:r>
      <w:r w:rsidR="00D75FF9" w:rsidRPr="00ED185A">
        <w:rPr>
          <w:rStyle w:val="FootnoteReference"/>
          <w:lang w:val="en-US"/>
        </w:rPr>
        <w:t xml:space="preserve"> </w:t>
      </w:r>
      <w:r w:rsidR="00D75FF9" w:rsidRPr="00ED185A">
        <w:rPr>
          <w:rStyle w:val="FootnoteReference"/>
          <w:lang w:val="en-US"/>
        </w:rPr>
        <w:footnoteReference w:id="22"/>
      </w:r>
      <w:r w:rsidR="00D75FF9" w:rsidRPr="00ED185A">
        <w:rPr>
          <w:lang w:val="en-US"/>
        </w:rPr>
        <w:t>;</w:t>
      </w:r>
    </w:p>
    <w:p w:rsidR="00D75FF9" w:rsidRPr="00495233" w:rsidRDefault="00620BB4" w:rsidP="00643A9E">
      <w:pPr>
        <w:ind w:firstLine="708"/>
        <w:jc w:val="both"/>
        <w:rPr>
          <w:lang w:val="en-US"/>
        </w:rPr>
      </w:pPr>
      <w:r>
        <w:rPr>
          <w:lang w:val="en-US"/>
        </w:rPr>
        <w:t>-</w:t>
      </w:r>
      <w:proofErr w:type="gramStart"/>
      <w:r>
        <w:rPr>
          <w:lang w:val="en-US"/>
        </w:rPr>
        <w:t>infrastructure</w:t>
      </w:r>
      <w:proofErr w:type="gramEnd"/>
      <w:r>
        <w:rPr>
          <w:lang w:val="en-US"/>
        </w:rPr>
        <w:t xml:space="preserve"> of </w:t>
      </w:r>
      <w:r w:rsidR="00D75FF9" w:rsidRPr="00495233">
        <w:rPr>
          <w:lang w:val="en-US"/>
        </w:rPr>
        <w:t xml:space="preserve">trusted time - may be the technological basis of IISVVT for the implementation of </w:t>
      </w:r>
      <w:r w:rsidR="00AD76A5" w:rsidRPr="00495233">
        <w:rPr>
          <w:lang w:val="en-US"/>
        </w:rPr>
        <w:t>electronically</w:t>
      </w:r>
      <w:r w:rsidR="00D75FF9" w:rsidRPr="00495233">
        <w:rPr>
          <w:lang w:val="en-US"/>
        </w:rPr>
        <w:t xml:space="preserve"> confirm</w:t>
      </w:r>
      <w:r>
        <w:rPr>
          <w:lang w:val="en-US"/>
        </w:rPr>
        <w:t xml:space="preserve"> of the time of issuance of</w:t>
      </w:r>
      <w:r w:rsidR="00D75FF9" w:rsidRPr="00495233">
        <w:rPr>
          <w:lang w:val="en-US"/>
        </w:rPr>
        <w:t xml:space="preserve"> electronic document using timestamps;</w:t>
      </w:r>
    </w:p>
    <w:p w:rsidR="00D75FF9" w:rsidRPr="00495233" w:rsidRDefault="00620BB4" w:rsidP="00643A9E">
      <w:pPr>
        <w:ind w:firstLine="708"/>
        <w:jc w:val="both"/>
        <w:rPr>
          <w:lang w:val="en-US"/>
        </w:rPr>
      </w:pPr>
      <w:r>
        <w:rPr>
          <w:lang w:val="en-US"/>
        </w:rPr>
        <w:t>-</w:t>
      </w:r>
      <w:proofErr w:type="gramStart"/>
      <w:r w:rsidR="00D75FF9" w:rsidRPr="00495233">
        <w:rPr>
          <w:lang w:val="en-US"/>
        </w:rPr>
        <w:t>infrastruct</w:t>
      </w:r>
      <w:r>
        <w:rPr>
          <w:lang w:val="en-US"/>
        </w:rPr>
        <w:t>ure</w:t>
      </w:r>
      <w:proofErr w:type="gramEnd"/>
      <w:r>
        <w:rPr>
          <w:lang w:val="en-US"/>
        </w:rPr>
        <w:t xml:space="preserve"> of </w:t>
      </w:r>
      <w:r w:rsidR="00D75FF9" w:rsidRPr="00495233">
        <w:rPr>
          <w:lang w:val="en-US"/>
        </w:rPr>
        <w:t xml:space="preserve">trusted third party - may be the technological basis of IISVVT for the implementation of </w:t>
      </w:r>
      <w:r w:rsidR="00AD76A5" w:rsidRPr="00495233">
        <w:rPr>
          <w:lang w:val="en-US"/>
        </w:rPr>
        <w:t>electronically</w:t>
      </w:r>
      <w:r w:rsidR="00D75FF9" w:rsidRPr="00495233">
        <w:rPr>
          <w:lang w:val="en-US"/>
        </w:rPr>
        <w:t xml:space="preserve"> confirm of place of issuance of electronic document, fact related to the performance of any legal action, and may also be the technological basis for realizing electronically the notary and apostil verification of the paper documents.</w:t>
      </w:r>
    </w:p>
    <w:p w:rsidR="00D75FF9" w:rsidRPr="00495233" w:rsidRDefault="00D75FF9" w:rsidP="00643A9E">
      <w:pPr>
        <w:ind w:firstLine="708"/>
        <w:jc w:val="both"/>
        <w:rPr>
          <w:lang w:val="en-US"/>
        </w:rPr>
      </w:pPr>
      <w:r w:rsidRPr="00495233">
        <w:rPr>
          <w:lang w:val="en-US"/>
        </w:rPr>
        <w:t>In a number of issues of electronic document flow, in particular, with respect to a trusted third party to ensure the legality of use of electronic digital signature in electronic documents, the Agreement on the application of information technology has not yet set overall standards, but refers to national legislation.</w:t>
      </w:r>
    </w:p>
    <w:p w:rsidR="00D75FF9" w:rsidRPr="00495233" w:rsidRDefault="00D75FF9" w:rsidP="00643A9E">
      <w:pPr>
        <w:ind w:firstLine="708"/>
        <w:jc w:val="both"/>
        <w:rPr>
          <w:lang w:val="en-US"/>
        </w:rPr>
      </w:pPr>
      <w:r w:rsidRPr="00495233">
        <w:rPr>
          <w:lang w:val="en-US"/>
        </w:rPr>
        <w:t xml:space="preserve">As it follows from the mentioned </w:t>
      </w:r>
      <w:r w:rsidR="00D4615A">
        <w:rPr>
          <w:lang w:val="en-US"/>
        </w:rPr>
        <w:t>statements</w:t>
      </w:r>
      <w:r w:rsidRPr="00495233">
        <w:rPr>
          <w:lang w:val="en-US"/>
        </w:rPr>
        <w:t xml:space="preserve"> in the </w:t>
      </w:r>
      <w:r w:rsidR="00603DD9">
        <w:rPr>
          <w:lang w:val="en-US"/>
        </w:rPr>
        <w:t>Customs</w:t>
      </w:r>
      <w:r w:rsidRPr="00495233">
        <w:rPr>
          <w:lang w:val="en-US"/>
        </w:rPr>
        <w:t xml:space="preserve"> Union in matters</w:t>
      </w:r>
      <w:r w:rsidR="00D4615A">
        <w:rPr>
          <w:lang w:val="en-US"/>
        </w:rPr>
        <w:t>,</w:t>
      </w:r>
      <w:r w:rsidRPr="00495233">
        <w:rPr>
          <w:lang w:val="en-US"/>
        </w:rPr>
        <w:t xml:space="preserve"> relating to identification, authentication and authorization, </w:t>
      </w:r>
      <w:r w:rsidR="00D4615A">
        <w:rPr>
          <w:lang w:val="en-US"/>
        </w:rPr>
        <w:t>an</w:t>
      </w:r>
      <w:r w:rsidRPr="00495233">
        <w:rPr>
          <w:lang w:val="en-US"/>
        </w:rPr>
        <w:t xml:space="preserve"> approach was selected based on the use of electronic digital signature and the establishment of trusted third parties (certific</w:t>
      </w:r>
      <w:r w:rsidR="00D4615A">
        <w:rPr>
          <w:lang w:val="en-US"/>
        </w:rPr>
        <w:t>ation authorities). T</w:t>
      </w:r>
      <w:r w:rsidRPr="00495233">
        <w:rPr>
          <w:lang w:val="en-US"/>
        </w:rPr>
        <w:t xml:space="preserve">his approach is fully justified and applied in international practice. However, it should be noticed that a number of international organizations follow the principle that the technology should not limit </w:t>
      </w:r>
      <w:r w:rsidRPr="00495233">
        <w:rPr>
          <w:lang w:val="en-US"/>
        </w:rPr>
        <w:lastRenderedPageBreak/>
        <w:t xml:space="preserve">the ways to ensure protection, quality, accuracy and integrity of data. Recommendations of the UNECE and the instruments of UNCITRAL are based on this principle. Texts of UNCITRAL - technologically neutral, i.e. they do not recommend, but rather, do not support the adoption of any specific compulsory technologies for electronic signatures, including specific technologies of EDS. Such approach, adopted in accordance with the UNCITRAL Model Law on Electronic Signatures, is based on the "two-level" model, which provides with better reliability origin and existing of the certain signatures that are described in </w:t>
      </w:r>
      <w:r w:rsidR="00D4615A">
        <w:rPr>
          <w:lang w:val="en-US"/>
        </w:rPr>
        <w:t xml:space="preserve">the </w:t>
      </w:r>
      <w:r w:rsidRPr="00495233">
        <w:rPr>
          <w:lang w:val="en-US"/>
        </w:rPr>
        <w:t>technologically neutral</w:t>
      </w:r>
      <w:r w:rsidR="00D4615A" w:rsidRPr="00D4615A">
        <w:rPr>
          <w:lang w:val="en-US"/>
        </w:rPr>
        <w:t xml:space="preserve"> </w:t>
      </w:r>
      <w:r w:rsidR="00D4615A" w:rsidRPr="00495233">
        <w:rPr>
          <w:lang w:val="en-US"/>
        </w:rPr>
        <w:t>terms</w:t>
      </w:r>
      <w:r w:rsidRPr="00495233">
        <w:rPr>
          <w:lang w:val="en-US"/>
        </w:rPr>
        <w:t>. In the near future we can expect rapid technological development in this area and, in particular, the introduction of the</w:t>
      </w:r>
      <w:r w:rsidR="00ED185A" w:rsidRPr="00ED185A">
        <w:rPr>
          <w:lang w:val="en-GB"/>
        </w:rPr>
        <w:t xml:space="preserve"> </w:t>
      </w:r>
      <w:r w:rsidR="00ED185A">
        <w:rPr>
          <w:lang w:val="en-US"/>
        </w:rPr>
        <w:t>identification</w:t>
      </w:r>
      <w:r w:rsidRPr="00495233">
        <w:rPr>
          <w:lang w:val="en-US"/>
        </w:rPr>
        <w:t xml:space="preserve"> management</w:t>
      </w:r>
      <w:r w:rsidR="00ED185A">
        <w:rPr>
          <w:lang w:val="en-US"/>
        </w:rPr>
        <w:t xml:space="preserve"> systems</w:t>
      </w:r>
      <w:r w:rsidRPr="00495233">
        <w:rPr>
          <w:lang w:val="en-US"/>
        </w:rPr>
        <w:t xml:space="preserve"> (I</w:t>
      </w:r>
      <w:r w:rsidR="00ED185A">
        <w:rPr>
          <w:lang w:val="en-US"/>
        </w:rPr>
        <w:t>D</w:t>
      </w:r>
      <w:r w:rsidRPr="00495233">
        <w:rPr>
          <w:lang w:val="en-US"/>
        </w:rPr>
        <w:t>M) by the authorized economic operators, which may negate the use of EDS.</w:t>
      </w:r>
    </w:p>
    <w:p w:rsidR="00D75FF9" w:rsidRPr="00495233" w:rsidRDefault="00D75FF9" w:rsidP="00643A9E">
      <w:pPr>
        <w:ind w:firstLine="708"/>
        <w:jc w:val="both"/>
        <w:rPr>
          <w:lang w:val="en-US"/>
        </w:rPr>
      </w:pPr>
      <w:r w:rsidRPr="00495233">
        <w:rPr>
          <w:lang w:val="en-US"/>
        </w:rPr>
        <w:t>Agreement on the application of information technology, establishing the general principles, specific regulatory issues of the electronic digital signature and activity of trusted third parties</w:t>
      </w:r>
      <w:r w:rsidR="008909A2">
        <w:rPr>
          <w:lang w:val="en-US"/>
        </w:rPr>
        <w:t>,</w:t>
      </w:r>
      <w:r w:rsidRPr="00495233">
        <w:rPr>
          <w:lang w:val="en-US"/>
        </w:rPr>
        <w:t xml:space="preserve"> leaves in the scope of national legislation.</w:t>
      </w:r>
      <w:r w:rsidRPr="00495233">
        <w:rPr>
          <w:rStyle w:val="FootnoteReference"/>
          <w:color w:val="000000"/>
          <w:lang w:val="en-US"/>
        </w:rPr>
        <w:t xml:space="preserve"> </w:t>
      </w:r>
      <w:r w:rsidRPr="00495233">
        <w:rPr>
          <w:rStyle w:val="FootnoteReference"/>
          <w:color w:val="000000"/>
          <w:lang w:val="en-US"/>
        </w:rPr>
        <w:footnoteReference w:id="23"/>
      </w:r>
      <w:r w:rsidRPr="00495233">
        <w:rPr>
          <w:lang w:val="en-US"/>
        </w:rPr>
        <w:t xml:space="preserve"> However, the Agreement does not regulate the question how to resolve the situation in case of the "inconsistencies" of applicable laws of two states.</w:t>
      </w:r>
    </w:p>
    <w:p w:rsidR="00D75FF9" w:rsidRPr="00495233" w:rsidRDefault="00D75FF9" w:rsidP="00643A9E">
      <w:pPr>
        <w:ind w:firstLine="708"/>
        <w:jc w:val="both"/>
        <w:rPr>
          <w:lang w:val="en-US"/>
        </w:rPr>
      </w:pPr>
      <w:r w:rsidRPr="00495233">
        <w:rPr>
          <w:lang w:val="en-US"/>
        </w:rPr>
        <w:t xml:space="preserve">Thus, in these matters </w:t>
      </w:r>
      <w:r w:rsidR="008909A2">
        <w:rPr>
          <w:lang w:val="en-US"/>
        </w:rPr>
        <w:t>we</w:t>
      </w:r>
      <w:r w:rsidRPr="00495233">
        <w:rPr>
          <w:lang w:val="en-US"/>
        </w:rPr>
        <w:t xml:space="preserve"> need to work on the harmonization of national legislation (including, for example, developing a model law) or, it would be faster and</w:t>
      </w:r>
      <w:r w:rsidR="008909A2">
        <w:rPr>
          <w:lang w:val="en-US"/>
        </w:rPr>
        <w:t>,</w:t>
      </w:r>
      <w:r w:rsidRPr="00495233">
        <w:rPr>
          <w:lang w:val="en-US"/>
        </w:rPr>
        <w:t xml:space="preserve"> probably</w:t>
      </w:r>
      <w:r w:rsidR="008909A2">
        <w:rPr>
          <w:lang w:val="en-US"/>
        </w:rPr>
        <w:t>,</w:t>
      </w:r>
      <w:r w:rsidRPr="00495233">
        <w:rPr>
          <w:lang w:val="en-US"/>
        </w:rPr>
        <w:t xml:space="preserve"> better, to develop common </w:t>
      </w:r>
      <w:r w:rsidR="008909A2">
        <w:rPr>
          <w:lang w:val="en-US"/>
        </w:rPr>
        <w:t>for</w:t>
      </w:r>
      <w:r w:rsidRPr="00495233">
        <w:rPr>
          <w:lang w:val="en-US"/>
        </w:rPr>
        <w:t xml:space="preserve"> all </w:t>
      </w:r>
      <w:r w:rsidR="00603DD9">
        <w:rPr>
          <w:lang w:val="en-US"/>
        </w:rPr>
        <w:t>Customs</w:t>
      </w:r>
      <w:r w:rsidRPr="00495233">
        <w:rPr>
          <w:lang w:val="en-US"/>
        </w:rPr>
        <w:t xml:space="preserve"> Union </w:t>
      </w:r>
      <w:r w:rsidR="00B45F4F">
        <w:rPr>
          <w:lang w:val="en-US"/>
        </w:rPr>
        <w:t>Member States</w:t>
      </w:r>
      <w:r w:rsidRPr="00495233">
        <w:rPr>
          <w:lang w:val="en-US"/>
        </w:rPr>
        <w:t xml:space="preserve"> regulations in these areas and their implementat</w:t>
      </w:r>
      <w:r w:rsidR="00FA102B">
        <w:rPr>
          <w:lang w:val="en-US"/>
        </w:rPr>
        <w:t>ion in international agreement.</w:t>
      </w:r>
    </w:p>
    <w:p w:rsidR="00D75FF9" w:rsidRPr="00495233" w:rsidRDefault="00AD76A5" w:rsidP="00643A9E">
      <w:pPr>
        <w:pStyle w:val="Heading3"/>
        <w:jc w:val="center"/>
        <w:rPr>
          <w:lang w:val="en-US"/>
        </w:rPr>
      </w:pPr>
      <w:bookmarkStart w:id="22" w:name="_Toc325725739"/>
      <w:r>
        <w:rPr>
          <w:lang w:val="en-US"/>
        </w:rPr>
        <w:t>D</w:t>
      </w:r>
      <w:r w:rsidR="00D75FF9" w:rsidRPr="00495233">
        <w:rPr>
          <w:lang w:val="en-US"/>
        </w:rPr>
        <w:t>ata quality</w:t>
      </w:r>
      <w:bookmarkEnd w:id="22"/>
    </w:p>
    <w:p w:rsidR="00D75FF9" w:rsidRPr="00495233" w:rsidRDefault="00D75FF9" w:rsidP="00643A9E">
      <w:pPr>
        <w:rPr>
          <w:lang w:val="en-US"/>
        </w:rPr>
      </w:pPr>
    </w:p>
    <w:p w:rsidR="00D75FF9" w:rsidRPr="00495233" w:rsidRDefault="00D75FF9" w:rsidP="00643A9E">
      <w:pPr>
        <w:ind w:firstLine="720"/>
        <w:jc w:val="both"/>
        <w:rPr>
          <w:lang w:val="en-US"/>
        </w:rPr>
      </w:pPr>
      <w:r w:rsidRPr="00495233">
        <w:rPr>
          <w:lang w:val="en-US"/>
        </w:rPr>
        <w:t xml:space="preserve">The </w:t>
      </w:r>
      <w:r w:rsidR="00096615" w:rsidRPr="00495233">
        <w:rPr>
          <w:lang w:val="en-US"/>
        </w:rPr>
        <w:t xml:space="preserve">quality </w:t>
      </w:r>
      <w:r w:rsidRPr="00495233">
        <w:rPr>
          <w:lang w:val="en-US"/>
        </w:rPr>
        <w:t>of data (i.e. their accuracy and integrity)</w:t>
      </w:r>
      <w:r w:rsidR="00096615">
        <w:rPr>
          <w:lang w:val="en-US"/>
        </w:rPr>
        <w:t>,</w:t>
      </w:r>
      <w:r w:rsidRPr="00495233">
        <w:rPr>
          <w:lang w:val="en-US"/>
        </w:rPr>
        <w:t xml:space="preserve"> </w:t>
      </w:r>
      <w:r w:rsidR="00096615">
        <w:rPr>
          <w:lang w:val="en-US"/>
        </w:rPr>
        <w:t xml:space="preserve">which </w:t>
      </w:r>
      <w:r w:rsidRPr="00495233">
        <w:rPr>
          <w:lang w:val="en-US"/>
        </w:rPr>
        <w:t xml:space="preserve">processed in the Single Window environment, is </w:t>
      </w:r>
      <w:r w:rsidR="00096615">
        <w:rPr>
          <w:lang w:val="en-US"/>
        </w:rPr>
        <w:t>significant</w:t>
      </w:r>
      <w:r w:rsidRPr="00495233">
        <w:rPr>
          <w:lang w:val="en-US"/>
        </w:rPr>
        <w:t xml:space="preserve">. Accordingly, it is necessary to determine responsibility for entering data into the Single Window mechanism and the following processing of </w:t>
      </w:r>
      <w:r w:rsidR="007616B3">
        <w:rPr>
          <w:lang w:val="en-US"/>
        </w:rPr>
        <w:t>this</w:t>
      </w:r>
      <w:r w:rsidRPr="00495233">
        <w:rPr>
          <w:lang w:val="en-US"/>
        </w:rPr>
        <w:t xml:space="preserve"> data within th</w:t>
      </w:r>
      <w:r w:rsidR="007616B3">
        <w:rPr>
          <w:lang w:val="en-US"/>
        </w:rPr>
        <w:t>e</w:t>
      </w:r>
      <w:r w:rsidRPr="00495233">
        <w:rPr>
          <w:lang w:val="en-US"/>
        </w:rPr>
        <w:t xml:space="preserve"> mechanism. For these purposes, the systems of the control chain can be set using the means of registration, identification, authentication and authorization, and appropriate mechanisms for monitoring and recording books.</w:t>
      </w:r>
    </w:p>
    <w:p w:rsidR="00D75FF9" w:rsidRPr="00495233" w:rsidRDefault="00D75FF9" w:rsidP="00643A9E">
      <w:pPr>
        <w:ind w:firstLine="720"/>
        <w:jc w:val="both"/>
        <w:rPr>
          <w:lang w:val="en-US"/>
        </w:rPr>
      </w:pPr>
      <w:r w:rsidRPr="00495233">
        <w:rPr>
          <w:lang w:val="en-US"/>
        </w:rPr>
        <w:t xml:space="preserve">According to </w:t>
      </w:r>
      <w:r w:rsidR="007616B3">
        <w:rPr>
          <w:lang w:val="en-US"/>
        </w:rPr>
        <w:t>the analysis of documents related</w:t>
      </w:r>
      <w:r w:rsidRPr="00495233">
        <w:rPr>
          <w:lang w:val="en-US"/>
        </w:rPr>
        <w:t xml:space="preserve"> to IISVVT, we can conclude that these issues</w:t>
      </w:r>
      <w:r w:rsidRPr="00495233">
        <w:rPr>
          <w:rStyle w:val="FootnoteReference"/>
          <w:lang w:val="en-US"/>
        </w:rPr>
        <w:footnoteReference w:id="24"/>
      </w:r>
      <w:r w:rsidRPr="00495233">
        <w:rPr>
          <w:lang w:val="en-US"/>
        </w:rPr>
        <w:t xml:space="preserve"> were not regulated by legal documents of the </w:t>
      </w:r>
      <w:r w:rsidR="00603DD9">
        <w:rPr>
          <w:lang w:val="en-US"/>
        </w:rPr>
        <w:t>Customs</w:t>
      </w:r>
      <w:r w:rsidRPr="00495233">
        <w:rPr>
          <w:lang w:val="en-US"/>
        </w:rPr>
        <w:t xml:space="preserve"> Union. At the same time, some </w:t>
      </w:r>
      <w:r w:rsidR="007616B3">
        <w:rPr>
          <w:lang w:val="en-US"/>
        </w:rPr>
        <w:t>statements</w:t>
      </w:r>
      <w:r w:rsidRPr="00495233">
        <w:rPr>
          <w:lang w:val="en-US"/>
        </w:rPr>
        <w:t xml:space="preserve"> related to the quality of dat</w:t>
      </w:r>
      <w:r w:rsidR="007616B3">
        <w:rPr>
          <w:lang w:val="en-US"/>
        </w:rPr>
        <w:t xml:space="preserve">a in IISVVT can be found in Terms of Reference. Thus, </w:t>
      </w:r>
      <w:r w:rsidRPr="00495233">
        <w:rPr>
          <w:lang w:val="en-US"/>
        </w:rPr>
        <w:t xml:space="preserve">the Terms of Reference notifies that the validity of the original input data has to be confirmed </w:t>
      </w:r>
      <w:r w:rsidR="007616B3">
        <w:rPr>
          <w:lang w:val="en-US"/>
        </w:rPr>
        <w:t>with</w:t>
      </w:r>
      <w:r w:rsidRPr="00495233">
        <w:rPr>
          <w:lang w:val="en-US"/>
        </w:rPr>
        <w:t xml:space="preserve"> signature of authorized individual of</w:t>
      </w:r>
      <w:r w:rsidR="007616B3">
        <w:rPr>
          <w:lang w:val="en-US"/>
        </w:rPr>
        <w:t xml:space="preserve"> the</w:t>
      </w:r>
      <w:r w:rsidRPr="00495233">
        <w:rPr>
          <w:lang w:val="en-US"/>
        </w:rPr>
        <w:t xml:space="preserve"> </w:t>
      </w:r>
      <w:r w:rsidR="007616B3">
        <w:rPr>
          <w:lang w:val="en-US"/>
        </w:rPr>
        <w:t>data</w:t>
      </w:r>
      <w:r w:rsidRPr="00495233">
        <w:rPr>
          <w:lang w:val="en-US"/>
        </w:rPr>
        <w:t xml:space="preserve"> owner. Th</w:t>
      </w:r>
      <w:r w:rsidR="001F2FC1">
        <w:rPr>
          <w:lang w:val="en-US"/>
        </w:rPr>
        <w:t xml:space="preserve">e correctness of the control of entered data into </w:t>
      </w:r>
      <w:r w:rsidRPr="00495233">
        <w:rPr>
          <w:lang w:val="en-US"/>
        </w:rPr>
        <w:t xml:space="preserve">the database should be confirmed by identification signature of the responsible official of inspection services. Among </w:t>
      </w:r>
      <w:r w:rsidR="001F2FC1">
        <w:rPr>
          <w:lang w:val="en-US"/>
        </w:rPr>
        <w:t xml:space="preserve">other </w:t>
      </w:r>
      <w:r w:rsidRPr="00495233">
        <w:rPr>
          <w:lang w:val="en-US"/>
        </w:rPr>
        <w:t>functions of t</w:t>
      </w:r>
      <w:r w:rsidR="001F2FC1">
        <w:rPr>
          <w:lang w:val="en-US"/>
        </w:rPr>
        <w:t xml:space="preserve">he integration platform IISVVT, </w:t>
      </w:r>
      <w:r w:rsidRPr="00495233">
        <w:rPr>
          <w:lang w:val="en-US"/>
        </w:rPr>
        <w:t>Terms of Reference includes co</w:t>
      </w:r>
      <w:r w:rsidR="007616B3">
        <w:rPr>
          <w:lang w:val="en-US"/>
        </w:rPr>
        <w:t xml:space="preserve">ntrol of message delivery. </w:t>
      </w:r>
      <w:r w:rsidRPr="00495233">
        <w:rPr>
          <w:lang w:val="en-US"/>
        </w:rPr>
        <w:t xml:space="preserve">Terms of Reference also </w:t>
      </w:r>
      <w:r w:rsidR="00643A9E">
        <w:rPr>
          <w:lang w:val="en-US"/>
        </w:rPr>
        <w:t>says about</w:t>
      </w:r>
      <w:r w:rsidRPr="00495233">
        <w:rPr>
          <w:lang w:val="en-US"/>
        </w:rPr>
        <w:t xml:space="preserve"> </w:t>
      </w:r>
      <w:r w:rsidR="00643A9E">
        <w:rPr>
          <w:lang w:val="en-US"/>
        </w:rPr>
        <w:t xml:space="preserve">the </w:t>
      </w:r>
      <w:r w:rsidRPr="00495233">
        <w:rPr>
          <w:lang w:val="en-US"/>
        </w:rPr>
        <w:t xml:space="preserve">audit of </w:t>
      </w:r>
      <w:r w:rsidR="00643A9E" w:rsidRPr="00495233">
        <w:rPr>
          <w:lang w:val="en-US"/>
        </w:rPr>
        <w:t>operators</w:t>
      </w:r>
      <w:r w:rsidR="00643A9E">
        <w:rPr>
          <w:lang w:val="en-US"/>
        </w:rPr>
        <w:t>’</w:t>
      </w:r>
      <w:r w:rsidR="00643A9E" w:rsidRPr="00495233">
        <w:rPr>
          <w:lang w:val="en-US"/>
        </w:rPr>
        <w:t xml:space="preserve"> </w:t>
      </w:r>
      <w:r w:rsidR="00643A9E">
        <w:rPr>
          <w:lang w:val="en-US"/>
        </w:rPr>
        <w:t>activities o</w:t>
      </w:r>
      <w:r w:rsidRPr="00495233">
        <w:rPr>
          <w:lang w:val="en-US"/>
        </w:rPr>
        <w:t xml:space="preserve">f accounting systems and general infrastructure or its individual services, which implies created in accordance with </w:t>
      </w:r>
      <w:r w:rsidR="00643A9E">
        <w:rPr>
          <w:lang w:val="en-US"/>
        </w:rPr>
        <w:t xml:space="preserve">an </w:t>
      </w:r>
      <w:r w:rsidRPr="00495233">
        <w:rPr>
          <w:lang w:val="en-US"/>
        </w:rPr>
        <w:t xml:space="preserve">international agreement or customary trading practice, the international system of monitoring of the implementation of the requirements for documenting information in electronic form. The activities of the operators of accounting systems and general infrastructure services of documentation of information in electronic form shall be formalized in the framework approved provisions and regulations by the </w:t>
      </w:r>
      <w:r w:rsidR="00603DD9">
        <w:rPr>
          <w:lang w:val="en-US"/>
        </w:rPr>
        <w:t>Customs</w:t>
      </w:r>
      <w:r w:rsidR="00FA102B">
        <w:rPr>
          <w:lang w:val="en-US"/>
        </w:rPr>
        <w:t xml:space="preserve"> Union Commission.</w:t>
      </w:r>
    </w:p>
    <w:p w:rsidR="00D75FF9" w:rsidRPr="00495233" w:rsidRDefault="00643A9E" w:rsidP="00643A9E">
      <w:pPr>
        <w:pStyle w:val="Heading3"/>
        <w:jc w:val="center"/>
        <w:rPr>
          <w:lang w:val="en-US"/>
        </w:rPr>
      </w:pPr>
      <w:bookmarkStart w:id="23" w:name="_Toc325725740"/>
      <w:r>
        <w:rPr>
          <w:lang w:val="en-US"/>
        </w:rPr>
        <w:t>R</w:t>
      </w:r>
      <w:r w:rsidR="000213EF">
        <w:rPr>
          <w:lang w:val="en-US"/>
        </w:rPr>
        <w:t>esponsibility</w:t>
      </w:r>
      <w:bookmarkEnd w:id="23"/>
    </w:p>
    <w:p w:rsidR="00D75FF9" w:rsidRPr="00495233" w:rsidRDefault="00D75FF9" w:rsidP="00643A9E">
      <w:pPr>
        <w:rPr>
          <w:lang w:val="en-US"/>
        </w:rPr>
      </w:pPr>
    </w:p>
    <w:p w:rsidR="00D75FF9" w:rsidRPr="00495233" w:rsidRDefault="00D75FF9" w:rsidP="00643A9E">
      <w:pPr>
        <w:jc w:val="both"/>
        <w:rPr>
          <w:lang w:val="en-US"/>
        </w:rPr>
      </w:pPr>
      <w:r w:rsidRPr="00495233">
        <w:rPr>
          <w:lang w:val="en-US"/>
        </w:rPr>
        <w:tab/>
      </w:r>
      <w:r w:rsidR="00643A9E">
        <w:rPr>
          <w:lang w:val="en-US"/>
        </w:rPr>
        <w:t>During</w:t>
      </w:r>
      <w:r w:rsidRPr="00495233">
        <w:rPr>
          <w:lang w:val="en-US"/>
        </w:rPr>
        <w:t xml:space="preserve"> the Single Window mechanism operati</w:t>
      </w:r>
      <w:r w:rsidR="00643A9E">
        <w:rPr>
          <w:lang w:val="en-US"/>
        </w:rPr>
        <w:t>on some</w:t>
      </w:r>
      <w:r w:rsidRPr="00495233">
        <w:rPr>
          <w:lang w:val="en-US"/>
        </w:rPr>
        <w:t xml:space="preserve"> situations may occur </w:t>
      </w:r>
      <w:r w:rsidR="00643A9E">
        <w:rPr>
          <w:lang w:val="en-US"/>
        </w:rPr>
        <w:t>if</w:t>
      </w:r>
      <w:r w:rsidRPr="00495233">
        <w:rPr>
          <w:lang w:val="en-US"/>
        </w:rPr>
        <w:t xml:space="preserve"> parties, interacting within it, do not comply or violate established norms and rules. For example, a </w:t>
      </w:r>
      <w:r w:rsidRPr="00495233">
        <w:rPr>
          <w:lang w:val="en-US"/>
        </w:rPr>
        <w:lastRenderedPageBreak/>
        <w:t>participant of the foreign economic activity provides the Single Window with inaccurate, incomplete or incorrect data; the distortion or loss of data appears during the trans</w:t>
      </w:r>
      <w:r w:rsidR="000213EF">
        <w:rPr>
          <w:lang w:val="en-US"/>
        </w:rPr>
        <w:t>fer</w:t>
      </w:r>
      <w:r w:rsidRPr="00495233">
        <w:rPr>
          <w:lang w:val="en-US"/>
        </w:rPr>
        <w:t xml:space="preserve"> "within the Single Window; </w:t>
      </w:r>
      <w:r w:rsidR="00643A9E">
        <w:rPr>
          <w:lang w:val="en-US"/>
        </w:rPr>
        <w:t>data loaded</w:t>
      </w:r>
      <w:r w:rsidRPr="00495233">
        <w:rPr>
          <w:lang w:val="en-US"/>
        </w:rPr>
        <w:t xml:space="preserve"> into the Single Window </w:t>
      </w:r>
      <w:r w:rsidR="00643A9E">
        <w:rPr>
          <w:lang w:val="en-US"/>
        </w:rPr>
        <w:t xml:space="preserve">with </w:t>
      </w:r>
      <w:r w:rsidRPr="00495233">
        <w:rPr>
          <w:lang w:val="en-US"/>
        </w:rPr>
        <w:t>restrict</w:t>
      </w:r>
      <w:r w:rsidR="00643A9E">
        <w:rPr>
          <w:lang w:val="en-US"/>
        </w:rPr>
        <w:t xml:space="preserve"> access </w:t>
      </w:r>
      <w:r w:rsidRPr="00495233">
        <w:rPr>
          <w:lang w:val="en-US"/>
        </w:rPr>
        <w:t xml:space="preserve">is </w:t>
      </w:r>
      <w:r w:rsidR="00D951B3">
        <w:rPr>
          <w:lang w:val="en-US"/>
        </w:rPr>
        <w:t>transferred</w:t>
      </w:r>
      <w:r w:rsidRPr="00495233">
        <w:rPr>
          <w:lang w:val="en-US"/>
        </w:rPr>
        <w:t xml:space="preserve"> to</w:t>
      </w:r>
      <w:r w:rsidR="00D951B3">
        <w:rPr>
          <w:lang w:val="en-US"/>
        </w:rPr>
        <w:t xml:space="preserve"> </w:t>
      </w:r>
      <w:r w:rsidRPr="00495233">
        <w:rPr>
          <w:lang w:val="en-US"/>
        </w:rPr>
        <w:t xml:space="preserve"> </w:t>
      </w:r>
      <w:r w:rsidR="00D951B3">
        <w:rPr>
          <w:lang w:val="en-US"/>
        </w:rPr>
        <w:t>un</w:t>
      </w:r>
      <w:r w:rsidRPr="00495233">
        <w:rPr>
          <w:lang w:val="en-US"/>
        </w:rPr>
        <w:t xml:space="preserve">authorized </w:t>
      </w:r>
      <w:r w:rsidR="00D951B3">
        <w:rPr>
          <w:lang w:val="en-US"/>
        </w:rPr>
        <w:t>bodies</w:t>
      </w:r>
      <w:r w:rsidRPr="00495233">
        <w:rPr>
          <w:lang w:val="en-US"/>
        </w:rPr>
        <w:t xml:space="preserve"> or</w:t>
      </w:r>
      <w:r w:rsidR="00D951B3">
        <w:rPr>
          <w:lang w:val="en-US"/>
        </w:rPr>
        <w:t xml:space="preserve"> to the</w:t>
      </w:r>
      <w:r w:rsidRPr="00495233">
        <w:rPr>
          <w:lang w:val="en-US"/>
        </w:rPr>
        <w:t xml:space="preserve"> third parties; </w:t>
      </w:r>
      <w:r w:rsidR="00D951B3">
        <w:rPr>
          <w:lang w:val="en-US"/>
        </w:rPr>
        <w:t xml:space="preserve">an </w:t>
      </w:r>
      <w:r w:rsidRPr="00495233">
        <w:rPr>
          <w:lang w:val="en-US"/>
        </w:rPr>
        <w:t>operator of account</w:t>
      </w:r>
      <w:r w:rsidR="00D951B3">
        <w:rPr>
          <w:lang w:val="en-US"/>
        </w:rPr>
        <w:t>ing system do not follow</w:t>
      </w:r>
      <w:r w:rsidRPr="00495233">
        <w:rPr>
          <w:lang w:val="en-US"/>
        </w:rPr>
        <w:t xml:space="preserve"> </w:t>
      </w:r>
      <w:r w:rsidR="00D951B3">
        <w:rPr>
          <w:lang w:val="en-US"/>
        </w:rPr>
        <w:t>established requirements for the</w:t>
      </w:r>
      <w:r w:rsidRPr="00495233">
        <w:rPr>
          <w:lang w:val="en-US"/>
        </w:rPr>
        <w:t xml:space="preserve"> information documenting; </w:t>
      </w:r>
      <w:r w:rsidR="00D951B3" w:rsidRPr="00495233">
        <w:rPr>
          <w:lang w:val="en-US"/>
        </w:rPr>
        <w:t xml:space="preserve">electronic digital signature </w:t>
      </w:r>
      <w:r w:rsidR="00D951B3">
        <w:rPr>
          <w:lang w:val="en-US"/>
        </w:rPr>
        <w:t>is using after</w:t>
      </w:r>
      <w:r w:rsidRPr="00495233">
        <w:rPr>
          <w:lang w:val="en-US"/>
        </w:rPr>
        <w:t xml:space="preserve"> certificate’s expiration of the certification center, etc.</w:t>
      </w:r>
    </w:p>
    <w:p w:rsidR="00D75FF9" w:rsidRPr="00495233" w:rsidRDefault="00D75FF9" w:rsidP="00643A9E">
      <w:pPr>
        <w:ind w:firstLine="720"/>
        <w:jc w:val="both"/>
        <w:rPr>
          <w:lang w:val="en-US"/>
        </w:rPr>
      </w:pPr>
      <w:r w:rsidRPr="00495233">
        <w:rPr>
          <w:lang w:val="en-US"/>
        </w:rPr>
        <w:t xml:space="preserve">The issues of </w:t>
      </w:r>
      <w:r w:rsidR="00D951B3">
        <w:rPr>
          <w:lang w:val="en-US"/>
        </w:rPr>
        <w:t>responsibility</w:t>
      </w:r>
      <w:r w:rsidRPr="00495233">
        <w:rPr>
          <w:lang w:val="en-US"/>
        </w:rPr>
        <w:t xml:space="preserve"> are not </w:t>
      </w:r>
      <w:r w:rsidR="00D951B3">
        <w:rPr>
          <w:lang w:val="en-US"/>
        </w:rPr>
        <w:t>resolved in the documents related</w:t>
      </w:r>
      <w:r w:rsidRPr="00495233">
        <w:rPr>
          <w:lang w:val="en-US"/>
        </w:rPr>
        <w:t xml:space="preserve"> to IISVVT. In some cases, when </w:t>
      </w:r>
      <w:r w:rsidR="00D951B3">
        <w:rPr>
          <w:lang w:val="en-US"/>
        </w:rPr>
        <w:t xml:space="preserve">legal </w:t>
      </w:r>
      <w:r w:rsidR="00D951B3" w:rsidRPr="00495233">
        <w:rPr>
          <w:lang w:val="en-US"/>
        </w:rPr>
        <w:t>relations</w:t>
      </w:r>
      <w:r w:rsidR="00D951B3">
        <w:rPr>
          <w:lang w:val="en-US"/>
        </w:rPr>
        <w:t xml:space="preserve"> during the</w:t>
      </w:r>
      <w:r w:rsidRPr="00495233">
        <w:rPr>
          <w:lang w:val="en-US"/>
        </w:rPr>
        <w:t xml:space="preserve"> operation of the Single Window </w:t>
      </w:r>
      <w:r w:rsidR="00D951B3">
        <w:rPr>
          <w:lang w:val="en-US"/>
        </w:rPr>
        <w:t>do</w:t>
      </w:r>
      <w:r w:rsidRPr="00495233">
        <w:rPr>
          <w:lang w:val="en-US"/>
        </w:rPr>
        <w:t xml:space="preserve"> not go beyond</w:t>
      </w:r>
      <w:r w:rsidR="00D951B3">
        <w:rPr>
          <w:lang w:val="en-US"/>
        </w:rPr>
        <w:t xml:space="preserve"> one S</w:t>
      </w:r>
      <w:r w:rsidRPr="00495233">
        <w:rPr>
          <w:lang w:val="en-US"/>
        </w:rPr>
        <w:t xml:space="preserve">tate, the issues of </w:t>
      </w:r>
      <w:r w:rsidR="00D951B3">
        <w:rPr>
          <w:lang w:val="en-US"/>
        </w:rPr>
        <w:t>responsibility</w:t>
      </w:r>
      <w:r w:rsidRPr="00495233">
        <w:rPr>
          <w:lang w:val="en-US"/>
        </w:rPr>
        <w:t xml:space="preserve"> can be governed by laws of the State, as well as by interagency agreements. When the violation of rights or obligations occurs</w:t>
      </w:r>
      <w:r w:rsidR="00D951B3">
        <w:rPr>
          <w:lang w:val="en-US"/>
        </w:rPr>
        <w:t>,</w:t>
      </w:r>
      <w:r w:rsidRPr="00495233">
        <w:rPr>
          <w:lang w:val="en-US"/>
        </w:rPr>
        <w:t xml:space="preserve"> involving in the </w:t>
      </w:r>
      <w:r w:rsidR="00D951B3">
        <w:rPr>
          <w:lang w:val="en-US"/>
        </w:rPr>
        <w:t xml:space="preserve">work </w:t>
      </w:r>
      <w:r w:rsidRPr="00495233">
        <w:rPr>
          <w:lang w:val="en-US"/>
        </w:rPr>
        <w:t xml:space="preserve">process </w:t>
      </w:r>
      <w:r w:rsidR="00D951B3">
        <w:rPr>
          <w:lang w:val="en-US"/>
        </w:rPr>
        <w:t>with</w:t>
      </w:r>
      <w:r w:rsidRPr="00495233">
        <w:rPr>
          <w:lang w:val="en-US"/>
        </w:rPr>
        <w:t xml:space="preserve"> data of different </w:t>
      </w:r>
      <w:r w:rsidR="00D951B3">
        <w:rPr>
          <w:lang w:val="en-US"/>
        </w:rPr>
        <w:t xml:space="preserve">States that entered </w:t>
      </w:r>
      <w:r w:rsidRPr="00A5387F">
        <w:rPr>
          <w:lang w:val="en-US"/>
        </w:rPr>
        <w:t>into</w:t>
      </w:r>
      <w:r w:rsidRPr="00495233">
        <w:rPr>
          <w:lang w:val="en-US"/>
        </w:rPr>
        <w:t xml:space="preserve"> the Single Window, the issues of </w:t>
      </w:r>
      <w:r w:rsidR="00D951B3">
        <w:rPr>
          <w:lang w:val="en-US"/>
        </w:rPr>
        <w:t>responsibility</w:t>
      </w:r>
      <w:r w:rsidRPr="00495233">
        <w:rPr>
          <w:lang w:val="en-US"/>
        </w:rPr>
        <w:t xml:space="preserve"> should be regulated at the interstate level. The most practical way of their regulation in such cases would be </w:t>
      </w:r>
      <w:r w:rsidR="00D951B3">
        <w:rPr>
          <w:lang w:val="en-US"/>
        </w:rPr>
        <w:t>an</w:t>
      </w:r>
      <w:r w:rsidRPr="00495233">
        <w:rPr>
          <w:lang w:val="en-US"/>
        </w:rPr>
        <w:t xml:space="preserve"> international agreement of the </w:t>
      </w:r>
      <w:r w:rsidR="00603DD9">
        <w:rPr>
          <w:lang w:val="en-US"/>
        </w:rPr>
        <w:t>Customs</w:t>
      </w:r>
      <w:r w:rsidRPr="00495233">
        <w:rPr>
          <w:lang w:val="en-US"/>
        </w:rPr>
        <w:t xml:space="preserve"> Union </w:t>
      </w:r>
      <w:r w:rsidR="00B45F4F">
        <w:rPr>
          <w:lang w:val="en-US"/>
        </w:rPr>
        <w:t>Member States</w:t>
      </w:r>
      <w:r w:rsidRPr="00495233">
        <w:rPr>
          <w:lang w:val="en-US"/>
        </w:rPr>
        <w:t xml:space="preserve">. For example, </w:t>
      </w:r>
      <w:r w:rsidR="00C10F22">
        <w:rPr>
          <w:lang w:val="en-US"/>
        </w:rPr>
        <w:t>there is the</w:t>
      </w:r>
      <w:r w:rsidRPr="00495233">
        <w:rPr>
          <w:lang w:val="en-US"/>
        </w:rPr>
        <w:t xml:space="preserve"> agreement on characteristics of criminal and administrative </w:t>
      </w:r>
      <w:r w:rsidR="00C10F22">
        <w:rPr>
          <w:lang w:val="en-US"/>
        </w:rPr>
        <w:t>responsibility</w:t>
      </w:r>
      <w:r w:rsidRPr="00495233">
        <w:rPr>
          <w:lang w:val="en-US"/>
        </w:rPr>
        <w:t xml:space="preserve"> for violations of </w:t>
      </w:r>
      <w:r w:rsidR="00603DD9">
        <w:rPr>
          <w:lang w:val="en-US"/>
        </w:rPr>
        <w:t>Customs</w:t>
      </w:r>
      <w:r w:rsidRPr="00495233">
        <w:rPr>
          <w:lang w:val="en-US"/>
        </w:rPr>
        <w:t xml:space="preserve"> laws of the </w:t>
      </w:r>
      <w:r w:rsidR="00603DD9">
        <w:rPr>
          <w:lang w:val="en-US"/>
        </w:rPr>
        <w:t>Customs</w:t>
      </w:r>
      <w:r w:rsidRPr="00495233">
        <w:rPr>
          <w:lang w:val="en-US"/>
        </w:rPr>
        <w:t xml:space="preserve"> Union and the </w:t>
      </w:r>
      <w:r w:rsidR="00603DD9">
        <w:rPr>
          <w:lang w:val="en-US"/>
        </w:rPr>
        <w:t>Customs</w:t>
      </w:r>
      <w:r w:rsidRPr="00495233">
        <w:rPr>
          <w:lang w:val="en-US"/>
        </w:rPr>
        <w:t xml:space="preserve"> Union </w:t>
      </w:r>
      <w:r w:rsidR="00B45F4F">
        <w:rPr>
          <w:lang w:val="en-US"/>
        </w:rPr>
        <w:t>Member States</w:t>
      </w:r>
      <w:r w:rsidR="00FA102B">
        <w:rPr>
          <w:lang w:val="en-US"/>
        </w:rPr>
        <w:t>, dated July 5, 2010.</w:t>
      </w:r>
    </w:p>
    <w:p w:rsidR="00D75FF9" w:rsidRPr="00495233" w:rsidRDefault="00227FFE" w:rsidP="00643A9E">
      <w:pPr>
        <w:pStyle w:val="Heading3"/>
        <w:jc w:val="center"/>
        <w:rPr>
          <w:lang w:val="en-US"/>
        </w:rPr>
      </w:pPr>
      <w:bookmarkStart w:id="24" w:name="_Toc325725741"/>
      <w:r>
        <w:rPr>
          <w:lang w:val="en-US"/>
        </w:rPr>
        <w:t>Dispute</w:t>
      </w:r>
      <w:r w:rsidRPr="00495233">
        <w:rPr>
          <w:lang w:val="en-US"/>
        </w:rPr>
        <w:t xml:space="preserve"> </w:t>
      </w:r>
      <w:r>
        <w:rPr>
          <w:lang w:val="en-US"/>
        </w:rPr>
        <w:t>settlements</w:t>
      </w:r>
      <w:bookmarkEnd w:id="24"/>
    </w:p>
    <w:p w:rsidR="00D75FF9" w:rsidRPr="00495233" w:rsidRDefault="00D75FF9" w:rsidP="00643A9E">
      <w:pPr>
        <w:rPr>
          <w:lang w:val="en-US"/>
        </w:rPr>
      </w:pPr>
    </w:p>
    <w:p w:rsidR="00D75FF9" w:rsidRPr="00495233" w:rsidRDefault="00D75FF9" w:rsidP="00643A9E">
      <w:pPr>
        <w:ind w:firstLine="709"/>
        <w:jc w:val="both"/>
        <w:rPr>
          <w:lang w:val="en-US"/>
        </w:rPr>
      </w:pPr>
      <w:r w:rsidRPr="00495233">
        <w:rPr>
          <w:lang w:val="en-US"/>
        </w:rPr>
        <w:t xml:space="preserve">During the functioning of </w:t>
      </w:r>
      <w:r w:rsidR="006B03B0">
        <w:rPr>
          <w:lang w:val="en-US"/>
        </w:rPr>
        <w:t>the Single Window mechanism, when</w:t>
      </w:r>
      <w:r w:rsidRPr="00495233">
        <w:rPr>
          <w:lang w:val="en-US"/>
        </w:rPr>
        <w:t xml:space="preserve"> the legal relations between various parties, government bodies and supranational bodies (in the case of creation of the regional Single Window) occurs, conflicts </w:t>
      </w:r>
      <w:r w:rsidR="006B03B0" w:rsidRPr="00495233">
        <w:rPr>
          <w:lang w:val="en-US"/>
        </w:rPr>
        <w:t xml:space="preserve">related to these legal relations are inevitable </w:t>
      </w:r>
      <w:r w:rsidRPr="00495233">
        <w:rPr>
          <w:lang w:val="en-US"/>
        </w:rPr>
        <w:t>between them.</w:t>
      </w:r>
    </w:p>
    <w:p w:rsidR="00D75FF9" w:rsidRPr="00495233" w:rsidRDefault="00D75FF9" w:rsidP="00643A9E">
      <w:pPr>
        <w:ind w:firstLine="709"/>
        <w:jc w:val="both"/>
        <w:rPr>
          <w:lang w:val="en-US"/>
        </w:rPr>
      </w:pPr>
      <w:r w:rsidRPr="00495233">
        <w:rPr>
          <w:lang w:val="en-US"/>
        </w:rPr>
        <w:t>In order to resolve certain conflicts</w:t>
      </w:r>
      <w:r w:rsidR="006B03B0">
        <w:rPr>
          <w:lang w:val="en-US"/>
        </w:rPr>
        <w:t>,</w:t>
      </w:r>
      <w:r w:rsidRPr="00495233">
        <w:rPr>
          <w:lang w:val="en-US"/>
        </w:rPr>
        <w:t xml:space="preserve"> the Court of the </w:t>
      </w:r>
      <w:proofErr w:type="spellStart"/>
      <w:r w:rsidRPr="00495233">
        <w:rPr>
          <w:lang w:val="en-US"/>
        </w:rPr>
        <w:t>EurAsEC</w:t>
      </w:r>
      <w:proofErr w:type="spellEnd"/>
      <w:r w:rsidRPr="00495233">
        <w:rPr>
          <w:lang w:val="en-US"/>
        </w:rPr>
        <w:t xml:space="preserve"> was created under the </w:t>
      </w:r>
      <w:r w:rsidR="00603DD9">
        <w:rPr>
          <w:lang w:val="en-US"/>
        </w:rPr>
        <w:t>Customs</w:t>
      </w:r>
      <w:r w:rsidRPr="00495233">
        <w:rPr>
          <w:lang w:val="en-US"/>
        </w:rPr>
        <w:t xml:space="preserve"> Union. According to the Statute of the Court dated July 5, 2010, the Court hears the cases</w:t>
      </w:r>
      <w:r w:rsidR="006B03B0">
        <w:rPr>
          <w:lang w:val="en-US"/>
        </w:rPr>
        <w:t xml:space="preserve"> on compliance</w:t>
      </w:r>
      <w:r w:rsidRPr="00495233">
        <w:rPr>
          <w:lang w:val="en-US"/>
        </w:rPr>
        <w:t xml:space="preserve"> of acts of bodies under the </w:t>
      </w:r>
      <w:r w:rsidR="00603DD9">
        <w:rPr>
          <w:lang w:val="en-US"/>
        </w:rPr>
        <w:t>Customs</w:t>
      </w:r>
      <w:r w:rsidRPr="00495233">
        <w:rPr>
          <w:lang w:val="en-US"/>
        </w:rPr>
        <w:t xml:space="preserve"> Union </w:t>
      </w:r>
      <w:r w:rsidR="006B03B0">
        <w:rPr>
          <w:lang w:val="en-US"/>
        </w:rPr>
        <w:t>w</w:t>
      </w:r>
      <w:r w:rsidRPr="00495233">
        <w:rPr>
          <w:lang w:val="en-US"/>
        </w:rPr>
        <w:t xml:space="preserve">ith international agreements that make up its legal </w:t>
      </w:r>
      <w:r w:rsidR="0019227D">
        <w:rPr>
          <w:lang w:val="en-US"/>
        </w:rPr>
        <w:t xml:space="preserve">and treaty </w:t>
      </w:r>
      <w:r w:rsidRPr="00495233">
        <w:rPr>
          <w:lang w:val="en-US"/>
        </w:rPr>
        <w:t xml:space="preserve">base, and </w:t>
      </w:r>
      <w:r w:rsidR="006B03B0">
        <w:rPr>
          <w:lang w:val="en-US"/>
        </w:rPr>
        <w:t>litigate</w:t>
      </w:r>
      <w:r w:rsidR="00227FFE">
        <w:rPr>
          <w:lang w:val="en-US"/>
        </w:rPr>
        <w:t xml:space="preserve"> </w:t>
      </w:r>
      <w:r w:rsidRPr="00495233">
        <w:rPr>
          <w:lang w:val="en-US"/>
        </w:rPr>
        <w:t>decisions, actions (inaction) of t</w:t>
      </w:r>
      <w:r w:rsidR="006B03B0">
        <w:rPr>
          <w:lang w:val="en-US"/>
        </w:rPr>
        <w:t>hese bodies; interprets</w:t>
      </w:r>
      <w:r w:rsidRPr="00495233">
        <w:rPr>
          <w:lang w:val="en-US"/>
        </w:rPr>
        <w:t xml:space="preserve"> international agreements that make up the legal </w:t>
      </w:r>
      <w:r w:rsidR="0019227D">
        <w:rPr>
          <w:lang w:val="en-US"/>
        </w:rPr>
        <w:t xml:space="preserve">and treaty </w:t>
      </w:r>
      <w:r w:rsidRPr="00495233">
        <w:rPr>
          <w:lang w:val="en-US"/>
        </w:rPr>
        <w:t xml:space="preserve">base of the </w:t>
      </w:r>
      <w:r w:rsidR="00603DD9">
        <w:rPr>
          <w:lang w:val="en-US"/>
        </w:rPr>
        <w:t>Customs</w:t>
      </w:r>
      <w:r w:rsidRPr="00495233">
        <w:rPr>
          <w:lang w:val="en-US"/>
        </w:rPr>
        <w:t xml:space="preserve"> Union and acts adopted by its bodies; resolves conflicts between the </w:t>
      </w:r>
      <w:r w:rsidR="00603DD9">
        <w:rPr>
          <w:lang w:val="en-US"/>
        </w:rPr>
        <w:t>Customs</w:t>
      </w:r>
      <w:r w:rsidRPr="00495233">
        <w:rPr>
          <w:lang w:val="en-US"/>
        </w:rPr>
        <w:t xml:space="preserve"> Union Commission and </w:t>
      </w:r>
      <w:r w:rsidR="006B03B0">
        <w:rPr>
          <w:lang w:val="en-US"/>
        </w:rPr>
        <w:t xml:space="preserve">Member States of the </w:t>
      </w:r>
      <w:r w:rsidR="00603DD9">
        <w:rPr>
          <w:lang w:val="en-US"/>
        </w:rPr>
        <w:t>Customs</w:t>
      </w:r>
      <w:r w:rsidRPr="00495233">
        <w:rPr>
          <w:lang w:val="en-US"/>
        </w:rPr>
        <w:t xml:space="preserve"> Union, as well as between these States on fulfillment of their commitments under the </w:t>
      </w:r>
      <w:r w:rsidR="00603DD9">
        <w:rPr>
          <w:lang w:val="en-US"/>
        </w:rPr>
        <w:t>Customs</w:t>
      </w:r>
      <w:r w:rsidRPr="00495233">
        <w:rPr>
          <w:lang w:val="en-US"/>
        </w:rPr>
        <w:t xml:space="preserve"> Union.</w:t>
      </w:r>
    </w:p>
    <w:p w:rsidR="00D75FF9" w:rsidRPr="00495233" w:rsidRDefault="00436585" w:rsidP="00643A9E">
      <w:pPr>
        <w:ind w:firstLine="709"/>
        <w:jc w:val="both"/>
        <w:rPr>
          <w:lang w:val="en-US"/>
        </w:rPr>
      </w:pPr>
      <w:r>
        <w:rPr>
          <w:lang w:val="en-US"/>
        </w:rPr>
        <w:t xml:space="preserve">On the </w:t>
      </w:r>
      <w:r w:rsidRPr="00495233">
        <w:rPr>
          <w:lang w:val="en-US"/>
        </w:rPr>
        <w:t>9</w:t>
      </w:r>
      <w:r>
        <w:rPr>
          <w:lang w:val="en-US"/>
        </w:rPr>
        <w:t xml:space="preserve"> of D</w:t>
      </w:r>
      <w:r w:rsidR="00D75FF9" w:rsidRPr="00495233">
        <w:rPr>
          <w:lang w:val="en-US"/>
        </w:rPr>
        <w:t xml:space="preserve">ecember, 2010 the Interstate Council of Eurasian Economic Community adopted the Agreement on the use of the Court of the </w:t>
      </w:r>
      <w:proofErr w:type="spellStart"/>
      <w:r w:rsidR="00D75FF9" w:rsidRPr="00495233">
        <w:rPr>
          <w:lang w:val="en-US"/>
        </w:rPr>
        <w:t>EurAsEC</w:t>
      </w:r>
      <w:proofErr w:type="spellEnd"/>
      <w:r w:rsidR="00D75FF9" w:rsidRPr="00495233">
        <w:rPr>
          <w:lang w:val="en-US"/>
        </w:rPr>
        <w:t xml:space="preserve"> by business entities concerning conflicts within the </w:t>
      </w:r>
      <w:r w:rsidR="00603DD9">
        <w:rPr>
          <w:lang w:val="en-US"/>
        </w:rPr>
        <w:t>Customs</w:t>
      </w:r>
      <w:r w:rsidR="00D75FF9" w:rsidRPr="00495233">
        <w:rPr>
          <w:lang w:val="en-US"/>
        </w:rPr>
        <w:t xml:space="preserve"> Union. According to this Agreement, the Court of the </w:t>
      </w:r>
      <w:proofErr w:type="spellStart"/>
      <w:r w:rsidR="00D75FF9" w:rsidRPr="00495233">
        <w:rPr>
          <w:lang w:val="en-US"/>
        </w:rPr>
        <w:t>EurAsEC</w:t>
      </w:r>
      <w:proofErr w:type="spellEnd"/>
      <w:r w:rsidR="00D75FF9" w:rsidRPr="00495233">
        <w:rPr>
          <w:lang w:val="en-US"/>
        </w:rPr>
        <w:t xml:space="preserve"> considers cases on statements of entities on disputing acts of the </w:t>
      </w:r>
      <w:r w:rsidR="00603DD9">
        <w:rPr>
          <w:lang w:val="en-US"/>
        </w:rPr>
        <w:t>Customs</w:t>
      </w:r>
      <w:r w:rsidR="00D75FF9" w:rsidRPr="00495233">
        <w:rPr>
          <w:lang w:val="en-US"/>
        </w:rPr>
        <w:t xml:space="preserve"> Union Commission or its actions (inaction). The </w:t>
      </w:r>
      <w:r w:rsidR="006448ED">
        <w:rPr>
          <w:lang w:val="en-US"/>
        </w:rPr>
        <w:t>reason</w:t>
      </w:r>
      <w:r w:rsidR="00D75FF9" w:rsidRPr="00495233">
        <w:rPr>
          <w:lang w:val="en-US"/>
        </w:rPr>
        <w:t xml:space="preserve"> for this disputing is the contradiction of the </w:t>
      </w:r>
      <w:r w:rsidR="00603DD9">
        <w:rPr>
          <w:lang w:val="en-US"/>
        </w:rPr>
        <w:t>Customs</w:t>
      </w:r>
      <w:r w:rsidR="00D75FF9" w:rsidRPr="00495233">
        <w:rPr>
          <w:lang w:val="en-US"/>
        </w:rPr>
        <w:t xml:space="preserve"> Union Commission acts or actions (inaction) with international agreements concluded within the </w:t>
      </w:r>
      <w:r w:rsidR="00603DD9">
        <w:rPr>
          <w:lang w:val="en-US"/>
        </w:rPr>
        <w:t>Customs</w:t>
      </w:r>
      <w:r w:rsidR="00D75FF9" w:rsidRPr="00495233">
        <w:rPr>
          <w:lang w:val="en-US"/>
        </w:rPr>
        <w:t xml:space="preserve"> Union, which has involved a violation of rights and legitimate interests of businesses in the area of ​​entrepreneurial and other economic activities provided by international agreements.</w:t>
      </w:r>
      <w:r w:rsidR="00D75FF9" w:rsidRPr="00495233">
        <w:rPr>
          <w:rStyle w:val="FootnoteReference"/>
          <w:lang w:val="en-US"/>
        </w:rPr>
        <w:t xml:space="preserve"> </w:t>
      </w:r>
      <w:r w:rsidR="00D75FF9" w:rsidRPr="00495233">
        <w:rPr>
          <w:rStyle w:val="FootnoteReference"/>
          <w:lang w:val="en-US"/>
        </w:rPr>
        <w:footnoteReference w:id="25"/>
      </w:r>
    </w:p>
    <w:p w:rsidR="00D75FF9" w:rsidRPr="00495233" w:rsidRDefault="006448ED" w:rsidP="00643A9E">
      <w:pPr>
        <w:ind w:firstLine="709"/>
        <w:jc w:val="both"/>
        <w:rPr>
          <w:lang w:val="en-US"/>
        </w:rPr>
      </w:pPr>
      <w:r>
        <w:rPr>
          <w:lang w:val="en-US"/>
        </w:rPr>
        <w:t>As seen from the</w:t>
      </w:r>
      <w:r w:rsidR="00D75FF9" w:rsidRPr="00495233">
        <w:rPr>
          <w:lang w:val="en-US"/>
        </w:rPr>
        <w:t xml:space="preserve"> documents, the Court of the </w:t>
      </w:r>
      <w:proofErr w:type="spellStart"/>
      <w:r w:rsidR="00D75FF9" w:rsidRPr="00495233">
        <w:rPr>
          <w:lang w:val="en-US"/>
        </w:rPr>
        <w:t>EurAsEC</w:t>
      </w:r>
      <w:proofErr w:type="spellEnd"/>
      <w:r w:rsidR="00D75FF9" w:rsidRPr="00495233">
        <w:rPr>
          <w:lang w:val="en-US"/>
        </w:rPr>
        <w:t xml:space="preserve"> can </w:t>
      </w:r>
      <w:r>
        <w:rPr>
          <w:lang w:val="en-US"/>
        </w:rPr>
        <w:t>work</w:t>
      </w:r>
      <w:r w:rsidR="00D75FF9" w:rsidRPr="00495233">
        <w:rPr>
          <w:lang w:val="en-US"/>
        </w:rPr>
        <w:t xml:space="preserve"> only </w:t>
      </w:r>
      <w:r>
        <w:rPr>
          <w:lang w:val="en-US"/>
        </w:rPr>
        <w:t xml:space="preserve">partly </w:t>
      </w:r>
      <w:r w:rsidR="00D75FF9" w:rsidRPr="00495233">
        <w:rPr>
          <w:lang w:val="en-US"/>
        </w:rPr>
        <w:t>as a body for resolving conflicts</w:t>
      </w:r>
      <w:r>
        <w:rPr>
          <w:lang w:val="en-US"/>
        </w:rPr>
        <w:t>,</w:t>
      </w:r>
      <w:r w:rsidR="00D75FF9" w:rsidRPr="00495233">
        <w:rPr>
          <w:lang w:val="en-US"/>
        </w:rPr>
        <w:t xml:space="preserve"> </w:t>
      </w:r>
      <w:r>
        <w:rPr>
          <w:lang w:val="en-US"/>
        </w:rPr>
        <w:t>which</w:t>
      </w:r>
      <w:r w:rsidR="00D75FF9" w:rsidRPr="00495233">
        <w:rPr>
          <w:lang w:val="en-US"/>
        </w:rPr>
        <w:t xml:space="preserve"> may arise during the functioning of the Single Window mechanism in the </w:t>
      </w:r>
      <w:r w:rsidR="00603DD9">
        <w:rPr>
          <w:lang w:val="en-US"/>
        </w:rPr>
        <w:t>Customs</w:t>
      </w:r>
      <w:r w:rsidR="00D75FF9" w:rsidRPr="00495233">
        <w:rPr>
          <w:lang w:val="en-US"/>
        </w:rPr>
        <w:t xml:space="preserve"> Union. At the same time, the Statute of the Court </w:t>
      </w:r>
      <w:r>
        <w:rPr>
          <w:lang w:val="en-US"/>
        </w:rPr>
        <w:t>indicates</w:t>
      </w:r>
      <w:r w:rsidR="00D75FF9" w:rsidRPr="00495233">
        <w:rPr>
          <w:lang w:val="en-US"/>
        </w:rPr>
        <w:t xml:space="preserve"> that the </w:t>
      </w:r>
      <w:r w:rsidR="00227FFE">
        <w:rPr>
          <w:lang w:val="en-US"/>
        </w:rPr>
        <w:t>competence</w:t>
      </w:r>
      <w:r w:rsidR="00D75FF9" w:rsidRPr="00495233">
        <w:rPr>
          <w:lang w:val="en-US"/>
        </w:rPr>
        <w:t xml:space="preserve"> of the Court of the </w:t>
      </w:r>
      <w:proofErr w:type="spellStart"/>
      <w:r w:rsidR="00D75FF9" w:rsidRPr="00495233">
        <w:rPr>
          <w:lang w:val="en-US"/>
        </w:rPr>
        <w:t>EurAsEC</w:t>
      </w:r>
      <w:proofErr w:type="spellEnd"/>
      <w:r w:rsidR="00D75FF9" w:rsidRPr="00495233">
        <w:rPr>
          <w:lang w:val="en-US"/>
        </w:rPr>
        <w:t xml:space="preserve"> </w:t>
      </w:r>
      <w:r w:rsidR="00227FFE">
        <w:rPr>
          <w:lang w:val="en-US"/>
        </w:rPr>
        <w:t>may comprise</w:t>
      </w:r>
      <w:r w:rsidR="00D75FF9" w:rsidRPr="00495233">
        <w:rPr>
          <w:lang w:val="en-US"/>
        </w:rPr>
        <w:t xml:space="preserve"> and other conflicts, the resolution of which is provided by international agreements within the </w:t>
      </w:r>
      <w:proofErr w:type="spellStart"/>
      <w:r w:rsidR="00D75FF9" w:rsidRPr="00495233">
        <w:rPr>
          <w:lang w:val="en-US"/>
        </w:rPr>
        <w:t>EurAsEC</w:t>
      </w:r>
      <w:proofErr w:type="spellEnd"/>
      <w:r w:rsidR="00D75FF9" w:rsidRPr="00495233">
        <w:rPr>
          <w:lang w:val="en-US"/>
        </w:rPr>
        <w:t xml:space="preserve"> and the </w:t>
      </w:r>
      <w:r w:rsidR="00603DD9">
        <w:rPr>
          <w:lang w:val="en-US"/>
        </w:rPr>
        <w:t>Customs</w:t>
      </w:r>
      <w:r w:rsidR="00D75FF9" w:rsidRPr="00495233">
        <w:rPr>
          <w:lang w:val="en-US"/>
        </w:rPr>
        <w:t xml:space="preserve"> Union. Thus, this principle is the legal basis for extending the jurisdiction of this Court (concluding the international agreement) with respect to conflicts within the Single Window.</w:t>
      </w:r>
    </w:p>
    <w:p w:rsidR="00D75FF9" w:rsidRPr="00495233" w:rsidRDefault="00D75FF9" w:rsidP="00643A9E">
      <w:pPr>
        <w:ind w:firstLine="709"/>
        <w:jc w:val="both"/>
        <w:rPr>
          <w:lang w:val="en-US"/>
        </w:rPr>
      </w:pPr>
      <w:r w:rsidRPr="00495233">
        <w:rPr>
          <w:lang w:val="en-US"/>
        </w:rPr>
        <w:lastRenderedPageBreak/>
        <w:t>Undoubtedly, some conflicts</w:t>
      </w:r>
      <w:r w:rsidR="00E520FA">
        <w:rPr>
          <w:lang w:val="en-US"/>
        </w:rPr>
        <w:t xml:space="preserve">, which </w:t>
      </w:r>
      <w:r w:rsidRPr="00495233">
        <w:rPr>
          <w:lang w:val="en-US"/>
        </w:rPr>
        <w:t xml:space="preserve">may arise during the operation of </w:t>
      </w:r>
      <w:r w:rsidR="00E520FA">
        <w:rPr>
          <w:lang w:val="en-US"/>
        </w:rPr>
        <w:t xml:space="preserve">the </w:t>
      </w:r>
      <w:r w:rsidRPr="00495233">
        <w:rPr>
          <w:lang w:val="en-US"/>
        </w:rPr>
        <w:t xml:space="preserve">Single Window in connection with legal relations outside the framework of one </w:t>
      </w:r>
      <w:r w:rsidR="00E520FA">
        <w:rPr>
          <w:lang w:val="en-US"/>
        </w:rPr>
        <w:t>S</w:t>
      </w:r>
      <w:r w:rsidRPr="00495233">
        <w:rPr>
          <w:lang w:val="en-US"/>
        </w:rPr>
        <w:t>tate, can be resolved by judicial authorities of that State in accordance with its procedural rules. For example, according to the Arbitration Procedure Code of the Russian Federation</w:t>
      </w:r>
      <w:r w:rsidR="00E520FA">
        <w:rPr>
          <w:lang w:val="en-US"/>
        </w:rPr>
        <w:t>,</w:t>
      </w:r>
      <w:r w:rsidRPr="00495233">
        <w:rPr>
          <w:lang w:val="en-US"/>
        </w:rPr>
        <w:t xml:space="preserve"> </w:t>
      </w:r>
      <w:r w:rsidR="00E520FA">
        <w:rPr>
          <w:lang w:val="en-US"/>
        </w:rPr>
        <w:t xml:space="preserve">the </w:t>
      </w:r>
      <w:r w:rsidRPr="00495233">
        <w:rPr>
          <w:lang w:val="en-US"/>
        </w:rPr>
        <w:t>cases on economic conflicts and other matters related to entrepreneurial and other economic activities with the participation of legal entities, individual entrepreneurs, as well as with the participation of the Russian Federation, government bodies and officials are</w:t>
      </w:r>
      <w:r w:rsidR="00E520FA">
        <w:rPr>
          <w:lang w:val="en-US"/>
        </w:rPr>
        <w:t xml:space="preserve"> under the jurisdiction of the Arbitration C</w:t>
      </w:r>
      <w:r w:rsidRPr="00495233">
        <w:rPr>
          <w:lang w:val="en-US"/>
        </w:rPr>
        <w:t>ourt.</w:t>
      </w:r>
    </w:p>
    <w:p w:rsidR="00D75FF9" w:rsidRPr="00495233" w:rsidRDefault="00D75FF9" w:rsidP="00643A9E">
      <w:pPr>
        <w:ind w:firstLine="709"/>
        <w:jc w:val="both"/>
        <w:rPr>
          <w:lang w:val="en-US"/>
        </w:rPr>
      </w:pPr>
      <w:r w:rsidRPr="00495233">
        <w:rPr>
          <w:lang w:val="en-US"/>
        </w:rPr>
        <w:t xml:space="preserve">With regard to alternative </w:t>
      </w:r>
      <w:r w:rsidR="00227FFE">
        <w:rPr>
          <w:lang w:val="en-US"/>
        </w:rPr>
        <w:t>dispute</w:t>
      </w:r>
      <w:r w:rsidRPr="00495233">
        <w:rPr>
          <w:lang w:val="en-US"/>
        </w:rPr>
        <w:t xml:space="preserve"> </w:t>
      </w:r>
      <w:r w:rsidR="00227FFE">
        <w:rPr>
          <w:lang w:val="en-US"/>
        </w:rPr>
        <w:t>settlement</w:t>
      </w:r>
      <w:r w:rsidRPr="00495233">
        <w:rPr>
          <w:lang w:val="en-US"/>
        </w:rPr>
        <w:t xml:space="preserve"> (arbitration, mediation), the use of them to resolve conflicts, that may arise during operation of the Single Window in the </w:t>
      </w:r>
      <w:r w:rsidR="00603DD9">
        <w:rPr>
          <w:lang w:val="en-US"/>
        </w:rPr>
        <w:t>Customs</w:t>
      </w:r>
      <w:r w:rsidRPr="00495233">
        <w:rPr>
          <w:lang w:val="en-US"/>
        </w:rPr>
        <w:t xml:space="preserve"> Union between traders and government bodies, is hardly a prospect, taki</w:t>
      </w:r>
      <w:r w:rsidR="00E520FA">
        <w:rPr>
          <w:lang w:val="en-US"/>
        </w:rPr>
        <w:t xml:space="preserve">ng into account that it is not </w:t>
      </w:r>
      <w:r w:rsidRPr="00495233">
        <w:rPr>
          <w:lang w:val="en-US"/>
        </w:rPr>
        <w:t>commercial but administrat</w:t>
      </w:r>
      <w:r w:rsidR="00FA102B">
        <w:rPr>
          <w:lang w:val="en-US"/>
        </w:rPr>
        <w:t>ive and other public relations.</w:t>
      </w:r>
    </w:p>
    <w:p w:rsidR="00D75FF9" w:rsidRPr="00495233" w:rsidRDefault="00D75FF9" w:rsidP="00643A9E">
      <w:pPr>
        <w:pStyle w:val="Heading3"/>
        <w:jc w:val="center"/>
        <w:rPr>
          <w:lang w:val="en-US"/>
        </w:rPr>
      </w:pPr>
      <w:bookmarkStart w:id="25" w:name="_Toc325725742"/>
      <w:r w:rsidRPr="00495233">
        <w:rPr>
          <w:lang w:val="en-US"/>
        </w:rPr>
        <w:t>The equivalence of paper and electronic documents</w:t>
      </w:r>
      <w:bookmarkEnd w:id="25"/>
    </w:p>
    <w:p w:rsidR="00D75FF9" w:rsidRPr="00495233" w:rsidRDefault="00D75FF9" w:rsidP="00643A9E">
      <w:pPr>
        <w:rPr>
          <w:lang w:val="en-US"/>
        </w:rPr>
      </w:pPr>
    </w:p>
    <w:p w:rsidR="00D75FF9" w:rsidRPr="00495233" w:rsidRDefault="00D75FF9" w:rsidP="00643A9E">
      <w:pPr>
        <w:ind w:firstLine="708"/>
        <w:jc w:val="both"/>
        <w:rPr>
          <w:lang w:val="en-US"/>
        </w:rPr>
      </w:pPr>
      <w:r w:rsidRPr="00495233">
        <w:rPr>
          <w:lang w:val="en-US"/>
        </w:rPr>
        <w:t xml:space="preserve">Many acts of the national legislation of the </w:t>
      </w:r>
      <w:r w:rsidR="00603DD9">
        <w:rPr>
          <w:lang w:val="en-US"/>
        </w:rPr>
        <w:t>Customs</w:t>
      </w:r>
      <w:r w:rsidRPr="00495233">
        <w:rPr>
          <w:lang w:val="en-US"/>
        </w:rPr>
        <w:t xml:space="preserve"> Union </w:t>
      </w:r>
      <w:r w:rsidR="00B45F4F">
        <w:rPr>
          <w:lang w:val="en-US"/>
        </w:rPr>
        <w:t>Member States</w:t>
      </w:r>
      <w:r w:rsidRPr="00495233">
        <w:rPr>
          <w:lang w:val="en-US"/>
        </w:rPr>
        <w:t xml:space="preserve">, the acts of its bodies, as well as the international agreements within the </w:t>
      </w:r>
      <w:r w:rsidR="00603DD9">
        <w:rPr>
          <w:lang w:val="en-US"/>
        </w:rPr>
        <w:t>Customs</w:t>
      </w:r>
      <w:r w:rsidRPr="00495233">
        <w:rPr>
          <w:lang w:val="en-US"/>
        </w:rPr>
        <w:t xml:space="preserve"> Union provide the requirements for submission of documents relating to the registration of the import, export or transit of goods in writing ("paper") form. In the context of creating a Single Window with the use of electronic document flow within IISVVT, the question arises on how to maintain these requirements.</w:t>
      </w:r>
    </w:p>
    <w:p w:rsidR="00D75FF9" w:rsidRPr="00495233" w:rsidRDefault="00D75FF9" w:rsidP="00643A9E">
      <w:pPr>
        <w:ind w:firstLine="708"/>
        <w:jc w:val="both"/>
        <w:rPr>
          <w:lang w:val="en-US"/>
        </w:rPr>
      </w:pPr>
      <w:r w:rsidRPr="00495233">
        <w:rPr>
          <w:lang w:val="en-US"/>
        </w:rPr>
        <w:t>In this regards, it is advisable to pay attention to how the international organizations, such as UNCITRAL, suggest to resolve these questions.</w:t>
      </w:r>
    </w:p>
    <w:p w:rsidR="00D75FF9" w:rsidRPr="00495233" w:rsidRDefault="00D75FF9" w:rsidP="00643A9E">
      <w:pPr>
        <w:ind w:firstLine="708"/>
        <w:jc w:val="both"/>
        <w:rPr>
          <w:lang w:val="en-US"/>
        </w:rPr>
      </w:pPr>
      <w:r w:rsidRPr="00495233">
        <w:rPr>
          <w:lang w:val="en-US"/>
        </w:rPr>
        <w:t>The developed by UNCITRAL Guide to Enactment of the Model Law on Electronic Commerce indicates that the legal requirements prescribing the use of traditional paper documents, is the main barrier to the development of modern means of data interaction</w:t>
      </w:r>
      <w:r w:rsidR="000213EF">
        <w:rPr>
          <w:lang w:val="en-US"/>
        </w:rPr>
        <w:t xml:space="preserve"> transfer</w:t>
      </w:r>
      <w:r w:rsidRPr="00495233">
        <w:rPr>
          <w:lang w:val="en-US"/>
        </w:rPr>
        <w:t>. The Model Law is based on the approach that sometimes is called the "functional equivalent approach" and based on the analysis of the objectives and functions of the traditional requirements for the preparation of documents on paper, in order to determine how those objectives or functions could be fulfilled by means of electronic turnover. For example, the number of functions performed by a paper document includes ensuring that the document will be clear to all, will not be changed over time, opportunities for document regenerating for the authentication of data by signature, as well as ensuring that the document will have the form acceptable to public authorities and courts. The Manual says that for all the above mentioned features of paper documents, electronic records can provide the same level of security as documents on the paper, and in most cases, the higher level of reliability and speed of its processing, especially in regard to the determination of the source and content data, in terms of following the technical and legal requirements. The Model Law should allow the States to adapt their domestic legislation to reflect to changes in communication technology from the standpoint of commercial law, at the same time not forcing them to completely abandon the requirements associated with the use of paper documents, or reviewing the legal concepts and approaches underlying those requirements.</w:t>
      </w:r>
    </w:p>
    <w:p w:rsidR="00D75FF9" w:rsidRPr="00495233" w:rsidRDefault="00D75FF9" w:rsidP="00643A9E">
      <w:pPr>
        <w:ind w:firstLine="708"/>
        <w:jc w:val="both"/>
        <w:rPr>
          <w:lang w:val="en-US"/>
        </w:rPr>
      </w:pPr>
      <w:r w:rsidRPr="00495233">
        <w:rPr>
          <w:lang w:val="en-US"/>
        </w:rPr>
        <w:t>Analysis of documents relating to IISVVT allows to conclude that their developers have chosen the approach of equating electronic documents to paper documents.</w:t>
      </w:r>
    </w:p>
    <w:p w:rsidR="00D75FF9" w:rsidRPr="00495233" w:rsidRDefault="00D75FF9" w:rsidP="00643A9E">
      <w:pPr>
        <w:ind w:firstLine="708"/>
        <w:jc w:val="both"/>
        <w:rPr>
          <w:lang w:val="en-US"/>
        </w:rPr>
      </w:pPr>
      <w:r w:rsidRPr="00495233">
        <w:rPr>
          <w:lang w:val="en-US"/>
        </w:rPr>
        <w:t xml:space="preserve">For example, a number of important provisions on the functioning of the equivalence of paper and electronic documents that is in the Agreement on the application of information technology. The Agreement states that if the legislation of the </w:t>
      </w:r>
      <w:r w:rsidR="00603DD9">
        <w:rPr>
          <w:lang w:val="en-US"/>
        </w:rPr>
        <w:t>Customs</w:t>
      </w:r>
      <w:r w:rsidRPr="00495233">
        <w:rPr>
          <w:lang w:val="en-US"/>
        </w:rPr>
        <w:t xml:space="preserve"> Union member state requires that the document was issued in writing or that the document in paper form was stamped, the electronic document issued under the rules and requirements of the documentation and determined by the </w:t>
      </w:r>
      <w:r w:rsidR="00603DD9">
        <w:rPr>
          <w:lang w:val="en-US"/>
        </w:rPr>
        <w:t>Customs</w:t>
      </w:r>
      <w:r w:rsidRPr="00495233">
        <w:rPr>
          <w:lang w:val="en-US"/>
        </w:rPr>
        <w:t xml:space="preserve"> Union Commission is considered as appropriate to these requirements. Electronic document, issued according to rules and requirements of documentation, determined by the Commission, is recognized the equal validity to similar document on paper certified by the signature of an electronic document author or signature and seal. The document cannot be denied its legal effect based on the reason that it is in the form of electronic document. The agreement also </w:t>
      </w:r>
      <w:r w:rsidRPr="00495233">
        <w:rPr>
          <w:lang w:val="en-US"/>
        </w:rPr>
        <w:lastRenderedPageBreak/>
        <w:t xml:space="preserve">provides that the use of the electronic document of the </w:t>
      </w:r>
      <w:r w:rsidR="00603DD9">
        <w:rPr>
          <w:lang w:val="en-US"/>
        </w:rPr>
        <w:t>Customs</w:t>
      </w:r>
      <w:r w:rsidRPr="00495233">
        <w:rPr>
          <w:lang w:val="en-US"/>
        </w:rPr>
        <w:t xml:space="preserve"> Union </w:t>
      </w:r>
      <w:r w:rsidR="00B45F4F">
        <w:rPr>
          <w:lang w:val="en-US"/>
        </w:rPr>
        <w:t>Member States</w:t>
      </w:r>
      <w:r w:rsidRPr="00495233">
        <w:rPr>
          <w:lang w:val="en-US"/>
        </w:rPr>
        <w:t xml:space="preserve"> a</w:t>
      </w:r>
      <w:r w:rsidR="0019227D">
        <w:rPr>
          <w:lang w:val="en-US"/>
        </w:rPr>
        <w:t>s an evidence of legitimacy can</w:t>
      </w:r>
      <w:r w:rsidRPr="00495233">
        <w:rPr>
          <w:lang w:val="en-US"/>
        </w:rPr>
        <w:t>not be banned because of its electronic form.</w:t>
      </w:r>
    </w:p>
    <w:p w:rsidR="00D75FF9" w:rsidRPr="00495233" w:rsidRDefault="00D75FF9" w:rsidP="00643A9E">
      <w:pPr>
        <w:ind w:firstLine="708"/>
        <w:jc w:val="both"/>
        <w:rPr>
          <w:lang w:val="en-US"/>
        </w:rPr>
      </w:pPr>
      <w:r w:rsidRPr="00495233">
        <w:rPr>
          <w:lang w:val="en-US"/>
        </w:rPr>
        <w:t xml:space="preserve">It is difficult to say now, how much these provisions will assist in resolving these issues during the implementation of the Single Window mechanism using IISVVT. Moreover, the rules and requirements for documentation, which should be made out for electronic documents, has not yet adopted by the </w:t>
      </w:r>
      <w:r w:rsidR="00603DD9">
        <w:rPr>
          <w:lang w:val="en-US"/>
        </w:rPr>
        <w:t>Customs</w:t>
      </w:r>
      <w:r w:rsidRPr="00495233">
        <w:rPr>
          <w:lang w:val="en-US"/>
        </w:rPr>
        <w:t xml:space="preserve"> Union Commission.</w:t>
      </w:r>
    </w:p>
    <w:p w:rsidR="00D75FF9" w:rsidRPr="00495233" w:rsidRDefault="00D75FF9" w:rsidP="00643A9E">
      <w:pPr>
        <w:ind w:firstLine="708"/>
        <w:jc w:val="both"/>
        <w:rPr>
          <w:lang w:val="en-US"/>
        </w:rPr>
      </w:pPr>
      <w:r w:rsidRPr="00495233">
        <w:rPr>
          <w:lang w:val="en-US"/>
        </w:rPr>
        <w:t xml:space="preserve">Certainly, it is advisable to keep in mind that many of the nuances of complex issues of equivalence of paper and electronic documents can be resolved in accordance with the national legislation of the </w:t>
      </w:r>
      <w:r w:rsidR="00603DD9">
        <w:rPr>
          <w:lang w:val="en-US"/>
        </w:rPr>
        <w:t>Customs</w:t>
      </w:r>
      <w:r w:rsidRPr="00495233">
        <w:rPr>
          <w:lang w:val="en-US"/>
        </w:rPr>
        <w:t xml:space="preserve"> Union </w:t>
      </w:r>
      <w:r w:rsidR="00B45F4F">
        <w:rPr>
          <w:lang w:val="en-US"/>
        </w:rPr>
        <w:t>Member States</w:t>
      </w:r>
      <w:r w:rsidRPr="00495233">
        <w:rPr>
          <w:lang w:val="en-US"/>
        </w:rPr>
        <w:t xml:space="preserve"> that can be used in cases when matters relating to the subject of this Agreement are not reflected in it. However, the problem of possible differences in national laws of different countries arises and, consequently, the possibility and expediency of its harmonization.</w:t>
      </w:r>
    </w:p>
    <w:p w:rsidR="00D75FF9" w:rsidRPr="00495233" w:rsidRDefault="00D75FF9" w:rsidP="00643A9E">
      <w:pPr>
        <w:ind w:firstLine="708"/>
        <w:jc w:val="both"/>
        <w:rPr>
          <w:lang w:val="en-US"/>
        </w:rPr>
      </w:pPr>
      <w:r w:rsidRPr="00495233">
        <w:rPr>
          <w:lang w:val="en-US"/>
        </w:rPr>
        <w:t>If we talk about the harmonization of national legislation on these issues, then we should pay attention to the development</w:t>
      </w:r>
      <w:r w:rsidRPr="00495233">
        <w:rPr>
          <w:rStyle w:val="FootnoteReference"/>
          <w:lang w:val="en-US"/>
        </w:rPr>
        <w:footnoteReference w:id="26"/>
      </w:r>
      <w:r w:rsidRPr="00495233">
        <w:rPr>
          <w:lang w:val="en-US"/>
        </w:rPr>
        <w:t xml:space="preserve">  of the UNCITRAL: the Model Law on Electronic Commerce and Guide of its implementation; the Model Law on Electronic Signatures and Guide of its implementation, as well as the UN Convention on the Use of Electronic Communications in International Agreements.</w:t>
      </w:r>
      <w:r w:rsidRPr="00495233">
        <w:rPr>
          <w:rStyle w:val="FootnoteReference"/>
          <w:lang w:val="en-US"/>
        </w:rPr>
        <w:t xml:space="preserve"> </w:t>
      </w:r>
      <w:r w:rsidRPr="00495233">
        <w:rPr>
          <w:rStyle w:val="FootnoteReference"/>
          <w:lang w:val="en-US"/>
        </w:rPr>
        <w:footnoteReference w:id="27"/>
      </w:r>
    </w:p>
    <w:p w:rsidR="00D75FF9" w:rsidRPr="00495233" w:rsidRDefault="00D75FF9" w:rsidP="00643A9E">
      <w:pPr>
        <w:ind w:firstLine="708"/>
        <w:jc w:val="both"/>
        <w:rPr>
          <w:lang w:val="en-US"/>
        </w:rPr>
      </w:pPr>
      <w:r w:rsidRPr="00495233">
        <w:rPr>
          <w:lang w:val="en-US"/>
        </w:rPr>
        <w:t>Concerning the possibility of using electronic documents as evidence in court, this provision of the Agreement on the application of information technology in regard to inability to ban the use of an electronic document as evidence of legitimacy because of its electronic form, also will require its development at both national</w:t>
      </w:r>
      <w:r w:rsidRPr="00495233">
        <w:rPr>
          <w:rStyle w:val="FootnoteReference"/>
          <w:lang w:val="en-US"/>
        </w:rPr>
        <w:footnoteReference w:id="28"/>
      </w:r>
      <w:r w:rsidRPr="00495233">
        <w:rPr>
          <w:lang w:val="en-US"/>
        </w:rPr>
        <w:t xml:space="preserve"> and intergovernmental levels, for example, by making appropriate amendments to the </w:t>
      </w:r>
      <w:r w:rsidR="00FA102B">
        <w:rPr>
          <w:lang w:val="en-US"/>
        </w:rPr>
        <w:t>Statute of the Court Community</w:t>
      </w:r>
    </w:p>
    <w:p w:rsidR="00D75FF9" w:rsidRPr="00495233" w:rsidRDefault="00D75FF9" w:rsidP="00643A9E">
      <w:pPr>
        <w:pStyle w:val="Heading3"/>
        <w:jc w:val="center"/>
        <w:rPr>
          <w:lang w:val="en-US"/>
        </w:rPr>
      </w:pPr>
      <w:bookmarkStart w:id="26" w:name="_Toc325725743"/>
      <w:r w:rsidRPr="00495233">
        <w:rPr>
          <w:lang w:val="en-US"/>
        </w:rPr>
        <w:t>Electronic archiving</w:t>
      </w:r>
      <w:bookmarkEnd w:id="26"/>
      <w:r w:rsidRPr="00495233">
        <w:rPr>
          <w:lang w:val="en-US"/>
        </w:rPr>
        <w:t xml:space="preserve"> </w:t>
      </w:r>
    </w:p>
    <w:p w:rsidR="00D75FF9" w:rsidRPr="00495233" w:rsidRDefault="00D75FF9" w:rsidP="00643A9E">
      <w:pPr>
        <w:rPr>
          <w:lang w:val="en-US"/>
        </w:rPr>
      </w:pPr>
    </w:p>
    <w:p w:rsidR="00D75FF9" w:rsidRPr="00495233" w:rsidRDefault="00D75FF9" w:rsidP="00643A9E">
      <w:pPr>
        <w:widowControl w:val="0"/>
        <w:shd w:val="clear" w:color="auto" w:fill="FFFFFF"/>
        <w:tabs>
          <w:tab w:val="left" w:pos="960"/>
        </w:tabs>
        <w:autoSpaceDE w:val="0"/>
        <w:autoSpaceDN w:val="0"/>
        <w:adjustRightInd w:val="0"/>
        <w:spacing w:before="77"/>
        <w:ind w:right="6" w:firstLine="709"/>
        <w:jc w:val="both"/>
        <w:rPr>
          <w:lang w:val="en-US"/>
        </w:rPr>
      </w:pPr>
      <w:r w:rsidRPr="00495233">
        <w:rPr>
          <w:lang w:val="en-US"/>
        </w:rPr>
        <w:t>In contrast to the regulation of archiving paper documents, which developed and perfected over many decades, the need to establish legal requirements for archiving electronic documents emerged relatively recently.</w:t>
      </w:r>
    </w:p>
    <w:p w:rsidR="00D75FF9" w:rsidRPr="00495233" w:rsidRDefault="00D75FF9" w:rsidP="00643A9E">
      <w:pPr>
        <w:widowControl w:val="0"/>
        <w:shd w:val="clear" w:color="auto" w:fill="FFFFFF"/>
        <w:tabs>
          <w:tab w:val="left" w:pos="960"/>
        </w:tabs>
        <w:autoSpaceDE w:val="0"/>
        <w:autoSpaceDN w:val="0"/>
        <w:adjustRightInd w:val="0"/>
        <w:spacing w:before="77"/>
        <w:ind w:right="6" w:firstLine="709"/>
        <w:jc w:val="both"/>
        <w:rPr>
          <w:lang w:val="en-US"/>
        </w:rPr>
      </w:pPr>
      <w:r w:rsidRPr="00495233">
        <w:rPr>
          <w:lang w:val="en-US"/>
        </w:rPr>
        <w:t>As part of the legal</w:t>
      </w:r>
      <w:r w:rsidR="0019227D">
        <w:rPr>
          <w:lang w:val="en-US"/>
        </w:rPr>
        <w:t xml:space="preserve"> and treaty</w:t>
      </w:r>
      <w:r w:rsidRPr="00495233">
        <w:rPr>
          <w:lang w:val="en-US"/>
        </w:rPr>
        <w:t xml:space="preserve"> </w:t>
      </w:r>
      <w:r w:rsidR="0019227D">
        <w:rPr>
          <w:lang w:val="en-US"/>
        </w:rPr>
        <w:t xml:space="preserve">base </w:t>
      </w:r>
      <w:r w:rsidRPr="00495233">
        <w:rPr>
          <w:lang w:val="en-US"/>
        </w:rPr>
        <w:t xml:space="preserve">of the </w:t>
      </w:r>
      <w:r w:rsidR="00603DD9">
        <w:rPr>
          <w:lang w:val="en-US"/>
        </w:rPr>
        <w:t>Customs</w:t>
      </w:r>
      <w:r w:rsidRPr="00495233">
        <w:rPr>
          <w:lang w:val="en-US"/>
        </w:rPr>
        <w:t xml:space="preserve"> Union there are no special provisions concerning the order of electronic archiving. Respectively, the national rules shall apply. First, we can assume that the rules of data storage and electronic archiving in the </w:t>
      </w:r>
      <w:r w:rsidR="00603DD9">
        <w:rPr>
          <w:lang w:val="en-US"/>
        </w:rPr>
        <w:t>Customs</w:t>
      </w:r>
      <w:r w:rsidRPr="00495233">
        <w:rPr>
          <w:lang w:val="en-US"/>
        </w:rPr>
        <w:t xml:space="preserve"> Union </w:t>
      </w:r>
      <w:r w:rsidR="00B45F4F">
        <w:rPr>
          <w:lang w:val="en-US"/>
        </w:rPr>
        <w:t>Member States</w:t>
      </w:r>
      <w:r w:rsidRPr="00495233">
        <w:rPr>
          <w:lang w:val="en-US"/>
        </w:rPr>
        <w:t xml:space="preserve"> are not the same. Second, taking into consideration that within the Single Window in the </w:t>
      </w:r>
      <w:r w:rsidR="00603DD9">
        <w:rPr>
          <w:lang w:val="en-US"/>
        </w:rPr>
        <w:t>Customs</w:t>
      </w:r>
      <w:r w:rsidRPr="00495233">
        <w:rPr>
          <w:lang w:val="en-US"/>
        </w:rPr>
        <w:t xml:space="preserve"> Union electronic document flow will occur that produced by participants of foreign trade activity and government bodies of different states, and in some cases, by the </w:t>
      </w:r>
      <w:r w:rsidR="00603DD9">
        <w:rPr>
          <w:lang w:val="en-US"/>
        </w:rPr>
        <w:t>Customs</w:t>
      </w:r>
      <w:r w:rsidRPr="00495233">
        <w:rPr>
          <w:lang w:val="en-US"/>
        </w:rPr>
        <w:t xml:space="preserve"> Union Commission, the use of national rules for electronic archiving in some cases will be impossible or cause the controversy.</w:t>
      </w:r>
    </w:p>
    <w:p w:rsidR="00F06F74" w:rsidRPr="00F06F74" w:rsidRDefault="00D75FF9" w:rsidP="00F06F74">
      <w:pPr>
        <w:widowControl w:val="0"/>
        <w:shd w:val="clear" w:color="auto" w:fill="FFFFFF"/>
        <w:tabs>
          <w:tab w:val="left" w:pos="960"/>
        </w:tabs>
        <w:autoSpaceDE w:val="0"/>
        <w:autoSpaceDN w:val="0"/>
        <w:adjustRightInd w:val="0"/>
        <w:spacing w:before="77"/>
        <w:ind w:right="6" w:firstLine="709"/>
        <w:jc w:val="both"/>
        <w:rPr>
          <w:lang w:val="en-GB"/>
        </w:rPr>
      </w:pPr>
      <w:r w:rsidRPr="00495233">
        <w:rPr>
          <w:lang w:val="en-US"/>
        </w:rPr>
        <w:t xml:space="preserve">Therefore, it is advisable to arise the issue on the development of international agreement (or harmonization of the rules) between the of </w:t>
      </w:r>
      <w:r w:rsidR="00603DD9">
        <w:rPr>
          <w:lang w:val="en-US"/>
        </w:rPr>
        <w:t>Customs</w:t>
      </w:r>
      <w:r w:rsidRPr="00495233">
        <w:rPr>
          <w:lang w:val="en-US"/>
        </w:rPr>
        <w:t xml:space="preserve"> Union </w:t>
      </w:r>
      <w:r w:rsidR="00B45F4F">
        <w:rPr>
          <w:lang w:val="en-US"/>
        </w:rPr>
        <w:t>Member States</w:t>
      </w:r>
      <w:r w:rsidRPr="00495233">
        <w:rPr>
          <w:lang w:val="en-US"/>
        </w:rPr>
        <w:t xml:space="preserve"> on e-archiving issues where, among other things, it would consider the confidentiality and data protection, as well as potential needs of search and use of archival information, such a</w:t>
      </w:r>
      <w:r w:rsidR="00FA102B">
        <w:rPr>
          <w:lang w:val="en-US"/>
        </w:rPr>
        <w:t>s for law enforcement purposes.</w:t>
      </w:r>
      <w:bookmarkStart w:id="27" w:name="_Toc325725744"/>
    </w:p>
    <w:p w:rsidR="00F06F74" w:rsidRPr="002B3DE5" w:rsidRDefault="00F06F74" w:rsidP="00F06F74">
      <w:pPr>
        <w:widowControl w:val="0"/>
        <w:shd w:val="clear" w:color="auto" w:fill="FFFFFF"/>
        <w:tabs>
          <w:tab w:val="left" w:pos="960"/>
        </w:tabs>
        <w:autoSpaceDE w:val="0"/>
        <w:autoSpaceDN w:val="0"/>
        <w:adjustRightInd w:val="0"/>
        <w:spacing w:before="77"/>
        <w:ind w:right="6" w:firstLine="709"/>
        <w:jc w:val="both"/>
        <w:rPr>
          <w:lang w:val="en-GB"/>
        </w:rPr>
      </w:pPr>
    </w:p>
    <w:p w:rsidR="00F06F74" w:rsidRPr="002B3DE5" w:rsidRDefault="00F06F74" w:rsidP="00F06F74">
      <w:pPr>
        <w:widowControl w:val="0"/>
        <w:shd w:val="clear" w:color="auto" w:fill="FFFFFF"/>
        <w:tabs>
          <w:tab w:val="left" w:pos="960"/>
        </w:tabs>
        <w:autoSpaceDE w:val="0"/>
        <w:autoSpaceDN w:val="0"/>
        <w:adjustRightInd w:val="0"/>
        <w:spacing w:before="77"/>
        <w:ind w:right="6" w:firstLine="709"/>
        <w:jc w:val="both"/>
        <w:rPr>
          <w:lang w:val="en-GB"/>
        </w:rPr>
      </w:pPr>
    </w:p>
    <w:p w:rsidR="00D75FF9" w:rsidRPr="00495233" w:rsidRDefault="00D75FF9" w:rsidP="00643A9E">
      <w:pPr>
        <w:pStyle w:val="Heading3"/>
        <w:jc w:val="center"/>
        <w:rPr>
          <w:lang w:val="en-US"/>
        </w:rPr>
      </w:pPr>
      <w:r w:rsidRPr="00495233">
        <w:rPr>
          <w:lang w:val="en-US"/>
        </w:rPr>
        <w:lastRenderedPageBreak/>
        <w:t>Intellectual property rights</w:t>
      </w:r>
      <w:bookmarkEnd w:id="27"/>
    </w:p>
    <w:p w:rsidR="00D75FF9" w:rsidRPr="00495233" w:rsidRDefault="00D75FF9" w:rsidP="00643A9E">
      <w:pPr>
        <w:rPr>
          <w:lang w:val="en-US"/>
        </w:rPr>
      </w:pPr>
    </w:p>
    <w:p w:rsidR="00D75FF9" w:rsidRPr="00495233" w:rsidRDefault="00D75FF9" w:rsidP="00643A9E">
      <w:pPr>
        <w:ind w:firstLine="709"/>
        <w:jc w:val="both"/>
        <w:rPr>
          <w:lang w:val="en-US"/>
        </w:rPr>
      </w:pPr>
      <w:r w:rsidRPr="00495233">
        <w:rPr>
          <w:lang w:val="en-US"/>
        </w:rPr>
        <w:t>The Recommendation No 35 UNECE states that while creating the Single Window, the issues can raise on the owner of the data, which there processed or has the intellectual property rights for them, if this right does not restrict the transfer</w:t>
      </w:r>
      <w:r w:rsidR="00586D6B">
        <w:rPr>
          <w:lang w:val="en-US"/>
        </w:rPr>
        <w:t xml:space="preserve"> of</w:t>
      </w:r>
      <w:r w:rsidRPr="00495233">
        <w:rPr>
          <w:lang w:val="en-US"/>
        </w:rPr>
        <w:t xml:space="preserve"> the data to the third parties.</w:t>
      </w:r>
    </w:p>
    <w:p w:rsidR="00D75FF9" w:rsidRPr="00495233" w:rsidRDefault="00D75FF9" w:rsidP="00643A9E">
      <w:pPr>
        <w:ind w:firstLine="709"/>
        <w:jc w:val="both"/>
        <w:rPr>
          <w:lang w:val="en-US"/>
        </w:rPr>
      </w:pPr>
      <w:r w:rsidRPr="00495233">
        <w:rPr>
          <w:lang w:val="en-US"/>
        </w:rPr>
        <w:t xml:space="preserve">Since there are no rules on the protection of databases and computer programs in the </w:t>
      </w:r>
      <w:r w:rsidR="00603DD9">
        <w:rPr>
          <w:lang w:val="en-US"/>
        </w:rPr>
        <w:t>Customs</w:t>
      </w:r>
      <w:r w:rsidRPr="00495233">
        <w:rPr>
          <w:lang w:val="en-US"/>
        </w:rPr>
        <w:t xml:space="preserve"> Union, these issues are regulated by national legislation. Analysis of the provisions of Russian legislation on these issues showed that they will not create barriers to the functioning of the Single Window.</w:t>
      </w:r>
    </w:p>
    <w:p w:rsidR="00D75FF9" w:rsidRPr="00495233" w:rsidRDefault="00D75FF9" w:rsidP="00643A9E">
      <w:pPr>
        <w:ind w:firstLine="709"/>
        <w:jc w:val="both"/>
        <w:rPr>
          <w:lang w:val="en-US"/>
        </w:rPr>
      </w:pPr>
      <w:r w:rsidRPr="00495233">
        <w:rPr>
          <w:lang w:val="en-US"/>
        </w:rPr>
        <w:t xml:space="preserve">It is needed also to analyze the legislation of Belarus and Kazakhstan concerning the presence (absence) of possible legal barriers to the transfer of information outside of national jurisdiction during the establishing in the </w:t>
      </w:r>
      <w:r w:rsidR="00603DD9">
        <w:rPr>
          <w:lang w:val="en-US"/>
        </w:rPr>
        <w:t>Customs</w:t>
      </w:r>
      <w:r w:rsidRPr="00495233">
        <w:rPr>
          <w:lang w:val="en-US"/>
        </w:rPr>
        <w:t xml:space="preserve"> Union, including whether the law does not restrict the transfer of this data to third parties and whether the Single Window will not be such third party?</w:t>
      </w:r>
    </w:p>
    <w:p w:rsidR="00D75FF9" w:rsidRPr="00495233" w:rsidRDefault="00D75FF9" w:rsidP="00643A9E">
      <w:pPr>
        <w:ind w:firstLine="709"/>
        <w:jc w:val="both"/>
        <w:rPr>
          <w:lang w:val="en-US"/>
        </w:rPr>
      </w:pPr>
      <w:r w:rsidRPr="00495233">
        <w:rPr>
          <w:lang w:val="en-US"/>
        </w:rPr>
        <w:t xml:space="preserve">Recommendation No 35 UNECE also draws attention to the need to study the possibility of influence on the activity of Single Window of third party that may own the patent rights (or other intellectual property rights) to the process that may be similar to the process that will be used for Single Window. In this regard, it can be noted that Terms of Reference for the establishment of IISVVT provides that the hardware and software, technology, data processing algorithms and other components should have a patent IISVVT in all </w:t>
      </w:r>
      <w:r w:rsidR="00603DD9">
        <w:rPr>
          <w:lang w:val="en-US"/>
        </w:rPr>
        <w:t>Customs</w:t>
      </w:r>
      <w:r w:rsidRPr="00495233">
        <w:rPr>
          <w:lang w:val="en-US"/>
        </w:rPr>
        <w:t xml:space="preserve"> Union </w:t>
      </w:r>
      <w:r w:rsidR="00B45F4F">
        <w:rPr>
          <w:lang w:val="en-US"/>
        </w:rPr>
        <w:t>Member States</w:t>
      </w:r>
      <w:r w:rsidR="00FA102B">
        <w:rPr>
          <w:lang w:val="en-US"/>
        </w:rPr>
        <w:t>.</w:t>
      </w:r>
    </w:p>
    <w:p w:rsidR="00D75FF9" w:rsidRPr="00495233" w:rsidRDefault="00D75FF9" w:rsidP="00643A9E">
      <w:pPr>
        <w:pStyle w:val="Heading3"/>
        <w:jc w:val="center"/>
        <w:rPr>
          <w:lang w:val="en-US"/>
        </w:rPr>
      </w:pPr>
      <w:bookmarkStart w:id="28" w:name="_Toc325725745"/>
      <w:r w:rsidRPr="00495233">
        <w:rPr>
          <w:lang w:val="en-US"/>
        </w:rPr>
        <w:t>Competition issues</w:t>
      </w:r>
      <w:bookmarkEnd w:id="28"/>
    </w:p>
    <w:p w:rsidR="00D75FF9" w:rsidRPr="00495233" w:rsidRDefault="00D75FF9" w:rsidP="00643A9E">
      <w:pPr>
        <w:rPr>
          <w:lang w:val="en-US"/>
        </w:rPr>
      </w:pPr>
    </w:p>
    <w:p w:rsidR="00D75FF9" w:rsidRPr="00495233" w:rsidRDefault="00D75FF9" w:rsidP="00643A9E">
      <w:pPr>
        <w:ind w:firstLine="709"/>
        <w:jc w:val="both"/>
        <w:rPr>
          <w:lang w:val="en-US"/>
        </w:rPr>
      </w:pPr>
      <w:bookmarkStart w:id="29" w:name="_Toc308000938"/>
      <w:bookmarkStart w:id="30" w:name="_Toc308013614"/>
      <w:r w:rsidRPr="00495233">
        <w:rPr>
          <w:lang w:val="en-US"/>
        </w:rPr>
        <w:t>Based on the fact that the creation of a system or systems o</w:t>
      </w:r>
      <w:r w:rsidR="002C5537">
        <w:rPr>
          <w:lang w:val="en-US"/>
        </w:rPr>
        <w:t>f</w:t>
      </w:r>
      <w:r w:rsidRPr="00495233">
        <w:rPr>
          <w:lang w:val="en-US"/>
        </w:rPr>
        <w:t xml:space="preserve"> the Single Window in the </w:t>
      </w:r>
      <w:r w:rsidR="00603DD9">
        <w:rPr>
          <w:lang w:val="en-US"/>
        </w:rPr>
        <w:t>Customs</w:t>
      </w:r>
      <w:r w:rsidRPr="00495233">
        <w:rPr>
          <w:lang w:val="en-US"/>
        </w:rPr>
        <w:t xml:space="preserve"> Union will be based on the involvement into its mechanism of the government bodies, and given the stated objectives IISVVT, it seems unlikely that the operation of the Single Window can cause concerns antitrust law and protectionism.</w:t>
      </w:r>
    </w:p>
    <w:p w:rsidR="00D75FF9" w:rsidRPr="00495233" w:rsidRDefault="00D75FF9" w:rsidP="00643A9E">
      <w:pPr>
        <w:ind w:firstLine="709"/>
        <w:jc w:val="both"/>
        <w:rPr>
          <w:lang w:val="en-US"/>
        </w:rPr>
      </w:pPr>
      <w:r w:rsidRPr="00495233">
        <w:rPr>
          <w:lang w:val="en-US"/>
        </w:rPr>
        <w:t>Analysis of the Russian antitrust law allows to conclude that, except the providing the business entity with access to information in a matter of priority, it is unlikely that other legislation listed in the above violations of antitrust laws may arise during the activity of the Single Window. If the Single Window breaks the Russian antitrust law, the antimonopoly authority will be entitled to issue a mandatory injunction to stop the violations and to bring officers of Single Window to justice.</w:t>
      </w:r>
    </w:p>
    <w:p w:rsidR="00D75FF9" w:rsidRPr="00495233" w:rsidRDefault="00D75FF9" w:rsidP="00643A9E">
      <w:pPr>
        <w:ind w:firstLine="709"/>
        <w:jc w:val="both"/>
        <w:rPr>
          <w:lang w:val="en-US"/>
        </w:rPr>
      </w:pPr>
      <w:r w:rsidRPr="00495233">
        <w:rPr>
          <w:lang w:val="en-US"/>
        </w:rPr>
        <w:t>It would be desirable to analyze the same issues concerning antitrust laws of Belarus and Kazakhstan.</w:t>
      </w:r>
      <w:bookmarkEnd w:id="29"/>
      <w:bookmarkEnd w:id="30"/>
    </w:p>
    <w:p w:rsidR="00D75FF9" w:rsidRPr="00495233" w:rsidRDefault="00D75FF9" w:rsidP="00643A9E">
      <w:pPr>
        <w:pStyle w:val="Heading1"/>
        <w:rPr>
          <w:lang w:val="en-US"/>
        </w:rPr>
      </w:pPr>
    </w:p>
    <w:p w:rsidR="00D75FF9" w:rsidRPr="00495233" w:rsidRDefault="00D75FF9" w:rsidP="00643A9E">
      <w:pPr>
        <w:pStyle w:val="Heading1"/>
        <w:rPr>
          <w:lang w:val="en-US"/>
        </w:rPr>
      </w:pPr>
    </w:p>
    <w:p w:rsidR="00D75FF9" w:rsidRPr="00495233" w:rsidRDefault="00D75FF9" w:rsidP="00643A9E">
      <w:pPr>
        <w:pStyle w:val="Heading1"/>
        <w:rPr>
          <w:lang w:val="en-US"/>
        </w:rPr>
      </w:pPr>
    </w:p>
    <w:p w:rsidR="00D75FF9" w:rsidRPr="00495233" w:rsidRDefault="00D75FF9" w:rsidP="00643A9E">
      <w:pPr>
        <w:pStyle w:val="Heading1"/>
        <w:rPr>
          <w:lang w:val="en-US"/>
        </w:rPr>
      </w:pPr>
    </w:p>
    <w:p w:rsidR="00D75FF9" w:rsidRPr="00495233" w:rsidRDefault="00D75FF9" w:rsidP="00643A9E">
      <w:pPr>
        <w:pStyle w:val="Heading1"/>
        <w:rPr>
          <w:lang w:val="en-US"/>
        </w:rPr>
      </w:pPr>
    </w:p>
    <w:p w:rsidR="00D75FF9" w:rsidRPr="00495233" w:rsidRDefault="00D75FF9" w:rsidP="00643A9E">
      <w:pPr>
        <w:pStyle w:val="Heading1"/>
        <w:rPr>
          <w:lang w:val="en-US"/>
        </w:rPr>
      </w:pPr>
    </w:p>
    <w:p w:rsidR="00D75FF9" w:rsidRDefault="00D75FF9" w:rsidP="00643A9E">
      <w:pPr>
        <w:pStyle w:val="Heading1"/>
        <w:rPr>
          <w:lang w:val="en-US"/>
        </w:rPr>
      </w:pPr>
    </w:p>
    <w:p w:rsidR="002C5537" w:rsidRDefault="002C5537" w:rsidP="00643A9E">
      <w:pPr>
        <w:rPr>
          <w:lang w:val="en-US" w:eastAsia="ar-SA"/>
        </w:rPr>
      </w:pPr>
    </w:p>
    <w:p w:rsidR="002C5537" w:rsidRDefault="002C5537" w:rsidP="00643A9E">
      <w:pPr>
        <w:rPr>
          <w:lang w:val="en-US" w:eastAsia="ar-SA"/>
        </w:rPr>
      </w:pPr>
    </w:p>
    <w:p w:rsidR="002C5537" w:rsidRDefault="002C5537" w:rsidP="00643A9E">
      <w:pPr>
        <w:rPr>
          <w:lang w:val="en-US" w:eastAsia="ar-SA"/>
        </w:rPr>
      </w:pPr>
    </w:p>
    <w:p w:rsidR="002C5537" w:rsidRDefault="002C5537" w:rsidP="00643A9E">
      <w:pPr>
        <w:rPr>
          <w:lang w:val="en-US" w:eastAsia="ar-SA"/>
        </w:rPr>
      </w:pPr>
    </w:p>
    <w:p w:rsidR="002C5537" w:rsidRDefault="002C5537" w:rsidP="00643A9E">
      <w:pPr>
        <w:rPr>
          <w:lang w:val="en-US" w:eastAsia="ar-SA"/>
        </w:rPr>
      </w:pPr>
    </w:p>
    <w:p w:rsidR="00D75FF9" w:rsidRPr="00495233" w:rsidRDefault="00D75FF9" w:rsidP="00410B23">
      <w:pPr>
        <w:pStyle w:val="Heading1"/>
        <w:ind w:left="0" w:firstLine="0"/>
        <w:jc w:val="left"/>
        <w:rPr>
          <w:lang w:val="en-US"/>
        </w:rPr>
      </w:pPr>
    </w:p>
    <w:p w:rsidR="00D75FF9" w:rsidRPr="00495233" w:rsidRDefault="00D75FF9" w:rsidP="00643A9E">
      <w:pPr>
        <w:pStyle w:val="Heading1"/>
        <w:rPr>
          <w:lang w:val="en-US"/>
        </w:rPr>
      </w:pPr>
      <w:bookmarkStart w:id="31" w:name="_Toc325725746"/>
      <w:r w:rsidRPr="00495233">
        <w:rPr>
          <w:lang w:val="en-US"/>
        </w:rPr>
        <w:t>Conclusions and suggestions</w:t>
      </w:r>
      <w:bookmarkEnd w:id="31"/>
    </w:p>
    <w:p w:rsidR="00D75FF9" w:rsidRPr="00495233" w:rsidRDefault="00D75FF9" w:rsidP="00643A9E">
      <w:pPr>
        <w:rPr>
          <w:lang w:val="en-US" w:eastAsia="ar-SA"/>
        </w:rPr>
      </w:pPr>
    </w:p>
    <w:p w:rsidR="00D75FF9" w:rsidRPr="00495233" w:rsidRDefault="00D75FF9" w:rsidP="00643A9E">
      <w:pPr>
        <w:rPr>
          <w:lang w:val="en-US"/>
        </w:rPr>
      </w:pPr>
    </w:p>
    <w:p w:rsidR="00D75FF9" w:rsidRPr="00495233" w:rsidRDefault="00D75FF9" w:rsidP="00643A9E">
      <w:pPr>
        <w:pStyle w:val="ListParagraph"/>
        <w:widowControl w:val="0"/>
        <w:numPr>
          <w:ilvl w:val="0"/>
          <w:numId w:val="24"/>
        </w:numPr>
        <w:tabs>
          <w:tab w:val="left" w:pos="1080"/>
        </w:tabs>
        <w:autoSpaceDE w:val="0"/>
        <w:autoSpaceDN w:val="0"/>
        <w:adjustRightInd w:val="0"/>
        <w:ind w:left="0" w:firstLine="708"/>
        <w:jc w:val="both"/>
        <w:rPr>
          <w:lang w:val="en-US" w:eastAsia="ar-SA"/>
        </w:rPr>
      </w:pPr>
      <w:r w:rsidRPr="00495233">
        <w:rPr>
          <w:lang w:val="en-US"/>
        </w:rPr>
        <w:t xml:space="preserve">So far, the main activities are </w:t>
      </w:r>
      <w:r>
        <w:rPr>
          <w:lang w:val="en-US"/>
        </w:rPr>
        <w:t>carried out in terms of creation</w:t>
      </w:r>
      <w:r w:rsidRPr="00495233">
        <w:rPr>
          <w:lang w:val="en-US"/>
        </w:rPr>
        <w:t xml:space="preserve"> the </w:t>
      </w:r>
      <w:r w:rsidR="00603DD9">
        <w:rPr>
          <w:lang w:val="en-US"/>
        </w:rPr>
        <w:t>Customs</w:t>
      </w:r>
      <w:r w:rsidRPr="00495233">
        <w:rPr>
          <w:lang w:val="en-US"/>
        </w:rPr>
        <w:t xml:space="preserve"> Union of Belarus, Kazakhstan and</w:t>
      </w:r>
      <w:r w:rsidR="00A25E3C">
        <w:rPr>
          <w:lang w:val="en-US"/>
        </w:rPr>
        <w:t xml:space="preserve"> Russia, including the creation </w:t>
      </w:r>
      <w:r w:rsidRPr="00495233">
        <w:rPr>
          <w:lang w:val="en-US"/>
        </w:rPr>
        <w:t xml:space="preserve">its legal </w:t>
      </w:r>
      <w:r w:rsidR="00561F24">
        <w:rPr>
          <w:lang w:val="en-US"/>
        </w:rPr>
        <w:t>and treaty base</w:t>
      </w:r>
      <w:r w:rsidRPr="00495233">
        <w:rPr>
          <w:lang w:val="en-US"/>
        </w:rPr>
        <w:t>. This is a good reason to raise the issue of creatin</w:t>
      </w:r>
      <w:r w:rsidR="00A25E3C">
        <w:rPr>
          <w:lang w:val="en-US"/>
        </w:rPr>
        <w:t>g of the system or systems of Single W</w:t>
      </w:r>
      <w:r w:rsidRPr="00495233">
        <w:rPr>
          <w:lang w:val="en-US"/>
        </w:rPr>
        <w:t xml:space="preserve">indow for registration of import, export and transit of goods within the </w:t>
      </w:r>
      <w:r w:rsidR="00603DD9">
        <w:rPr>
          <w:lang w:val="en-US"/>
        </w:rPr>
        <w:t>Customs</w:t>
      </w:r>
      <w:r w:rsidRPr="00495233">
        <w:rPr>
          <w:lang w:val="en-US"/>
        </w:rPr>
        <w:t xml:space="preserve"> Union.</w:t>
      </w:r>
    </w:p>
    <w:p w:rsidR="00D75FF9" w:rsidRPr="00495233" w:rsidRDefault="00391321" w:rsidP="00643A9E">
      <w:pPr>
        <w:pStyle w:val="ListParagraph"/>
        <w:widowControl w:val="0"/>
        <w:autoSpaceDE w:val="0"/>
        <w:autoSpaceDN w:val="0"/>
        <w:adjustRightInd w:val="0"/>
        <w:ind w:left="0" w:firstLine="720"/>
        <w:jc w:val="both"/>
        <w:rPr>
          <w:lang w:val="en-US" w:eastAsia="ar-SA"/>
        </w:rPr>
      </w:pPr>
      <w:r>
        <w:rPr>
          <w:lang w:val="en-US"/>
        </w:rPr>
        <w:t>O</w:t>
      </w:r>
      <w:r w:rsidRPr="00495233">
        <w:rPr>
          <w:lang w:val="en-US"/>
        </w:rPr>
        <w:t xml:space="preserve">ne of the main tasks of the implementation of </w:t>
      </w:r>
      <w:r>
        <w:rPr>
          <w:lang w:val="en-US"/>
        </w:rPr>
        <w:t>the</w:t>
      </w:r>
      <w:r w:rsidRPr="00495233">
        <w:rPr>
          <w:lang w:val="en-US"/>
        </w:rPr>
        <w:t xml:space="preserve"> mechanism</w:t>
      </w:r>
      <w:r>
        <w:rPr>
          <w:lang w:val="en-US"/>
        </w:rPr>
        <w:t xml:space="preserve"> is to study the issues related</w:t>
      </w:r>
      <w:r w:rsidR="00D75FF9" w:rsidRPr="00495233">
        <w:rPr>
          <w:lang w:val="en-US"/>
        </w:rPr>
        <w:t xml:space="preserve"> to</w:t>
      </w:r>
      <w:r>
        <w:rPr>
          <w:lang w:val="en-US"/>
        </w:rPr>
        <w:t xml:space="preserve"> the</w:t>
      </w:r>
      <w:r w:rsidR="00D75FF9" w:rsidRPr="00495233">
        <w:rPr>
          <w:lang w:val="en-US"/>
        </w:rPr>
        <w:t xml:space="preserve"> readiness of the legal base of the </w:t>
      </w:r>
      <w:r w:rsidR="00603DD9">
        <w:rPr>
          <w:lang w:val="en-US"/>
        </w:rPr>
        <w:t>Customs</w:t>
      </w:r>
      <w:r w:rsidR="00D75FF9" w:rsidRPr="00495233">
        <w:rPr>
          <w:lang w:val="en-US"/>
        </w:rPr>
        <w:t xml:space="preserve"> Union</w:t>
      </w:r>
      <w:r>
        <w:rPr>
          <w:lang w:val="en-US"/>
        </w:rPr>
        <w:t xml:space="preserve"> in order</w:t>
      </w:r>
      <w:r w:rsidR="00D75FF9" w:rsidRPr="00495233">
        <w:rPr>
          <w:lang w:val="en-US"/>
        </w:rPr>
        <w:t xml:space="preserve"> to implement the Single Window mechanism, is.</w:t>
      </w:r>
    </w:p>
    <w:p w:rsidR="00D75FF9" w:rsidRPr="00495233" w:rsidRDefault="00D75FF9" w:rsidP="00643A9E">
      <w:pPr>
        <w:pStyle w:val="ListParagraph"/>
        <w:widowControl w:val="0"/>
        <w:numPr>
          <w:ilvl w:val="0"/>
          <w:numId w:val="24"/>
        </w:numPr>
        <w:tabs>
          <w:tab w:val="left" w:pos="1080"/>
        </w:tabs>
        <w:autoSpaceDE w:val="0"/>
        <w:autoSpaceDN w:val="0"/>
        <w:adjustRightInd w:val="0"/>
        <w:ind w:left="0" w:firstLine="708"/>
        <w:jc w:val="both"/>
        <w:rPr>
          <w:lang w:val="en-US" w:eastAsia="ar-SA"/>
        </w:rPr>
      </w:pPr>
      <w:r w:rsidRPr="00495233">
        <w:rPr>
          <w:lang w:val="en-US"/>
        </w:rPr>
        <w:t xml:space="preserve">One of the most important legal acts out of all acts that regulate the document flow associated with import, export and transit of goods within the </w:t>
      </w:r>
      <w:r w:rsidR="00603DD9">
        <w:rPr>
          <w:lang w:val="en-US"/>
        </w:rPr>
        <w:t>Customs</w:t>
      </w:r>
      <w:r w:rsidRPr="00495233">
        <w:rPr>
          <w:lang w:val="en-US"/>
        </w:rPr>
        <w:t xml:space="preserve"> Union is </w:t>
      </w:r>
      <w:r w:rsidR="00603DD9">
        <w:rPr>
          <w:lang w:val="en-US"/>
        </w:rPr>
        <w:t>Customs</w:t>
      </w:r>
      <w:r w:rsidRPr="00495233">
        <w:rPr>
          <w:lang w:val="en-US"/>
        </w:rPr>
        <w:t xml:space="preserve"> Code of the </w:t>
      </w:r>
      <w:r w:rsidR="00603DD9">
        <w:rPr>
          <w:lang w:val="en-US"/>
        </w:rPr>
        <w:t>Customs</w:t>
      </w:r>
      <w:r w:rsidRPr="00495233">
        <w:rPr>
          <w:lang w:val="en-US"/>
        </w:rPr>
        <w:t xml:space="preserve"> Union. According to the analysis </w:t>
      </w:r>
      <w:r w:rsidR="00391321">
        <w:rPr>
          <w:lang w:val="en-US"/>
        </w:rPr>
        <w:t xml:space="preserve">results </w:t>
      </w:r>
      <w:r w:rsidRPr="00495233">
        <w:rPr>
          <w:lang w:val="en-US"/>
        </w:rPr>
        <w:t xml:space="preserve">of its statements </w:t>
      </w:r>
      <w:r w:rsidR="00391321">
        <w:rPr>
          <w:lang w:val="en-US"/>
        </w:rPr>
        <w:t xml:space="preserve">in order </w:t>
      </w:r>
      <w:r w:rsidRPr="00495233">
        <w:rPr>
          <w:lang w:val="en-US"/>
        </w:rPr>
        <w:t>to understand if they contribute or hinder the creation of</w:t>
      </w:r>
      <w:r w:rsidR="00391321">
        <w:rPr>
          <w:lang w:val="en-US"/>
        </w:rPr>
        <w:t xml:space="preserve"> the</w:t>
      </w:r>
      <w:r w:rsidRPr="00495233">
        <w:rPr>
          <w:lang w:val="en-US"/>
        </w:rPr>
        <w:t xml:space="preserve"> Single Window in </w:t>
      </w:r>
      <w:r w:rsidR="00391321">
        <w:rPr>
          <w:lang w:val="en-US"/>
        </w:rPr>
        <w:t xml:space="preserve">framework of </w:t>
      </w:r>
      <w:r w:rsidRPr="00495233">
        <w:rPr>
          <w:lang w:val="en-US"/>
        </w:rPr>
        <w:t xml:space="preserve">the </w:t>
      </w:r>
      <w:r w:rsidR="00603DD9">
        <w:rPr>
          <w:lang w:val="en-US"/>
        </w:rPr>
        <w:t>Customs</w:t>
      </w:r>
      <w:r w:rsidRPr="00495233">
        <w:rPr>
          <w:lang w:val="en-US"/>
        </w:rPr>
        <w:t xml:space="preserve"> Union, the present study indicates ​​a number of proposals for changes and additions in </w:t>
      </w:r>
      <w:r w:rsidR="00391321">
        <w:rPr>
          <w:lang w:val="en-US"/>
        </w:rPr>
        <w:t xml:space="preserve">the </w:t>
      </w:r>
      <w:r w:rsidR="00603DD9">
        <w:rPr>
          <w:lang w:val="en-US"/>
        </w:rPr>
        <w:t>Customs</w:t>
      </w:r>
      <w:r w:rsidRPr="00495233">
        <w:rPr>
          <w:lang w:val="en-US"/>
        </w:rPr>
        <w:t xml:space="preserve"> Code of the </w:t>
      </w:r>
      <w:r w:rsidR="00603DD9">
        <w:rPr>
          <w:lang w:val="en-US"/>
        </w:rPr>
        <w:t>Customs</w:t>
      </w:r>
      <w:r w:rsidRPr="00495233">
        <w:rPr>
          <w:lang w:val="en-US"/>
        </w:rPr>
        <w:t xml:space="preserve"> Union</w:t>
      </w:r>
      <w:r w:rsidRPr="00495233">
        <w:rPr>
          <w:lang w:val="en-US" w:eastAsia="ar-SA"/>
        </w:rPr>
        <w:t xml:space="preserve">. </w:t>
      </w:r>
    </w:p>
    <w:p w:rsidR="00D75FF9" w:rsidRPr="00495233" w:rsidRDefault="00D75FF9" w:rsidP="00643A9E">
      <w:pPr>
        <w:pStyle w:val="ListParagraph"/>
        <w:ind w:left="0" w:firstLine="708"/>
        <w:jc w:val="both"/>
        <w:rPr>
          <w:lang w:val="en-US"/>
        </w:rPr>
      </w:pPr>
      <w:r w:rsidRPr="00495233">
        <w:rPr>
          <w:lang w:val="en-US"/>
        </w:rPr>
        <w:t xml:space="preserve">In particular, based on the possible option of model of the Single Window mechanism in the </w:t>
      </w:r>
      <w:r w:rsidR="00603DD9">
        <w:rPr>
          <w:lang w:val="en-US"/>
        </w:rPr>
        <w:t>Customs</w:t>
      </w:r>
      <w:r w:rsidRPr="00495233">
        <w:rPr>
          <w:lang w:val="en-US"/>
        </w:rPr>
        <w:t xml:space="preserve"> Union, suggesting the submission of documents through a "single authority", that such body will be </w:t>
      </w:r>
      <w:r w:rsidR="00603DD9">
        <w:rPr>
          <w:lang w:val="en-US"/>
        </w:rPr>
        <w:t>Customs</w:t>
      </w:r>
      <w:r w:rsidRPr="00495233">
        <w:rPr>
          <w:lang w:val="en-US"/>
        </w:rPr>
        <w:t xml:space="preserve"> authorities, and taking into account the prospects of using information and communication technologies, the changes are offered to article 6, 8, 43, 45, 62, 69, 111, 113, 151, 158, 163, 176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The suggestions on the harmonization of national legislation that, according to the Articles 244, 257, 269 and 308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used to order of the issuance of the indicated in those Articles documents. </w:t>
      </w:r>
    </w:p>
    <w:p w:rsidR="00D75FF9" w:rsidRPr="00495233" w:rsidRDefault="00026180" w:rsidP="00643A9E">
      <w:pPr>
        <w:pStyle w:val="ListParagraph"/>
        <w:widowControl w:val="0"/>
        <w:numPr>
          <w:ilvl w:val="0"/>
          <w:numId w:val="24"/>
        </w:numPr>
        <w:tabs>
          <w:tab w:val="left" w:pos="1080"/>
        </w:tabs>
        <w:autoSpaceDE w:val="0"/>
        <w:autoSpaceDN w:val="0"/>
        <w:adjustRightInd w:val="0"/>
        <w:ind w:left="0" w:firstLine="708"/>
        <w:jc w:val="both"/>
        <w:rPr>
          <w:lang w:val="en-US"/>
        </w:rPr>
      </w:pPr>
      <w:r>
        <w:rPr>
          <w:lang w:val="en-US"/>
        </w:rPr>
        <w:t>The f</w:t>
      </w:r>
      <w:r w:rsidR="00D75FF9" w:rsidRPr="00495233">
        <w:rPr>
          <w:lang w:val="en-US"/>
        </w:rPr>
        <w:t xml:space="preserve">oundation to create Single Window, its structure and organization of the mechanism of its functioning are not fixed in the constitutive acts of the </w:t>
      </w:r>
      <w:r w:rsidR="00603DD9">
        <w:rPr>
          <w:lang w:val="en-US"/>
        </w:rPr>
        <w:t>Customs</w:t>
      </w:r>
      <w:r w:rsidR="00D75FF9" w:rsidRPr="00495233">
        <w:rPr>
          <w:lang w:val="en-US"/>
        </w:rPr>
        <w:t xml:space="preserve"> Union. The mention of the possibility of using IISVVT for Single Window purposes and some general provisions about its functioning within IISVVT are only in the Feasibility Study and Terms of Reference for the establishment of IISVVT which are not regulations.</w:t>
      </w:r>
    </w:p>
    <w:p w:rsidR="00D75FF9" w:rsidRPr="00495233" w:rsidRDefault="00D75FF9" w:rsidP="00643A9E">
      <w:pPr>
        <w:ind w:firstLine="708"/>
        <w:jc w:val="both"/>
        <w:rPr>
          <w:lang w:val="en-US"/>
        </w:rPr>
      </w:pPr>
      <w:r w:rsidRPr="004223DA">
        <w:rPr>
          <w:lang w:val="en-US"/>
        </w:rPr>
        <w:t>In order to make</w:t>
      </w:r>
      <w:r w:rsidRPr="00495233">
        <w:rPr>
          <w:lang w:val="en-US"/>
        </w:rPr>
        <w:t xml:space="preserve"> the idea of ​​the Single Window mechanism (systems of the Single Windows) in the </w:t>
      </w:r>
      <w:r w:rsidR="00603DD9">
        <w:rPr>
          <w:lang w:val="en-US"/>
        </w:rPr>
        <w:t>Customs</w:t>
      </w:r>
      <w:r w:rsidRPr="00495233">
        <w:rPr>
          <w:lang w:val="en-US"/>
        </w:rPr>
        <w:t xml:space="preserve"> Union to receive the legal assistance, it is suggested to sign international agreement on the establishment of the Single Window mechanism (system of the Single Windows) in the </w:t>
      </w:r>
      <w:r w:rsidR="00603DD9">
        <w:rPr>
          <w:lang w:val="en-US"/>
        </w:rPr>
        <w:t>Customs</w:t>
      </w:r>
      <w:r w:rsidRPr="00495233">
        <w:rPr>
          <w:lang w:val="en-US"/>
        </w:rPr>
        <w:t xml:space="preserve"> Union, or to make appropriate changes and additions to the signed documents (for example, by the conclusion the additional Protocols), including those that are related to IISVVT. At the same time it will be necessary to supplement the documents or take a separate document on the work on standardization of data and information submitted by participants of foreign economic activity in the registration of the import, export and transit of goods, and also to pay attention to the international standards (UN and WCO) during undertaking this work.</w:t>
      </w:r>
    </w:p>
    <w:p w:rsidR="00D75FF9" w:rsidRPr="00495233" w:rsidRDefault="00D75FF9" w:rsidP="00643A9E">
      <w:pPr>
        <w:pStyle w:val="ListParagraph"/>
        <w:widowControl w:val="0"/>
        <w:numPr>
          <w:ilvl w:val="0"/>
          <w:numId w:val="24"/>
        </w:numPr>
        <w:shd w:val="clear" w:color="auto" w:fill="FFFFFF"/>
        <w:tabs>
          <w:tab w:val="left" w:pos="960"/>
        </w:tabs>
        <w:autoSpaceDE w:val="0"/>
        <w:autoSpaceDN w:val="0"/>
        <w:adjustRightInd w:val="0"/>
        <w:spacing w:before="77"/>
        <w:ind w:left="0" w:right="5" w:firstLine="708"/>
        <w:jc w:val="both"/>
        <w:rPr>
          <w:lang w:val="en-US"/>
        </w:rPr>
      </w:pPr>
      <w:r w:rsidRPr="00495233">
        <w:rPr>
          <w:lang w:val="en-US"/>
        </w:rPr>
        <w:t xml:space="preserve">Many provisions of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other international agreements, acts of domestic legislation that applicable in the </w:t>
      </w:r>
      <w:r w:rsidR="00603DD9">
        <w:rPr>
          <w:lang w:val="en-US"/>
        </w:rPr>
        <w:t>Customs</w:t>
      </w:r>
      <w:r w:rsidRPr="00495233">
        <w:rPr>
          <w:lang w:val="en-US"/>
        </w:rPr>
        <w:t xml:space="preserve"> Union, directly establish obligations of traders to provide with the relevant documents for the import, export or transit of goods to the </w:t>
      </w:r>
      <w:r w:rsidR="00603DD9">
        <w:rPr>
          <w:lang w:val="en-US"/>
        </w:rPr>
        <w:t>Customs</w:t>
      </w:r>
      <w:r w:rsidRPr="00495233">
        <w:rPr>
          <w:lang w:val="en-US"/>
        </w:rPr>
        <w:t xml:space="preserve"> and other state control authorities. These provisions create the legal barrier to the use of IISVVT as a Single Window, as in this case, the documents should be submitted not directly to these bodies, but through the Single Window. The study proposes the wording of provision that could be added into the international agreement to eliminate the mentioned legal barrier.</w:t>
      </w:r>
    </w:p>
    <w:p w:rsidR="00D75FF9" w:rsidRPr="00495233" w:rsidRDefault="00D75FF9" w:rsidP="00643A9E">
      <w:pPr>
        <w:pStyle w:val="ListParagraph"/>
        <w:widowControl w:val="0"/>
        <w:numPr>
          <w:ilvl w:val="0"/>
          <w:numId w:val="24"/>
        </w:numPr>
        <w:shd w:val="clear" w:color="auto" w:fill="FFFFFF"/>
        <w:tabs>
          <w:tab w:val="left" w:pos="960"/>
        </w:tabs>
        <w:autoSpaceDE w:val="0"/>
        <w:autoSpaceDN w:val="0"/>
        <w:adjustRightInd w:val="0"/>
        <w:spacing w:before="77"/>
        <w:ind w:left="0" w:right="5" w:firstLine="708"/>
        <w:jc w:val="both"/>
        <w:rPr>
          <w:lang w:val="en-US"/>
        </w:rPr>
      </w:pPr>
      <w:r w:rsidRPr="00495233">
        <w:rPr>
          <w:lang w:val="en-US"/>
        </w:rPr>
        <w:t xml:space="preserve">In accordance with the Recommendation </w:t>
      </w:r>
      <w:r w:rsidR="00D218FA">
        <w:rPr>
          <w:lang w:val="en-US"/>
        </w:rPr>
        <w:t>3</w:t>
      </w:r>
      <w:r w:rsidRPr="00495233">
        <w:rPr>
          <w:lang w:val="en-US"/>
        </w:rPr>
        <w:t>5 UNECE</w:t>
      </w:r>
      <w:r w:rsidR="00D218FA">
        <w:rPr>
          <w:lang w:val="en-US"/>
        </w:rPr>
        <w:t>,</w:t>
      </w:r>
      <w:r w:rsidRPr="00495233">
        <w:rPr>
          <w:lang w:val="en-US"/>
        </w:rPr>
        <w:t xml:space="preserve"> the analysis was made for documents relat</w:t>
      </w:r>
      <w:r w:rsidR="00D218FA">
        <w:rPr>
          <w:lang w:val="en-US"/>
        </w:rPr>
        <w:t>ing</w:t>
      </w:r>
      <w:r w:rsidRPr="00495233">
        <w:rPr>
          <w:lang w:val="en-US"/>
        </w:rPr>
        <w:t xml:space="preserve"> IISVVT concerning the legal issues that arise in connection with the establishment and operation of the Single Window. According to the analysis</w:t>
      </w:r>
      <w:r w:rsidR="00D218FA">
        <w:rPr>
          <w:lang w:val="en-US"/>
        </w:rPr>
        <w:t>,</w:t>
      </w:r>
      <w:r w:rsidRPr="00495233">
        <w:rPr>
          <w:lang w:val="en-US"/>
        </w:rPr>
        <w:t xml:space="preserve"> the following conclusions and suggestions were made:</w:t>
      </w:r>
    </w:p>
    <w:p w:rsidR="00D75FF9" w:rsidRPr="00495233" w:rsidRDefault="00D75FF9" w:rsidP="00643A9E">
      <w:pPr>
        <w:pStyle w:val="ListParagraph"/>
        <w:shd w:val="clear" w:color="auto" w:fill="FFFFFF"/>
        <w:tabs>
          <w:tab w:val="left" w:pos="960"/>
        </w:tabs>
        <w:spacing w:before="77"/>
        <w:ind w:left="0" w:right="5" w:firstLine="708"/>
        <w:jc w:val="both"/>
        <w:rPr>
          <w:lang w:val="en-US"/>
        </w:rPr>
      </w:pPr>
      <w:r w:rsidRPr="00495233">
        <w:rPr>
          <w:lang w:val="en-US"/>
        </w:rPr>
        <w:lastRenderedPageBreak/>
        <w:t xml:space="preserve">a) </w:t>
      </w:r>
      <w:r w:rsidRPr="00495233">
        <w:rPr>
          <w:i/>
          <w:iCs/>
          <w:lang w:val="en-US"/>
        </w:rPr>
        <w:t>Data protection</w:t>
      </w:r>
      <w:r w:rsidRPr="00495233">
        <w:rPr>
          <w:lang w:val="en-US"/>
        </w:rPr>
        <w:t xml:space="preserve"> - all examined documents relat</w:t>
      </w:r>
      <w:r w:rsidR="00D218FA">
        <w:rPr>
          <w:lang w:val="en-US"/>
        </w:rPr>
        <w:t>ed</w:t>
      </w:r>
      <w:r w:rsidRPr="00495233">
        <w:rPr>
          <w:lang w:val="en-US"/>
        </w:rPr>
        <w:t xml:space="preserve"> to IISVVT contain some </w:t>
      </w:r>
      <w:r w:rsidR="00D218FA">
        <w:rPr>
          <w:lang w:val="en-US"/>
        </w:rPr>
        <w:t>statements</w:t>
      </w:r>
      <w:r w:rsidRPr="00495233">
        <w:rPr>
          <w:lang w:val="en-US"/>
        </w:rPr>
        <w:t xml:space="preserve"> on these issues. In the most detailed way they are reflected in the Terms of Reference for the establishment of IISVVT, which is not the legal document. In essence, the regulation of data protection is the responsibility of the </w:t>
      </w:r>
      <w:r w:rsidR="00603DD9">
        <w:rPr>
          <w:lang w:val="en-US"/>
        </w:rPr>
        <w:t>Customs</w:t>
      </w:r>
      <w:r w:rsidRPr="00495233">
        <w:rPr>
          <w:lang w:val="en-US"/>
        </w:rPr>
        <w:t xml:space="preserve"> Union </w:t>
      </w:r>
      <w:r w:rsidR="00B45F4F">
        <w:rPr>
          <w:lang w:val="en-US"/>
        </w:rPr>
        <w:t>Member States</w:t>
      </w:r>
      <w:r w:rsidRPr="00495233">
        <w:rPr>
          <w:lang w:val="en-US"/>
        </w:rPr>
        <w:t xml:space="preserve">. In this connection it is necessary to work towards the unification and harmonization of legislation, taking into consideration the international experience. The efficient and faster way would be </w:t>
      </w:r>
      <w:r w:rsidR="00DB68C9">
        <w:rPr>
          <w:lang w:val="en-US"/>
        </w:rPr>
        <w:t>the conclusion of</w:t>
      </w:r>
      <w:r w:rsidRPr="00495233">
        <w:rPr>
          <w:lang w:val="en-US"/>
        </w:rPr>
        <w:t xml:space="preserve"> the international agreement on these issues. </w:t>
      </w:r>
    </w:p>
    <w:p w:rsidR="00D75FF9" w:rsidRPr="00495233" w:rsidRDefault="00D75FF9" w:rsidP="00643A9E">
      <w:pPr>
        <w:pStyle w:val="ListParagraph"/>
        <w:shd w:val="clear" w:color="auto" w:fill="FFFFFF"/>
        <w:tabs>
          <w:tab w:val="left" w:pos="960"/>
        </w:tabs>
        <w:spacing w:before="77"/>
        <w:ind w:left="0" w:right="5" w:firstLine="708"/>
        <w:jc w:val="both"/>
        <w:rPr>
          <w:lang w:val="en-US"/>
        </w:rPr>
      </w:pPr>
      <w:r w:rsidRPr="00495233">
        <w:rPr>
          <w:lang w:val="en-US"/>
        </w:rPr>
        <w:t xml:space="preserve">b) </w:t>
      </w:r>
      <w:r w:rsidRPr="00495233">
        <w:rPr>
          <w:i/>
          <w:iCs/>
          <w:lang w:val="en-US"/>
        </w:rPr>
        <w:t xml:space="preserve">The right of access to data and its </w:t>
      </w:r>
      <w:r w:rsidR="004223DA">
        <w:rPr>
          <w:i/>
          <w:iCs/>
          <w:lang w:val="en-US"/>
        </w:rPr>
        <w:t>transfer</w:t>
      </w:r>
      <w:r w:rsidRPr="00495233">
        <w:rPr>
          <w:lang w:val="en-US"/>
        </w:rPr>
        <w:t xml:space="preserve"> - a number of general </w:t>
      </w:r>
      <w:r w:rsidR="00DB68C9">
        <w:rPr>
          <w:lang w:val="en-US"/>
        </w:rPr>
        <w:t>statements</w:t>
      </w:r>
      <w:r w:rsidRPr="00495233">
        <w:rPr>
          <w:lang w:val="en-US"/>
        </w:rPr>
        <w:t xml:space="preserve"> on these matters are in the Concept and agreements relat</w:t>
      </w:r>
      <w:r w:rsidR="00DB68C9">
        <w:rPr>
          <w:lang w:val="en-US"/>
        </w:rPr>
        <w:t>ed</w:t>
      </w:r>
      <w:r w:rsidRPr="00495233">
        <w:rPr>
          <w:lang w:val="en-US"/>
        </w:rPr>
        <w:t xml:space="preserve"> to IISVVT, as well as in the </w:t>
      </w:r>
      <w:r w:rsidR="00603DD9">
        <w:rPr>
          <w:lang w:val="en-US"/>
        </w:rPr>
        <w:t>Customs</w:t>
      </w:r>
      <w:r w:rsidRPr="00495233">
        <w:rPr>
          <w:lang w:val="en-US"/>
        </w:rPr>
        <w:t xml:space="preserve"> Code of the </w:t>
      </w:r>
      <w:r w:rsidR="00603DD9">
        <w:rPr>
          <w:lang w:val="en-US"/>
        </w:rPr>
        <w:t>Customs</w:t>
      </w:r>
      <w:r w:rsidRPr="00495233">
        <w:rPr>
          <w:lang w:val="en-US"/>
        </w:rPr>
        <w:t xml:space="preserve"> Union. It seems appropriate their development and consolidation with international agreements (bilateral and interagency), as well as agreements on information exchange between state control bodies of one state.</w:t>
      </w:r>
    </w:p>
    <w:p w:rsidR="00D75FF9" w:rsidRPr="00495233" w:rsidRDefault="00D75FF9" w:rsidP="00643A9E">
      <w:pPr>
        <w:shd w:val="clear" w:color="auto" w:fill="FFFFFF"/>
        <w:tabs>
          <w:tab w:val="left" w:pos="960"/>
        </w:tabs>
        <w:spacing w:before="77"/>
        <w:ind w:right="5" w:firstLine="709"/>
        <w:jc w:val="both"/>
        <w:rPr>
          <w:color w:val="000000"/>
          <w:lang w:val="en-US"/>
        </w:rPr>
      </w:pPr>
      <w:r w:rsidRPr="00495233">
        <w:rPr>
          <w:lang w:val="en-US"/>
        </w:rPr>
        <w:t xml:space="preserve">c) </w:t>
      </w:r>
      <w:r w:rsidRPr="00495233">
        <w:rPr>
          <w:i/>
          <w:iCs/>
          <w:lang w:val="en-US"/>
        </w:rPr>
        <w:t>Mechanisms of identification, authentication and authorization</w:t>
      </w:r>
      <w:r w:rsidRPr="00495233">
        <w:rPr>
          <w:lang w:val="en-US"/>
        </w:rPr>
        <w:t xml:space="preserve"> – the general provisions on these matters a</w:t>
      </w:r>
      <w:r w:rsidR="007670F5">
        <w:rPr>
          <w:lang w:val="en-US"/>
        </w:rPr>
        <w:t>re set by the Agreement on the A</w:t>
      </w:r>
      <w:r w:rsidRPr="00495233">
        <w:rPr>
          <w:lang w:val="en-US"/>
        </w:rPr>
        <w:t xml:space="preserve">pplication of </w:t>
      </w:r>
      <w:r w:rsidR="007670F5">
        <w:rPr>
          <w:lang w:val="en-US"/>
        </w:rPr>
        <w:t>Information technologies</w:t>
      </w:r>
      <w:r w:rsidRPr="00495233">
        <w:rPr>
          <w:lang w:val="en-US"/>
        </w:rPr>
        <w:t xml:space="preserve">, where the approach is fixed based on the use of electronic digital signature and the establishment of trusted third parties (certification authorities). A number of international organizations pay attention to trends of the use of other technologically "neutral" approach. This Agreement leaves the questions of a specific regulation of EDS and trusted third parties within the scope of national legislation, but does not regulate the question of how to resolve the situation in the case of the "inconsistencies" of applicable laws of two states. Considering this, it is necessary to work towards the harmonization of national legislation (including, for example, by developing a model law), or it would be faster and probably better, to develop common regulations in these areas to all </w:t>
      </w:r>
      <w:r w:rsidR="00603DD9">
        <w:rPr>
          <w:lang w:val="en-US"/>
        </w:rPr>
        <w:t>Customs</w:t>
      </w:r>
      <w:r w:rsidRPr="00495233">
        <w:rPr>
          <w:lang w:val="en-US"/>
        </w:rPr>
        <w:t xml:space="preserve"> Union </w:t>
      </w:r>
      <w:r w:rsidR="00B45F4F">
        <w:rPr>
          <w:lang w:val="en-US"/>
        </w:rPr>
        <w:t>Member States</w:t>
      </w:r>
      <w:r w:rsidRPr="00495233">
        <w:rPr>
          <w:lang w:val="en-US"/>
        </w:rPr>
        <w:t xml:space="preserve"> and their implementation in the international agreement</w:t>
      </w:r>
      <w:r w:rsidRPr="00495233">
        <w:rPr>
          <w:color w:val="000000"/>
          <w:lang w:val="en-US"/>
        </w:rPr>
        <w:t>.</w:t>
      </w:r>
    </w:p>
    <w:p w:rsidR="00D75FF9" w:rsidRPr="00495233" w:rsidRDefault="00D75FF9" w:rsidP="00643A9E">
      <w:pPr>
        <w:ind w:firstLine="708"/>
        <w:jc w:val="both"/>
        <w:rPr>
          <w:lang w:val="en-US"/>
        </w:rPr>
      </w:pPr>
      <w:r w:rsidRPr="00495233">
        <w:rPr>
          <w:color w:val="000000"/>
          <w:lang w:val="en-US"/>
        </w:rPr>
        <w:t xml:space="preserve">d) </w:t>
      </w:r>
      <w:r w:rsidR="005F3390">
        <w:rPr>
          <w:color w:val="000000"/>
          <w:lang w:val="en-US"/>
        </w:rPr>
        <w:t>D</w:t>
      </w:r>
      <w:r w:rsidRPr="00495233">
        <w:rPr>
          <w:i/>
          <w:iCs/>
          <w:lang w:val="en-US"/>
        </w:rPr>
        <w:t>ata quality</w:t>
      </w:r>
      <w:r w:rsidRPr="00495233">
        <w:rPr>
          <w:lang w:val="en-US"/>
        </w:rPr>
        <w:t xml:space="preserve"> - not yet settled by legal documents of the </w:t>
      </w:r>
      <w:r w:rsidR="00603DD9">
        <w:rPr>
          <w:lang w:val="en-US"/>
        </w:rPr>
        <w:t>Customs</w:t>
      </w:r>
      <w:r w:rsidRPr="00495233">
        <w:rPr>
          <w:lang w:val="en-US"/>
        </w:rPr>
        <w:t xml:space="preserve"> Union. Some of the provisions relat</w:t>
      </w:r>
      <w:r w:rsidR="00A25E3C">
        <w:rPr>
          <w:lang w:val="en-US"/>
        </w:rPr>
        <w:t>ed</w:t>
      </w:r>
      <w:r w:rsidRPr="00495233">
        <w:rPr>
          <w:lang w:val="en-US"/>
        </w:rPr>
        <w:t xml:space="preserve"> to the </w:t>
      </w:r>
      <w:r w:rsidR="00A25E3C" w:rsidRPr="00495233">
        <w:rPr>
          <w:lang w:val="en-US"/>
        </w:rPr>
        <w:t xml:space="preserve">data </w:t>
      </w:r>
      <w:r w:rsidR="00A25E3C">
        <w:rPr>
          <w:lang w:val="en-US"/>
        </w:rPr>
        <w:t xml:space="preserve">quality </w:t>
      </w:r>
      <w:r w:rsidRPr="00495233">
        <w:rPr>
          <w:lang w:val="en-US"/>
        </w:rPr>
        <w:t xml:space="preserve">in IISVVT can be found in Terms of Reference, which assumes that the activities of operators of accounting systems and services of general infrastructure of information documentation in electronic form shall be formalized in the framework within provisions and regulations approved by the </w:t>
      </w:r>
      <w:r w:rsidR="00603DD9">
        <w:rPr>
          <w:lang w:val="en-US"/>
        </w:rPr>
        <w:t>Customs</w:t>
      </w:r>
      <w:r w:rsidRPr="00495233">
        <w:rPr>
          <w:lang w:val="en-US"/>
        </w:rPr>
        <w:t xml:space="preserve"> Union Commission. </w:t>
      </w:r>
      <w:r w:rsidR="00A25E3C">
        <w:rPr>
          <w:lang w:val="en-US"/>
        </w:rPr>
        <w:t>Thus</w:t>
      </w:r>
      <w:r w:rsidRPr="00495233">
        <w:rPr>
          <w:lang w:val="en-US"/>
        </w:rPr>
        <w:t xml:space="preserve">, </w:t>
      </w:r>
      <w:r w:rsidR="00A25E3C">
        <w:rPr>
          <w:lang w:val="en-US"/>
        </w:rPr>
        <w:t>an</w:t>
      </w:r>
      <w:r w:rsidRPr="00495233">
        <w:rPr>
          <w:lang w:val="en-US"/>
        </w:rPr>
        <w:t xml:space="preserve"> assessment of the regulatory completeness of data quality issues and </w:t>
      </w:r>
      <w:r w:rsidR="00A25E3C">
        <w:rPr>
          <w:lang w:val="en-US"/>
        </w:rPr>
        <w:t>responsibility</w:t>
      </w:r>
      <w:r w:rsidRPr="00495233">
        <w:rPr>
          <w:lang w:val="en-US"/>
        </w:rPr>
        <w:t xml:space="preserve"> for the violations could be done after approval of these documents by the Commission.</w:t>
      </w:r>
    </w:p>
    <w:p w:rsidR="00D75FF9" w:rsidRPr="00495233" w:rsidRDefault="00D75FF9" w:rsidP="00643A9E">
      <w:pPr>
        <w:ind w:firstLine="708"/>
        <w:jc w:val="both"/>
        <w:rPr>
          <w:lang w:val="en-US"/>
        </w:rPr>
      </w:pPr>
      <w:r w:rsidRPr="00495233">
        <w:rPr>
          <w:lang w:val="en-US"/>
        </w:rPr>
        <w:t xml:space="preserve">e) </w:t>
      </w:r>
      <w:r w:rsidR="005F3390">
        <w:rPr>
          <w:i/>
          <w:iCs/>
          <w:lang w:val="en-US"/>
        </w:rPr>
        <w:t xml:space="preserve">Responsibility </w:t>
      </w:r>
      <w:r w:rsidRPr="00495233">
        <w:rPr>
          <w:lang w:val="en-US"/>
        </w:rPr>
        <w:t>- in the documents relat</w:t>
      </w:r>
      <w:r w:rsidR="005F3390">
        <w:rPr>
          <w:lang w:val="en-US"/>
        </w:rPr>
        <w:t>ed</w:t>
      </w:r>
      <w:r w:rsidRPr="00495233">
        <w:rPr>
          <w:lang w:val="en-US"/>
        </w:rPr>
        <w:t xml:space="preserve"> to </w:t>
      </w:r>
      <w:r w:rsidR="005F3390">
        <w:rPr>
          <w:lang w:val="en-US"/>
        </w:rPr>
        <w:t xml:space="preserve">the </w:t>
      </w:r>
      <w:r w:rsidRPr="00495233">
        <w:rPr>
          <w:lang w:val="en-US"/>
        </w:rPr>
        <w:t>IISVVT these issues were not yet settled. When legal relations arising from the operation of the Single Wind</w:t>
      </w:r>
      <w:r w:rsidR="005F3390">
        <w:rPr>
          <w:lang w:val="en-US"/>
        </w:rPr>
        <w:t>ow will not go beyond a single S</w:t>
      </w:r>
      <w:r w:rsidRPr="00495233">
        <w:rPr>
          <w:lang w:val="en-US"/>
        </w:rPr>
        <w:t xml:space="preserve">tate, the </w:t>
      </w:r>
      <w:r w:rsidR="005F3390">
        <w:rPr>
          <w:lang w:val="en-US"/>
        </w:rPr>
        <w:t>responsibility</w:t>
      </w:r>
      <w:r w:rsidRPr="00495233">
        <w:rPr>
          <w:lang w:val="en-US"/>
        </w:rPr>
        <w:t xml:space="preserve"> may be governed by the laws of this state. When a violation of the rights or obligations will occur involving in the process of working with the data received by the Single Window of different states, the liability should be regulated at the intergovernmental level. The most practical way of their regulation in such cases would be the international agreement (amendment of an existing international agreement (the existing international agreements)).</w:t>
      </w:r>
    </w:p>
    <w:p w:rsidR="00D75FF9" w:rsidRPr="00495233" w:rsidRDefault="00D75FF9" w:rsidP="00643A9E">
      <w:pPr>
        <w:pStyle w:val="point"/>
        <w:ind w:firstLine="709"/>
        <w:rPr>
          <w:lang w:val="en-US"/>
        </w:rPr>
      </w:pPr>
      <w:r w:rsidRPr="00495233">
        <w:rPr>
          <w:lang w:val="en-US"/>
        </w:rPr>
        <w:t xml:space="preserve">f) </w:t>
      </w:r>
      <w:r w:rsidR="00A25E3C" w:rsidRPr="00A25E3C">
        <w:rPr>
          <w:i/>
          <w:iCs/>
          <w:lang w:val="en-US"/>
        </w:rPr>
        <w:t>Dispute s</w:t>
      </w:r>
      <w:r w:rsidRPr="00495233">
        <w:rPr>
          <w:i/>
          <w:iCs/>
          <w:lang w:val="en-US"/>
        </w:rPr>
        <w:t>ettlement</w:t>
      </w:r>
      <w:r w:rsidR="00A25E3C">
        <w:rPr>
          <w:i/>
          <w:iCs/>
          <w:lang w:val="en-US"/>
        </w:rPr>
        <w:t>s</w:t>
      </w:r>
      <w:r w:rsidRPr="00A25E3C">
        <w:rPr>
          <w:i/>
          <w:iCs/>
          <w:lang w:val="en-US"/>
        </w:rPr>
        <w:t xml:space="preserve"> </w:t>
      </w:r>
      <w:r w:rsidRPr="00495233">
        <w:rPr>
          <w:lang w:val="en-US"/>
        </w:rPr>
        <w:t xml:space="preserve">– </w:t>
      </w:r>
      <w:r w:rsidR="005F3390" w:rsidRPr="00495233">
        <w:rPr>
          <w:lang w:val="en-US"/>
        </w:rPr>
        <w:t xml:space="preserve">the </w:t>
      </w:r>
      <w:proofErr w:type="spellStart"/>
      <w:r w:rsidR="005F3390" w:rsidRPr="00495233">
        <w:rPr>
          <w:lang w:val="en-US"/>
        </w:rPr>
        <w:t>EurAsEC</w:t>
      </w:r>
      <w:proofErr w:type="spellEnd"/>
      <w:r w:rsidR="005F3390" w:rsidRPr="00495233">
        <w:rPr>
          <w:lang w:val="en-US"/>
        </w:rPr>
        <w:t xml:space="preserve"> Court </w:t>
      </w:r>
      <w:r w:rsidR="005F3390">
        <w:rPr>
          <w:lang w:val="en-US"/>
        </w:rPr>
        <w:t xml:space="preserve"> is </w:t>
      </w:r>
      <w:r w:rsidRPr="00495233">
        <w:rPr>
          <w:lang w:val="en-US"/>
        </w:rPr>
        <w:t xml:space="preserve">for the resolution of some conflicts within the </w:t>
      </w:r>
      <w:r w:rsidR="00603DD9">
        <w:rPr>
          <w:lang w:val="en-US"/>
        </w:rPr>
        <w:t>Customs</w:t>
      </w:r>
      <w:r w:rsidRPr="00495233">
        <w:rPr>
          <w:lang w:val="en-US"/>
        </w:rPr>
        <w:t xml:space="preserve"> Union there, which, taking into account i</w:t>
      </w:r>
      <w:r w:rsidR="005F3390">
        <w:rPr>
          <w:lang w:val="en-US"/>
        </w:rPr>
        <w:t xml:space="preserve">ts Statute, can be used only at the small level, </w:t>
      </w:r>
      <w:r w:rsidRPr="00495233">
        <w:rPr>
          <w:lang w:val="en-US"/>
        </w:rPr>
        <w:t xml:space="preserve">as a body for resolving conflicts that can arise during the functioning of the Single Window in the </w:t>
      </w:r>
      <w:r w:rsidR="00603DD9">
        <w:rPr>
          <w:lang w:val="en-US"/>
        </w:rPr>
        <w:t>Customs</w:t>
      </w:r>
      <w:r w:rsidRPr="00495233">
        <w:rPr>
          <w:lang w:val="en-US"/>
        </w:rPr>
        <w:t xml:space="preserve"> Union. However, the Statute of the Court admits the possibility of extending its authority by the international agreement. Accordingly, it is proposed to extend the competence of the Court (by the addition of an international agreement (agreements))</w:t>
      </w:r>
      <w:r w:rsidRPr="00495233">
        <w:rPr>
          <w:rStyle w:val="FootnoteReference"/>
          <w:lang w:val="en-US"/>
        </w:rPr>
        <w:footnoteReference w:id="29"/>
      </w:r>
      <w:r w:rsidRPr="00495233">
        <w:rPr>
          <w:lang w:val="en-US"/>
        </w:rPr>
        <w:t xml:space="preserve"> to resolve conflicts that may arise within the Single Window. In this case it is assumed that some conflicts that may arise in the operation of a Single Window in connection with legal relations, which are not outside the framework of one state, can be resolved by the judicial authorities of that State in accordance with its procedural rules. </w:t>
      </w:r>
    </w:p>
    <w:p w:rsidR="00D75FF9" w:rsidRPr="00495233" w:rsidRDefault="00D75FF9" w:rsidP="00643A9E">
      <w:pPr>
        <w:ind w:firstLine="708"/>
        <w:jc w:val="both"/>
        <w:rPr>
          <w:lang w:val="en-US"/>
        </w:rPr>
      </w:pPr>
      <w:r w:rsidRPr="00495233">
        <w:rPr>
          <w:lang w:val="en-US"/>
        </w:rPr>
        <w:lastRenderedPageBreak/>
        <w:t xml:space="preserve">With regard to alternative ways of conflicts’ resolution (arbitration, mediation), their use to resolve conflicts that may arise during operation of the Single Window in the </w:t>
      </w:r>
      <w:r w:rsidR="00603DD9">
        <w:rPr>
          <w:lang w:val="en-US"/>
        </w:rPr>
        <w:t>Customs</w:t>
      </w:r>
      <w:r w:rsidRPr="00495233">
        <w:rPr>
          <w:lang w:val="en-US"/>
        </w:rPr>
        <w:t xml:space="preserve"> Union between the traders and government bodies, is hardly a prospect, taking into account that it is not commercial but administrative and other public relations.</w:t>
      </w:r>
    </w:p>
    <w:p w:rsidR="00D75FF9" w:rsidRPr="00495233" w:rsidRDefault="00D75FF9" w:rsidP="00643A9E">
      <w:pPr>
        <w:ind w:firstLine="709"/>
        <w:jc w:val="both"/>
        <w:rPr>
          <w:lang w:val="en-US"/>
        </w:rPr>
      </w:pPr>
      <w:r w:rsidRPr="00495233">
        <w:rPr>
          <w:lang w:val="en-US"/>
        </w:rPr>
        <w:t xml:space="preserve">g) </w:t>
      </w:r>
      <w:r w:rsidRPr="00495233">
        <w:rPr>
          <w:i/>
          <w:iCs/>
          <w:lang w:val="en-US"/>
        </w:rPr>
        <w:t>The equivalence of paper and electronic documents</w:t>
      </w:r>
      <w:r w:rsidRPr="00495233">
        <w:rPr>
          <w:lang w:val="en-US"/>
        </w:rPr>
        <w:t xml:space="preserve"> – in the documents related to IISVVT the approach of equating electronic to paper documents is chosen. A number of important provisions on the issue of functional equivalence between paper and electronic documen</w:t>
      </w:r>
      <w:r w:rsidR="007670F5">
        <w:rPr>
          <w:lang w:val="en-US"/>
        </w:rPr>
        <w:t>ts are in the Agreement on the Application of Information Technologies</w:t>
      </w:r>
      <w:r w:rsidRPr="00495233">
        <w:rPr>
          <w:lang w:val="en-US"/>
        </w:rPr>
        <w:t xml:space="preserve">. It is difficult to assess how these provisions will cover all issues of equivalence of paper and electronic documents that can occur while creation and operation of the Single Window mechanism using IISVVT, taking into consideration, in particular, that the </w:t>
      </w:r>
      <w:r w:rsidR="00603DD9">
        <w:rPr>
          <w:lang w:val="en-US"/>
        </w:rPr>
        <w:t>Customs</w:t>
      </w:r>
      <w:r w:rsidRPr="00495233">
        <w:rPr>
          <w:lang w:val="en-US"/>
        </w:rPr>
        <w:t xml:space="preserve"> Union Commission has not adopted rules and requirements for documentation, which should be used for the registration of electronic documents.  </w:t>
      </w:r>
    </w:p>
    <w:p w:rsidR="00D75FF9" w:rsidRPr="00495233" w:rsidRDefault="00D75FF9" w:rsidP="00643A9E">
      <w:pPr>
        <w:ind w:firstLine="709"/>
        <w:jc w:val="both"/>
        <w:rPr>
          <w:lang w:val="en-US"/>
        </w:rPr>
      </w:pPr>
      <w:r w:rsidRPr="00495233">
        <w:rPr>
          <w:lang w:val="en-US"/>
        </w:rPr>
        <w:t xml:space="preserve">Since many issues relating to the subject of this Agreement, but not reflected there, can be resolved in accordance with national legislation of the </w:t>
      </w:r>
      <w:r w:rsidR="00603DD9">
        <w:rPr>
          <w:lang w:val="en-US"/>
        </w:rPr>
        <w:t>Customs</w:t>
      </w:r>
      <w:r w:rsidRPr="00495233">
        <w:rPr>
          <w:lang w:val="en-US"/>
        </w:rPr>
        <w:t xml:space="preserve"> Union </w:t>
      </w:r>
      <w:r w:rsidR="00B45F4F">
        <w:rPr>
          <w:lang w:val="en-US"/>
        </w:rPr>
        <w:t>Member States</w:t>
      </w:r>
      <w:r w:rsidRPr="00495233">
        <w:rPr>
          <w:lang w:val="en-US"/>
        </w:rPr>
        <w:t>; the problem of possible differences in national laws of different states and, consequently, the possibility and expediency of its harmonization. During the harmonization of national legislation on these issues, the developments of UNCITRAL should be noticed, including the Model Law on Electronic Commerce and Electronic Signatures and the Guide to their adoption, as well as the UN Convention on the Use of Electronic Communications in International Agreements.</w:t>
      </w:r>
    </w:p>
    <w:p w:rsidR="00D75FF9" w:rsidRPr="00495233" w:rsidRDefault="00D75FF9" w:rsidP="00643A9E">
      <w:pPr>
        <w:ind w:firstLine="709"/>
        <w:jc w:val="both"/>
        <w:rPr>
          <w:lang w:val="en-US"/>
        </w:rPr>
      </w:pPr>
      <w:r w:rsidRPr="00495233">
        <w:rPr>
          <w:lang w:val="en-US"/>
        </w:rPr>
        <w:t xml:space="preserve">As for the possibility of using electronic documents as evidence in court, it is advisable to make certain amendments to the Statute of the Court of the </w:t>
      </w:r>
      <w:proofErr w:type="spellStart"/>
      <w:r w:rsidRPr="00495233">
        <w:rPr>
          <w:lang w:val="en-US"/>
        </w:rPr>
        <w:t>EurAsEC</w:t>
      </w:r>
      <w:proofErr w:type="spellEnd"/>
      <w:r w:rsidRPr="00495233">
        <w:rPr>
          <w:lang w:val="en-US"/>
        </w:rPr>
        <w:t xml:space="preserve"> in the development of prov</w:t>
      </w:r>
      <w:r w:rsidR="007670F5">
        <w:rPr>
          <w:lang w:val="en-US"/>
        </w:rPr>
        <w:t>isions of the Agreement on the A</w:t>
      </w:r>
      <w:r w:rsidRPr="00495233">
        <w:rPr>
          <w:lang w:val="en-US"/>
        </w:rPr>
        <w:t xml:space="preserve">pplication of </w:t>
      </w:r>
      <w:r w:rsidR="007670F5">
        <w:rPr>
          <w:lang w:val="en-US"/>
        </w:rPr>
        <w:t>Information T</w:t>
      </w:r>
      <w:r w:rsidRPr="00495233">
        <w:rPr>
          <w:lang w:val="en-US"/>
        </w:rPr>
        <w:t>echnolog</w:t>
      </w:r>
      <w:r w:rsidR="007670F5">
        <w:rPr>
          <w:lang w:val="en-US"/>
        </w:rPr>
        <w:t>ies</w:t>
      </w:r>
      <w:r w:rsidRPr="00495233">
        <w:rPr>
          <w:lang w:val="en-US"/>
        </w:rPr>
        <w:t xml:space="preserve"> concerning the inability to ban the use of electronic document as evidence of legitimacy because of its electronic forms.</w:t>
      </w:r>
    </w:p>
    <w:p w:rsidR="00D75FF9" w:rsidRPr="00495233" w:rsidRDefault="00D75FF9" w:rsidP="00643A9E">
      <w:pPr>
        <w:ind w:firstLine="708"/>
        <w:jc w:val="both"/>
        <w:rPr>
          <w:lang w:val="en-US"/>
        </w:rPr>
      </w:pPr>
      <w:r w:rsidRPr="00495233">
        <w:rPr>
          <w:lang w:val="en-US"/>
        </w:rPr>
        <w:t xml:space="preserve">h) </w:t>
      </w:r>
      <w:r w:rsidRPr="00495233">
        <w:rPr>
          <w:i/>
          <w:iCs/>
          <w:lang w:val="en-US"/>
        </w:rPr>
        <w:t>Electronic archiving</w:t>
      </w:r>
      <w:r w:rsidRPr="00495233">
        <w:rPr>
          <w:lang w:val="en-US"/>
        </w:rPr>
        <w:t xml:space="preserve"> - there are no special provisions on the subject in the </w:t>
      </w:r>
      <w:r w:rsidR="00603DD9">
        <w:rPr>
          <w:lang w:val="en-US"/>
        </w:rPr>
        <w:t>Customs</w:t>
      </w:r>
      <w:r w:rsidRPr="00495233">
        <w:rPr>
          <w:lang w:val="en-US"/>
        </w:rPr>
        <w:t xml:space="preserve"> Union. Taking into account that under the Single Window in the </w:t>
      </w:r>
      <w:r w:rsidR="00603DD9">
        <w:rPr>
          <w:lang w:val="en-US"/>
        </w:rPr>
        <w:t>Customs</w:t>
      </w:r>
      <w:r w:rsidRPr="00495233">
        <w:rPr>
          <w:lang w:val="en-US"/>
        </w:rPr>
        <w:t xml:space="preserve"> Union the electronic document flow will occur that produced by participants of foreign trade activity and governmental bodies of different states, and in some cases, by the </w:t>
      </w:r>
      <w:r w:rsidR="00603DD9">
        <w:rPr>
          <w:lang w:val="en-US"/>
        </w:rPr>
        <w:t>Customs</w:t>
      </w:r>
      <w:r w:rsidRPr="00495233">
        <w:rPr>
          <w:lang w:val="en-US"/>
        </w:rPr>
        <w:t xml:space="preserve"> Union Commission, the use of national rules for electronic archiving in some cases will be impossible or cause controversy. Therefore, now the need to develop an international agreement between the </w:t>
      </w:r>
      <w:r w:rsidR="00603DD9">
        <w:rPr>
          <w:lang w:val="en-US"/>
        </w:rPr>
        <w:t>Customs</w:t>
      </w:r>
      <w:r w:rsidRPr="00495233">
        <w:rPr>
          <w:lang w:val="en-US"/>
        </w:rPr>
        <w:t xml:space="preserve"> Union </w:t>
      </w:r>
      <w:r w:rsidR="00B45F4F">
        <w:rPr>
          <w:lang w:val="en-US"/>
        </w:rPr>
        <w:t>Member States</w:t>
      </w:r>
      <w:r w:rsidRPr="00495233">
        <w:rPr>
          <w:lang w:val="en-US"/>
        </w:rPr>
        <w:t xml:space="preserve"> on e-archiving should be on the agenda, where among other things, would say about confidentiality and data protection, as well as the potential need to search and use archival information, for example, for the law-enforcement purposes.</w:t>
      </w:r>
    </w:p>
    <w:p w:rsidR="00D75FF9" w:rsidRPr="00495233" w:rsidRDefault="00D75FF9" w:rsidP="00643A9E">
      <w:pPr>
        <w:shd w:val="clear" w:color="auto" w:fill="FFFFFF"/>
        <w:tabs>
          <w:tab w:val="left" w:pos="960"/>
        </w:tabs>
        <w:spacing w:before="77"/>
        <w:ind w:right="6" w:firstLine="709"/>
        <w:jc w:val="both"/>
        <w:rPr>
          <w:lang w:val="en-US"/>
        </w:rPr>
      </w:pPr>
      <w:proofErr w:type="spellStart"/>
      <w:r w:rsidRPr="00495233">
        <w:rPr>
          <w:lang w:val="en-US"/>
        </w:rPr>
        <w:t>i</w:t>
      </w:r>
      <w:proofErr w:type="spellEnd"/>
      <w:r w:rsidRPr="00495233">
        <w:rPr>
          <w:lang w:val="en-US"/>
        </w:rPr>
        <w:t xml:space="preserve">) </w:t>
      </w:r>
      <w:r w:rsidRPr="00495233">
        <w:rPr>
          <w:i/>
          <w:iCs/>
          <w:lang w:val="en-US"/>
        </w:rPr>
        <w:t>Intellectual property rights</w:t>
      </w:r>
      <w:r w:rsidRPr="00495233">
        <w:rPr>
          <w:lang w:val="en-US"/>
        </w:rPr>
        <w:t xml:space="preserve"> - there are no rules on the protection of databases and computer programs in the </w:t>
      </w:r>
      <w:r w:rsidR="00603DD9">
        <w:rPr>
          <w:lang w:val="en-US"/>
        </w:rPr>
        <w:t>Customs</w:t>
      </w:r>
      <w:r w:rsidRPr="00495233">
        <w:rPr>
          <w:lang w:val="en-US"/>
        </w:rPr>
        <w:t xml:space="preserve"> Union, these issues are regulated by national legislation. Analysis of the provisions of Russian legislation on these issues allowed us to conclude that they do not create barriers to the functioning of the Single Window. It is required to analyze the legislation of Belarus and Kazakhstan concerning these issues.</w:t>
      </w:r>
    </w:p>
    <w:p w:rsidR="00D75FF9" w:rsidRPr="00495233" w:rsidRDefault="00D75FF9" w:rsidP="00643A9E">
      <w:pPr>
        <w:ind w:firstLine="709"/>
        <w:jc w:val="both"/>
        <w:rPr>
          <w:lang w:val="en-US"/>
        </w:rPr>
      </w:pPr>
      <w:r w:rsidRPr="00495233">
        <w:rPr>
          <w:lang w:val="en-US"/>
        </w:rPr>
        <w:t xml:space="preserve">With regard to the question of possible influence on the activity of Single Window by a third party that may own the patent rights to the process, which may be similar to the process that will be used for Single Window, it should be noted that the Terms of Reference for the establishment of IISVVT says that software and hardware technologies, algorithms, data processing and other components should have a patent IISVVT in all </w:t>
      </w:r>
      <w:r w:rsidR="00603DD9">
        <w:rPr>
          <w:lang w:val="en-US"/>
        </w:rPr>
        <w:t>Customs</w:t>
      </w:r>
      <w:r w:rsidRPr="00495233">
        <w:rPr>
          <w:lang w:val="en-US"/>
        </w:rPr>
        <w:t xml:space="preserve"> Union </w:t>
      </w:r>
      <w:r w:rsidR="00B45F4F">
        <w:rPr>
          <w:lang w:val="en-US"/>
        </w:rPr>
        <w:t>Member States</w:t>
      </w:r>
      <w:r w:rsidRPr="00495233">
        <w:rPr>
          <w:lang w:val="en-US"/>
        </w:rPr>
        <w:t>.</w:t>
      </w:r>
    </w:p>
    <w:p w:rsidR="00D75FF9" w:rsidRPr="00495233" w:rsidRDefault="00D75FF9" w:rsidP="00643A9E">
      <w:pPr>
        <w:widowControl w:val="0"/>
        <w:shd w:val="clear" w:color="auto" w:fill="FFFFFF"/>
        <w:tabs>
          <w:tab w:val="left" w:pos="960"/>
        </w:tabs>
        <w:autoSpaceDE w:val="0"/>
        <w:autoSpaceDN w:val="0"/>
        <w:adjustRightInd w:val="0"/>
        <w:spacing w:before="77"/>
        <w:ind w:right="6" w:firstLine="709"/>
        <w:jc w:val="both"/>
        <w:rPr>
          <w:lang w:val="en-US"/>
        </w:rPr>
      </w:pPr>
      <w:r w:rsidRPr="00495233">
        <w:rPr>
          <w:lang w:val="en-US"/>
        </w:rPr>
        <w:t xml:space="preserve">k) </w:t>
      </w:r>
      <w:r w:rsidRPr="00495233">
        <w:rPr>
          <w:i/>
          <w:iCs/>
          <w:lang w:val="en-US"/>
        </w:rPr>
        <w:t>Competition issues</w:t>
      </w:r>
      <w:r w:rsidRPr="00495233">
        <w:rPr>
          <w:lang w:val="en-US"/>
        </w:rPr>
        <w:t xml:space="preserve"> - based on the fact that the establishment of the </w:t>
      </w:r>
      <w:r w:rsidR="00603DD9">
        <w:rPr>
          <w:lang w:val="en-US"/>
        </w:rPr>
        <w:t>Customs</w:t>
      </w:r>
      <w:r w:rsidRPr="00495233">
        <w:rPr>
          <w:lang w:val="en-US"/>
        </w:rPr>
        <w:t xml:space="preserve"> Union Si</w:t>
      </w:r>
      <w:r w:rsidR="005F3390">
        <w:rPr>
          <w:lang w:val="en-US"/>
        </w:rPr>
        <w:t>ngle Window will be based on</w:t>
      </w:r>
      <w:r w:rsidRPr="00495233">
        <w:rPr>
          <w:lang w:val="en-US"/>
        </w:rPr>
        <w:t xml:space="preserve"> involv</w:t>
      </w:r>
      <w:r w:rsidR="005F3390">
        <w:rPr>
          <w:lang w:val="en-US"/>
        </w:rPr>
        <w:t>ing</w:t>
      </w:r>
      <w:r w:rsidRPr="00495233">
        <w:rPr>
          <w:lang w:val="en-US"/>
        </w:rPr>
        <w:t xml:space="preserve"> </w:t>
      </w:r>
      <w:r w:rsidR="005F3390">
        <w:rPr>
          <w:lang w:val="en-US"/>
        </w:rPr>
        <w:t xml:space="preserve">the </w:t>
      </w:r>
      <w:r w:rsidR="005F3390" w:rsidRPr="00495233">
        <w:rPr>
          <w:lang w:val="en-US"/>
        </w:rPr>
        <w:t xml:space="preserve">government </w:t>
      </w:r>
      <w:r w:rsidRPr="00495233">
        <w:rPr>
          <w:lang w:val="en-US"/>
        </w:rPr>
        <w:t xml:space="preserve">mechanism, and </w:t>
      </w:r>
      <w:r w:rsidR="005F3390">
        <w:rPr>
          <w:lang w:val="en-US"/>
        </w:rPr>
        <w:t>considering</w:t>
      </w:r>
      <w:r w:rsidRPr="00495233">
        <w:rPr>
          <w:lang w:val="en-US"/>
        </w:rPr>
        <w:t xml:space="preserve"> </w:t>
      </w:r>
      <w:r w:rsidR="005F3390">
        <w:rPr>
          <w:lang w:val="en-US"/>
        </w:rPr>
        <w:t>the stated objectives of IISVVT</w:t>
      </w:r>
      <w:r w:rsidRPr="00495233">
        <w:rPr>
          <w:lang w:val="en-US"/>
        </w:rPr>
        <w:t xml:space="preserve"> it seems unlikely that the operation of </w:t>
      </w:r>
      <w:r w:rsidR="005F3390">
        <w:rPr>
          <w:lang w:val="en-US"/>
        </w:rPr>
        <w:t xml:space="preserve">the </w:t>
      </w:r>
      <w:r w:rsidRPr="00495233">
        <w:rPr>
          <w:lang w:val="en-US"/>
        </w:rPr>
        <w:t>Single Window can cause concerns about antitrust and protectionism. In any case, from the perspective of the Russian legislation</w:t>
      </w:r>
      <w:r w:rsidR="005F3390">
        <w:rPr>
          <w:lang w:val="en-US"/>
        </w:rPr>
        <w:t>,</w:t>
      </w:r>
      <w:r w:rsidRPr="00495233">
        <w:rPr>
          <w:lang w:val="en-US"/>
        </w:rPr>
        <w:t xml:space="preserve"> the occurrence of problems is unlikely. It would be desirable to analyze the antitrust laws of Belarus and Kazakhstan.</w:t>
      </w:r>
    </w:p>
    <w:p w:rsidR="00D75FF9" w:rsidRPr="00495233" w:rsidRDefault="00D75FF9" w:rsidP="00643A9E">
      <w:pPr>
        <w:ind w:firstLine="709"/>
        <w:jc w:val="both"/>
        <w:rPr>
          <w:lang w:val="en-US"/>
        </w:rPr>
      </w:pPr>
      <w:r w:rsidRPr="00495233">
        <w:rPr>
          <w:lang w:val="en-US"/>
        </w:rPr>
        <w:t xml:space="preserve">6. </w:t>
      </w:r>
      <w:r w:rsidR="008F6F41">
        <w:rPr>
          <w:lang w:val="en-US"/>
        </w:rPr>
        <w:t>In the</w:t>
      </w:r>
      <w:r w:rsidRPr="00495233">
        <w:rPr>
          <w:lang w:val="en-US"/>
        </w:rPr>
        <w:t xml:space="preserve"> prospects of the </w:t>
      </w:r>
      <w:r w:rsidR="00603DD9">
        <w:rPr>
          <w:lang w:val="en-US"/>
        </w:rPr>
        <w:t>Customs</w:t>
      </w:r>
      <w:r w:rsidRPr="00495233">
        <w:rPr>
          <w:lang w:val="en-US"/>
        </w:rPr>
        <w:t xml:space="preserve"> Union</w:t>
      </w:r>
      <w:r w:rsidR="008F6F41">
        <w:rPr>
          <w:lang w:val="en-US"/>
        </w:rPr>
        <w:t xml:space="preserve"> development</w:t>
      </w:r>
      <w:r w:rsidRPr="00495233">
        <w:rPr>
          <w:lang w:val="en-US"/>
        </w:rPr>
        <w:t xml:space="preserve">, including the possible expansion of its participants from other </w:t>
      </w:r>
      <w:proofErr w:type="spellStart"/>
      <w:r w:rsidRPr="00495233">
        <w:rPr>
          <w:lang w:val="en-US"/>
        </w:rPr>
        <w:t>EurAsEC</w:t>
      </w:r>
      <w:proofErr w:type="spellEnd"/>
      <w:r w:rsidRPr="00495233">
        <w:rPr>
          <w:lang w:val="en-US"/>
        </w:rPr>
        <w:t xml:space="preserve"> </w:t>
      </w:r>
      <w:r w:rsidR="00B45F4F">
        <w:rPr>
          <w:lang w:val="en-US"/>
        </w:rPr>
        <w:t>Member States</w:t>
      </w:r>
      <w:r w:rsidRPr="00495233">
        <w:rPr>
          <w:lang w:val="en-US"/>
        </w:rPr>
        <w:t xml:space="preserve">, it seems appropriate to use experience and </w:t>
      </w:r>
      <w:r w:rsidRPr="00495233">
        <w:rPr>
          <w:lang w:val="en-US"/>
        </w:rPr>
        <w:lastRenderedPageBreak/>
        <w:t xml:space="preserve">organizational capacity of the </w:t>
      </w:r>
      <w:proofErr w:type="spellStart"/>
      <w:r w:rsidRPr="00495233">
        <w:rPr>
          <w:lang w:val="en-US"/>
        </w:rPr>
        <w:t>EurAsEC</w:t>
      </w:r>
      <w:proofErr w:type="spellEnd"/>
      <w:r w:rsidRPr="00495233">
        <w:rPr>
          <w:lang w:val="en-US"/>
        </w:rPr>
        <w:t xml:space="preserve"> for</w:t>
      </w:r>
      <w:r w:rsidR="008F6F41">
        <w:rPr>
          <w:lang w:val="en-US"/>
        </w:rPr>
        <w:t xml:space="preserve"> the work on</w:t>
      </w:r>
      <w:r w:rsidRPr="00495233">
        <w:rPr>
          <w:lang w:val="en-US"/>
        </w:rPr>
        <w:t xml:space="preserve"> harmonization of</w:t>
      </w:r>
      <w:r w:rsidR="008F6F41">
        <w:rPr>
          <w:lang w:val="en-US"/>
        </w:rPr>
        <w:t xml:space="preserve"> the</w:t>
      </w:r>
      <w:r w:rsidRPr="00495233">
        <w:rPr>
          <w:lang w:val="en-US"/>
        </w:rPr>
        <w:t xml:space="preserve"> national legislation of the </w:t>
      </w:r>
      <w:proofErr w:type="spellStart"/>
      <w:r w:rsidRPr="00495233">
        <w:rPr>
          <w:lang w:val="en-US"/>
        </w:rPr>
        <w:t>EurAsEC</w:t>
      </w:r>
      <w:proofErr w:type="spellEnd"/>
      <w:r w:rsidRPr="00495233">
        <w:rPr>
          <w:lang w:val="en-US"/>
        </w:rPr>
        <w:t xml:space="preserve"> </w:t>
      </w:r>
      <w:r w:rsidR="00B45F4F">
        <w:rPr>
          <w:lang w:val="en-US"/>
        </w:rPr>
        <w:t>Member States</w:t>
      </w:r>
      <w:r w:rsidR="008F6F41">
        <w:rPr>
          <w:lang w:val="en-US"/>
        </w:rPr>
        <w:t xml:space="preserve"> on issues </w:t>
      </w:r>
      <w:r w:rsidRPr="00495233">
        <w:rPr>
          <w:lang w:val="en-US"/>
        </w:rPr>
        <w:t xml:space="preserve">not covered (and not assumed to be covered in the near future) by international agreements within the </w:t>
      </w:r>
      <w:r w:rsidR="00603DD9">
        <w:rPr>
          <w:lang w:val="en-US"/>
        </w:rPr>
        <w:t>Customs</w:t>
      </w:r>
      <w:r w:rsidR="008F6F41">
        <w:rPr>
          <w:lang w:val="en-US"/>
        </w:rPr>
        <w:t xml:space="preserve"> Union, but are important f</w:t>
      </w:r>
      <w:r w:rsidRPr="00495233">
        <w:rPr>
          <w:lang w:val="en-US"/>
        </w:rPr>
        <w:t>o</w:t>
      </w:r>
      <w:r w:rsidR="008F6F41">
        <w:rPr>
          <w:lang w:val="en-US"/>
        </w:rPr>
        <w:t>r</w:t>
      </w:r>
      <w:r w:rsidRPr="00495233">
        <w:rPr>
          <w:lang w:val="en-US"/>
        </w:rPr>
        <w:t xml:space="preserve"> the establishment of the Single Window mechanism (system of the Single Windows) in the </w:t>
      </w:r>
      <w:r w:rsidR="00603DD9">
        <w:rPr>
          <w:lang w:val="en-US"/>
        </w:rPr>
        <w:t>Customs</w:t>
      </w:r>
      <w:r w:rsidRPr="00495233">
        <w:rPr>
          <w:lang w:val="en-US"/>
        </w:rPr>
        <w:t xml:space="preserve"> Union, and possibly in other </w:t>
      </w:r>
      <w:r w:rsidR="00B45F4F">
        <w:rPr>
          <w:lang w:val="en-US"/>
        </w:rPr>
        <w:t>Member States</w:t>
      </w:r>
      <w:r w:rsidRPr="00495233">
        <w:rPr>
          <w:lang w:val="en-US"/>
        </w:rPr>
        <w:t xml:space="preserve"> of the </w:t>
      </w:r>
      <w:proofErr w:type="spellStart"/>
      <w:r w:rsidRPr="00495233">
        <w:rPr>
          <w:lang w:val="en-US"/>
        </w:rPr>
        <w:t>EurAsEC</w:t>
      </w:r>
      <w:proofErr w:type="spellEnd"/>
      <w:r w:rsidRPr="00495233">
        <w:rPr>
          <w:lang w:val="en-US"/>
        </w:rPr>
        <w:t>.</w:t>
      </w:r>
    </w:p>
    <w:p w:rsidR="00D75FF9" w:rsidRPr="00495233" w:rsidRDefault="008F6F41" w:rsidP="00643A9E">
      <w:pPr>
        <w:ind w:firstLine="709"/>
        <w:jc w:val="both"/>
        <w:rPr>
          <w:lang w:val="en-US"/>
        </w:rPr>
      </w:pPr>
      <w:r>
        <w:rPr>
          <w:lang w:val="en-US"/>
        </w:rPr>
        <w:t xml:space="preserve">Along with the questions, which </w:t>
      </w:r>
      <w:r w:rsidR="00D75FF9" w:rsidRPr="00495233">
        <w:rPr>
          <w:lang w:val="en-US"/>
        </w:rPr>
        <w:t>could be</w:t>
      </w:r>
      <w:r>
        <w:rPr>
          <w:lang w:val="en-US"/>
        </w:rPr>
        <w:t>come</w:t>
      </w:r>
      <w:r w:rsidR="00D75FF9" w:rsidRPr="00495233">
        <w:rPr>
          <w:lang w:val="en-US"/>
        </w:rPr>
        <w:t xml:space="preserve"> </w:t>
      </w:r>
      <w:r>
        <w:rPr>
          <w:lang w:val="en-US"/>
        </w:rPr>
        <w:t>a subject of</w:t>
      </w:r>
      <w:r w:rsidR="00D75FF9">
        <w:rPr>
          <w:lang w:val="en-US"/>
        </w:rPr>
        <w:t xml:space="preserve"> harmonization</w:t>
      </w:r>
      <w:r w:rsidR="00D75FF9" w:rsidRPr="00495233">
        <w:rPr>
          <w:lang w:val="en-US"/>
        </w:rPr>
        <w:t xml:space="preserve"> and referred to paragraph 5, it would be</w:t>
      </w:r>
      <w:r>
        <w:rPr>
          <w:lang w:val="en-US"/>
        </w:rPr>
        <w:t xml:space="preserve"> also</w:t>
      </w:r>
      <w:r w:rsidR="00D75FF9" w:rsidRPr="00495233">
        <w:rPr>
          <w:lang w:val="en-US"/>
        </w:rPr>
        <w:t xml:space="preserve"> useful to consider th</w:t>
      </w:r>
      <w:r>
        <w:rPr>
          <w:lang w:val="en-US"/>
        </w:rPr>
        <w:t>e possibility of harmonization concerning</w:t>
      </w:r>
      <w:r w:rsidR="00D75FF9" w:rsidRPr="00495233">
        <w:rPr>
          <w:lang w:val="en-US"/>
        </w:rPr>
        <w:t xml:space="preserve"> the quality of processed electronic data, including issues on </w:t>
      </w:r>
      <w:r>
        <w:rPr>
          <w:lang w:val="en-US"/>
        </w:rPr>
        <w:t>responsibility</w:t>
      </w:r>
      <w:r w:rsidR="00D75FF9" w:rsidRPr="00495233">
        <w:rPr>
          <w:lang w:val="en-US"/>
        </w:rPr>
        <w:t xml:space="preserve"> for their entry (including the Single Window mechanism and the subsequent processing of such data as part of this mechanism), establishing systems of control chains using the means of registration, identification, authentication and authorization, and appropriate mechanisms for monitoring and recording books, and in the field of electronic archiving.</w:t>
      </w:r>
    </w:p>
    <w:p w:rsidR="00D75FF9" w:rsidRPr="00495233" w:rsidRDefault="00D75FF9" w:rsidP="00643A9E">
      <w:pPr>
        <w:jc w:val="both"/>
        <w:rPr>
          <w:lang w:val="en-US"/>
        </w:rPr>
      </w:pPr>
    </w:p>
    <w:p w:rsidR="00D75FF9" w:rsidRPr="00495233" w:rsidRDefault="00D75FF9" w:rsidP="00643A9E">
      <w:pPr>
        <w:rPr>
          <w:lang w:val="en-US"/>
        </w:rPr>
      </w:pPr>
    </w:p>
    <w:sectPr w:rsidR="00D75FF9" w:rsidRPr="00495233" w:rsidSect="004E0D45">
      <w:footerReference w:type="even" r:id="rId14"/>
      <w:footerReference w:type="default" r:id="rId15"/>
      <w:pgSz w:w="11909" w:h="16834"/>
      <w:pgMar w:top="1143" w:right="850" w:bottom="360" w:left="141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8C9" w:rsidRDefault="00DB68C9" w:rsidP="00AC51F3">
      <w:r>
        <w:separator/>
      </w:r>
    </w:p>
  </w:endnote>
  <w:endnote w:type="continuationSeparator" w:id="0">
    <w:p w:rsidR="00DB68C9" w:rsidRDefault="00DB68C9" w:rsidP="00AC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C9" w:rsidRDefault="00DB68C9" w:rsidP="00DA4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68C9" w:rsidRDefault="00DB68C9" w:rsidP="004E0D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8C9" w:rsidRDefault="00DB68C9" w:rsidP="00DA44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DE5">
      <w:rPr>
        <w:rStyle w:val="PageNumber"/>
        <w:noProof/>
      </w:rPr>
      <w:t>2</w:t>
    </w:r>
    <w:r>
      <w:rPr>
        <w:rStyle w:val="PageNumber"/>
      </w:rPr>
      <w:fldChar w:fldCharType="end"/>
    </w:r>
  </w:p>
  <w:p w:rsidR="00DB68C9" w:rsidRDefault="00DB68C9" w:rsidP="004E0D45">
    <w:pPr>
      <w:pStyle w:val="Footer"/>
      <w:ind w:right="360"/>
      <w:jc w:val="right"/>
    </w:pPr>
  </w:p>
  <w:p w:rsidR="00DB68C9" w:rsidRDefault="00DB6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8C9" w:rsidRDefault="00DB68C9" w:rsidP="00AC51F3">
      <w:r>
        <w:separator/>
      </w:r>
    </w:p>
  </w:footnote>
  <w:footnote w:type="continuationSeparator" w:id="0">
    <w:p w:rsidR="00DB68C9" w:rsidRDefault="00DB68C9" w:rsidP="00AC51F3">
      <w:r>
        <w:continuationSeparator/>
      </w:r>
    </w:p>
  </w:footnote>
  <w:footnote w:id="1">
    <w:p w:rsidR="00DB68C9" w:rsidRPr="006604B2" w:rsidRDefault="00DB68C9" w:rsidP="008660E7">
      <w:pPr>
        <w:jc w:val="both"/>
        <w:rPr>
          <w:lang w:val="en-GB"/>
        </w:rPr>
      </w:pPr>
      <w:r w:rsidRPr="00C62973">
        <w:rPr>
          <w:rStyle w:val="FootnoteReference"/>
          <w:sz w:val="20"/>
          <w:szCs w:val="20"/>
        </w:rPr>
        <w:footnoteRef/>
      </w:r>
      <w:r w:rsidRPr="006604B2">
        <w:rPr>
          <w:sz w:val="20"/>
          <w:szCs w:val="20"/>
          <w:lang w:val="en-GB"/>
        </w:rPr>
        <w:t xml:space="preserve"> </w:t>
      </w:r>
      <w:r w:rsidRPr="00C62973">
        <w:rPr>
          <w:color w:val="000000"/>
          <w:sz w:val="20"/>
          <w:szCs w:val="20"/>
          <w:lang w:val="en-US"/>
        </w:rPr>
        <w:t>See the Report</w:t>
      </w:r>
      <w:r w:rsidRPr="00814FB3">
        <w:rPr>
          <w:color w:val="000000"/>
          <w:sz w:val="20"/>
          <w:szCs w:val="20"/>
          <w:lang w:val="en-US"/>
        </w:rPr>
        <w:t xml:space="preserve"> of Executive</w:t>
      </w:r>
      <w:r>
        <w:rPr>
          <w:color w:val="000000"/>
          <w:sz w:val="20"/>
          <w:szCs w:val="20"/>
          <w:lang w:val="en-US"/>
        </w:rPr>
        <w:t xml:space="preserve"> Secretary of the Customs Union</w:t>
      </w:r>
      <w:r w:rsidRPr="00814FB3">
        <w:rPr>
          <w:color w:val="000000"/>
          <w:sz w:val="20"/>
          <w:szCs w:val="20"/>
          <w:lang w:val="en-US"/>
        </w:rPr>
        <w:t xml:space="preserve"> on the main outcomes of the Customs Union </w:t>
      </w:r>
      <w:r>
        <w:rPr>
          <w:color w:val="000000"/>
          <w:sz w:val="20"/>
          <w:szCs w:val="20"/>
          <w:lang w:val="en-US"/>
        </w:rPr>
        <w:t xml:space="preserve">functioning </w:t>
      </w:r>
      <w:r w:rsidRPr="00814FB3">
        <w:rPr>
          <w:color w:val="000000"/>
          <w:sz w:val="20"/>
          <w:szCs w:val="20"/>
          <w:lang w:val="en-US"/>
        </w:rPr>
        <w:t xml:space="preserve">within the </w:t>
      </w:r>
      <w:proofErr w:type="spellStart"/>
      <w:r w:rsidRPr="00814FB3">
        <w:rPr>
          <w:color w:val="000000"/>
          <w:sz w:val="20"/>
          <w:szCs w:val="20"/>
          <w:lang w:val="en-US"/>
        </w:rPr>
        <w:t>EurAsEC</w:t>
      </w:r>
      <w:proofErr w:type="spellEnd"/>
      <w:r w:rsidRPr="00814FB3">
        <w:rPr>
          <w:color w:val="000000"/>
          <w:sz w:val="20"/>
          <w:szCs w:val="20"/>
          <w:lang w:val="en-US"/>
        </w:rPr>
        <w:t xml:space="preserve"> framework and </w:t>
      </w:r>
      <w:r>
        <w:rPr>
          <w:color w:val="000000"/>
          <w:sz w:val="20"/>
          <w:szCs w:val="20"/>
          <w:lang w:val="en-US"/>
        </w:rPr>
        <w:t xml:space="preserve">on </w:t>
      </w:r>
      <w:r w:rsidRPr="00814FB3">
        <w:rPr>
          <w:color w:val="000000"/>
          <w:sz w:val="20"/>
          <w:szCs w:val="20"/>
          <w:lang w:val="en-US"/>
        </w:rPr>
        <w:t xml:space="preserve">priorities for 2011 - 2012 years (Annex to </w:t>
      </w:r>
      <w:r>
        <w:rPr>
          <w:color w:val="000000"/>
          <w:sz w:val="20"/>
          <w:szCs w:val="20"/>
          <w:lang w:val="en-US"/>
        </w:rPr>
        <w:t xml:space="preserve">the </w:t>
      </w:r>
      <w:r w:rsidRPr="00814FB3">
        <w:rPr>
          <w:color w:val="000000"/>
          <w:sz w:val="20"/>
          <w:szCs w:val="20"/>
          <w:lang w:val="en-US"/>
        </w:rPr>
        <w:t>Decision</w:t>
      </w:r>
      <w:r>
        <w:rPr>
          <w:color w:val="000000"/>
          <w:sz w:val="20"/>
          <w:szCs w:val="20"/>
          <w:lang w:val="en-US"/>
        </w:rPr>
        <w:t xml:space="preserve"> of </w:t>
      </w:r>
      <w:r w:rsidRPr="00814FB3">
        <w:rPr>
          <w:color w:val="000000"/>
          <w:sz w:val="20"/>
          <w:szCs w:val="20"/>
          <w:lang w:val="en-US"/>
        </w:rPr>
        <w:t xml:space="preserve"> </w:t>
      </w:r>
      <w:proofErr w:type="spellStart"/>
      <w:r w:rsidRPr="00814FB3">
        <w:rPr>
          <w:color w:val="000000"/>
          <w:sz w:val="20"/>
          <w:szCs w:val="20"/>
          <w:lang w:val="en-US"/>
        </w:rPr>
        <w:t>EurAsEC</w:t>
      </w:r>
      <w:proofErr w:type="spellEnd"/>
      <w:r w:rsidRPr="00814FB3">
        <w:rPr>
          <w:color w:val="000000"/>
          <w:sz w:val="20"/>
          <w:szCs w:val="20"/>
          <w:lang w:val="en-US"/>
        </w:rPr>
        <w:t xml:space="preserve"> Interstate Council on May 19, 2011 № 80)</w:t>
      </w:r>
    </w:p>
  </w:footnote>
  <w:footnote w:id="2">
    <w:p w:rsidR="00DB68C9" w:rsidRPr="006604B2" w:rsidRDefault="00DB68C9" w:rsidP="00016882">
      <w:pPr>
        <w:pStyle w:val="FootnoteText"/>
        <w:rPr>
          <w:lang w:val="en-GB"/>
        </w:rPr>
      </w:pPr>
      <w:r>
        <w:rPr>
          <w:rStyle w:val="FootnoteReference"/>
        </w:rPr>
        <w:footnoteRef/>
      </w:r>
      <w:r w:rsidRPr="00345DF0">
        <w:rPr>
          <w:lang w:val="en-US"/>
        </w:rPr>
        <w:t xml:space="preserve"> </w:t>
      </w:r>
      <w:r w:rsidRPr="00016882">
        <w:rPr>
          <w:lang w:val="en-US"/>
        </w:rPr>
        <w:t>Although the Customs Code of the Customs Union is one of the most important document in the context of legal pre</w:t>
      </w:r>
      <w:r>
        <w:rPr>
          <w:lang w:val="en-US"/>
        </w:rPr>
        <w:t>requisites for creation of the Single Window,</w:t>
      </w:r>
      <w:r w:rsidRPr="00016882">
        <w:rPr>
          <w:lang w:val="en-US"/>
        </w:rPr>
        <w:t xml:space="preserve"> it would be hardly appropriate to include there the provision regarding the mechanism or organizational structure for the implementation and operation of </w:t>
      </w:r>
      <w:r>
        <w:rPr>
          <w:lang w:val="en-US"/>
        </w:rPr>
        <w:t>the</w:t>
      </w:r>
      <w:r w:rsidRPr="00016882">
        <w:rPr>
          <w:lang w:val="en-US"/>
        </w:rPr>
        <w:t xml:space="preserve"> Single Window, as some related issues are beyond the scope of the Customs Code of the Customs Union. The proposals on these issues are below in the paragraph 3 of “Conclusions and suggestions”.</w:t>
      </w:r>
    </w:p>
  </w:footnote>
  <w:footnote w:id="3">
    <w:p w:rsidR="00DB68C9" w:rsidRPr="006604B2" w:rsidRDefault="00DB68C9" w:rsidP="00016882">
      <w:pPr>
        <w:pStyle w:val="FootnoteText"/>
        <w:rPr>
          <w:lang w:val="en-GB"/>
        </w:rPr>
      </w:pPr>
      <w:r w:rsidRPr="00016882">
        <w:rPr>
          <w:rStyle w:val="FootnoteReference"/>
          <w:lang w:val="en-US"/>
        </w:rPr>
        <w:footnoteRef/>
      </w:r>
      <w:r w:rsidRPr="00016882">
        <w:rPr>
          <w:lang w:val="en-US"/>
        </w:rPr>
        <w:t xml:space="preserve"> With the understanding that </w:t>
      </w:r>
      <w:r>
        <w:rPr>
          <w:lang w:val="en-US"/>
        </w:rPr>
        <w:t xml:space="preserve">at </w:t>
      </w:r>
      <w:r w:rsidRPr="00016882">
        <w:rPr>
          <w:lang w:val="en-US"/>
        </w:rPr>
        <w:t xml:space="preserve">the first stages of the </w:t>
      </w:r>
      <w:r>
        <w:rPr>
          <w:lang w:val="en-US"/>
        </w:rPr>
        <w:t>Single W</w:t>
      </w:r>
      <w:r w:rsidRPr="00016882">
        <w:rPr>
          <w:lang w:val="en-US"/>
        </w:rPr>
        <w:t xml:space="preserve">indow full transition to </w:t>
      </w:r>
      <w:r>
        <w:rPr>
          <w:lang w:val="en-US"/>
        </w:rPr>
        <w:t>the</w:t>
      </w:r>
      <w:r w:rsidRPr="00016882">
        <w:rPr>
          <w:lang w:val="en-US"/>
        </w:rPr>
        <w:t xml:space="preserve"> paperless </w:t>
      </w:r>
      <w:r>
        <w:rPr>
          <w:lang w:val="en-US"/>
        </w:rPr>
        <w:t xml:space="preserve">document </w:t>
      </w:r>
      <w:r w:rsidRPr="00016882">
        <w:rPr>
          <w:lang w:val="en-US"/>
        </w:rPr>
        <w:t xml:space="preserve">flow between traders and </w:t>
      </w:r>
      <w:r>
        <w:rPr>
          <w:lang w:val="en-US"/>
        </w:rPr>
        <w:t>state</w:t>
      </w:r>
      <w:r w:rsidRPr="00016882">
        <w:rPr>
          <w:lang w:val="en-US"/>
        </w:rPr>
        <w:t xml:space="preserve"> </w:t>
      </w:r>
      <w:r>
        <w:rPr>
          <w:lang w:val="en-US"/>
        </w:rPr>
        <w:t xml:space="preserve">control authorities </w:t>
      </w:r>
      <w:r w:rsidRPr="00016882">
        <w:rPr>
          <w:lang w:val="en-US"/>
        </w:rPr>
        <w:t>is unlikely.</w:t>
      </w:r>
    </w:p>
  </w:footnote>
  <w:footnote w:id="4">
    <w:p w:rsidR="00DB68C9" w:rsidRPr="006604B2" w:rsidRDefault="00DB68C9" w:rsidP="001F0F5A">
      <w:pPr>
        <w:pStyle w:val="FootnoteText"/>
        <w:rPr>
          <w:lang w:val="en-GB"/>
        </w:rPr>
      </w:pPr>
      <w:r>
        <w:rPr>
          <w:rStyle w:val="FootnoteReference"/>
        </w:rPr>
        <w:footnoteRef/>
      </w:r>
      <w:r w:rsidRPr="006604B2">
        <w:rPr>
          <w:lang w:val="en-GB"/>
        </w:rPr>
        <w:t xml:space="preserve"> </w:t>
      </w:r>
      <w:r w:rsidRPr="00740154">
        <w:rPr>
          <w:lang w:val="en-US" w:eastAsia="ru-RU"/>
        </w:rPr>
        <w:t xml:space="preserve">By the way, if you select another body as a Single Window, it will require many changes in </w:t>
      </w:r>
      <w:r w:rsidRPr="00740154">
        <w:rPr>
          <w:lang w:val="en-US"/>
        </w:rPr>
        <w:t>the Customs Code of the Customs Union</w:t>
      </w:r>
      <w:r w:rsidRPr="00740154">
        <w:rPr>
          <w:lang w:val="en-US" w:eastAsia="ru-RU"/>
        </w:rPr>
        <w:t>, providing traders with the obligation to submit documents and data directly to the customs authorities</w:t>
      </w:r>
      <w:r w:rsidRPr="00740154">
        <w:rPr>
          <w:lang w:val="en-US"/>
        </w:rPr>
        <w:t>.</w:t>
      </w:r>
    </w:p>
  </w:footnote>
  <w:footnote w:id="5">
    <w:p w:rsidR="00DB68C9" w:rsidRPr="006604B2" w:rsidRDefault="00DB68C9" w:rsidP="009307B0">
      <w:pPr>
        <w:pStyle w:val="FootnoteText"/>
        <w:rPr>
          <w:lang w:val="en-GB"/>
        </w:rPr>
      </w:pPr>
      <w:r>
        <w:rPr>
          <w:rStyle w:val="FootnoteReference"/>
        </w:rPr>
        <w:footnoteRef/>
      </w:r>
      <w:r w:rsidRPr="006604B2">
        <w:rPr>
          <w:lang w:val="en-GB"/>
        </w:rPr>
        <w:t xml:space="preserve"> </w:t>
      </w:r>
      <w:r w:rsidRPr="009307B0">
        <w:rPr>
          <w:lang w:val="en-US"/>
        </w:rPr>
        <w:t>See the Rules of control at</w:t>
      </w:r>
      <w:r>
        <w:rPr>
          <w:lang w:val="en-US"/>
        </w:rPr>
        <w:t xml:space="preserve"> border-crossing</w:t>
      </w:r>
      <w:r w:rsidRPr="009307B0">
        <w:rPr>
          <w:lang w:val="en-US"/>
        </w:rPr>
        <w:t xml:space="preserve"> checkpoints of the Russian Federation</w:t>
      </w:r>
      <w:r>
        <w:rPr>
          <w:lang w:val="en-US"/>
        </w:rPr>
        <w:t xml:space="preserve"> that</w:t>
      </w:r>
      <w:r w:rsidRPr="009307B0">
        <w:rPr>
          <w:lang w:val="en-US"/>
        </w:rPr>
        <w:t xml:space="preserve"> approved by the Government of the Russian Federation</w:t>
      </w:r>
      <w:r>
        <w:rPr>
          <w:lang w:val="en-US"/>
        </w:rPr>
        <w:t xml:space="preserve"> on</w:t>
      </w:r>
      <w:r w:rsidRPr="009307B0">
        <w:rPr>
          <w:lang w:val="en-US"/>
        </w:rPr>
        <w:t xml:space="preserve"> November 20, 2008 № 872.</w:t>
      </w:r>
    </w:p>
  </w:footnote>
  <w:footnote w:id="6">
    <w:p w:rsidR="00DB68C9" w:rsidRPr="006604B2" w:rsidRDefault="00DB68C9" w:rsidP="00F734C0">
      <w:pPr>
        <w:jc w:val="both"/>
        <w:rPr>
          <w:lang w:val="en-GB"/>
        </w:rPr>
      </w:pPr>
      <w:r>
        <w:rPr>
          <w:rStyle w:val="FootnoteReference"/>
        </w:rPr>
        <w:footnoteRef/>
      </w:r>
      <w:r w:rsidRPr="006604B2">
        <w:rPr>
          <w:lang w:val="en-GB"/>
        </w:rPr>
        <w:t xml:space="preserve"> </w:t>
      </w:r>
      <w:r w:rsidRPr="00F734C0">
        <w:rPr>
          <w:sz w:val="20"/>
          <w:szCs w:val="20"/>
          <w:lang w:val="en-US" w:eastAsia="ar-SA"/>
        </w:rPr>
        <w:t xml:space="preserve">See the Federal Law of December 28, 2010 № 394-FZ “On Amendments to Certain Legislative Acts of the Russian Federation in connection with the transfer of authority for certain types of </w:t>
      </w:r>
      <w:r>
        <w:rPr>
          <w:sz w:val="20"/>
          <w:szCs w:val="20"/>
          <w:lang w:val="en-US" w:eastAsia="ar-SA"/>
        </w:rPr>
        <w:t>state control to</w:t>
      </w:r>
      <w:r w:rsidRPr="00F734C0">
        <w:rPr>
          <w:sz w:val="20"/>
          <w:szCs w:val="20"/>
          <w:lang w:val="en-US" w:eastAsia="ar-SA"/>
        </w:rPr>
        <w:t xml:space="preserve"> the customs authorities of the Russian Federation”.</w:t>
      </w:r>
      <w:r w:rsidRPr="006604B2">
        <w:rPr>
          <w:sz w:val="20"/>
          <w:szCs w:val="20"/>
          <w:lang w:val="en-GB"/>
        </w:rPr>
        <w:t xml:space="preserve"> </w:t>
      </w:r>
    </w:p>
  </w:footnote>
  <w:footnote w:id="7">
    <w:p w:rsidR="00DB68C9" w:rsidRPr="006604B2" w:rsidRDefault="00DB68C9" w:rsidP="00387773">
      <w:pPr>
        <w:rPr>
          <w:lang w:val="en-GB"/>
        </w:rPr>
      </w:pPr>
      <w:r>
        <w:rPr>
          <w:rStyle w:val="FootnoteReference"/>
        </w:rPr>
        <w:footnoteRef/>
      </w:r>
      <w:r w:rsidRPr="006604B2">
        <w:rPr>
          <w:lang w:val="en-GB"/>
        </w:rPr>
        <w:t xml:space="preserve"> </w:t>
      </w:r>
      <w:r>
        <w:rPr>
          <w:sz w:val="20"/>
          <w:szCs w:val="20"/>
          <w:lang w:val="en-US" w:eastAsia="ar-SA"/>
        </w:rPr>
        <w:t xml:space="preserve">The main tasks of </w:t>
      </w:r>
      <w:r w:rsidRPr="00AB6DCA">
        <w:rPr>
          <w:sz w:val="20"/>
          <w:szCs w:val="20"/>
          <w:lang w:val="en-US" w:eastAsia="ar-SA"/>
        </w:rPr>
        <w:t xml:space="preserve">proposed </w:t>
      </w:r>
      <w:r>
        <w:rPr>
          <w:sz w:val="20"/>
          <w:szCs w:val="20"/>
          <w:lang w:val="en-US" w:eastAsia="ar-SA"/>
        </w:rPr>
        <w:t>by</w:t>
      </w:r>
      <w:r w:rsidRPr="00AB6DCA">
        <w:rPr>
          <w:sz w:val="20"/>
          <w:szCs w:val="20"/>
          <w:lang w:val="en-US" w:eastAsia="ar-SA"/>
        </w:rPr>
        <w:t xml:space="preserve"> experts changes </w:t>
      </w:r>
      <w:r>
        <w:rPr>
          <w:sz w:val="20"/>
          <w:szCs w:val="20"/>
          <w:lang w:val="en-US" w:eastAsia="ar-SA"/>
        </w:rPr>
        <w:t xml:space="preserve">in </w:t>
      </w:r>
      <w:r w:rsidRPr="00387773">
        <w:rPr>
          <w:sz w:val="20"/>
          <w:szCs w:val="20"/>
          <w:lang w:val="en-US" w:eastAsia="ar-SA"/>
        </w:rPr>
        <w:t xml:space="preserve">the Customs Code of the Customs Union </w:t>
      </w:r>
      <w:r>
        <w:rPr>
          <w:sz w:val="20"/>
          <w:szCs w:val="20"/>
          <w:lang w:val="en-US" w:eastAsia="ar-SA"/>
        </w:rPr>
        <w:t xml:space="preserve">were: </w:t>
      </w:r>
      <w:r w:rsidRPr="00AB6DCA">
        <w:rPr>
          <w:sz w:val="20"/>
          <w:szCs w:val="20"/>
          <w:lang w:val="en-US" w:eastAsia="ar-SA"/>
        </w:rPr>
        <w:t xml:space="preserve">to bring the </w:t>
      </w:r>
      <w:r>
        <w:rPr>
          <w:sz w:val="20"/>
          <w:szCs w:val="20"/>
          <w:lang w:val="en-US" w:eastAsia="ar-SA"/>
        </w:rPr>
        <w:t>norms</w:t>
      </w:r>
      <w:r w:rsidRPr="00AB6DCA">
        <w:rPr>
          <w:sz w:val="20"/>
          <w:szCs w:val="20"/>
          <w:lang w:val="en-US" w:eastAsia="ar-SA"/>
        </w:rPr>
        <w:t xml:space="preserve"> into conformity with the provisions of the International Convention on the Simplification and Harmonization of Customs Procedures</w:t>
      </w:r>
      <w:r>
        <w:rPr>
          <w:sz w:val="20"/>
          <w:szCs w:val="20"/>
          <w:lang w:val="en-US" w:eastAsia="ar-SA"/>
        </w:rPr>
        <w:t>,</w:t>
      </w:r>
      <w:r w:rsidRPr="00AB6DCA">
        <w:rPr>
          <w:sz w:val="20"/>
          <w:szCs w:val="20"/>
          <w:lang w:val="en-US" w:eastAsia="ar-SA"/>
        </w:rPr>
        <w:t xml:space="preserve"> 1973 as amended by the Protocol of 1999</w:t>
      </w:r>
      <w:r>
        <w:rPr>
          <w:sz w:val="20"/>
          <w:szCs w:val="20"/>
          <w:lang w:val="en-US" w:eastAsia="ar-SA"/>
        </w:rPr>
        <w:t>;</w:t>
      </w:r>
      <w:r w:rsidRPr="00AB6DCA">
        <w:rPr>
          <w:sz w:val="20"/>
          <w:szCs w:val="20"/>
          <w:lang w:val="en-US" w:eastAsia="ar-SA"/>
        </w:rPr>
        <w:t xml:space="preserve"> and to develop a set of legal norms</w:t>
      </w:r>
      <w:r>
        <w:rPr>
          <w:sz w:val="20"/>
          <w:szCs w:val="20"/>
          <w:lang w:val="en-US" w:eastAsia="ar-SA"/>
        </w:rPr>
        <w:t xml:space="preserve"> of</w:t>
      </w:r>
      <w:r w:rsidRPr="00AB6DCA">
        <w:rPr>
          <w:sz w:val="20"/>
          <w:szCs w:val="20"/>
          <w:lang w:val="en-US" w:eastAsia="ar-SA"/>
        </w:rPr>
        <w:t xml:space="preserve"> </w:t>
      </w:r>
      <w:r w:rsidRPr="00387773">
        <w:rPr>
          <w:sz w:val="20"/>
          <w:szCs w:val="20"/>
          <w:lang w:val="en-US" w:eastAsia="ar-SA"/>
        </w:rPr>
        <w:t xml:space="preserve">the Customs Code of the Customs Union </w:t>
      </w:r>
      <w:r w:rsidRPr="00AB6DCA">
        <w:rPr>
          <w:sz w:val="20"/>
          <w:szCs w:val="20"/>
          <w:lang w:val="en-US" w:eastAsia="ar-SA"/>
        </w:rPr>
        <w:t xml:space="preserve">governing the use of information and communication technologies in the field </w:t>
      </w:r>
      <w:r>
        <w:rPr>
          <w:sz w:val="20"/>
          <w:szCs w:val="20"/>
          <w:lang w:val="en-US" w:eastAsia="ar-SA"/>
        </w:rPr>
        <w:t xml:space="preserve">of </w:t>
      </w:r>
      <w:r w:rsidRPr="00AB6DCA">
        <w:rPr>
          <w:sz w:val="20"/>
          <w:szCs w:val="20"/>
          <w:lang w:val="en-US" w:eastAsia="ar-SA"/>
        </w:rPr>
        <w:t xml:space="preserve">customs regulations and arrangements </w:t>
      </w:r>
      <w:r>
        <w:rPr>
          <w:sz w:val="20"/>
          <w:szCs w:val="20"/>
          <w:lang w:val="en-US" w:eastAsia="ar-SA"/>
        </w:rPr>
        <w:t>of S</w:t>
      </w:r>
      <w:r w:rsidRPr="00AB6DCA">
        <w:rPr>
          <w:sz w:val="20"/>
          <w:szCs w:val="20"/>
          <w:lang w:val="en-US" w:eastAsia="ar-SA"/>
        </w:rPr>
        <w:t>ingle Window.</w:t>
      </w:r>
    </w:p>
  </w:footnote>
  <w:footnote w:id="8">
    <w:p w:rsidR="00DB68C9" w:rsidRPr="006604B2" w:rsidRDefault="00DB68C9" w:rsidP="00016882">
      <w:pPr>
        <w:pStyle w:val="FootnoteText"/>
        <w:rPr>
          <w:lang w:val="en-GB"/>
        </w:rPr>
      </w:pPr>
      <w:r>
        <w:rPr>
          <w:rStyle w:val="FootnoteReference"/>
        </w:rPr>
        <w:footnoteRef/>
      </w:r>
      <w:r w:rsidRPr="006604B2">
        <w:rPr>
          <w:lang w:val="en-GB"/>
        </w:rPr>
        <w:t xml:space="preserve"> </w:t>
      </w:r>
      <w:r>
        <w:rPr>
          <w:lang w:val="en-US"/>
        </w:rPr>
        <w:t xml:space="preserve">The </w:t>
      </w:r>
      <w:r w:rsidRPr="006C6A88">
        <w:rPr>
          <w:lang w:val="en-US"/>
        </w:rPr>
        <w:t>supplement</w:t>
      </w:r>
      <w:r w:rsidRPr="006604B2">
        <w:rPr>
          <w:lang w:val="en-GB"/>
        </w:rPr>
        <w:t xml:space="preserve"> </w:t>
      </w:r>
      <w:r>
        <w:rPr>
          <w:lang w:val="en-US"/>
        </w:rPr>
        <w:t>is in italics.</w:t>
      </w:r>
    </w:p>
  </w:footnote>
  <w:footnote w:id="9">
    <w:p w:rsidR="00DB68C9" w:rsidRPr="006604B2" w:rsidRDefault="00DB68C9" w:rsidP="00ED62F2">
      <w:pPr>
        <w:pStyle w:val="FootnoteText"/>
        <w:rPr>
          <w:lang w:val="en-GB"/>
        </w:rPr>
      </w:pPr>
      <w:r>
        <w:rPr>
          <w:rStyle w:val="FootnoteReference"/>
        </w:rPr>
        <w:footnoteRef/>
      </w:r>
      <w:r w:rsidRPr="006604B2">
        <w:rPr>
          <w:lang w:val="en-GB"/>
        </w:rPr>
        <w:t xml:space="preserve"> </w:t>
      </w:r>
      <w:r>
        <w:rPr>
          <w:lang w:val="en-US" w:eastAsia="ru-RU"/>
        </w:rPr>
        <w:t xml:space="preserve">Provisions </w:t>
      </w:r>
      <w:r w:rsidRPr="001413BA">
        <w:rPr>
          <w:lang w:val="en-US" w:eastAsia="ru-RU"/>
        </w:rPr>
        <w:t>proposed to be deleted from th</w:t>
      </w:r>
      <w:r>
        <w:rPr>
          <w:lang w:val="en-US" w:eastAsia="ru-RU"/>
        </w:rPr>
        <w:t>e article are crossed out. Provisions proposed to add an article</w:t>
      </w:r>
      <w:r w:rsidRPr="001413BA">
        <w:rPr>
          <w:lang w:val="en-US" w:eastAsia="ru-RU"/>
        </w:rPr>
        <w:t xml:space="preserve"> </w:t>
      </w:r>
      <w:r>
        <w:rPr>
          <w:lang w:val="en-US" w:eastAsia="ru-RU"/>
        </w:rPr>
        <w:t>are in italics. A</w:t>
      </w:r>
      <w:r w:rsidRPr="001413BA">
        <w:rPr>
          <w:lang w:val="en-US" w:eastAsia="ru-RU"/>
        </w:rPr>
        <w:t>lternative wordings are in brackets</w:t>
      </w:r>
      <w:r w:rsidRPr="001413BA">
        <w:rPr>
          <w:lang w:val="en-US"/>
        </w:rPr>
        <w:t>.</w:t>
      </w:r>
    </w:p>
  </w:footnote>
  <w:footnote w:id="10">
    <w:p w:rsidR="00DB68C9" w:rsidRPr="00ED62F2" w:rsidRDefault="00DB68C9" w:rsidP="000A3DCE">
      <w:pPr>
        <w:jc w:val="both"/>
        <w:rPr>
          <w:sz w:val="20"/>
          <w:szCs w:val="20"/>
          <w:lang w:val="en-US" w:eastAsia="ar-SA"/>
        </w:rPr>
      </w:pPr>
      <w:r w:rsidRPr="00C62973">
        <w:rPr>
          <w:rStyle w:val="FootnoteReference"/>
          <w:sz w:val="20"/>
          <w:szCs w:val="20"/>
        </w:rPr>
        <w:footnoteRef/>
      </w:r>
      <w:r w:rsidRPr="006604B2">
        <w:rPr>
          <w:sz w:val="20"/>
          <w:szCs w:val="20"/>
          <w:lang w:val="en-GB"/>
        </w:rPr>
        <w:t xml:space="preserve"> </w:t>
      </w:r>
      <w:r w:rsidRPr="00ED62F2">
        <w:rPr>
          <w:sz w:val="20"/>
          <w:szCs w:val="20"/>
          <w:lang w:val="en-US"/>
        </w:rPr>
        <w:t>In addition to above mentioned arguments</w:t>
      </w:r>
      <w:r>
        <w:rPr>
          <w:sz w:val="20"/>
          <w:szCs w:val="20"/>
          <w:lang w:val="en-US"/>
        </w:rPr>
        <w:t xml:space="preserve"> we</w:t>
      </w:r>
      <w:r w:rsidRPr="00ED62F2">
        <w:rPr>
          <w:sz w:val="20"/>
          <w:szCs w:val="20"/>
          <w:lang w:val="en-US"/>
        </w:rPr>
        <w:t xml:space="preserve"> sh</w:t>
      </w:r>
      <w:r>
        <w:rPr>
          <w:sz w:val="20"/>
          <w:szCs w:val="20"/>
          <w:lang w:val="en-US"/>
        </w:rPr>
        <w:t>ould also refer to the c</w:t>
      </w:r>
      <w:r w:rsidRPr="00ED62F2">
        <w:rPr>
          <w:sz w:val="20"/>
          <w:szCs w:val="20"/>
          <w:lang w:val="en-US"/>
        </w:rPr>
        <w:t xml:space="preserve">oncept of implementation of the Integrated Information System for Foreign and Mutual Trade of the Customs Union, approved by the decision of the </w:t>
      </w:r>
      <w:proofErr w:type="spellStart"/>
      <w:r w:rsidRPr="00ED62F2">
        <w:rPr>
          <w:sz w:val="20"/>
          <w:szCs w:val="20"/>
          <w:lang w:val="en-US"/>
        </w:rPr>
        <w:t>EurAsEC</w:t>
      </w:r>
      <w:proofErr w:type="spellEnd"/>
      <w:r w:rsidRPr="00ED62F2">
        <w:rPr>
          <w:sz w:val="20"/>
          <w:szCs w:val="20"/>
          <w:lang w:val="en-US"/>
        </w:rPr>
        <w:t xml:space="preserve"> Interstate Council No 60, dated 19 November 2010. </w:t>
      </w:r>
    </w:p>
    <w:p w:rsidR="00DB68C9" w:rsidRPr="006604B2" w:rsidRDefault="00DB68C9" w:rsidP="000A3DCE">
      <w:pPr>
        <w:jc w:val="both"/>
        <w:rPr>
          <w:lang w:val="en-GB"/>
        </w:rPr>
      </w:pPr>
    </w:p>
  </w:footnote>
  <w:footnote w:id="11">
    <w:p w:rsidR="00DB68C9" w:rsidRPr="006604B2" w:rsidRDefault="00DB68C9" w:rsidP="004200D1">
      <w:pPr>
        <w:pStyle w:val="ListBullet"/>
        <w:numPr>
          <w:ilvl w:val="0"/>
          <w:numId w:val="0"/>
        </w:numPr>
        <w:tabs>
          <w:tab w:val="clear" w:pos="851"/>
        </w:tabs>
        <w:spacing w:before="0" w:line="240" w:lineRule="auto"/>
        <w:contextualSpacing/>
        <w:rPr>
          <w:rFonts w:ascii="Times New Roman" w:hAnsi="Times New Roman" w:cs="Times New Roman"/>
          <w:sz w:val="20"/>
          <w:szCs w:val="20"/>
          <w:lang w:val="en-GB"/>
        </w:rPr>
      </w:pPr>
      <w:r w:rsidRPr="00D576B5">
        <w:rPr>
          <w:rStyle w:val="FootnoteReference"/>
          <w:rFonts w:ascii="Times New Roman" w:hAnsi="Times New Roman"/>
          <w:sz w:val="20"/>
          <w:szCs w:val="20"/>
        </w:rPr>
        <w:footnoteRef/>
      </w:r>
      <w:r w:rsidRPr="006604B2">
        <w:rPr>
          <w:rFonts w:ascii="Times New Roman" w:hAnsi="Times New Roman" w:cs="Times New Roman"/>
          <w:sz w:val="20"/>
          <w:szCs w:val="20"/>
          <w:lang w:val="en-GB"/>
        </w:rPr>
        <w:t xml:space="preserve"> </w:t>
      </w:r>
      <w:r w:rsidRPr="00ED62F2">
        <w:rPr>
          <w:rFonts w:ascii="Times New Roman" w:hAnsi="Times New Roman" w:cs="Times New Roman"/>
          <w:sz w:val="20"/>
          <w:szCs w:val="20"/>
          <w:lang w:val="en-US" w:eastAsia="ru-RU"/>
        </w:rPr>
        <w:t>The proposed deletion of the reference to the Interstate brings the provision into conformity with the proposed wording changes by experts, paragraph 3 of Article 1, according to which customs regulation is the responsibility of the Customs Union Commission, and in which nothing is said about the Interstate</w:t>
      </w:r>
      <w:r w:rsidRPr="00ED62F2">
        <w:rPr>
          <w:rFonts w:ascii="Times New Roman" w:hAnsi="Times New Roman" w:cs="Times New Roman"/>
          <w:sz w:val="20"/>
          <w:szCs w:val="20"/>
          <w:lang w:val="en-US"/>
        </w:rPr>
        <w:t>.</w:t>
      </w:r>
    </w:p>
    <w:p w:rsidR="00DB68C9" w:rsidRPr="006604B2" w:rsidRDefault="00DB68C9" w:rsidP="004200D1">
      <w:pPr>
        <w:pStyle w:val="ListBullet"/>
        <w:numPr>
          <w:ilvl w:val="0"/>
          <w:numId w:val="0"/>
        </w:numPr>
        <w:tabs>
          <w:tab w:val="clear" w:pos="851"/>
        </w:tabs>
        <w:spacing w:before="0" w:line="240" w:lineRule="auto"/>
        <w:contextualSpacing/>
        <w:rPr>
          <w:lang w:val="en-GB"/>
        </w:rPr>
      </w:pPr>
    </w:p>
  </w:footnote>
  <w:footnote w:id="12">
    <w:p w:rsidR="00DB68C9" w:rsidRPr="006604B2" w:rsidRDefault="00DB68C9" w:rsidP="00915AC7">
      <w:pPr>
        <w:pStyle w:val="FootnoteText"/>
        <w:rPr>
          <w:lang w:val="en-GB"/>
        </w:rPr>
      </w:pPr>
      <w:r>
        <w:rPr>
          <w:rStyle w:val="FootnoteReference"/>
        </w:rPr>
        <w:footnoteRef/>
      </w:r>
      <w:r w:rsidRPr="006604B2">
        <w:rPr>
          <w:lang w:val="en-GB"/>
        </w:rPr>
        <w:t xml:space="preserve"> </w:t>
      </w:r>
      <w:r>
        <w:rPr>
          <w:lang w:val="en-GB"/>
        </w:rPr>
        <w:t>A</w:t>
      </w:r>
      <w:r w:rsidRPr="00ED62F2">
        <w:rPr>
          <w:lang w:val="en-US" w:eastAsia="ru-RU"/>
        </w:rPr>
        <w:t>n appropriate addition to the decision of the Customs Union Commission dated 20.05.2010, № 260 “On the forms of customs documents</w:t>
      </w:r>
      <w:r>
        <w:rPr>
          <w:lang w:val="en-US"/>
        </w:rPr>
        <w:t>”</w:t>
      </w:r>
      <w:r>
        <w:rPr>
          <w:lang w:val="en-US" w:eastAsia="ru-RU"/>
        </w:rPr>
        <w:t xml:space="preserve"> will</w:t>
      </w:r>
      <w:r w:rsidRPr="00ED62F2">
        <w:rPr>
          <w:lang w:val="en-US" w:eastAsia="ru-RU"/>
        </w:rPr>
        <w:t xml:space="preserve"> also need</w:t>
      </w:r>
      <w:r>
        <w:rPr>
          <w:lang w:val="en-US" w:eastAsia="ru-RU"/>
        </w:rPr>
        <w:t xml:space="preserve"> </w:t>
      </w:r>
      <w:r w:rsidRPr="00ED62F2">
        <w:rPr>
          <w:lang w:val="en-US" w:eastAsia="ru-RU"/>
        </w:rPr>
        <w:t xml:space="preserve">to </w:t>
      </w:r>
      <w:r>
        <w:rPr>
          <w:lang w:val="en-US" w:eastAsia="ru-RU"/>
        </w:rPr>
        <w:t>be done.</w:t>
      </w:r>
      <w:r w:rsidRPr="00ED62F2">
        <w:rPr>
          <w:lang w:val="en-US" w:eastAsia="ru-RU"/>
        </w:rPr>
        <w:t xml:space="preserve"> </w:t>
      </w:r>
    </w:p>
  </w:footnote>
  <w:footnote w:id="13">
    <w:p w:rsidR="00DB68C9" w:rsidRPr="006604B2" w:rsidRDefault="00DB68C9" w:rsidP="006842A0">
      <w:pPr>
        <w:pStyle w:val="FootnoteText"/>
        <w:rPr>
          <w:lang w:val="en-GB"/>
        </w:rPr>
      </w:pPr>
      <w:r>
        <w:rPr>
          <w:rStyle w:val="FootnoteReference"/>
        </w:rPr>
        <w:footnoteRef/>
      </w:r>
      <w:r w:rsidRPr="006604B2">
        <w:rPr>
          <w:lang w:val="en-GB"/>
        </w:rPr>
        <w:t xml:space="preserve"> </w:t>
      </w:r>
      <w:r w:rsidRPr="00ED62F2">
        <w:rPr>
          <w:lang w:val="en-US" w:eastAsia="ru-RU"/>
        </w:rPr>
        <w:t>Although IISVVT is not mentioned in this Agreement, the rules that set by it should definitely apply to the exchange of electronic documents within IISVVT in general and to create the Single Window, in particular</w:t>
      </w:r>
      <w:r w:rsidRPr="00ED62F2">
        <w:rPr>
          <w:lang w:val="en-US"/>
        </w:rPr>
        <w:t>.</w:t>
      </w:r>
    </w:p>
  </w:footnote>
  <w:footnote w:id="14">
    <w:p w:rsidR="00DB68C9" w:rsidRPr="006604B2" w:rsidRDefault="00DB68C9" w:rsidP="006842A0">
      <w:pPr>
        <w:pStyle w:val="FootnoteText"/>
        <w:rPr>
          <w:lang w:val="en-GB"/>
        </w:rPr>
      </w:pPr>
      <w:r w:rsidRPr="00ED62F2">
        <w:rPr>
          <w:rStyle w:val="FootnoteReference"/>
          <w:lang w:val="en-US"/>
        </w:rPr>
        <w:footnoteRef/>
      </w:r>
      <w:r w:rsidRPr="00ED62F2">
        <w:rPr>
          <w:lang w:val="en-US"/>
        </w:rPr>
        <w:t xml:space="preserve"> The decision of the Customs Union Commission dated 16 August 2011 г. № 771.</w:t>
      </w:r>
    </w:p>
  </w:footnote>
  <w:footnote w:id="15">
    <w:p w:rsidR="00DB68C9" w:rsidRPr="006604B2" w:rsidRDefault="00DB68C9" w:rsidP="00857679">
      <w:pPr>
        <w:pStyle w:val="FootnoteText"/>
        <w:rPr>
          <w:lang w:val="en-GB"/>
        </w:rPr>
      </w:pPr>
      <w:r>
        <w:rPr>
          <w:rStyle w:val="FootnoteReference"/>
          <w:rFonts w:cs="Calibri"/>
        </w:rPr>
        <w:footnoteRef/>
      </w:r>
      <w:r w:rsidRPr="006604B2">
        <w:rPr>
          <w:lang w:val="en-GB"/>
        </w:rPr>
        <w:t xml:space="preserve"> </w:t>
      </w:r>
      <w:r w:rsidRPr="00ED62F2">
        <w:rPr>
          <w:lang w:val="en-US" w:eastAsia="ru-RU"/>
        </w:rPr>
        <w:t>At the same time it states that it should be based on the Recommendation No 33 UNECE</w:t>
      </w:r>
      <w:r w:rsidRPr="00ED62F2">
        <w:rPr>
          <w:lang w:val="en-US"/>
        </w:rPr>
        <w:t>.</w:t>
      </w:r>
    </w:p>
  </w:footnote>
  <w:footnote w:id="16">
    <w:p w:rsidR="00DB68C9" w:rsidRPr="006604B2" w:rsidRDefault="00DB68C9" w:rsidP="00C5680E">
      <w:pPr>
        <w:tabs>
          <w:tab w:val="left" w:pos="0"/>
        </w:tabs>
        <w:jc w:val="both"/>
        <w:rPr>
          <w:lang w:val="en-GB"/>
        </w:rPr>
      </w:pPr>
      <w:r w:rsidRPr="00ED62F2">
        <w:rPr>
          <w:rStyle w:val="FootnoteReference"/>
          <w:sz w:val="20"/>
          <w:szCs w:val="20"/>
          <w:lang w:val="en-US"/>
        </w:rPr>
        <w:footnoteRef/>
      </w:r>
      <w:r w:rsidRPr="00ED62F2">
        <w:rPr>
          <w:sz w:val="20"/>
          <w:szCs w:val="20"/>
          <w:lang w:val="en-US"/>
        </w:rPr>
        <w:t xml:space="preserve"> Although, at the beginning of the Concept it is declared that it takes into account international experience and practices to ensure harmonization and standardization of processes of information exchange between citizens, organizations and government bodies, then the concept says only about the interaction between government bodies. With regard t</w:t>
      </w:r>
      <w:r>
        <w:rPr>
          <w:sz w:val="20"/>
          <w:szCs w:val="20"/>
          <w:lang w:val="en-US"/>
        </w:rPr>
        <w:t>o the Agreement on Information I</w:t>
      </w:r>
      <w:r w:rsidRPr="00ED62F2">
        <w:rPr>
          <w:sz w:val="20"/>
          <w:szCs w:val="20"/>
          <w:lang w:val="en-US"/>
        </w:rPr>
        <w:t>nteraction, it does not disclose the features of the interaction of these entities with governmen</w:t>
      </w:r>
      <w:r>
        <w:rPr>
          <w:sz w:val="20"/>
          <w:szCs w:val="20"/>
          <w:lang w:val="en-US"/>
        </w:rPr>
        <w:t>t bodies, while</w:t>
      </w:r>
      <w:r w:rsidRPr="00ED62F2">
        <w:rPr>
          <w:sz w:val="20"/>
          <w:szCs w:val="20"/>
          <w:lang w:val="en-US"/>
        </w:rPr>
        <w:t xml:space="preserve"> includes to the definition of “subjects of information exchange” of individuals and entities</w:t>
      </w:r>
      <w:r w:rsidRPr="00ED62F2">
        <w:rPr>
          <w:rStyle w:val="FootnoteTextChar"/>
          <w:sz w:val="20"/>
          <w:szCs w:val="20"/>
          <w:lang w:val="en-US"/>
        </w:rPr>
        <w:t>.</w:t>
      </w:r>
    </w:p>
  </w:footnote>
  <w:footnote w:id="17">
    <w:p w:rsidR="00DB68C9" w:rsidRPr="006604B2" w:rsidRDefault="00DB68C9" w:rsidP="00527958">
      <w:pPr>
        <w:shd w:val="clear" w:color="auto" w:fill="FFFFFF"/>
        <w:spacing w:before="14"/>
        <w:ind w:right="11"/>
        <w:jc w:val="both"/>
        <w:rPr>
          <w:lang w:val="en-GB"/>
        </w:rPr>
      </w:pPr>
      <w:r w:rsidRPr="00C62973">
        <w:rPr>
          <w:rStyle w:val="FootnoteReference"/>
          <w:sz w:val="20"/>
          <w:szCs w:val="20"/>
        </w:rPr>
        <w:footnoteRef/>
      </w:r>
      <w:r w:rsidRPr="006604B2">
        <w:rPr>
          <w:sz w:val="20"/>
          <w:szCs w:val="20"/>
          <w:lang w:val="en-GB"/>
        </w:rPr>
        <w:t xml:space="preserve"> </w:t>
      </w:r>
      <w:r w:rsidRPr="00527958">
        <w:rPr>
          <w:sz w:val="20"/>
          <w:szCs w:val="20"/>
          <w:lang w:val="en-US"/>
        </w:rPr>
        <w:t>Registry Syst</w:t>
      </w:r>
      <w:r w:rsidRPr="00527958">
        <w:rPr>
          <w:sz w:val="20"/>
          <w:szCs w:val="20"/>
          <w:lang w:val="en-US" w:eastAsia="ar-SA"/>
        </w:rPr>
        <w:t xml:space="preserve">em developed in accordance with the UNCITRAL definition - is the registry information system, containing information from the documents of </w:t>
      </w:r>
      <w:r>
        <w:rPr>
          <w:sz w:val="20"/>
          <w:szCs w:val="20"/>
          <w:lang w:val="en-US" w:eastAsia="ar-SA"/>
        </w:rPr>
        <w:t xml:space="preserve">the </w:t>
      </w:r>
      <w:r w:rsidRPr="00527958">
        <w:rPr>
          <w:sz w:val="20"/>
          <w:szCs w:val="20"/>
          <w:lang w:val="en-US" w:eastAsia="ar-SA"/>
        </w:rPr>
        <w:t>subjects of electronic interaction, which</w:t>
      </w:r>
      <w:r>
        <w:rPr>
          <w:sz w:val="20"/>
          <w:szCs w:val="20"/>
          <w:lang w:val="en-US" w:eastAsia="ar-SA"/>
        </w:rPr>
        <w:t xml:space="preserve"> is </w:t>
      </w:r>
      <w:r w:rsidRPr="00527958">
        <w:rPr>
          <w:sz w:val="20"/>
          <w:szCs w:val="20"/>
          <w:lang w:val="en-US" w:eastAsia="ar-SA"/>
        </w:rPr>
        <w:t xml:space="preserve">the basis </w:t>
      </w:r>
      <w:r>
        <w:rPr>
          <w:sz w:val="20"/>
          <w:szCs w:val="20"/>
          <w:lang w:val="en-US" w:eastAsia="ar-SA"/>
        </w:rPr>
        <w:t>for</w:t>
      </w:r>
      <w:r w:rsidRPr="00527958">
        <w:rPr>
          <w:sz w:val="20"/>
          <w:szCs w:val="20"/>
          <w:lang w:val="en-US" w:eastAsia="ar-SA"/>
        </w:rPr>
        <w:t xml:space="preserve"> </w:t>
      </w:r>
      <w:r>
        <w:rPr>
          <w:sz w:val="20"/>
          <w:szCs w:val="20"/>
          <w:lang w:val="en-US" w:eastAsia="ar-SA"/>
        </w:rPr>
        <w:t xml:space="preserve">prepared or </w:t>
      </w:r>
      <w:r w:rsidRPr="00527958">
        <w:rPr>
          <w:sz w:val="20"/>
          <w:szCs w:val="20"/>
          <w:lang w:val="en-US" w:eastAsia="ar-SA"/>
        </w:rPr>
        <w:t>issued electronic transferred records</w:t>
      </w:r>
      <w:r>
        <w:rPr>
          <w:sz w:val="20"/>
          <w:szCs w:val="20"/>
          <w:lang w:val="en-US" w:eastAsia="ar-SA"/>
        </w:rPr>
        <w:t xml:space="preserve"> that have</w:t>
      </w:r>
      <w:r w:rsidRPr="00527958">
        <w:rPr>
          <w:sz w:val="20"/>
          <w:szCs w:val="20"/>
          <w:lang w:val="en-US" w:eastAsia="ar-SA"/>
        </w:rPr>
        <w:t xml:space="preserve"> legal</w:t>
      </w:r>
      <w:r>
        <w:rPr>
          <w:sz w:val="20"/>
          <w:szCs w:val="20"/>
          <w:lang w:val="en-US" w:eastAsia="ar-SA"/>
        </w:rPr>
        <w:t xml:space="preserve"> force</w:t>
      </w:r>
      <w:r w:rsidRPr="00527958">
        <w:rPr>
          <w:sz w:val="20"/>
          <w:szCs w:val="20"/>
          <w:lang w:val="en-US" w:eastAsia="ar-SA"/>
        </w:rPr>
        <w:t xml:space="preserve">. </w:t>
      </w:r>
    </w:p>
  </w:footnote>
  <w:footnote w:id="18">
    <w:p w:rsidR="00DB68C9" w:rsidRPr="006604B2" w:rsidRDefault="00DB68C9" w:rsidP="00527958">
      <w:pPr>
        <w:pStyle w:val="FootnoteText"/>
        <w:rPr>
          <w:lang w:val="en-GB"/>
        </w:rPr>
      </w:pPr>
      <w:r w:rsidRPr="00527958">
        <w:rPr>
          <w:rStyle w:val="FootnoteReference"/>
          <w:lang w:val="en-US"/>
        </w:rPr>
        <w:footnoteRef/>
      </w:r>
      <w:r w:rsidRPr="00527958">
        <w:rPr>
          <w:lang w:val="en-US"/>
        </w:rPr>
        <w:t xml:space="preserve">   </w:t>
      </w:r>
      <w:r>
        <w:rPr>
          <w:lang w:val="en-US"/>
        </w:rPr>
        <w:t>It is made in italics by the author of this study</w:t>
      </w:r>
      <w:r w:rsidRPr="00527958">
        <w:rPr>
          <w:lang w:val="en-US"/>
        </w:rPr>
        <w:t>.</w:t>
      </w:r>
    </w:p>
  </w:footnote>
  <w:footnote w:id="19">
    <w:p w:rsidR="00DB68C9" w:rsidRPr="006604B2" w:rsidRDefault="00DB68C9" w:rsidP="000D4F50">
      <w:pPr>
        <w:pStyle w:val="FootnoteText"/>
        <w:rPr>
          <w:lang w:val="en-GB"/>
        </w:rPr>
      </w:pPr>
      <w:r w:rsidRPr="00C62973">
        <w:rPr>
          <w:rStyle w:val="FootnoteReference"/>
        </w:rPr>
        <w:footnoteRef/>
      </w:r>
      <w:r w:rsidRPr="006604B2">
        <w:rPr>
          <w:lang w:val="en-GB"/>
        </w:rPr>
        <w:t xml:space="preserve"> </w:t>
      </w:r>
      <w:r>
        <w:rPr>
          <w:lang w:val="en-US"/>
        </w:rPr>
        <w:t>See</w:t>
      </w:r>
      <w:r w:rsidRPr="006604B2">
        <w:rPr>
          <w:lang w:val="en-GB"/>
        </w:rPr>
        <w:t>,</w:t>
      </w:r>
      <w:r>
        <w:rPr>
          <w:lang w:val="en-US"/>
        </w:rPr>
        <w:t xml:space="preserve"> for example</w:t>
      </w:r>
      <w:r w:rsidRPr="006604B2">
        <w:rPr>
          <w:lang w:val="en-GB"/>
        </w:rPr>
        <w:t xml:space="preserve">, </w:t>
      </w:r>
      <w:r>
        <w:rPr>
          <w:lang w:val="en-US"/>
        </w:rPr>
        <w:t xml:space="preserve">Articles </w:t>
      </w:r>
      <w:r w:rsidRPr="006604B2">
        <w:rPr>
          <w:lang w:val="en-GB"/>
        </w:rPr>
        <w:t>8, 45, 124 (</w:t>
      </w:r>
      <w:r>
        <w:rPr>
          <w:lang w:val="en-US"/>
        </w:rPr>
        <w:t>taking into account the proposed changes</w:t>
      </w:r>
      <w:r w:rsidRPr="006604B2">
        <w:rPr>
          <w:lang w:val="en-GB"/>
        </w:rPr>
        <w:t>).</w:t>
      </w:r>
    </w:p>
  </w:footnote>
  <w:footnote w:id="20">
    <w:p w:rsidR="00DB68C9" w:rsidRPr="006604B2" w:rsidRDefault="00DB68C9" w:rsidP="009F15CD">
      <w:pPr>
        <w:pStyle w:val="FootnoteText"/>
        <w:rPr>
          <w:lang w:val="en-GB"/>
        </w:rPr>
      </w:pPr>
      <w:r w:rsidRPr="00C62973">
        <w:rPr>
          <w:rStyle w:val="FootnoteReference"/>
        </w:rPr>
        <w:footnoteRef/>
      </w:r>
      <w:r w:rsidRPr="006604B2">
        <w:rPr>
          <w:lang w:val="en-GB"/>
        </w:rPr>
        <w:t xml:space="preserve"> </w:t>
      </w:r>
      <w:r>
        <w:rPr>
          <w:lang w:val="en-US"/>
        </w:rPr>
        <w:t>The above mentioned provides by the Concept of IISVVT implementation</w:t>
      </w:r>
      <w:r w:rsidRPr="006604B2">
        <w:rPr>
          <w:lang w:val="en-GB"/>
        </w:rPr>
        <w:t>.</w:t>
      </w:r>
    </w:p>
  </w:footnote>
  <w:footnote w:id="21">
    <w:p w:rsidR="00DB68C9" w:rsidRPr="006604B2" w:rsidRDefault="00DB68C9" w:rsidP="009F15CD">
      <w:pPr>
        <w:pStyle w:val="FootnoteText"/>
        <w:rPr>
          <w:lang w:val="en-GB"/>
        </w:rPr>
      </w:pPr>
      <w:r w:rsidRPr="00C62973">
        <w:rPr>
          <w:rStyle w:val="FootnoteReference"/>
        </w:rPr>
        <w:footnoteRef/>
      </w:r>
      <w:r w:rsidRPr="006604B2">
        <w:rPr>
          <w:lang w:val="en-GB"/>
        </w:rPr>
        <w:t xml:space="preserve"> </w:t>
      </w:r>
      <w:r>
        <w:rPr>
          <w:lang w:val="en-US"/>
        </w:rPr>
        <w:t>The practice of conclusion of such agreements is already presented in Russia</w:t>
      </w:r>
      <w:r w:rsidRPr="006604B2">
        <w:rPr>
          <w:lang w:val="en-GB"/>
        </w:rPr>
        <w:t>.</w:t>
      </w:r>
    </w:p>
  </w:footnote>
  <w:footnote w:id="22">
    <w:p w:rsidR="00DB68C9" w:rsidRPr="006604B2" w:rsidRDefault="00DB68C9" w:rsidP="004D7C3B">
      <w:pPr>
        <w:pStyle w:val="FootnoteText"/>
        <w:rPr>
          <w:lang w:val="en-GB"/>
        </w:rPr>
      </w:pPr>
      <w:r w:rsidRPr="00C62973">
        <w:rPr>
          <w:rStyle w:val="FootnoteReference"/>
        </w:rPr>
        <w:footnoteRef/>
      </w:r>
      <w:r w:rsidRPr="006604B2">
        <w:rPr>
          <w:lang w:val="en-GB"/>
        </w:rPr>
        <w:t xml:space="preserve"> </w:t>
      </w:r>
      <w:r w:rsidRPr="00ED62F2">
        <w:rPr>
          <w:lang w:val="en-US" w:eastAsia="ru-RU"/>
        </w:rPr>
        <w:t xml:space="preserve">According to the Terms of Reference for the creation of IISVVT, the verifying center is one of the components of hardware and software complex of the </w:t>
      </w:r>
      <w:proofErr w:type="gramStart"/>
      <w:r w:rsidRPr="00ED62F2">
        <w:rPr>
          <w:lang w:val="en-US" w:eastAsia="ru-RU"/>
        </w:rPr>
        <w:t>Trusted</w:t>
      </w:r>
      <w:proofErr w:type="gramEnd"/>
      <w:r w:rsidRPr="00ED62F2">
        <w:rPr>
          <w:lang w:val="en-US" w:eastAsia="ru-RU"/>
        </w:rPr>
        <w:t xml:space="preserve"> third party</w:t>
      </w:r>
      <w:r w:rsidRPr="00ED62F2">
        <w:rPr>
          <w:lang w:val="en-US"/>
        </w:rPr>
        <w:t>.</w:t>
      </w:r>
    </w:p>
  </w:footnote>
  <w:footnote w:id="23">
    <w:p w:rsidR="00DB68C9" w:rsidRPr="006604B2" w:rsidRDefault="00DB68C9" w:rsidP="00320419">
      <w:pPr>
        <w:pStyle w:val="FootnoteText"/>
        <w:rPr>
          <w:lang w:val="en-GB"/>
        </w:rPr>
      </w:pPr>
      <w:r w:rsidRPr="009E7023">
        <w:rPr>
          <w:rStyle w:val="FootnoteReference"/>
        </w:rPr>
        <w:footnoteRef/>
      </w:r>
      <w:r w:rsidRPr="006604B2">
        <w:rPr>
          <w:lang w:val="en-GB"/>
        </w:rPr>
        <w:t xml:space="preserve"> </w:t>
      </w:r>
      <w:r w:rsidRPr="009E7023">
        <w:rPr>
          <w:lang w:val="en-US"/>
        </w:rPr>
        <w:t xml:space="preserve"> </w:t>
      </w:r>
      <w:r w:rsidRPr="00ED62F2">
        <w:rPr>
          <w:lang w:val="en-US" w:eastAsia="ru-RU"/>
        </w:rPr>
        <w:t>It is interesting to note that in accordance with the recent changes in Russia’s legislation, the term “electronic signature” was introduced and the word “digital” is excluded from all the regulations and should not be applied to this term</w:t>
      </w:r>
      <w:r w:rsidRPr="00ED62F2">
        <w:rPr>
          <w:lang w:val="en-US"/>
        </w:rPr>
        <w:t>.</w:t>
      </w:r>
    </w:p>
  </w:footnote>
  <w:footnote w:id="24">
    <w:p w:rsidR="00DB68C9" w:rsidRPr="00ED62F2" w:rsidRDefault="00DB68C9" w:rsidP="00320419">
      <w:pPr>
        <w:pStyle w:val="FootnoteText"/>
        <w:rPr>
          <w:lang w:val="en-US"/>
        </w:rPr>
      </w:pPr>
      <w:r w:rsidRPr="00ED62F2">
        <w:rPr>
          <w:rStyle w:val="FootnoteReference"/>
          <w:lang w:val="en-US"/>
        </w:rPr>
        <w:footnoteRef/>
      </w:r>
      <w:r w:rsidRPr="00ED62F2">
        <w:rPr>
          <w:lang w:val="en-US"/>
        </w:rPr>
        <w:t xml:space="preserve"> </w:t>
      </w:r>
      <w:r w:rsidRPr="00ED62F2">
        <w:rPr>
          <w:lang w:val="en-US" w:eastAsia="ru-RU"/>
        </w:rPr>
        <w:t>Except the issues of identification, authentication and authorization that were described above.</w:t>
      </w:r>
    </w:p>
    <w:p w:rsidR="00DB68C9" w:rsidRPr="006604B2" w:rsidRDefault="00DB68C9" w:rsidP="00320419">
      <w:pPr>
        <w:pStyle w:val="FootnoteText"/>
        <w:rPr>
          <w:lang w:val="en-GB"/>
        </w:rPr>
      </w:pPr>
    </w:p>
  </w:footnote>
  <w:footnote w:id="25">
    <w:p w:rsidR="00DB68C9" w:rsidRPr="006604B2" w:rsidRDefault="00DB68C9" w:rsidP="00320419">
      <w:pPr>
        <w:spacing w:before="100" w:beforeAutospacing="1" w:after="100" w:afterAutospacing="1"/>
        <w:jc w:val="both"/>
        <w:rPr>
          <w:sz w:val="20"/>
          <w:szCs w:val="20"/>
          <w:lang w:val="en-GB"/>
        </w:rPr>
      </w:pPr>
      <w:r w:rsidRPr="00C62973">
        <w:rPr>
          <w:rStyle w:val="FootnoteReference"/>
          <w:sz w:val="20"/>
          <w:szCs w:val="20"/>
        </w:rPr>
        <w:footnoteRef/>
      </w:r>
      <w:r w:rsidRPr="006604B2">
        <w:rPr>
          <w:sz w:val="20"/>
          <w:szCs w:val="20"/>
          <w:lang w:val="en-GB"/>
        </w:rPr>
        <w:t xml:space="preserve"> </w:t>
      </w:r>
      <w:r w:rsidRPr="00ED62F2">
        <w:rPr>
          <w:sz w:val="20"/>
          <w:szCs w:val="20"/>
          <w:lang w:val="en-US"/>
        </w:rPr>
        <w:t xml:space="preserve">It also can be noted that the Expert Council was created within the Customs Union, which considers the application of economic entities of the Customs Union member states on the issue of compliance with decisions of the Customs Union Commission to the legal </w:t>
      </w:r>
      <w:r>
        <w:rPr>
          <w:sz w:val="20"/>
          <w:szCs w:val="20"/>
          <w:lang w:val="en-US"/>
        </w:rPr>
        <w:t xml:space="preserve">and treaty </w:t>
      </w:r>
      <w:r w:rsidRPr="00ED62F2">
        <w:rPr>
          <w:sz w:val="20"/>
          <w:szCs w:val="20"/>
          <w:lang w:val="en-US"/>
        </w:rPr>
        <w:t>basis of the Customs Union. Its conclusions are sent to business entities and to the Union Commission, which examines them and informs the Interstate about its results</w:t>
      </w:r>
      <w:r w:rsidRPr="00ED62F2">
        <w:rPr>
          <w:color w:val="000000"/>
          <w:sz w:val="20"/>
          <w:szCs w:val="20"/>
          <w:lang w:val="en-US"/>
        </w:rPr>
        <w:t>.</w:t>
      </w:r>
    </w:p>
    <w:p w:rsidR="00DB68C9" w:rsidRPr="006604B2" w:rsidRDefault="00DB68C9" w:rsidP="00320419">
      <w:pPr>
        <w:spacing w:before="100" w:beforeAutospacing="1" w:after="100" w:afterAutospacing="1"/>
        <w:jc w:val="both"/>
        <w:rPr>
          <w:lang w:val="en-GB"/>
        </w:rPr>
      </w:pPr>
    </w:p>
  </w:footnote>
  <w:footnote w:id="26">
    <w:p w:rsidR="00DB68C9" w:rsidRPr="006604B2" w:rsidRDefault="00DB68C9" w:rsidP="0055673A">
      <w:pPr>
        <w:pStyle w:val="FootnoteText"/>
        <w:rPr>
          <w:lang w:val="en-GB"/>
        </w:rPr>
      </w:pPr>
      <w:r>
        <w:rPr>
          <w:rStyle w:val="FootnoteReference"/>
        </w:rPr>
        <w:footnoteRef/>
      </w:r>
      <w:r w:rsidRPr="006604B2">
        <w:rPr>
          <w:lang w:val="en-GB"/>
        </w:rPr>
        <w:t xml:space="preserve"> </w:t>
      </w:r>
      <w:r>
        <w:rPr>
          <w:lang w:val="en-US"/>
        </w:rPr>
        <w:t xml:space="preserve">Based on this </w:t>
      </w:r>
      <w:proofErr w:type="gramStart"/>
      <w:r>
        <w:rPr>
          <w:lang w:val="en-US"/>
        </w:rPr>
        <w:t>Typical</w:t>
      </w:r>
      <w:proofErr w:type="gramEnd"/>
      <w:r>
        <w:rPr>
          <w:lang w:val="en-US"/>
        </w:rPr>
        <w:t xml:space="preserve"> law, the appropriate laws were adopted in more than 40 countries</w:t>
      </w:r>
      <w:r w:rsidRPr="006604B2">
        <w:rPr>
          <w:lang w:val="en-GB"/>
        </w:rPr>
        <w:t>.</w:t>
      </w:r>
    </w:p>
  </w:footnote>
  <w:footnote w:id="27">
    <w:p w:rsidR="00DB68C9" w:rsidRPr="006604B2" w:rsidRDefault="00DB68C9" w:rsidP="0055673A">
      <w:pPr>
        <w:pStyle w:val="FootnoteText"/>
        <w:rPr>
          <w:lang w:val="en-GB"/>
        </w:rPr>
      </w:pPr>
      <w:r>
        <w:rPr>
          <w:rStyle w:val="FootnoteReference"/>
        </w:rPr>
        <w:footnoteRef/>
      </w:r>
      <w:r w:rsidRPr="006604B2">
        <w:rPr>
          <w:lang w:val="en-GB"/>
        </w:rPr>
        <w:t xml:space="preserve"> </w:t>
      </w:r>
      <w:r>
        <w:rPr>
          <w:lang w:val="en-US"/>
        </w:rPr>
        <w:t xml:space="preserve">The Concept was signed by </w:t>
      </w:r>
      <w:r w:rsidRPr="006604B2">
        <w:rPr>
          <w:lang w:val="en-GB"/>
        </w:rPr>
        <w:t xml:space="preserve">18 </w:t>
      </w:r>
      <w:r>
        <w:rPr>
          <w:lang w:val="en-US"/>
        </w:rPr>
        <w:t>countries</w:t>
      </w:r>
      <w:r w:rsidRPr="006604B2">
        <w:rPr>
          <w:lang w:val="en-GB"/>
        </w:rPr>
        <w:t>,</w:t>
      </w:r>
      <w:r>
        <w:rPr>
          <w:lang w:val="en-US"/>
        </w:rPr>
        <w:t xml:space="preserve"> including Russia</w:t>
      </w:r>
      <w:r w:rsidRPr="006604B2">
        <w:rPr>
          <w:lang w:val="en-GB"/>
        </w:rPr>
        <w:t>,</w:t>
      </w:r>
      <w:r>
        <w:rPr>
          <w:lang w:val="en-US"/>
        </w:rPr>
        <w:t xml:space="preserve"> but it was ratified by 2 countries yet and is not in the force (3 ratifications are needed)</w:t>
      </w:r>
      <w:r w:rsidRPr="006604B2">
        <w:rPr>
          <w:lang w:val="en-GB"/>
        </w:rPr>
        <w:t>.</w:t>
      </w:r>
    </w:p>
  </w:footnote>
  <w:footnote w:id="28">
    <w:p w:rsidR="00DB68C9" w:rsidRPr="006604B2" w:rsidRDefault="00DB68C9" w:rsidP="00C8710C">
      <w:pPr>
        <w:pStyle w:val="FootnoteText"/>
        <w:rPr>
          <w:lang w:val="en-GB"/>
        </w:rPr>
      </w:pPr>
      <w:r>
        <w:rPr>
          <w:rStyle w:val="FootnoteReference"/>
        </w:rPr>
        <w:footnoteRef/>
      </w:r>
      <w:r w:rsidRPr="006604B2">
        <w:rPr>
          <w:lang w:val="en-GB"/>
        </w:rPr>
        <w:t xml:space="preserve"> </w:t>
      </w:r>
      <w:r>
        <w:rPr>
          <w:lang w:val="en-US"/>
        </w:rPr>
        <w:t>In Russia, for example, the juridical practice on this issue is forming already on the basis of the provisions of the Code of Civil Procedures of the Russian Federation and a number of other acts</w:t>
      </w:r>
      <w:r w:rsidRPr="006604B2">
        <w:rPr>
          <w:lang w:val="en-GB"/>
        </w:rPr>
        <w:t>.</w:t>
      </w:r>
    </w:p>
  </w:footnote>
  <w:footnote w:id="29">
    <w:p w:rsidR="00DB68C9" w:rsidRPr="006604B2" w:rsidRDefault="00DB68C9" w:rsidP="00B53E8F">
      <w:pPr>
        <w:pStyle w:val="point"/>
        <w:spacing w:line="19" w:lineRule="atLeast"/>
        <w:ind w:firstLine="0"/>
        <w:rPr>
          <w:i/>
          <w:sz w:val="20"/>
          <w:szCs w:val="20"/>
          <w:lang w:val="en-GB"/>
        </w:rPr>
      </w:pPr>
      <w:r w:rsidRPr="00C62973">
        <w:rPr>
          <w:rStyle w:val="FootnoteReference"/>
          <w:sz w:val="20"/>
          <w:szCs w:val="20"/>
        </w:rPr>
        <w:footnoteRef/>
      </w:r>
      <w:r w:rsidRPr="006604B2">
        <w:rPr>
          <w:sz w:val="20"/>
          <w:szCs w:val="20"/>
          <w:lang w:val="en-GB"/>
        </w:rPr>
        <w:t xml:space="preserve"> </w:t>
      </w:r>
      <w:r w:rsidRPr="00ED62F2">
        <w:rPr>
          <w:sz w:val="20"/>
          <w:szCs w:val="20"/>
          <w:lang w:val="en-US"/>
        </w:rPr>
        <w:t xml:space="preserve">According to paragraph 5 of Article 13 of the Statute of the Court of the </w:t>
      </w:r>
      <w:proofErr w:type="spellStart"/>
      <w:r w:rsidRPr="00ED62F2">
        <w:rPr>
          <w:sz w:val="20"/>
          <w:szCs w:val="20"/>
          <w:lang w:val="en-US"/>
        </w:rPr>
        <w:t>EurAsEC</w:t>
      </w:r>
      <w:proofErr w:type="spellEnd"/>
      <w:r w:rsidRPr="00ED62F2">
        <w:rPr>
          <w:sz w:val="20"/>
          <w:szCs w:val="20"/>
          <w:lang w:val="en-US"/>
        </w:rPr>
        <w:t xml:space="preserve"> to its jurisdiction may be assigned, and other (not listed in this article) disputes, resolution of which is stipulated by international treaties within the framework of the </w:t>
      </w:r>
      <w:proofErr w:type="spellStart"/>
      <w:r w:rsidRPr="00ED62F2">
        <w:rPr>
          <w:sz w:val="20"/>
          <w:szCs w:val="20"/>
          <w:lang w:val="en-US"/>
        </w:rPr>
        <w:t>EurAsEC</w:t>
      </w:r>
      <w:proofErr w:type="spellEnd"/>
      <w:r w:rsidRPr="00ED62F2">
        <w:rPr>
          <w:sz w:val="20"/>
          <w:szCs w:val="20"/>
          <w:lang w:val="en-US"/>
        </w:rPr>
        <w:t xml:space="preserve"> Customs Union.</w:t>
      </w:r>
      <w:r w:rsidRPr="006604B2">
        <w:rPr>
          <w:b/>
          <w:sz w:val="20"/>
          <w:szCs w:val="20"/>
          <w:lang w:val="en-GB"/>
        </w:rPr>
        <w:t xml:space="preserve"> </w:t>
      </w:r>
    </w:p>
    <w:p w:rsidR="00DB68C9" w:rsidRPr="006604B2" w:rsidRDefault="00DB68C9" w:rsidP="00B53E8F">
      <w:pPr>
        <w:pStyle w:val="point"/>
        <w:spacing w:line="19" w:lineRule="atLeast"/>
        <w:ind w:firstLine="0"/>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0C55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50D1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8AEE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5295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1A45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1E52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3C7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9E87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EE18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67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92AC5978"/>
    <w:lvl w:ilvl="0">
      <w:numFmt w:val="bullet"/>
      <w:lvlText w:val="*"/>
      <w:lvlJc w:val="left"/>
    </w:lvl>
  </w:abstractNum>
  <w:abstractNum w:abstractNumId="11">
    <w:nsid w:val="03190D37"/>
    <w:multiLevelType w:val="hybridMultilevel"/>
    <w:tmpl w:val="6C186E6A"/>
    <w:lvl w:ilvl="0" w:tplc="424026AE">
      <w:start w:val="3"/>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0A1B51F2"/>
    <w:multiLevelType w:val="hybridMultilevel"/>
    <w:tmpl w:val="29A619F0"/>
    <w:lvl w:ilvl="0" w:tplc="547C6BB8">
      <w:start w:val="1"/>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13">
    <w:nsid w:val="381968FE"/>
    <w:multiLevelType w:val="hybridMultilevel"/>
    <w:tmpl w:val="44749636"/>
    <w:lvl w:ilvl="0" w:tplc="04190011">
      <w:start w:val="1"/>
      <w:numFmt w:val="decimal"/>
      <w:lvlText w:val="%1)"/>
      <w:lvlJc w:val="left"/>
      <w:pPr>
        <w:ind w:left="1789" w:hanging="360"/>
      </w:pPr>
      <w:rPr>
        <w:rFonts w:cs="Times New Roman" w:hint="default"/>
      </w:rPr>
    </w:lvl>
    <w:lvl w:ilvl="1" w:tplc="0F28D7B8">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56DB5150"/>
    <w:multiLevelType w:val="hybridMultilevel"/>
    <w:tmpl w:val="4DB6A5B2"/>
    <w:lvl w:ilvl="0" w:tplc="E3B4FE10">
      <w:start w:val="2"/>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15">
    <w:nsid w:val="585A3A38"/>
    <w:multiLevelType w:val="singleLevel"/>
    <w:tmpl w:val="8CB0DA40"/>
    <w:lvl w:ilvl="0">
      <w:start w:val="1"/>
      <w:numFmt w:val="decimal"/>
      <w:lvlText w:val="%1."/>
      <w:legacy w:legacy="1" w:legacySpace="0" w:legacyIndent="245"/>
      <w:lvlJc w:val="left"/>
      <w:rPr>
        <w:rFonts w:ascii="Times New Roman" w:hAnsi="Times New Roman" w:cs="Times New Roman" w:hint="default"/>
      </w:rPr>
    </w:lvl>
  </w:abstractNum>
  <w:abstractNum w:abstractNumId="16">
    <w:nsid w:val="66D1258F"/>
    <w:multiLevelType w:val="multilevel"/>
    <w:tmpl w:val="FE8262E0"/>
    <w:lvl w:ilvl="0">
      <w:start w:val="1"/>
      <w:numFmt w:val="decimal"/>
      <w:lvlText w:val="%1."/>
      <w:lvlJc w:val="left"/>
      <w:pPr>
        <w:ind w:left="1068" w:hanging="360"/>
      </w:pPr>
      <w:rPr>
        <w:rFonts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7">
    <w:nsid w:val="6C637267"/>
    <w:multiLevelType w:val="hybridMultilevel"/>
    <w:tmpl w:val="4862509A"/>
    <w:lvl w:ilvl="0" w:tplc="547C6BB8">
      <w:start w:val="1"/>
      <w:numFmt w:val="decimal"/>
      <w:lvlText w:val="%1."/>
      <w:lvlJc w:val="left"/>
      <w:pPr>
        <w:ind w:left="1244" w:hanging="360"/>
      </w:pPr>
      <w:rPr>
        <w:rFonts w:cs="Times New Roman" w:hint="default"/>
      </w:rPr>
    </w:lvl>
    <w:lvl w:ilvl="1" w:tplc="04190019" w:tentative="1">
      <w:start w:val="1"/>
      <w:numFmt w:val="lowerLetter"/>
      <w:lvlText w:val="%2."/>
      <w:lvlJc w:val="left"/>
      <w:pPr>
        <w:ind w:left="1964" w:hanging="360"/>
      </w:pPr>
      <w:rPr>
        <w:rFonts w:cs="Times New Roman"/>
      </w:rPr>
    </w:lvl>
    <w:lvl w:ilvl="2" w:tplc="0419001B" w:tentative="1">
      <w:start w:val="1"/>
      <w:numFmt w:val="lowerRoman"/>
      <w:lvlText w:val="%3."/>
      <w:lvlJc w:val="right"/>
      <w:pPr>
        <w:ind w:left="2684" w:hanging="180"/>
      </w:pPr>
      <w:rPr>
        <w:rFonts w:cs="Times New Roman"/>
      </w:rPr>
    </w:lvl>
    <w:lvl w:ilvl="3" w:tplc="0419000F" w:tentative="1">
      <w:start w:val="1"/>
      <w:numFmt w:val="decimal"/>
      <w:lvlText w:val="%4."/>
      <w:lvlJc w:val="left"/>
      <w:pPr>
        <w:ind w:left="3404" w:hanging="360"/>
      </w:pPr>
      <w:rPr>
        <w:rFonts w:cs="Times New Roman"/>
      </w:rPr>
    </w:lvl>
    <w:lvl w:ilvl="4" w:tplc="04190019" w:tentative="1">
      <w:start w:val="1"/>
      <w:numFmt w:val="lowerLetter"/>
      <w:lvlText w:val="%5."/>
      <w:lvlJc w:val="left"/>
      <w:pPr>
        <w:ind w:left="4124" w:hanging="360"/>
      </w:pPr>
      <w:rPr>
        <w:rFonts w:cs="Times New Roman"/>
      </w:rPr>
    </w:lvl>
    <w:lvl w:ilvl="5" w:tplc="0419001B" w:tentative="1">
      <w:start w:val="1"/>
      <w:numFmt w:val="lowerRoman"/>
      <w:lvlText w:val="%6."/>
      <w:lvlJc w:val="right"/>
      <w:pPr>
        <w:ind w:left="4844" w:hanging="180"/>
      </w:pPr>
      <w:rPr>
        <w:rFonts w:cs="Times New Roman"/>
      </w:rPr>
    </w:lvl>
    <w:lvl w:ilvl="6" w:tplc="0419000F" w:tentative="1">
      <w:start w:val="1"/>
      <w:numFmt w:val="decimal"/>
      <w:lvlText w:val="%7."/>
      <w:lvlJc w:val="left"/>
      <w:pPr>
        <w:ind w:left="5564" w:hanging="360"/>
      </w:pPr>
      <w:rPr>
        <w:rFonts w:cs="Times New Roman"/>
      </w:rPr>
    </w:lvl>
    <w:lvl w:ilvl="7" w:tplc="04190019" w:tentative="1">
      <w:start w:val="1"/>
      <w:numFmt w:val="lowerLetter"/>
      <w:lvlText w:val="%8."/>
      <w:lvlJc w:val="left"/>
      <w:pPr>
        <w:ind w:left="6284" w:hanging="360"/>
      </w:pPr>
      <w:rPr>
        <w:rFonts w:cs="Times New Roman"/>
      </w:rPr>
    </w:lvl>
    <w:lvl w:ilvl="8" w:tplc="0419001B" w:tentative="1">
      <w:start w:val="1"/>
      <w:numFmt w:val="lowerRoman"/>
      <w:lvlText w:val="%9."/>
      <w:lvlJc w:val="right"/>
      <w:pPr>
        <w:ind w:left="7004" w:hanging="180"/>
      </w:pPr>
      <w:rPr>
        <w:rFonts w:cs="Times New Roman"/>
      </w:rPr>
    </w:lvl>
  </w:abstractNum>
  <w:abstractNum w:abstractNumId="18">
    <w:nsid w:val="6E086541"/>
    <w:multiLevelType w:val="hybridMultilevel"/>
    <w:tmpl w:val="44749636"/>
    <w:lvl w:ilvl="0" w:tplc="04190011">
      <w:start w:val="1"/>
      <w:numFmt w:val="decimal"/>
      <w:lvlText w:val="%1)"/>
      <w:lvlJc w:val="left"/>
      <w:pPr>
        <w:ind w:left="1789" w:hanging="360"/>
      </w:pPr>
      <w:rPr>
        <w:rFonts w:cs="Times New Roman" w:hint="default"/>
      </w:rPr>
    </w:lvl>
    <w:lvl w:ilvl="1" w:tplc="0F28D7B8">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6E0F7FE0"/>
    <w:multiLevelType w:val="hybridMultilevel"/>
    <w:tmpl w:val="FE8262E0"/>
    <w:lvl w:ilvl="0" w:tplc="32CE603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4052270"/>
    <w:multiLevelType w:val="hybridMultilevel"/>
    <w:tmpl w:val="D944A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13"/>
  </w:num>
  <w:num w:numId="14">
    <w:abstractNumId w:val="12"/>
  </w:num>
  <w:num w:numId="15">
    <w:abstractNumId w:val="9"/>
  </w:num>
  <w:num w:numId="16">
    <w:abstractNumId w:val="14"/>
  </w:num>
  <w:num w:numId="17">
    <w:abstractNumId w:val="17"/>
  </w:num>
  <w:num w:numId="18">
    <w:abstractNumId w:val="18"/>
  </w:num>
  <w:num w:numId="19">
    <w:abstractNumId w:val="10"/>
    <w:lvlOverride w:ilvl="0">
      <w:lvl w:ilvl="0">
        <w:numFmt w:val="bullet"/>
        <w:lvlText w:val="•"/>
        <w:legacy w:legacy="1" w:legacySpace="0" w:legacyIndent="360"/>
        <w:lvlJc w:val="left"/>
        <w:rPr>
          <w:rFonts w:ascii="Arial" w:hAnsi="Arial" w:hint="default"/>
        </w:rPr>
      </w:lvl>
    </w:lvlOverride>
  </w:num>
  <w:num w:numId="20">
    <w:abstractNumId w:val="10"/>
    <w:lvlOverride w:ilvl="0">
      <w:lvl w:ilvl="0">
        <w:numFmt w:val="bullet"/>
        <w:lvlText w:val="-"/>
        <w:legacy w:legacy="1" w:legacySpace="0" w:legacyIndent="231"/>
        <w:lvlJc w:val="left"/>
        <w:rPr>
          <w:rFonts w:ascii="Times New Roman" w:hAnsi="Times New Roman" w:hint="default"/>
        </w:rPr>
      </w:lvl>
    </w:lvlOverride>
  </w:num>
  <w:num w:numId="21">
    <w:abstractNumId w:val="10"/>
    <w:lvlOverride w:ilvl="0">
      <w:lvl w:ilvl="0">
        <w:numFmt w:val="bullet"/>
        <w:lvlText w:val="•"/>
        <w:legacy w:legacy="1" w:legacySpace="0" w:legacyIndent="250"/>
        <w:lvlJc w:val="left"/>
        <w:rPr>
          <w:rFonts w:ascii="Arial" w:hAnsi="Arial" w:hint="default"/>
        </w:rPr>
      </w:lvl>
    </w:lvlOverride>
  </w:num>
  <w:num w:numId="22">
    <w:abstractNumId w:val="10"/>
    <w:lvlOverride w:ilvl="0">
      <w:lvl w:ilvl="0">
        <w:numFmt w:val="bullet"/>
        <w:lvlText w:val="•"/>
        <w:legacy w:legacy="1" w:legacySpace="0" w:legacyIndent="595"/>
        <w:lvlJc w:val="left"/>
        <w:rPr>
          <w:rFonts w:ascii="Arial" w:hAnsi="Arial" w:hint="default"/>
        </w:rPr>
      </w:lvl>
    </w:lvlOverride>
  </w:num>
  <w:num w:numId="23">
    <w:abstractNumId w:val="15"/>
  </w:num>
  <w:num w:numId="24">
    <w:abstractNumId w:val="1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9"/>
  </w:num>
  <w:num w:numId="36">
    <w:abstractNumId w:val="1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F3"/>
    <w:rsid w:val="00002BC4"/>
    <w:rsid w:val="00016882"/>
    <w:rsid w:val="000213EF"/>
    <w:rsid w:val="000256FB"/>
    <w:rsid w:val="00026180"/>
    <w:rsid w:val="000279E2"/>
    <w:rsid w:val="000304A8"/>
    <w:rsid w:val="00031815"/>
    <w:rsid w:val="00043157"/>
    <w:rsid w:val="0004476E"/>
    <w:rsid w:val="000448C3"/>
    <w:rsid w:val="00050200"/>
    <w:rsid w:val="0005397D"/>
    <w:rsid w:val="00060582"/>
    <w:rsid w:val="00064C1D"/>
    <w:rsid w:val="00066F78"/>
    <w:rsid w:val="0007222C"/>
    <w:rsid w:val="000735CA"/>
    <w:rsid w:val="0007767A"/>
    <w:rsid w:val="00081E45"/>
    <w:rsid w:val="000823E5"/>
    <w:rsid w:val="000952EB"/>
    <w:rsid w:val="00096615"/>
    <w:rsid w:val="000975B8"/>
    <w:rsid w:val="000A1BC3"/>
    <w:rsid w:val="000A3DCE"/>
    <w:rsid w:val="000A4587"/>
    <w:rsid w:val="000B5131"/>
    <w:rsid w:val="000B70E8"/>
    <w:rsid w:val="000C3645"/>
    <w:rsid w:val="000C64CA"/>
    <w:rsid w:val="000C72D5"/>
    <w:rsid w:val="000D0699"/>
    <w:rsid w:val="000D2359"/>
    <w:rsid w:val="000D31A3"/>
    <w:rsid w:val="000D4F50"/>
    <w:rsid w:val="000D58CF"/>
    <w:rsid w:val="000E0DDF"/>
    <w:rsid w:val="000E5D0F"/>
    <w:rsid w:val="000F5B83"/>
    <w:rsid w:val="00100065"/>
    <w:rsid w:val="0010099E"/>
    <w:rsid w:val="00101B68"/>
    <w:rsid w:val="0010584E"/>
    <w:rsid w:val="0010608C"/>
    <w:rsid w:val="001163BC"/>
    <w:rsid w:val="0012181C"/>
    <w:rsid w:val="0012202F"/>
    <w:rsid w:val="00124218"/>
    <w:rsid w:val="00127B5B"/>
    <w:rsid w:val="0013721E"/>
    <w:rsid w:val="001413BA"/>
    <w:rsid w:val="00141B6E"/>
    <w:rsid w:val="00147F9D"/>
    <w:rsid w:val="00154E61"/>
    <w:rsid w:val="00157283"/>
    <w:rsid w:val="0016300B"/>
    <w:rsid w:val="001636B2"/>
    <w:rsid w:val="00167557"/>
    <w:rsid w:val="00167A59"/>
    <w:rsid w:val="00170770"/>
    <w:rsid w:val="00171DEE"/>
    <w:rsid w:val="00175041"/>
    <w:rsid w:val="001807E6"/>
    <w:rsid w:val="00182409"/>
    <w:rsid w:val="00184640"/>
    <w:rsid w:val="0019227D"/>
    <w:rsid w:val="00192681"/>
    <w:rsid w:val="00197175"/>
    <w:rsid w:val="001A041A"/>
    <w:rsid w:val="001A5590"/>
    <w:rsid w:val="001B00A2"/>
    <w:rsid w:val="001B178F"/>
    <w:rsid w:val="001B419E"/>
    <w:rsid w:val="001C25D2"/>
    <w:rsid w:val="001C577A"/>
    <w:rsid w:val="001D1FB0"/>
    <w:rsid w:val="001D3D91"/>
    <w:rsid w:val="001E20C3"/>
    <w:rsid w:val="001E2308"/>
    <w:rsid w:val="001E469D"/>
    <w:rsid w:val="001F0F5A"/>
    <w:rsid w:val="001F1DD6"/>
    <w:rsid w:val="001F2FC1"/>
    <w:rsid w:val="001F317C"/>
    <w:rsid w:val="001F386A"/>
    <w:rsid w:val="001F45C9"/>
    <w:rsid w:val="00201A5A"/>
    <w:rsid w:val="00201BC0"/>
    <w:rsid w:val="002032A7"/>
    <w:rsid w:val="00205232"/>
    <w:rsid w:val="00211F09"/>
    <w:rsid w:val="00212B6D"/>
    <w:rsid w:val="00213F0A"/>
    <w:rsid w:val="002148D2"/>
    <w:rsid w:val="002149FA"/>
    <w:rsid w:val="00215D3F"/>
    <w:rsid w:val="00217B6F"/>
    <w:rsid w:val="00222596"/>
    <w:rsid w:val="00227FFE"/>
    <w:rsid w:val="00233372"/>
    <w:rsid w:val="00233C94"/>
    <w:rsid w:val="00237925"/>
    <w:rsid w:val="002379D1"/>
    <w:rsid w:val="00240D7F"/>
    <w:rsid w:val="00245254"/>
    <w:rsid w:val="00251E0B"/>
    <w:rsid w:val="00251EF2"/>
    <w:rsid w:val="0025594A"/>
    <w:rsid w:val="002609AF"/>
    <w:rsid w:val="00264BD2"/>
    <w:rsid w:val="002666FA"/>
    <w:rsid w:val="002669A1"/>
    <w:rsid w:val="0026781D"/>
    <w:rsid w:val="00275625"/>
    <w:rsid w:val="00287E99"/>
    <w:rsid w:val="0029285A"/>
    <w:rsid w:val="0029328D"/>
    <w:rsid w:val="00294832"/>
    <w:rsid w:val="002963A5"/>
    <w:rsid w:val="00297FF7"/>
    <w:rsid w:val="002A274D"/>
    <w:rsid w:val="002A3F57"/>
    <w:rsid w:val="002A64B0"/>
    <w:rsid w:val="002B3DE5"/>
    <w:rsid w:val="002C1A56"/>
    <w:rsid w:val="002C32C8"/>
    <w:rsid w:val="002C5537"/>
    <w:rsid w:val="002C6124"/>
    <w:rsid w:val="002D4AF6"/>
    <w:rsid w:val="002D5F7E"/>
    <w:rsid w:val="002D61B6"/>
    <w:rsid w:val="002D6945"/>
    <w:rsid w:val="002E00E7"/>
    <w:rsid w:val="002E06EB"/>
    <w:rsid w:val="002E139A"/>
    <w:rsid w:val="002E4ED1"/>
    <w:rsid w:val="00301F5E"/>
    <w:rsid w:val="00304570"/>
    <w:rsid w:val="00307E0E"/>
    <w:rsid w:val="00320419"/>
    <w:rsid w:val="00322052"/>
    <w:rsid w:val="003237E5"/>
    <w:rsid w:val="0032613B"/>
    <w:rsid w:val="00332887"/>
    <w:rsid w:val="00335E16"/>
    <w:rsid w:val="00336F39"/>
    <w:rsid w:val="00340C06"/>
    <w:rsid w:val="003419AF"/>
    <w:rsid w:val="00341F7A"/>
    <w:rsid w:val="00345DF0"/>
    <w:rsid w:val="00347956"/>
    <w:rsid w:val="003515A7"/>
    <w:rsid w:val="00356B5E"/>
    <w:rsid w:val="003777BE"/>
    <w:rsid w:val="00387773"/>
    <w:rsid w:val="0039099D"/>
    <w:rsid w:val="00391321"/>
    <w:rsid w:val="003945E4"/>
    <w:rsid w:val="003955A6"/>
    <w:rsid w:val="0039642A"/>
    <w:rsid w:val="003A244D"/>
    <w:rsid w:val="003A3BA4"/>
    <w:rsid w:val="003A6078"/>
    <w:rsid w:val="003A6C4F"/>
    <w:rsid w:val="003B2FCC"/>
    <w:rsid w:val="003B4F07"/>
    <w:rsid w:val="003C0BBE"/>
    <w:rsid w:val="003D4329"/>
    <w:rsid w:val="003D5636"/>
    <w:rsid w:val="003D742D"/>
    <w:rsid w:val="003F3BE4"/>
    <w:rsid w:val="0040343A"/>
    <w:rsid w:val="004040D5"/>
    <w:rsid w:val="0041064C"/>
    <w:rsid w:val="00410B23"/>
    <w:rsid w:val="0041796E"/>
    <w:rsid w:val="00417ACD"/>
    <w:rsid w:val="004200D1"/>
    <w:rsid w:val="004223DA"/>
    <w:rsid w:val="00430A15"/>
    <w:rsid w:val="00432C78"/>
    <w:rsid w:val="004344F3"/>
    <w:rsid w:val="00436585"/>
    <w:rsid w:val="00452E84"/>
    <w:rsid w:val="00456D94"/>
    <w:rsid w:val="004573BB"/>
    <w:rsid w:val="004574B5"/>
    <w:rsid w:val="00467648"/>
    <w:rsid w:val="004746CD"/>
    <w:rsid w:val="00481A34"/>
    <w:rsid w:val="004823D9"/>
    <w:rsid w:val="00485227"/>
    <w:rsid w:val="00494C6D"/>
    <w:rsid w:val="00495233"/>
    <w:rsid w:val="00496EDB"/>
    <w:rsid w:val="004A4380"/>
    <w:rsid w:val="004B4F0B"/>
    <w:rsid w:val="004B5424"/>
    <w:rsid w:val="004C09FB"/>
    <w:rsid w:val="004C253C"/>
    <w:rsid w:val="004C300E"/>
    <w:rsid w:val="004C72B3"/>
    <w:rsid w:val="004C7344"/>
    <w:rsid w:val="004D00BC"/>
    <w:rsid w:val="004D1A32"/>
    <w:rsid w:val="004D76E4"/>
    <w:rsid w:val="004D7C3B"/>
    <w:rsid w:val="004E0D45"/>
    <w:rsid w:val="004F121B"/>
    <w:rsid w:val="004F2E6D"/>
    <w:rsid w:val="004F2E7B"/>
    <w:rsid w:val="004F4C8E"/>
    <w:rsid w:val="00506109"/>
    <w:rsid w:val="00507A1D"/>
    <w:rsid w:val="005100A5"/>
    <w:rsid w:val="00510170"/>
    <w:rsid w:val="00511EDE"/>
    <w:rsid w:val="00527135"/>
    <w:rsid w:val="00527958"/>
    <w:rsid w:val="00530DD6"/>
    <w:rsid w:val="0053371D"/>
    <w:rsid w:val="00533D18"/>
    <w:rsid w:val="00533FE7"/>
    <w:rsid w:val="00534FDC"/>
    <w:rsid w:val="00535E60"/>
    <w:rsid w:val="00543EE9"/>
    <w:rsid w:val="00551340"/>
    <w:rsid w:val="005529F3"/>
    <w:rsid w:val="00553ECA"/>
    <w:rsid w:val="0055498F"/>
    <w:rsid w:val="0055673A"/>
    <w:rsid w:val="00557577"/>
    <w:rsid w:val="00561F24"/>
    <w:rsid w:val="00562AAF"/>
    <w:rsid w:val="0057711B"/>
    <w:rsid w:val="005858E5"/>
    <w:rsid w:val="00586D6B"/>
    <w:rsid w:val="005913BA"/>
    <w:rsid w:val="00591A70"/>
    <w:rsid w:val="005A080B"/>
    <w:rsid w:val="005A280F"/>
    <w:rsid w:val="005B2584"/>
    <w:rsid w:val="005B746D"/>
    <w:rsid w:val="005B7ACC"/>
    <w:rsid w:val="005C10EF"/>
    <w:rsid w:val="005C291C"/>
    <w:rsid w:val="005C698C"/>
    <w:rsid w:val="005E0AD7"/>
    <w:rsid w:val="005E108D"/>
    <w:rsid w:val="005E110E"/>
    <w:rsid w:val="005E144C"/>
    <w:rsid w:val="005E176D"/>
    <w:rsid w:val="005E1F9F"/>
    <w:rsid w:val="005E37C1"/>
    <w:rsid w:val="005F3390"/>
    <w:rsid w:val="00602C10"/>
    <w:rsid w:val="00603DD9"/>
    <w:rsid w:val="00620BB4"/>
    <w:rsid w:val="006214D4"/>
    <w:rsid w:val="00622630"/>
    <w:rsid w:val="006344EE"/>
    <w:rsid w:val="00634C40"/>
    <w:rsid w:val="00643A9E"/>
    <w:rsid w:val="00643AA7"/>
    <w:rsid w:val="006448ED"/>
    <w:rsid w:val="00656353"/>
    <w:rsid w:val="006604B2"/>
    <w:rsid w:val="0066341A"/>
    <w:rsid w:val="00670514"/>
    <w:rsid w:val="00671B98"/>
    <w:rsid w:val="00674F4F"/>
    <w:rsid w:val="00677DD1"/>
    <w:rsid w:val="00682840"/>
    <w:rsid w:val="006842A0"/>
    <w:rsid w:val="00685AA3"/>
    <w:rsid w:val="00687FC5"/>
    <w:rsid w:val="006900BE"/>
    <w:rsid w:val="00695AA1"/>
    <w:rsid w:val="006A050E"/>
    <w:rsid w:val="006A0D13"/>
    <w:rsid w:val="006B03B0"/>
    <w:rsid w:val="006B129C"/>
    <w:rsid w:val="006B7768"/>
    <w:rsid w:val="006C3C0E"/>
    <w:rsid w:val="006C6A88"/>
    <w:rsid w:val="006D0F79"/>
    <w:rsid w:val="006D619B"/>
    <w:rsid w:val="006D77C6"/>
    <w:rsid w:val="006E2CEF"/>
    <w:rsid w:val="006F461D"/>
    <w:rsid w:val="00705D81"/>
    <w:rsid w:val="007076F1"/>
    <w:rsid w:val="00711513"/>
    <w:rsid w:val="00713284"/>
    <w:rsid w:val="007201B5"/>
    <w:rsid w:val="007217CB"/>
    <w:rsid w:val="00726A78"/>
    <w:rsid w:val="00727B57"/>
    <w:rsid w:val="00740154"/>
    <w:rsid w:val="00741246"/>
    <w:rsid w:val="00741922"/>
    <w:rsid w:val="007439C1"/>
    <w:rsid w:val="00744E9F"/>
    <w:rsid w:val="00750128"/>
    <w:rsid w:val="00760F96"/>
    <w:rsid w:val="007616B3"/>
    <w:rsid w:val="007620ED"/>
    <w:rsid w:val="00762756"/>
    <w:rsid w:val="007670F5"/>
    <w:rsid w:val="00767707"/>
    <w:rsid w:val="0077018A"/>
    <w:rsid w:val="00776044"/>
    <w:rsid w:val="007771E9"/>
    <w:rsid w:val="0078148D"/>
    <w:rsid w:val="00781FB2"/>
    <w:rsid w:val="007820DF"/>
    <w:rsid w:val="0078347A"/>
    <w:rsid w:val="007837AC"/>
    <w:rsid w:val="00784E4A"/>
    <w:rsid w:val="007A0E28"/>
    <w:rsid w:val="007A11EE"/>
    <w:rsid w:val="007A7F6E"/>
    <w:rsid w:val="007B0F90"/>
    <w:rsid w:val="007B48FB"/>
    <w:rsid w:val="007B50D4"/>
    <w:rsid w:val="007C0377"/>
    <w:rsid w:val="007C0E3D"/>
    <w:rsid w:val="007C3059"/>
    <w:rsid w:val="007C38F0"/>
    <w:rsid w:val="007C6EFB"/>
    <w:rsid w:val="007C7134"/>
    <w:rsid w:val="007C776F"/>
    <w:rsid w:val="007D0601"/>
    <w:rsid w:val="007D1DF2"/>
    <w:rsid w:val="007E18DB"/>
    <w:rsid w:val="007E3E20"/>
    <w:rsid w:val="007E5018"/>
    <w:rsid w:val="007E7C7A"/>
    <w:rsid w:val="007F47DD"/>
    <w:rsid w:val="007F50DB"/>
    <w:rsid w:val="007F5553"/>
    <w:rsid w:val="007F5DCA"/>
    <w:rsid w:val="0080428E"/>
    <w:rsid w:val="008046C1"/>
    <w:rsid w:val="00805DA0"/>
    <w:rsid w:val="008060D4"/>
    <w:rsid w:val="00811922"/>
    <w:rsid w:val="00814FB3"/>
    <w:rsid w:val="00824A6D"/>
    <w:rsid w:val="008346F3"/>
    <w:rsid w:val="00834E1A"/>
    <w:rsid w:val="00836229"/>
    <w:rsid w:val="00840E46"/>
    <w:rsid w:val="00842695"/>
    <w:rsid w:val="00845B66"/>
    <w:rsid w:val="00847F9C"/>
    <w:rsid w:val="00853CEB"/>
    <w:rsid w:val="00857679"/>
    <w:rsid w:val="00857925"/>
    <w:rsid w:val="0086006D"/>
    <w:rsid w:val="00860C98"/>
    <w:rsid w:val="008660E7"/>
    <w:rsid w:val="00870BE8"/>
    <w:rsid w:val="00871AB5"/>
    <w:rsid w:val="008740ED"/>
    <w:rsid w:val="008821C7"/>
    <w:rsid w:val="008909A2"/>
    <w:rsid w:val="00891FBD"/>
    <w:rsid w:val="008B2B8B"/>
    <w:rsid w:val="008B565F"/>
    <w:rsid w:val="008C31F8"/>
    <w:rsid w:val="008C34B9"/>
    <w:rsid w:val="008C7102"/>
    <w:rsid w:val="008E1C5F"/>
    <w:rsid w:val="008F0635"/>
    <w:rsid w:val="008F07FB"/>
    <w:rsid w:val="008F6F41"/>
    <w:rsid w:val="00902FB2"/>
    <w:rsid w:val="00905B92"/>
    <w:rsid w:val="0091582C"/>
    <w:rsid w:val="00915AC7"/>
    <w:rsid w:val="00915F38"/>
    <w:rsid w:val="00922ECC"/>
    <w:rsid w:val="00924F5B"/>
    <w:rsid w:val="00926832"/>
    <w:rsid w:val="0092777B"/>
    <w:rsid w:val="009307B0"/>
    <w:rsid w:val="00943F88"/>
    <w:rsid w:val="00950D73"/>
    <w:rsid w:val="00964D2B"/>
    <w:rsid w:val="00965982"/>
    <w:rsid w:val="00966571"/>
    <w:rsid w:val="00967A88"/>
    <w:rsid w:val="009717EE"/>
    <w:rsid w:val="00972F32"/>
    <w:rsid w:val="00974577"/>
    <w:rsid w:val="00980466"/>
    <w:rsid w:val="0098312D"/>
    <w:rsid w:val="009839BB"/>
    <w:rsid w:val="00984713"/>
    <w:rsid w:val="0098654F"/>
    <w:rsid w:val="00990CB0"/>
    <w:rsid w:val="0099237B"/>
    <w:rsid w:val="00995481"/>
    <w:rsid w:val="00996975"/>
    <w:rsid w:val="009A220A"/>
    <w:rsid w:val="009A296A"/>
    <w:rsid w:val="009A4048"/>
    <w:rsid w:val="009B003E"/>
    <w:rsid w:val="009B17F0"/>
    <w:rsid w:val="009B7E75"/>
    <w:rsid w:val="009C130A"/>
    <w:rsid w:val="009C141F"/>
    <w:rsid w:val="009D4974"/>
    <w:rsid w:val="009D5524"/>
    <w:rsid w:val="009E32DA"/>
    <w:rsid w:val="009E7023"/>
    <w:rsid w:val="009E712D"/>
    <w:rsid w:val="009E7AC6"/>
    <w:rsid w:val="009F15CD"/>
    <w:rsid w:val="009F6FF6"/>
    <w:rsid w:val="00A03808"/>
    <w:rsid w:val="00A10343"/>
    <w:rsid w:val="00A138E7"/>
    <w:rsid w:val="00A23FFD"/>
    <w:rsid w:val="00A25E3C"/>
    <w:rsid w:val="00A30360"/>
    <w:rsid w:val="00A33526"/>
    <w:rsid w:val="00A367DB"/>
    <w:rsid w:val="00A37EB1"/>
    <w:rsid w:val="00A4201B"/>
    <w:rsid w:val="00A4474D"/>
    <w:rsid w:val="00A448A0"/>
    <w:rsid w:val="00A465E1"/>
    <w:rsid w:val="00A523D1"/>
    <w:rsid w:val="00A5387F"/>
    <w:rsid w:val="00A55E4A"/>
    <w:rsid w:val="00A56222"/>
    <w:rsid w:val="00A568DA"/>
    <w:rsid w:val="00A71296"/>
    <w:rsid w:val="00A73297"/>
    <w:rsid w:val="00A762E5"/>
    <w:rsid w:val="00A80E0B"/>
    <w:rsid w:val="00A80ED0"/>
    <w:rsid w:val="00A85200"/>
    <w:rsid w:val="00A85519"/>
    <w:rsid w:val="00A86CD9"/>
    <w:rsid w:val="00A871FD"/>
    <w:rsid w:val="00A93BDA"/>
    <w:rsid w:val="00A93FC9"/>
    <w:rsid w:val="00A97A54"/>
    <w:rsid w:val="00AA3663"/>
    <w:rsid w:val="00AA53DC"/>
    <w:rsid w:val="00AA60FF"/>
    <w:rsid w:val="00AB173D"/>
    <w:rsid w:val="00AB509C"/>
    <w:rsid w:val="00AB6DCA"/>
    <w:rsid w:val="00AC03CC"/>
    <w:rsid w:val="00AC1E39"/>
    <w:rsid w:val="00AC4B55"/>
    <w:rsid w:val="00AC51F3"/>
    <w:rsid w:val="00AC5E8B"/>
    <w:rsid w:val="00AD2F62"/>
    <w:rsid w:val="00AD716D"/>
    <w:rsid w:val="00AD76A5"/>
    <w:rsid w:val="00AE13B0"/>
    <w:rsid w:val="00AE2042"/>
    <w:rsid w:val="00AE5FF8"/>
    <w:rsid w:val="00AE746F"/>
    <w:rsid w:val="00AF31A0"/>
    <w:rsid w:val="00AF7284"/>
    <w:rsid w:val="00B03804"/>
    <w:rsid w:val="00B04E2B"/>
    <w:rsid w:val="00B058DD"/>
    <w:rsid w:val="00B10110"/>
    <w:rsid w:val="00B120F7"/>
    <w:rsid w:val="00B1244A"/>
    <w:rsid w:val="00B135BF"/>
    <w:rsid w:val="00B254EF"/>
    <w:rsid w:val="00B30D8C"/>
    <w:rsid w:val="00B34970"/>
    <w:rsid w:val="00B422BD"/>
    <w:rsid w:val="00B439E2"/>
    <w:rsid w:val="00B44BB9"/>
    <w:rsid w:val="00B45028"/>
    <w:rsid w:val="00B45F4F"/>
    <w:rsid w:val="00B50115"/>
    <w:rsid w:val="00B50AFD"/>
    <w:rsid w:val="00B50BC1"/>
    <w:rsid w:val="00B52C76"/>
    <w:rsid w:val="00B53E8F"/>
    <w:rsid w:val="00B71E07"/>
    <w:rsid w:val="00B7362A"/>
    <w:rsid w:val="00B74F1A"/>
    <w:rsid w:val="00B75BB7"/>
    <w:rsid w:val="00B76AC2"/>
    <w:rsid w:val="00B77D1E"/>
    <w:rsid w:val="00B83AA2"/>
    <w:rsid w:val="00B83FF7"/>
    <w:rsid w:val="00B84794"/>
    <w:rsid w:val="00B848CA"/>
    <w:rsid w:val="00B90A48"/>
    <w:rsid w:val="00B92077"/>
    <w:rsid w:val="00B94FF6"/>
    <w:rsid w:val="00B96AAC"/>
    <w:rsid w:val="00BA02F4"/>
    <w:rsid w:val="00BA05E3"/>
    <w:rsid w:val="00BA29CF"/>
    <w:rsid w:val="00BC45C8"/>
    <w:rsid w:val="00BC6B60"/>
    <w:rsid w:val="00BD18A4"/>
    <w:rsid w:val="00BD3798"/>
    <w:rsid w:val="00BD5AC7"/>
    <w:rsid w:val="00C02A1D"/>
    <w:rsid w:val="00C057A1"/>
    <w:rsid w:val="00C10F22"/>
    <w:rsid w:val="00C12F25"/>
    <w:rsid w:val="00C1453D"/>
    <w:rsid w:val="00C17785"/>
    <w:rsid w:val="00C2448C"/>
    <w:rsid w:val="00C3107F"/>
    <w:rsid w:val="00C3441D"/>
    <w:rsid w:val="00C464BF"/>
    <w:rsid w:val="00C53190"/>
    <w:rsid w:val="00C557DC"/>
    <w:rsid w:val="00C5680E"/>
    <w:rsid w:val="00C62973"/>
    <w:rsid w:val="00C6441C"/>
    <w:rsid w:val="00C64B6E"/>
    <w:rsid w:val="00C65241"/>
    <w:rsid w:val="00C71D40"/>
    <w:rsid w:val="00C745A1"/>
    <w:rsid w:val="00C75544"/>
    <w:rsid w:val="00C805C1"/>
    <w:rsid w:val="00C83A36"/>
    <w:rsid w:val="00C8710C"/>
    <w:rsid w:val="00C92D0C"/>
    <w:rsid w:val="00C96E72"/>
    <w:rsid w:val="00C97606"/>
    <w:rsid w:val="00CA302A"/>
    <w:rsid w:val="00CB4C08"/>
    <w:rsid w:val="00CB5C3A"/>
    <w:rsid w:val="00CB6E86"/>
    <w:rsid w:val="00CC2A4E"/>
    <w:rsid w:val="00CC2F09"/>
    <w:rsid w:val="00CD1AAC"/>
    <w:rsid w:val="00CE1683"/>
    <w:rsid w:val="00CE7DF1"/>
    <w:rsid w:val="00CF46FC"/>
    <w:rsid w:val="00CF4CEE"/>
    <w:rsid w:val="00CF5ECF"/>
    <w:rsid w:val="00D0172B"/>
    <w:rsid w:val="00D105A8"/>
    <w:rsid w:val="00D14C65"/>
    <w:rsid w:val="00D2108B"/>
    <w:rsid w:val="00D218FA"/>
    <w:rsid w:val="00D21BC2"/>
    <w:rsid w:val="00D345EB"/>
    <w:rsid w:val="00D37188"/>
    <w:rsid w:val="00D44AB9"/>
    <w:rsid w:val="00D4530B"/>
    <w:rsid w:val="00D4565B"/>
    <w:rsid w:val="00D4615A"/>
    <w:rsid w:val="00D539E8"/>
    <w:rsid w:val="00D576B5"/>
    <w:rsid w:val="00D60BF9"/>
    <w:rsid w:val="00D63734"/>
    <w:rsid w:val="00D66332"/>
    <w:rsid w:val="00D70E1D"/>
    <w:rsid w:val="00D751F9"/>
    <w:rsid w:val="00D75FF9"/>
    <w:rsid w:val="00D7715C"/>
    <w:rsid w:val="00D80C70"/>
    <w:rsid w:val="00D82BFF"/>
    <w:rsid w:val="00D86300"/>
    <w:rsid w:val="00D93694"/>
    <w:rsid w:val="00D951B3"/>
    <w:rsid w:val="00D95A6C"/>
    <w:rsid w:val="00D96492"/>
    <w:rsid w:val="00DA24AE"/>
    <w:rsid w:val="00DA2506"/>
    <w:rsid w:val="00DA44D5"/>
    <w:rsid w:val="00DA5923"/>
    <w:rsid w:val="00DB1329"/>
    <w:rsid w:val="00DB2155"/>
    <w:rsid w:val="00DB68C9"/>
    <w:rsid w:val="00DB692A"/>
    <w:rsid w:val="00DC0548"/>
    <w:rsid w:val="00DC10C0"/>
    <w:rsid w:val="00DC6130"/>
    <w:rsid w:val="00DF2DB8"/>
    <w:rsid w:val="00E001B1"/>
    <w:rsid w:val="00E010E0"/>
    <w:rsid w:val="00E01AAF"/>
    <w:rsid w:val="00E053FE"/>
    <w:rsid w:val="00E1301F"/>
    <w:rsid w:val="00E2297C"/>
    <w:rsid w:val="00E24AD2"/>
    <w:rsid w:val="00E315F2"/>
    <w:rsid w:val="00E3547C"/>
    <w:rsid w:val="00E50174"/>
    <w:rsid w:val="00E520FA"/>
    <w:rsid w:val="00E56557"/>
    <w:rsid w:val="00E61C86"/>
    <w:rsid w:val="00E62560"/>
    <w:rsid w:val="00E67B9F"/>
    <w:rsid w:val="00E744F0"/>
    <w:rsid w:val="00E7754A"/>
    <w:rsid w:val="00E968C8"/>
    <w:rsid w:val="00E97AE8"/>
    <w:rsid w:val="00EA3E69"/>
    <w:rsid w:val="00EA7FD0"/>
    <w:rsid w:val="00EB368C"/>
    <w:rsid w:val="00EB46DE"/>
    <w:rsid w:val="00EB55E5"/>
    <w:rsid w:val="00EB7C6A"/>
    <w:rsid w:val="00EC2785"/>
    <w:rsid w:val="00EC6294"/>
    <w:rsid w:val="00EC63AA"/>
    <w:rsid w:val="00ED185A"/>
    <w:rsid w:val="00ED5DC6"/>
    <w:rsid w:val="00ED62F2"/>
    <w:rsid w:val="00EE0A97"/>
    <w:rsid w:val="00EE51D2"/>
    <w:rsid w:val="00EE5387"/>
    <w:rsid w:val="00EE5625"/>
    <w:rsid w:val="00EE5CDD"/>
    <w:rsid w:val="00EE6479"/>
    <w:rsid w:val="00EF6FE8"/>
    <w:rsid w:val="00F06F74"/>
    <w:rsid w:val="00F0784D"/>
    <w:rsid w:val="00F07CCF"/>
    <w:rsid w:val="00F10B5C"/>
    <w:rsid w:val="00F11694"/>
    <w:rsid w:val="00F22331"/>
    <w:rsid w:val="00F25213"/>
    <w:rsid w:val="00F27A11"/>
    <w:rsid w:val="00F317D9"/>
    <w:rsid w:val="00F33547"/>
    <w:rsid w:val="00F33B8A"/>
    <w:rsid w:val="00F36570"/>
    <w:rsid w:val="00F41256"/>
    <w:rsid w:val="00F45C95"/>
    <w:rsid w:val="00F4757D"/>
    <w:rsid w:val="00F47C93"/>
    <w:rsid w:val="00F52FDB"/>
    <w:rsid w:val="00F54DF4"/>
    <w:rsid w:val="00F561A2"/>
    <w:rsid w:val="00F57D55"/>
    <w:rsid w:val="00F63391"/>
    <w:rsid w:val="00F734C0"/>
    <w:rsid w:val="00F83716"/>
    <w:rsid w:val="00F94317"/>
    <w:rsid w:val="00FA0AE7"/>
    <w:rsid w:val="00FA102B"/>
    <w:rsid w:val="00FB238E"/>
    <w:rsid w:val="00FD06D7"/>
    <w:rsid w:val="00FD59B1"/>
    <w:rsid w:val="00FE1702"/>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51F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AC51F3"/>
    <w:pPr>
      <w:widowControl w:val="0"/>
      <w:tabs>
        <w:tab w:val="left" w:pos="432"/>
      </w:tabs>
      <w:suppressAutoHyphens/>
      <w:autoSpaceDE w:val="0"/>
      <w:spacing w:before="108" w:after="108"/>
      <w:ind w:left="432" w:hanging="432"/>
      <w:jc w:val="center"/>
      <w:outlineLvl w:val="0"/>
    </w:pPr>
    <w:rPr>
      <w:b/>
      <w:bCs/>
      <w:color w:val="000080"/>
      <w:sz w:val="32"/>
      <w:szCs w:val="32"/>
      <w:lang w:eastAsia="ar-SA"/>
    </w:rPr>
  </w:style>
  <w:style w:type="paragraph" w:styleId="Heading2">
    <w:name w:val="heading 2"/>
    <w:basedOn w:val="Normal"/>
    <w:next w:val="Normal"/>
    <w:link w:val="Heading2Char"/>
    <w:uiPriority w:val="99"/>
    <w:qFormat/>
    <w:rsid w:val="00AC51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C51F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1F3"/>
    <w:rPr>
      <w:rFonts w:ascii="Times New Roman" w:hAnsi="Times New Roman" w:cs="Times New Roman"/>
      <w:b/>
      <w:bCs/>
      <w:color w:val="000080"/>
      <w:sz w:val="32"/>
      <w:szCs w:val="32"/>
      <w:lang w:eastAsia="ar-SA" w:bidi="ar-SA"/>
    </w:rPr>
  </w:style>
  <w:style w:type="character" w:customStyle="1" w:styleId="Heading2Char">
    <w:name w:val="Heading 2 Char"/>
    <w:basedOn w:val="DefaultParagraphFont"/>
    <w:link w:val="Heading2"/>
    <w:uiPriority w:val="99"/>
    <w:locked/>
    <w:rsid w:val="00AC51F3"/>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AC51F3"/>
    <w:rPr>
      <w:rFonts w:ascii="Cambria" w:hAnsi="Cambria" w:cs="Times New Roman"/>
      <w:b/>
      <w:bCs/>
      <w:color w:val="4F81BD"/>
      <w:sz w:val="24"/>
      <w:szCs w:val="24"/>
      <w:lang w:eastAsia="ru-RU"/>
    </w:rPr>
  </w:style>
  <w:style w:type="paragraph" w:styleId="BalloonText">
    <w:name w:val="Balloon Text"/>
    <w:basedOn w:val="Normal"/>
    <w:link w:val="BalloonTextChar"/>
    <w:uiPriority w:val="99"/>
    <w:semiHidden/>
    <w:rsid w:val="00972F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01F"/>
    <w:rPr>
      <w:rFonts w:ascii="Times New Roman" w:hAnsi="Times New Roman" w:cs="Times New Roman"/>
      <w:sz w:val="2"/>
      <w:lang w:val="ru-RU" w:eastAsia="ru-RU"/>
    </w:rPr>
  </w:style>
  <w:style w:type="paragraph" w:styleId="NoSpacing">
    <w:name w:val="No Spacing"/>
    <w:link w:val="NoSpacingChar1"/>
    <w:uiPriority w:val="99"/>
    <w:qFormat/>
    <w:rsid w:val="00AC51F3"/>
    <w:pPr>
      <w:suppressAutoHyphens/>
    </w:pPr>
    <w:rPr>
      <w:rFonts w:cs="Calibri"/>
      <w:lang w:val="ru-RU" w:eastAsia="ar-SA"/>
    </w:rPr>
  </w:style>
  <w:style w:type="character" w:customStyle="1" w:styleId="NoSpacingChar1">
    <w:name w:val="No Spacing Char1"/>
    <w:basedOn w:val="DefaultParagraphFont"/>
    <w:link w:val="NoSpacing"/>
    <w:uiPriority w:val="99"/>
    <w:locked/>
    <w:rsid w:val="00AC51F3"/>
    <w:rPr>
      <w:rFonts w:cs="Calibri"/>
      <w:sz w:val="22"/>
      <w:szCs w:val="22"/>
      <w:lang w:val="ru-RU" w:eastAsia="ar-SA" w:bidi="ar-SA"/>
    </w:rPr>
  </w:style>
  <w:style w:type="paragraph" w:customStyle="1" w:styleId="NoSpacing1">
    <w:name w:val="No Spacing1"/>
    <w:link w:val="NoSpacingChar"/>
    <w:uiPriority w:val="99"/>
    <w:rsid w:val="00AC51F3"/>
    <w:rPr>
      <w:rFonts w:eastAsia="Times New Roman"/>
      <w:lang w:val="ru-RU"/>
    </w:rPr>
  </w:style>
  <w:style w:type="character" w:customStyle="1" w:styleId="NoSpacingChar">
    <w:name w:val="No Spacing Char"/>
    <w:basedOn w:val="DefaultParagraphFont"/>
    <w:link w:val="NoSpacing1"/>
    <w:uiPriority w:val="99"/>
    <w:locked/>
    <w:rsid w:val="00AC51F3"/>
    <w:rPr>
      <w:rFonts w:eastAsia="Times New Roman" w:cs="Times New Roman"/>
      <w:sz w:val="22"/>
      <w:szCs w:val="22"/>
      <w:lang w:val="ru-RU" w:eastAsia="en-US" w:bidi="ar-SA"/>
    </w:rPr>
  </w:style>
  <w:style w:type="paragraph" w:styleId="FootnoteText">
    <w:name w:val="footnote text"/>
    <w:basedOn w:val="Heading1"/>
    <w:link w:val="FootnoteTextChar"/>
    <w:autoRedefine/>
    <w:uiPriority w:val="99"/>
    <w:rsid w:val="00C62973"/>
    <w:pPr>
      <w:tabs>
        <w:tab w:val="clear" w:pos="432"/>
      </w:tabs>
      <w:spacing w:before="0" w:after="120"/>
      <w:ind w:left="0" w:firstLine="0"/>
      <w:jc w:val="both"/>
    </w:pPr>
    <w:rPr>
      <w:b w:val="0"/>
      <w:bCs w:val="0"/>
      <w:color w:val="auto"/>
      <w:sz w:val="20"/>
      <w:szCs w:val="20"/>
    </w:rPr>
  </w:style>
  <w:style w:type="character" w:customStyle="1" w:styleId="FootnoteTextChar">
    <w:name w:val="Footnote Text Char"/>
    <w:basedOn w:val="DefaultParagraphFont"/>
    <w:link w:val="FootnoteText"/>
    <w:uiPriority w:val="99"/>
    <w:locked/>
    <w:rsid w:val="00C62973"/>
    <w:rPr>
      <w:rFonts w:eastAsia="Times New Roman" w:cs="Times New Roman"/>
      <w:lang w:val="ru-RU" w:eastAsia="ar-SA" w:bidi="ar-SA"/>
    </w:rPr>
  </w:style>
  <w:style w:type="character" w:styleId="FootnoteReference">
    <w:name w:val="footnote reference"/>
    <w:basedOn w:val="DefaultParagraphFont"/>
    <w:uiPriority w:val="99"/>
    <w:rsid w:val="00AC51F3"/>
    <w:rPr>
      <w:rFonts w:cs="Times New Roman"/>
      <w:vertAlign w:val="superscript"/>
    </w:rPr>
  </w:style>
  <w:style w:type="paragraph" w:styleId="Header">
    <w:name w:val="header"/>
    <w:basedOn w:val="Normal"/>
    <w:link w:val="HeaderChar"/>
    <w:uiPriority w:val="99"/>
    <w:semiHidden/>
    <w:rsid w:val="00AC51F3"/>
    <w:pPr>
      <w:tabs>
        <w:tab w:val="center" w:pos="4677"/>
        <w:tab w:val="right" w:pos="9355"/>
      </w:tabs>
    </w:pPr>
  </w:style>
  <w:style w:type="character" w:customStyle="1" w:styleId="HeaderChar">
    <w:name w:val="Header Char"/>
    <w:basedOn w:val="DefaultParagraphFont"/>
    <w:link w:val="Header"/>
    <w:uiPriority w:val="99"/>
    <w:semiHidden/>
    <w:locked/>
    <w:rsid w:val="00AC51F3"/>
    <w:rPr>
      <w:rFonts w:ascii="Times New Roman" w:hAnsi="Times New Roman" w:cs="Times New Roman"/>
      <w:sz w:val="24"/>
      <w:szCs w:val="24"/>
      <w:lang w:eastAsia="ru-RU"/>
    </w:rPr>
  </w:style>
  <w:style w:type="paragraph" w:styleId="Footer">
    <w:name w:val="footer"/>
    <w:basedOn w:val="Normal"/>
    <w:link w:val="FooterChar"/>
    <w:uiPriority w:val="99"/>
    <w:rsid w:val="00AC51F3"/>
    <w:pPr>
      <w:tabs>
        <w:tab w:val="center" w:pos="4677"/>
        <w:tab w:val="right" w:pos="9355"/>
      </w:tabs>
    </w:pPr>
  </w:style>
  <w:style w:type="character" w:customStyle="1" w:styleId="FooterChar">
    <w:name w:val="Footer Char"/>
    <w:basedOn w:val="DefaultParagraphFont"/>
    <w:link w:val="Footer"/>
    <w:uiPriority w:val="99"/>
    <w:locked/>
    <w:rsid w:val="00AC51F3"/>
    <w:rPr>
      <w:rFonts w:ascii="Times New Roman" w:hAnsi="Times New Roman" w:cs="Times New Roman"/>
      <w:sz w:val="24"/>
      <w:szCs w:val="24"/>
      <w:lang w:eastAsia="ru-RU"/>
    </w:rPr>
  </w:style>
  <w:style w:type="paragraph" w:styleId="ListBullet">
    <w:name w:val="List Bullet"/>
    <w:basedOn w:val="Normal"/>
    <w:uiPriority w:val="99"/>
    <w:rsid w:val="00AC51F3"/>
    <w:pPr>
      <w:numPr>
        <w:numId w:val="4"/>
      </w:numPr>
      <w:tabs>
        <w:tab w:val="left" w:pos="851"/>
      </w:tabs>
      <w:suppressAutoHyphens/>
      <w:spacing w:before="120" w:line="360" w:lineRule="auto"/>
      <w:jc w:val="both"/>
    </w:pPr>
    <w:rPr>
      <w:rFonts w:ascii="Arial" w:hAnsi="Arial" w:cs="Arial"/>
      <w:sz w:val="22"/>
      <w:szCs w:val="22"/>
      <w:lang w:eastAsia="en-US"/>
    </w:rPr>
  </w:style>
  <w:style w:type="character" w:styleId="Hyperlink">
    <w:name w:val="Hyperlink"/>
    <w:basedOn w:val="DefaultParagraphFont"/>
    <w:uiPriority w:val="99"/>
    <w:rsid w:val="00AC51F3"/>
    <w:rPr>
      <w:rFonts w:ascii="Times New Roman" w:hAnsi="Times New Roman" w:cs="Times New Roman"/>
      <w:b/>
      <w:bCs/>
      <w:color w:val="333399"/>
      <w:sz w:val="20"/>
      <w:szCs w:val="20"/>
      <w:u w:val="single"/>
    </w:rPr>
  </w:style>
  <w:style w:type="paragraph" w:styleId="ListParagraph">
    <w:name w:val="List Paragraph"/>
    <w:basedOn w:val="Normal"/>
    <w:uiPriority w:val="99"/>
    <w:qFormat/>
    <w:rsid w:val="00AC51F3"/>
    <w:pPr>
      <w:ind w:left="720"/>
      <w:contextualSpacing/>
    </w:pPr>
  </w:style>
  <w:style w:type="paragraph" w:styleId="TOCHeading">
    <w:name w:val="TOC Heading"/>
    <w:basedOn w:val="Heading1"/>
    <w:next w:val="Normal"/>
    <w:uiPriority w:val="99"/>
    <w:qFormat/>
    <w:rsid w:val="00AC51F3"/>
    <w:pPr>
      <w:keepNext/>
      <w:keepLines/>
      <w:widowControl/>
      <w:tabs>
        <w:tab w:val="clear" w:pos="432"/>
      </w:tabs>
      <w:suppressAutoHyphens w:val="0"/>
      <w:autoSpaceDE/>
      <w:spacing w:before="480" w:after="0" w:line="276" w:lineRule="auto"/>
      <w:ind w:left="0" w:firstLine="0"/>
      <w:jc w:val="left"/>
      <w:outlineLvl w:val="9"/>
    </w:pPr>
    <w:rPr>
      <w:rFonts w:ascii="Cambria" w:hAnsi="Cambria"/>
      <w:color w:val="365F91"/>
      <w:sz w:val="28"/>
      <w:szCs w:val="28"/>
      <w:lang w:eastAsia="en-US"/>
    </w:rPr>
  </w:style>
  <w:style w:type="paragraph" w:styleId="TOC1">
    <w:name w:val="toc 1"/>
    <w:basedOn w:val="Normal"/>
    <w:next w:val="Normal"/>
    <w:autoRedefine/>
    <w:uiPriority w:val="39"/>
    <w:rsid w:val="00436585"/>
    <w:pPr>
      <w:tabs>
        <w:tab w:val="right" w:leader="dot" w:pos="9633"/>
      </w:tabs>
      <w:spacing w:after="100"/>
    </w:pPr>
  </w:style>
  <w:style w:type="paragraph" w:styleId="TOC2">
    <w:name w:val="toc 2"/>
    <w:basedOn w:val="Normal"/>
    <w:next w:val="Normal"/>
    <w:autoRedefine/>
    <w:uiPriority w:val="39"/>
    <w:rsid w:val="00AC51F3"/>
    <w:pPr>
      <w:spacing w:after="100"/>
      <w:ind w:left="240"/>
    </w:pPr>
  </w:style>
  <w:style w:type="paragraph" w:styleId="TOC3">
    <w:name w:val="toc 3"/>
    <w:basedOn w:val="Normal"/>
    <w:next w:val="Normal"/>
    <w:autoRedefine/>
    <w:uiPriority w:val="39"/>
    <w:rsid w:val="00AC51F3"/>
    <w:pPr>
      <w:spacing w:after="100"/>
      <w:ind w:left="480"/>
    </w:pPr>
  </w:style>
  <w:style w:type="paragraph" w:customStyle="1" w:styleId="ConsPlusNormal">
    <w:name w:val="ConsPlusNormal"/>
    <w:uiPriority w:val="99"/>
    <w:rsid w:val="00AC51F3"/>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point">
    <w:name w:val="point"/>
    <w:basedOn w:val="Normal"/>
    <w:uiPriority w:val="99"/>
    <w:rsid w:val="00AC51F3"/>
    <w:pPr>
      <w:ind w:firstLine="567"/>
      <w:jc w:val="both"/>
    </w:pPr>
  </w:style>
  <w:style w:type="character" w:styleId="PageNumber">
    <w:name w:val="page number"/>
    <w:basedOn w:val="DefaultParagraphFont"/>
    <w:uiPriority w:val="99"/>
    <w:rsid w:val="004E0D45"/>
    <w:rPr>
      <w:rFonts w:cs="Times New Roman"/>
    </w:rPr>
  </w:style>
  <w:style w:type="character" w:customStyle="1" w:styleId="hps">
    <w:name w:val="hps"/>
    <w:basedOn w:val="DefaultParagraphFont"/>
    <w:uiPriority w:val="99"/>
    <w:rsid w:val="003237E5"/>
    <w:rPr>
      <w:rFonts w:cs="Times New Roman"/>
    </w:rPr>
  </w:style>
  <w:style w:type="character" w:customStyle="1" w:styleId="hpsatn">
    <w:name w:val="hps atn"/>
    <w:basedOn w:val="DefaultParagraphFont"/>
    <w:uiPriority w:val="99"/>
    <w:rsid w:val="00FD59B1"/>
    <w:rPr>
      <w:rFonts w:cs="Times New Roman"/>
    </w:rPr>
  </w:style>
  <w:style w:type="character" w:customStyle="1" w:styleId="shorttext">
    <w:name w:val="short_text"/>
    <w:basedOn w:val="DefaultParagraphFont"/>
    <w:uiPriority w:val="99"/>
    <w:rsid w:val="00FD59B1"/>
    <w:rPr>
      <w:rFonts w:cs="Times New Roman"/>
    </w:rPr>
  </w:style>
  <w:style w:type="character" w:customStyle="1" w:styleId="longtext">
    <w:name w:val="long_text"/>
    <w:basedOn w:val="DefaultParagraphFont"/>
    <w:uiPriority w:val="99"/>
    <w:rsid w:val="00511EDE"/>
    <w:rPr>
      <w:rFonts w:cs="Times New Roman"/>
    </w:rPr>
  </w:style>
  <w:style w:type="character" w:customStyle="1" w:styleId="atn">
    <w:name w:val="atn"/>
    <w:basedOn w:val="DefaultParagraphFont"/>
    <w:uiPriority w:val="99"/>
    <w:rsid w:val="00511ED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51F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AC51F3"/>
    <w:pPr>
      <w:widowControl w:val="0"/>
      <w:tabs>
        <w:tab w:val="left" w:pos="432"/>
      </w:tabs>
      <w:suppressAutoHyphens/>
      <w:autoSpaceDE w:val="0"/>
      <w:spacing w:before="108" w:after="108"/>
      <w:ind w:left="432" w:hanging="432"/>
      <w:jc w:val="center"/>
      <w:outlineLvl w:val="0"/>
    </w:pPr>
    <w:rPr>
      <w:b/>
      <w:bCs/>
      <w:color w:val="000080"/>
      <w:sz w:val="32"/>
      <w:szCs w:val="32"/>
      <w:lang w:eastAsia="ar-SA"/>
    </w:rPr>
  </w:style>
  <w:style w:type="paragraph" w:styleId="Heading2">
    <w:name w:val="heading 2"/>
    <w:basedOn w:val="Normal"/>
    <w:next w:val="Normal"/>
    <w:link w:val="Heading2Char"/>
    <w:uiPriority w:val="99"/>
    <w:qFormat/>
    <w:rsid w:val="00AC51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C51F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51F3"/>
    <w:rPr>
      <w:rFonts w:ascii="Times New Roman" w:hAnsi="Times New Roman" w:cs="Times New Roman"/>
      <w:b/>
      <w:bCs/>
      <w:color w:val="000080"/>
      <w:sz w:val="32"/>
      <w:szCs w:val="32"/>
      <w:lang w:eastAsia="ar-SA" w:bidi="ar-SA"/>
    </w:rPr>
  </w:style>
  <w:style w:type="character" w:customStyle="1" w:styleId="Heading2Char">
    <w:name w:val="Heading 2 Char"/>
    <w:basedOn w:val="DefaultParagraphFont"/>
    <w:link w:val="Heading2"/>
    <w:uiPriority w:val="99"/>
    <w:locked/>
    <w:rsid w:val="00AC51F3"/>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AC51F3"/>
    <w:rPr>
      <w:rFonts w:ascii="Cambria" w:hAnsi="Cambria" w:cs="Times New Roman"/>
      <w:b/>
      <w:bCs/>
      <w:color w:val="4F81BD"/>
      <w:sz w:val="24"/>
      <w:szCs w:val="24"/>
      <w:lang w:eastAsia="ru-RU"/>
    </w:rPr>
  </w:style>
  <w:style w:type="paragraph" w:styleId="BalloonText">
    <w:name w:val="Balloon Text"/>
    <w:basedOn w:val="Normal"/>
    <w:link w:val="BalloonTextChar"/>
    <w:uiPriority w:val="99"/>
    <w:semiHidden/>
    <w:rsid w:val="00972F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301F"/>
    <w:rPr>
      <w:rFonts w:ascii="Times New Roman" w:hAnsi="Times New Roman" w:cs="Times New Roman"/>
      <w:sz w:val="2"/>
      <w:lang w:val="ru-RU" w:eastAsia="ru-RU"/>
    </w:rPr>
  </w:style>
  <w:style w:type="paragraph" w:styleId="NoSpacing">
    <w:name w:val="No Spacing"/>
    <w:link w:val="NoSpacingChar1"/>
    <w:uiPriority w:val="99"/>
    <w:qFormat/>
    <w:rsid w:val="00AC51F3"/>
    <w:pPr>
      <w:suppressAutoHyphens/>
    </w:pPr>
    <w:rPr>
      <w:rFonts w:cs="Calibri"/>
      <w:lang w:val="ru-RU" w:eastAsia="ar-SA"/>
    </w:rPr>
  </w:style>
  <w:style w:type="character" w:customStyle="1" w:styleId="NoSpacingChar1">
    <w:name w:val="No Spacing Char1"/>
    <w:basedOn w:val="DefaultParagraphFont"/>
    <w:link w:val="NoSpacing"/>
    <w:uiPriority w:val="99"/>
    <w:locked/>
    <w:rsid w:val="00AC51F3"/>
    <w:rPr>
      <w:rFonts w:cs="Calibri"/>
      <w:sz w:val="22"/>
      <w:szCs w:val="22"/>
      <w:lang w:val="ru-RU" w:eastAsia="ar-SA" w:bidi="ar-SA"/>
    </w:rPr>
  </w:style>
  <w:style w:type="paragraph" w:customStyle="1" w:styleId="NoSpacing1">
    <w:name w:val="No Spacing1"/>
    <w:link w:val="NoSpacingChar"/>
    <w:uiPriority w:val="99"/>
    <w:rsid w:val="00AC51F3"/>
    <w:rPr>
      <w:rFonts w:eastAsia="Times New Roman"/>
      <w:lang w:val="ru-RU"/>
    </w:rPr>
  </w:style>
  <w:style w:type="character" w:customStyle="1" w:styleId="NoSpacingChar">
    <w:name w:val="No Spacing Char"/>
    <w:basedOn w:val="DefaultParagraphFont"/>
    <w:link w:val="NoSpacing1"/>
    <w:uiPriority w:val="99"/>
    <w:locked/>
    <w:rsid w:val="00AC51F3"/>
    <w:rPr>
      <w:rFonts w:eastAsia="Times New Roman" w:cs="Times New Roman"/>
      <w:sz w:val="22"/>
      <w:szCs w:val="22"/>
      <w:lang w:val="ru-RU" w:eastAsia="en-US" w:bidi="ar-SA"/>
    </w:rPr>
  </w:style>
  <w:style w:type="paragraph" w:styleId="FootnoteText">
    <w:name w:val="footnote text"/>
    <w:basedOn w:val="Heading1"/>
    <w:link w:val="FootnoteTextChar"/>
    <w:autoRedefine/>
    <w:uiPriority w:val="99"/>
    <w:rsid w:val="00C62973"/>
    <w:pPr>
      <w:tabs>
        <w:tab w:val="clear" w:pos="432"/>
      </w:tabs>
      <w:spacing w:before="0" w:after="120"/>
      <w:ind w:left="0" w:firstLine="0"/>
      <w:jc w:val="both"/>
    </w:pPr>
    <w:rPr>
      <w:b w:val="0"/>
      <w:bCs w:val="0"/>
      <w:color w:val="auto"/>
      <w:sz w:val="20"/>
      <w:szCs w:val="20"/>
    </w:rPr>
  </w:style>
  <w:style w:type="character" w:customStyle="1" w:styleId="FootnoteTextChar">
    <w:name w:val="Footnote Text Char"/>
    <w:basedOn w:val="DefaultParagraphFont"/>
    <w:link w:val="FootnoteText"/>
    <w:uiPriority w:val="99"/>
    <w:locked/>
    <w:rsid w:val="00C62973"/>
    <w:rPr>
      <w:rFonts w:eastAsia="Times New Roman" w:cs="Times New Roman"/>
      <w:lang w:val="ru-RU" w:eastAsia="ar-SA" w:bidi="ar-SA"/>
    </w:rPr>
  </w:style>
  <w:style w:type="character" w:styleId="FootnoteReference">
    <w:name w:val="footnote reference"/>
    <w:basedOn w:val="DefaultParagraphFont"/>
    <w:uiPriority w:val="99"/>
    <w:rsid w:val="00AC51F3"/>
    <w:rPr>
      <w:rFonts w:cs="Times New Roman"/>
      <w:vertAlign w:val="superscript"/>
    </w:rPr>
  </w:style>
  <w:style w:type="paragraph" w:styleId="Header">
    <w:name w:val="header"/>
    <w:basedOn w:val="Normal"/>
    <w:link w:val="HeaderChar"/>
    <w:uiPriority w:val="99"/>
    <w:semiHidden/>
    <w:rsid w:val="00AC51F3"/>
    <w:pPr>
      <w:tabs>
        <w:tab w:val="center" w:pos="4677"/>
        <w:tab w:val="right" w:pos="9355"/>
      </w:tabs>
    </w:pPr>
  </w:style>
  <w:style w:type="character" w:customStyle="1" w:styleId="HeaderChar">
    <w:name w:val="Header Char"/>
    <w:basedOn w:val="DefaultParagraphFont"/>
    <w:link w:val="Header"/>
    <w:uiPriority w:val="99"/>
    <w:semiHidden/>
    <w:locked/>
    <w:rsid w:val="00AC51F3"/>
    <w:rPr>
      <w:rFonts w:ascii="Times New Roman" w:hAnsi="Times New Roman" w:cs="Times New Roman"/>
      <w:sz w:val="24"/>
      <w:szCs w:val="24"/>
      <w:lang w:eastAsia="ru-RU"/>
    </w:rPr>
  </w:style>
  <w:style w:type="paragraph" w:styleId="Footer">
    <w:name w:val="footer"/>
    <w:basedOn w:val="Normal"/>
    <w:link w:val="FooterChar"/>
    <w:uiPriority w:val="99"/>
    <w:rsid w:val="00AC51F3"/>
    <w:pPr>
      <w:tabs>
        <w:tab w:val="center" w:pos="4677"/>
        <w:tab w:val="right" w:pos="9355"/>
      </w:tabs>
    </w:pPr>
  </w:style>
  <w:style w:type="character" w:customStyle="1" w:styleId="FooterChar">
    <w:name w:val="Footer Char"/>
    <w:basedOn w:val="DefaultParagraphFont"/>
    <w:link w:val="Footer"/>
    <w:uiPriority w:val="99"/>
    <w:locked/>
    <w:rsid w:val="00AC51F3"/>
    <w:rPr>
      <w:rFonts w:ascii="Times New Roman" w:hAnsi="Times New Roman" w:cs="Times New Roman"/>
      <w:sz w:val="24"/>
      <w:szCs w:val="24"/>
      <w:lang w:eastAsia="ru-RU"/>
    </w:rPr>
  </w:style>
  <w:style w:type="paragraph" w:styleId="ListBullet">
    <w:name w:val="List Bullet"/>
    <w:basedOn w:val="Normal"/>
    <w:uiPriority w:val="99"/>
    <w:rsid w:val="00AC51F3"/>
    <w:pPr>
      <w:numPr>
        <w:numId w:val="4"/>
      </w:numPr>
      <w:tabs>
        <w:tab w:val="left" w:pos="851"/>
      </w:tabs>
      <w:suppressAutoHyphens/>
      <w:spacing w:before="120" w:line="360" w:lineRule="auto"/>
      <w:jc w:val="both"/>
    </w:pPr>
    <w:rPr>
      <w:rFonts w:ascii="Arial" w:hAnsi="Arial" w:cs="Arial"/>
      <w:sz w:val="22"/>
      <w:szCs w:val="22"/>
      <w:lang w:eastAsia="en-US"/>
    </w:rPr>
  </w:style>
  <w:style w:type="character" w:styleId="Hyperlink">
    <w:name w:val="Hyperlink"/>
    <w:basedOn w:val="DefaultParagraphFont"/>
    <w:uiPriority w:val="99"/>
    <w:rsid w:val="00AC51F3"/>
    <w:rPr>
      <w:rFonts w:ascii="Times New Roman" w:hAnsi="Times New Roman" w:cs="Times New Roman"/>
      <w:b/>
      <w:bCs/>
      <w:color w:val="333399"/>
      <w:sz w:val="20"/>
      <w:szCs w:val="20"/>
      <w:u w:val="single"/>
    </w:rPr>
  </w:style>
  <w:style w:type="paragraph" w:styleId="ListParagraph">
    <w:name w:val="List Paragraph"/>
    <w:basedOn w:val="Normal"/>
    <w:uiPriority w:val="99"/>
    <w:qFormat/>
    <w:rsid w:val="00AC51F3"/>
    <w:pPr>
      <w:ind w:left="720"/>
      <w:contextualSpacing/>
    </w:pPr>
  </w:style>
  <w:style w:type="paragraph" w:styleId="TOCHeading">
    <w:name w:val="TOC Heading"/>
    <w:basedOn w:val="Heading1"/>
    <w:next w:val="Normal"/>
    <w:uiPriority w:val="99"/>
    <w:qFormat/>
    <w:rsid w:val="00AC51F3"/>
    <w:pPr>
      <w:keepNext/>
      <w:keepLines/>
      <w:widowControl/>
      <w:tabs>
        <w:tab w:val="clear" w:pos="432"/>
      </w:tabs>
      <w:suppressAutoHyphens w:val="0"/>
      <w:autoSpaceDE/>
      <w:spacing w:before="480" w:after="0" w:line="276" w:lineRule="auto"/>
      <w:ind w:left="0" w:firstLine="0"/>
      <w:jc w:val="left"/>
      <w:outlineLvl w:val="9"/>
    </w:pPr>
    <w:rPr>
      <w:rFonts w:ascii="Cambria" w:hAnsi="Cambria"/>
      <w:color w:val="365F91"/>
      <w:sz w:val="28"/>
      <w:szCs w:val="28"/>
      <w:lang w:eastAsia="en-US"/>
    </w:rPr>
  </w:style>
  <w:style w:type="paragraph" w:styleId="TOC1">
    <w:name w:val="toc 1"/>
    <w:basedOn w:val="Normal"/>
    <w:next w:val="Normal"/>
    <w:autoRedefine/>
    <w:uiPriority w:val="39"/>
    <w:rsid w:val="00436585"/>
    <w:pPr>
      <w:tabs>
        <w:tab w:val="right" w:leader="dot" w:pos="9633"/>
      </w:tabs>
      <w:spacing w:after="100"/>
    </w:pPr>
  </w:style>
  <w:style w:type="paragraph" w:styleId="TOC2">
    <w:name w:val="toc 2"/>
    <w:basedOn w:val="Normal"/>
    <w:next w:val="Normal"/>
    <w:autoRedefine/>
    <w:uiPriority w:val="39"/>
    <w:rsid w:val="00AC51F3"/>
    <w:pPr>
      <w:spacing w:after="100"/>
      <w:ind w:left="240"/>
    </w:pPr>
  </w:style>
  <w:style w:type="paragraph" w:styleId="TOC3">
    <w:name w:val="toc 3"/>
    <w:basedOn w:val="Normal"/>
    <w:next w:val="Normal"/>
    <w:autoRedefine/>
    <w:uiPriority w:val="39"/>
    <w:rsid w:val="00AC51F3"/>
    <w:pPr>
      <w:spacing w:after="100"/>
      <w:ind w:left="480"/>
    </w:pPr>
  </w:style>
  <w:style w:type="paragraph" w:customStyle="1" w:styleId="ConsPlusNormal">
    <w:name w:val="ConsPlusNormal"/>
    <w:uiPriority w:val="99"/>
    <w:rsid w:val="00AC51F3"/>
    <w:pPr>
      <w:widowControl w:val="0"/>
      <w:autoSpaceDE w:val="0"/>
      <w:autoSpaceDN w:val="0"/>
      <w:adjustRightInd w:val="0"/>
      <w:ind w:firstLine="720"/>
    </w:pPr>
    <w:rPr>
      <w:rFonts w:ascii="Arial" w:eastAsia="Times New Roman" w:hAnsi="Arial" w:cs="Arial"/>
      <w:sz w:val="20"/>
      <w:szCs w:val="20"/>
      <w:lang w:val="ru-RU" w:eastAsia="ru-RU"/>
    </w:rPr>
  </w:style>
  <w:style w:type="paragraph" w:customStyle="1" w:styleId="point">
    <w:name w:val="point"/>
    <w:basedOn w:val="Normal"/>
    <w:uiPriority w:val="99"/>
    <w:rsid w:val="00AC51F3"/>
    <w:pPr>
      <w:ind w:firstLine="567"/>
      <w:jc w:val="both"/>
    </w:pPr>
  </w:style>
  <w:style w:type="character" w:styleId="PageNumber">
    <w:name w:val="page number"/>
    <w:basedOn w:val="DefaultParagraphFont"/>
    <w:uiPriority w:val="99"/>
    <w:rsid w:val="004E0D45"/>
    <w:rPr>
      <w:rFonts w:cs="Times New Roman"/>
    </w:rPr>
  </w:style>
  <w:style w:type="character" w:customStyle="1" w:styleId="hps">
    <w:name w:val="hps"/>
    <w:basedOn w:val="DefaultParagraphFont"/>
    <w:uiPriority w:val="99"/>
    <w:rsid w:val="003237E5"/>
    <w:rPr>
      <w:rFonts w:cs="Times New Roman"/>
    </w:rPr>
  </w:style>
  <w:style w:type="character" w:customStyle="1" w:styleId="hpsatn">
    <w:name w:val="hps atn"/>
    <w:basedOn w:val="DefaultParagraphFont"/>
    <w:uiPriority w:val="99"/>
    <w:rsid w:val="00FD59B1"/>
    <w:rPr>
      <w:rFonts w:cs="Times New Roman"/>
    </w:rPr>
  </w:style>
  <w:style w:type="character" w:customStyle="1" w:styleId="shorttext">
    <w:name w:val="short_text"/>
    <w:basedOn w:val="DefaultParagraphFont"/>
    <w:uiPriority w:val="99"/>
    <w:rsid w:val="00FD59B1"/>
    <w:rPr>
      <w:rFonts w:cs="Times New Roman"/>
    </w:rPr>
  </w:style>
  <w:style w:type="character" w:customStyle="1" w:styleId="longtext">
    <w:name w:val="long_text"/>
    <w:basedOn w:val="DefaultParagraphFont"/>
    <w:uiPriority w:val="99"/>
    <w:rsid w:val="00511EDE"/>
    <w:rPr>
      <w:rFonts w:cs="Times New Roman"/>
    </w:rPr>
  </w:style>
  <w:style w:type="character" w:customStyle="1" w:styleId="atn">
    <w:name w:val="atn"/>
    <w:basedOn w:val="DefaultParagraphFont"/>
    <w:uiPriority w:val="99"/>
    <w:rsid w:val="00511E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83656">
      <w:marLeft w:val="0"/>
      <w:marRight w:val="0"/>
      <w:marTop w:val="0"/>
      <w:marBottom w:val="0"/>
      <w:divBdr>
        <w:top w:val="none" w:sz="0" w:space="0" w:color="auto"/>
        <w:left w:val="none" w:sz="0" w:space="0" w:color="auto"/>
        <w:bottom w:val="none" w:sz="0" w:space="0" w:color="auto"/>
        <w:right w:val="none" w:sz="0" w:space="0" w:color="auto"/>
      </w:divBdr>
      <w:divsChild>
        <w:div w:id="445083663">
          <w:marLeft w:val="0"/>
          <w:marRight w:val="0"/>
          <w:marTop w:val="0"/>
          <w:marBottom w:val="0"/>
          <w:divBdr>
            <w:top w:val="none" w:sz="0" w:space="0" w:color="auto"/>
            <w:left w:val="none" w:sz="0" w:space="0" w:color="auto"/>
            <w:bottom w:val="none" w:sz="0" w:space="0" w:color="auto"/>
            <w:right w:val="none" w:sz="0" w:space="0" w:color="auto"/>
          </w:divBdr>
          <w:divsChild>
            <w:div w:id="4450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57">
      <w:marLeft w:val="0"/>
      <w:marRight w:val="0"/>
      <w:marTop w:val="0"/>
      <w:marBottom w:val="0"/>
      <w:divBdr>
        <w:top w:val="none" w:sz="0" w:space="0" w:color="auto"/>
        <w:left w:val="none" w:sz="0" w:space="0" w:color="auto"/>
        <w:bottom w:val="none" w:sz="0" w:space="0" w:color="auto"/>
        <w:right w:val="none" w:sz="0" w:space="0" w:color="auto"/>
      </w:divBdr>
      <w:divsChild>
        <w:div w:id="445083664">
          <w:marLeft w:val="0"/>
          <w:marRight w:val="0"/>
          <w:marTop w:val="0"/>
          <w:marBottom w:val="0"/>
          <w:divBdr>
            <w:top w:val="none" w:sz="0" w:space="0" w:color="auto"/>
            <w:left w:val="none" w:sz="0" w:space="0" w:color="auto"/>
            <w:bottom w:val="none" w:sz="0" w:space="0" w:color="auto"/>
            <w:right w:val="none" w:sz="0" w:space="0" w:color="auto"/>
          </w:divBdr>
          <w:divsChild>
            <w:div w:id="44508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58">
      <w:marLeft w:val="0"/>
      <w:marRight w:val="0"/>
      <w:marTop w:val="0"/>
      <w:marBottom w:val="0"/>
      <w:divBdr>
        <w:top w:val="none" w:sz="0" w:space="0" w:color="auto"/>
        <w:left w:val="none" w:sz="0" w:space="0" w:color="auto"/>
        <w:bottom w:val="none" w:sz="0" w:space="0" w:color="auto"/>
        <w:right w:val="none" w:sz="0" w:space="0" w:color="auto"/>
      </w:divBdr>
      <w:divsChild>
        <w:div w:id="445083652">
          <w:marLeft w:val="0"/>
          <w:marRight w:val="0"/>
          <w:marTop w:val="0"/>
          <w:marBottom w:val="0"/>
          <w:divBdr>
            <w:top w:val="none" w:sz="0" w:space="0" w:color="auto"/>
            <w:left w:val="none" w:sz="0" w:space="0" w:color="auto"/>
            <w:bottom w:val="none" w:sz="0" w:space="0" w:color="auto"/>
            <w:right w:val="none" w:sz="0" w:space="0" w:color="auto"/>
          </w:divBdr>
          <w:divsChild>
            <w:div w:id="4450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59">
      <w:marLeft w:val="0"/>
      <w:marRight w:val="0"/>
      <w:marTop w:val="0"/>
      <w:marBottom w:val="0"/>
      <w:divBdr>
        <w:top w:val="none" w:sz="0" w:space="0" w:color="auto"/>
        <w:left w:val="none" w:sz="0" w:space="0" w:color="auto"/>
        <w:bottom w:val="none" w:sz="0" w:space="0" w:color="auto"/>
        <w:right w:val="none" w:sz="0" w:space="0" w:color="auto"/>
      </w:divBdr>
    </w:div>
    <w:div w:id="445083660">
      <w:marLeft w:val="0"/>
      <w:marRight w:val="0"/>
      <w:marTop w:val="0"/>
      <w:marBottom w:val="0"/>
      <w:divBdr>
        <w:top w:val="none" w:sz="0" w:space="0" w:color="auto"/>
        <w:left w:val="none" w:sz="0" w:space="0" w:color="auto"/>
        <w:bottom w:val="none" w:sz="0" w:space="0" w:color="auto"/>
        <w:right w:val="none" w:sz="0" w:space="0" w:color="auto"/>
      </w:divBdr>
      <w:divsChild>
        <w:div w:id="445083655">
          <w:marLeft w:val="0"/>
          <w:marRight w:val="0"/>
          <w:marTop w:val="0"/>
          <w:marBottom w:val="0"/>
          <w:divBdr>
            <w:top w:val="none" w:sz="0" w:space="0" w:color="auto"/>
            <w:left w:val="none" w:sz="0" w:space="0" w:color="auto"/>
            <w:bottom w:val="none" w:sz="0" w:space="0" w:color="auto"/>
            <w:right w:val="none" w:sz="0" w:space="0" w:color="auto"/>
          </w:divBdr>
          <w:divsChild>
            <w:div w:id="4450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70">
      <w:marLeft w:val="0"/>
      <w:marRight w:val="0"/>
      <w:marTop w:val="0"/>
      <w:marBottom w:val="0"/>
      <w:divBdr>
        <w:top w:val="none" w:sz="0" w:space="0" w:color="auto"/>
        <w:left w:val="none" w:sz="0" w:space="0" w:color="auto"/>
        <w:bottom w:val="none" w:sz="0" w:space="0" w:color="auto"/>
        <w:right w:val="none" w:sz="0" w:space="0" w:color="auto"/>
      </w:divBdr>
      <w:divsChild>
        <w:div w:id="445083673">
          <w:marLeft w:val="0"/>
          <w:marRight w:val="0"/>
          <w:marTop w:val="0"/>
          <w:marBottom w:val="0"/>
          <w:divBdr>
            <w:top w:val="none" w:sz="0" w:space="0" w:color="auto"/>
            <w:left w:val="none" w:sz="0" w:space="0" w:color="auto"/>
            <w:bottom w:val="none" w:sz="0" w:space="0" w:color="auto"/>
            <w:right w:val="none" w:sz="0" w:space="0" w:color="auto"/>
          </w:divBdr>
          <w:divsChild>
            <w:div w:id="4450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71">
      <w:marLeft w:val="0"/>
      <w:marRight w:val="0"/>
      <w:marTop w:val="0"/>
      <w:marBottom w:val="0"/>
      <w:divBdr>
        <w:top w:val="none" w:sz="0" w:space="0" w:color="auto"/>
        <w:left w:val="none" w:sz="0" w:space="0" w:color="auto"/>
        <w:bottom w:val="none" w:sz="0" w:space="0" w:color="auto"/>
        <w:right w:val="none" w:sz="0" w:space="0" w:color="auto"/>
      </w:divBdr>
      <w:divsChild>
        <w:div w:id="445083666">
          <w:marLeft w:val="0"/>
          <w:marRight w:val="0"/>
          <w:marTop w:val="0"/>
          <w:marBottom w:val="0"/>
          <w:divBdr>
            <w:top w:val="none" w:sz="0" w:space="0" w:color="auto"/>
            <w:left w:val="none" w:sz="0" w:space="0" w:color="auto"/>
            <w:bottom w:val="none" w:sz="0" w:space="0" w:color="auto"/>
            <w:right w:val="none" w:sz="0" w:space="0" w:color="auto"/>
          </w:divBdr>
          <w:divsChild>
            <w:div w:id="445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72">
      <w:marLeft w:val="0"/>
      <w:marRight w:val="0"/>
      <w:marTop w:val="0"/>
      <w:marBottom w:val="0"/>
      <w:divBdr>
        <w:top w:val="none" w:sz="0" w:space="0" w:color="auto"/>
        <w:left w:val="none" w:sz="0" w:space="0" w:color="auto"/>
        <w:bottom w:val="none" w:sz="0" w:space="0" w:color="auto"/>
        <w:right w:val="none" w:sz="0" w:space="0" w:color="auto"/>
      </w:divBdr>
      <w:divsChild>
        <w:div w:id="445083667">
          <w:marLeft w:val="0"/>
          <w:marRight w:val="0"/>
          <w:marTop w:val="0"/>
          <w:marBottom w:val="0"/>
          <w:divBdr>
            <w:top w:val="none" w:sz="0" w:space="0" w:color="auto"/>
            <w:left w:val="none" w:sz="0" w:space="0" w:color="auto"/>
            <w:bottom w:val="none" w:sz="0" w:space="0" w:color="auto"/>
            <w:right w:val="none" w:sz="0" w:space="0" w:color="auto"/>
          </w:divBdr>
          <w:divsChild>
            <w:div w:id="4450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74">
      <w:marLeft w:val="0"/>
      <w:marRight w:val="0"/>
      <w:marTop w:val="0"/>
      <w:marBottom w:val="0"/>
      <w:divBdr>
        <w:top w:val="none" w:sz="0" w:space="0" w:color="auto"/>
        <w:left w:val="none" w:sz="0" w:space="0" w:color="auto"/>
        <w:bottom w:val="none" w:sz="0" w:space="0" w:color="auto"/>
        <w:right w:val="none" w:sz="0" w:space="0" w:color="auto"/>
      </w:divBdr>
      <w:divsChild>
        <w:div w:id="445083706">
          <w:marLeft w:val="0"/>
          <w:marRight w:val="0"/>
          <w:marTop w:val="0"/>
          <w:marBottom w:val="0"/>
          <w:divBdr>
            <w:top w:val="none" w:sz="0" w:space="0" w:color="auto"/>
            <w:left w:val="none" w:sz="0" w:space="0" w:color="auto"/>
            <w:bottom w:val="none" w:sz="0" w:space="0" w:color="auto"/>
            <w:right w:val="none" w:sz="0" w:space="0" w:color="auto"/>
          </w:divBdr>
          <w:divsChild>
            <w:div w:id="4450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78">
      <w:marLeft w:val="0"/>
      <w:marRight w:val="0"/>
      <w:marTop w:val="0"/>
      <w:marBottom w:val="0"/>
      <w:divBdr>
        <w:top w:val="none" w:sz="0" w:space="0" w:color="auto"/>
        <w:left w:val="none" w:sz="0" w:space="0" w:color="auto"/>
        <w:bottom w:val="none" w:sz="0" w:space="0" w:color="auto"/>
        <w:right w:val="none" w:sz="0" w:space="0" w:color="auto"/>
      </w:divBdr>
      <w:divsChild>
        <w:div w:id="445083701">
          <w:marLeft w:val="0"/>
          <w:marRight w:val="0"/>
          <w:marTop w:val="0"/>
          <w:marBottom w:val="0"/>
          <w:divBdr>
            <w:top w:val="none" w:sz="0" w:space="0" w:color="auto"/>
            <w:left w:val="none" w:sz="0" w:space="0" w:color="auto"/>
            <w:bottom w:val="none" w:sz="0" w:space="0" w:color="auto"/>
            <w:right w:val="none" w:sz="0" w:space="0" w:color="auto"/>
          </w:divBdr>
          <w:divsChild>
            <w:div w:id="4450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84">
      <w:marLeft w:val="0"/>
      <w:marRight w:val="0"/>
      <w:marTop w:val="0"/>
      <w:marBottom w:val="0"/>
      <w:divBdr>
        <w:top w:val="none" w:sz="0" w:space="0" w:color="auto"/>
        <w:left w:val="none" w:sz="0" w:space="0" w:color="auto"/>
        <w:bottom w:val="none" w:sz="0" w:space="0" w:color="auto"/>
        <w:right w:val="none" w:sz="0" w:space="0" w:color="auto"/>
      </w:divBdr>
      <w:divsChild>
        <w:div w:id="445083695">
          <w:marLeft w:val="0"/>
          <w:marRight w:val="0"/>
          <w:marTop w:val="0"/>
          <w:marBottom w:val="0"/>
          <w:divBdr>
            <w:top w:val="none" w:sz="0" w:space="0" w:color="auto"/>
            <w:left w:val="none" w:sz="0" w:space="0" w:color="auto"/>
            <w:bottom w:val="none" w:sz="0" w:space="0" w:color="auto"/>
            <w:right w:val="none" w:sz="0" w:space="0" w:color="auto"/>
          </w:divBdr>
          <w:divsChild>
            <w:div w:id="4450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0">
      <w:marLeft w:val="0"/>
      <w:marRight w:val="0"/>
      <w:marTop w:val="0"/>
      <w:marBottom w:val="0"/>
      <w:divBdr>
        <w:top w:val="none" w:sz="0" w:space="0" w:color="auto"/>
        <w:left w:val="none" w:sz="0" w:space="0" w:color="auto"/>
        <w:bottom w:val="none" w:sz="0" w:space="0" w:color="auto"/>
        <w:right w:val="none" w:sz="0" w:space="0" w:color="auto"/>
      </w:divBdr>
      <w:divsChild>
        <w:div w:id="445083697">
          <w:marLeft w:val="0"/>
          <w:marRight w:val="0"/>
          <w:marTop w:val="0"/>
          <w:marBottom w:val="0"/>
          <w:divBdr>
            <w:top w:val="none" w:sz="0" w:space="0" w:color="auto"/>
            <w:left w:val="none" w:sz="0" w:space="0" w:color="auto"/>
            <w:bottom w:val="none" w:sz="0" w:space="0" w:color="auto"/>
            <w:right w:val="none" w:sz="0" w:space="0" w:color="auto"/>
          </w:divBdr>
          <w:divsChild>
            <w:div w:id="4450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1">
      <w:marLeft w:val="0"/>
      <w:marRight w:val="0"/>
      <w:marTop w:val="0"/>
      <w:marBottom w:val="0"/>
      <w:divBdr>
        <w:top w:val="none" w:sz="0" w:space="0" w:color="auto"/>
        <w:left w:val="none" w:sz="0" w:space="0" w:color="auto"/>
        <w:bottom w:val="none" w:sz="0" w:space="0" w:color="auto"/>
        <w:right w:val="none" w:sz="0" w:space="0" w:color="auto"/>
      </w:divBdr>
      <w:divsChild>
        <w:div w:id="445083687">
          <w:marLeft w:val="0"/>
          <w:marRight w:val="0"/>
          <w:marTop w:val="0"/>
          <w:marBottom w:val="0"/>
          <w:divBdr>
            <w:top w:val="none" w:sz="0" w:space="0" w:color="auto"/>
            <w:left w:val="none" w:sz="0" w:space="0" w:color="auto"/>
            <w:bottom w:val="none" w:sz="0" w:space="0" w:color="auto"/>
            <w:right w:val="none" w:sz="0" w:space="0" w:color="auto"/>
          </w:divBdr>
          <w:divsChild>
            <w:div w:id="4450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3">
      <w:marLeft w:val="0"/>
      <w:marRight w:val="0"/>
      <w:marTop w:val="0"/>
      <w:marBottom w:val="0"/>
      <w:divBdr>
        <w:top w:val="none" w:sz="0" w:space="0" w:color="auto"/>
        <w:left w:val="none" w:sz="0" w:space="0" w:color="auto"/>
        <w:bottom w:val="none" w:sz="0" w:space="0" w:color="auto"/>
        <w:right w:val="none" w:sz="0" w:space="0" w:color="auto"/>
      </w:divBdr>
      <w:divsChild>
        <w:div w:id="445083682">
          <w:marLeft w:val="0"/>
          <w:marRight w:val="0"/>
          <w:marTop w:val="0"/>
          <w:marBottom w:val="0"/>
          <w:divBdr>
            <w:top w:val="none" w:sz="0" w:space="0" w:color="auto"/>
            <w:left w:val="none" w:sz="0" w:space="0" w:color="auto"/>
            <w:bottom w:val="none" w:sz="0" w:space="0" w:color="auto"/>
            <w:right w:val="none" w:sz="0" w:space="0" w:color="auto"/>
          </w:divBdr>
          <w:divsChild>
            <w:div w:id="4450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4">
      <w:marLeft w:val="0"/>
      <w:marRight w:val="0"/>
      <w:marTop w:val="0"/>
      <w:marBottom w:val="0"/>
      <w:divBdr>
        <w:top w:val="none" w:sz="0" w:space="0" w:color="auto"/>
        <w:left w:val="none" w:sz="0" w:space="0" w:color="auto"/>
        <w:bottom w:val="none" w:sz="0" w:space="0" w:color="auto"/>
        <w:right w:val="none" w:sz="0" w:space="0" w:color="auto"/>
      </w:divBdr>
      <w:divsChild>
        <w:div w:id="445083683">
          <w:marLeft w:val="0"/>
          <w:marRight w:val="0"/>
          <w:marTop w:val="0"/>
          <w:marBottom w:val="0"/>
          <w:divBdr>
            <w:top w:val="none" w:sz="0" w:space="0" w:color="auto"/>
            <w:left w:val="none" w:sz="0" w:space="0" w:color="auto"/>
            <w:bottom w:val="none" w:sz="0" w:space="0" w:color="auto"/>
            <w:right w:val="none" w:sz="0" w:space="0" w:color="auto"/>
          </w:divBdr>
          <w:divsChild>
            <w:div w:id="4450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6">
      <w:marLeft w:val="0"/>
      <w:marRight w:val="0"/>
      <w:marTop w:val="0"/>
      <w:marBottom w:val="0"/>
      <w:divBdr>
        <w:top w:val="none" w:sz="0" w:space="0" w:color="auto"/>
        <w:left w:val="none" w:sz="0" w:space="0" w:color="auto"/>
        <w:bottom w:val="none" w:sz="0" w:space="0" w:color="auto"/>
        <w:right w:val="none" w:sz="0" w:space="0" w:color="auto"/>
      </w:divBdr>
      <w:divsChild>
        <w:div w:id="445083700">
          <w:marLeft w:val="0"/>
          <w:marRight w:val="0"/>
          <w:marTop w:val="0"/>
          <w:marBottom w:val="0"/>
          <w:divBdr>
            <w:top w:val="none" w:sz="0" w:space="0" w:color="auto"/>
            <w:left w:val="none" w:sz="0" w:space="0" w:color="auto"/>
            <w:bottom w:val="none" w:sz="0" w:space="0" w:color="auto"/>
            <w:right w:val="none" w:sz="0" w:space="0" w:color="auto"/>
          </w:divBdr>
          <w:divsChild>
            <w:div w:id="4450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8">
      <w:marLeft w:val="0"/>
      <w:marRight w:val="0"/>
      <w:marTop w:val="0"/>
      <w:marBottom w:val="0"/>
      <w:divBdr>
        <w:top w:val="none" w:sz="0" w:space="0" w:color="auto"/>
        <w:left w:val="none" w:sz="0" w:space="0" w:color="auto"/>
        <w:bottom w:val="none" w:sz="0" w:space="0" w:color="auto"/>
        <w:right w:val="none" w:sz="0" w:space="0" w:color="auto"/>
      </w:divBdr>
      <w:divsChild>
        <w:div w:id="445083688">
          <w:marLeft w:val="0"/>
          <w:marRight w:val="0"/>
          <w:marTop w:val="0"/>
          <w:marBottom w:val="0"/>
          <w:divBdr>
            <w:top w:val="none" w:sz="0" w:space="0" w:color="auto"/>
            <w:left w:val="none" w:sz="0" w:space="0" w:color="auto"/>
            <w:bottom w:val="none" w:sz="0" w:space="0" w:color="auto"/>
            <w:right w:val="none" w:sz="0" w:space="0" w:color="auto"/>
          </w:divBdr>
          <w:divsChild>
            <w:div w:id="4450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699">
      <w:marLeft w:val="0"/>
      <w:marRight w:val="0"/>
      <w:marTop w:val="0"/>
      <w:marBottom w:val="0"/>
      <w:divBdr>
        <w:top w:val="none" w:sz="0" w:space="0" w:color="auto"/>
        <w:left w:val="none" w:sz="0" w:space="0" w:color="auto"/>
        <w:bottom w:val="none" w:sz="0" w:space="0" w:color="auto"/>
        <w:right w:val="none" w:sz="0" w:space="0" w:color="auto"/>
      </w:divBdr>
      <w:divsChild>
        <w:div w:id="445083675">
          <w:marLeft w:val="0"/>
          <w:marRight w:val="0"/>
          <w:marTop w:val="0"/>
          <w:marBottom w:val="0"/>
          <w:divBdr>
            <w:top w:val="none" w:sz="0" w:space="0" w:color="auto"/>
            <w:left w:val="none" w:sz="0" w:space="0" w:color="auto"/>
            <w:bottom w:val="none" w:sz="0" w:space="0" w:color="auto"/>
            <w:right w:val="none" w:sz="0" w:space="0" w:color="auto"/>
          </w:divBdr>
          <w:divsChild>
            <w:div w:id="4450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83702">
      <w:marLeft w:val="0"/>
      <w:marRight w:val="0"/>
      <w:marTop w:val="0"/>
      <w:marBottom w:val="0"/>
      <w:divBdr>
        <w:top w:val="none" w:sz="0" w:space="0" w:color="auto"/>
        <w:left w:val="none" w:sz="0" w:space="0" w:color="auto"/>
        <w:bottom w:val="none" w:sz="0" w:space="0" w:color="auto"/>
        <w:right w:val="none" w:sz="0" w:space="0" w:color="auto"/>
      </w:divBdr>
      <w:divsChild>
        <w:div w:id="445083685">
          <w:marLeft w:val="0"/>
          <w:marRight w:val="0"/>
          <w:marTop w:val="0"/>
          <w:marBottom w:val="0"/>
          <w:divBdr>
            <w:top w:val="none" w:sz="0" w:space="0" w:color="auto"/>
            <w:left w:val="none" w:sz="0" w:space="0" w:color="auto"/>
            <w:bottom w:val="none" w:sz="0" w:space="0" w:color="auto"/>
            <w:right w:val="none" w:sz="0" w:space="0" w:color="auto"/>
          </w:divBdr>
          <w:divsChild>
            <w:div w:id="4450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ltitran.ru/c/m.exe?t=4968318_1_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ltitran.ru/c/m.exe?t=2875967_1_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ltitran.ru/c/m.exe?t=4170395_1_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ultitran.ru/c/m.exe?t=28548_1_2" TargetMode="External"/><Relationship Id="rId4" Type="http://schemas.microsoft.com/office/2007/relationships/stylesWithEffects" Target="stylesWithEffects.xml"/><Relationship Id="rId9" Type="http://schemas.openxmlformats.org/officeDocument/2006/relationships/hyperlink" Target="http://multitran.ru/c/m.exe?t=28548_1_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D2DE-0459-42D2-A365-2AE8ABA2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13425</Words>
  <Characters>76526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Европейская Экономическая Комиссия Организации Объединенных Наций</vt:lpstr>
    </vt:vector>
  </TitlesOfParts>
  <Company>ECE-ISU</Company>
  <LinksUpToDate>false</LinksUpToDate>
  <CharactersWithSpaces>89772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Европейская Экономическая Комиссия Организации Объединенных Наций</dc:title>
  <dc:creator>111</dc:creator>
  <cp:lastModifiedBy>Mario Apostolov</cp:lastModifiedBy>
  <cp:revision>2</cp:revision>
  <cp:lastPrinted>2012-05-25T12:25:00Z</cp:lastPrinted>
  <dcterms:created xsi:type="dcterms:W3CDTF">2012-06-15T16:01:00Z</dcterms:created>
  <dcterms:modified xsi:type="dcterms:W3CDTF">2012-06-15T16:01:00Z</dcterms:modified>
</cp:coreProperties>
</file>