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jc w:val="center"/>
        <w:tblInd w:w="-486" w:type="dxa"/>
        <w:tblLayout w:type="fixed"/>
        <w:tblLook w:val="0000" w:firstRow="0" w:lastRow="0" w:firstColumn="0" w:lastColumn="0" w:noHBand="0" w:noVBand="0"/>
      </w:tblPr>
      <w:tblGrid>
        <w:gridCol w:w="3358"/>
        <w:gridCol w:w="1721"/>
        <w:gridCol w:w="1638"/>
        <w:gridCol w:w="3359"/>
      </w:tblGrid>
      <w:tr w:rsidR="00F73881" w:rsidRPr="00F73881">
        <w:trPr>
          <w:cantSplit/>
          <w:jc w:val="center"/>
        </w:trPr>
        <w:tc>
          <w:tcPr>
            <w:tcW w:w="5079" w:type="dxa"/>
            <w:gridSpan w:val="2"/>
          </w:tcPr>
          <w:p w:rsidR="0098701F" w:rsidRPr="00F73881" w:rsidRDefault="007F5289" w:rsidP="00B2198E">
            <w:pPr>
              <w:rPr>
                <w:b/>
                <w:sz w:val="22"/>
                <w:szCs w:val="22"/>
                <w:lang w:val="en-GB"/>
              </w:rPr>
            </w:pPr>
            <w:r w:rsidRPr="00F73881">
              <w:rPr>
                <w:b/>
                <w:sz w:val="22"/>
                <w:szCs w:val="22"/>
                <w:lang w:val="en-GB"/>
              </w:rPr>
              <w:t xml:space="preserve"> </w:t>
            </w:r>
            <w:r w:rsidR="0098701F" w:rsidRPr="00F73881">
              <w:rPr>
                <w:b/>
                <w:sz w:val="22"/>
                <w:szCs w:val="22"/>
                <w:lang w:val="en-GB"/>
              </w:rPr>
              <w:t>UN ECONOMIC COMMISSION FOR EUROPE</w:t>
            </w:r>
          </w:p>
          <w:p w:rsidR="0098701F" w:rsidRPr="00F73881" w:rsidRDefault="0098701F" w:rsidP="00B2198E">
            <w:pPr>
              <w:rPr>
                <w:sz w:val="22"/>
                <w:lang w:val="en-GB"/>
              </w:rPr>
            </w:pPr>
          </w:p>
        </w:tc>
        <w:tc>
          <w:tcPr>
            <w:tcW w:w="4997" w:type="dxa"/>
            <w:gridSpan w:val="2"/>
          </w:tcPr>
          <w:p w:rsidR="0098701F" w:rsidRPr="00F73881" w:rsidRDefault="0098701F" w:rsidP="00B2198E">
            <w:pPr>
              <w:jc w:val="right"/>
              <w:rPr>
                <w:b/>
                <w:sz w:val="22"/>
                <w:lang w:val="en-GB"/>
              </w:rPr>
            </w:pPr>
            <w:r w:rsidRPr="00F73881">
              <w:rPr>
                <w:b/>
                <w:sz w:val="22"/>
                <w:szCs w:val="22"/>
                <w:lang w:val="en-GB"/>
              </w:rPr>
              <w:t>FOOD AND AGRICULTURE ORGANIZATION</w:t>
            </w:r>
            <w:r w:rsidRPr="00F73881">
              <w:rPr>
                <w:b/>
                <w:lang w:val="en-GB"/>
              </w:rPr>
              <w:t xml:space="preserve"> </w:t>
            </w:r>
          </w:p>
        </w:tc>
      </w:tr>
      <w:tr w:rsidR="00F73881" w:rsidRPr="00B57778">
        <w:trPr>
          <w:cantSplit/>
          <w:jc w:val="center"/>
        </w:trPr>
        <w:tc>
          <w:tcPr>
            <w:tcW w:w="10076" w:type="dxa"/>
            <w:gridSpan w:val="4"/>
          </w:tcPr>
          <w:p w:rsidR="0098701F" w:rsidRPr="00F73881" w:rsidRDefault="0098701F" w:rsidP="00B2198E">
            <w:pPr>
              <w:jc w:val="center"/>
              <w:rPr>
                <w:b/>
                <w:caps/>
                <w:sz w:val="22"/>
                <w:lang w:val="en-GB"/>
              </w:rPr>
            </w:pPr>
            <w:r w:rsidRPr="00F73881">
              <w:rPr>
                <w:b/>
                <w:caps/>
                <w:sz w:val="22"/>
                <w:szCs w:val="22"/>
                <w:lang w:val="en-GB"/>
              </w:rPr>
              <w:t>Ministerial Conference on the Protection of Forests in Europe</w:t>
            </w:r>
          </w:p>
        </w:tc>
      </w:tr>
      <w:tr w:rsidR="00F73881" w:rsidRPr="00F73881">
        <w:trPr>
          <w:cantSplit/>
          <w:trHeight w:val="502"/>
          <w:jc w:val="center"/>
        </w:trPr>
        <w:tc>
          <w:tcPr>
            <w:tcW w:w="10076" w:type="dxa"/>
            <w:gridSpan w:val="4"/>
          </w:tcPr>
          <w:p w:rsidR="0098701F" w:rsidRPr="00F73881" w:rsidRDefault="0098701F" w:rsidP="00B2198E">
            <w:pPr>
              <w:rPr>
                <w:sz w:val="22"/>
                <w:szCs w:val="22"/>
                <w:lang w:val="en-GB"/>
              </w:rPr>
            </w:pPr>
            <w:r w:rsidRPr="00F73881">
              <w:rPr>
                <w:sz w:val="22"/>
                <w:szCs w:val="22"/>
                <w:lang w:val="en-GB"/>
              </w:rPr>
              <w:t>——————————————————————————————————————————</w:t>
            </w:r>
          </w:p>
        </w:tc>
      </w:tr>
      <w:tr w:rsidR="00F73881" w:rsidRPr="00F73881">
        <w:trPr>
          <w:cantSplit/>
          <w:trHeight w:val="1371"/>
          <w:jc w:val="center"/>
        </w:trPr>
        <w:tc>
          <w:tcPr>
            <w:tcW w:w="3358" w:type="dxa"/>
          </w:tcPr>
          <w:p w:rsidR="0098701F" w:rsidRPr="00F73881" w:rsidRDefault="00445489" w:rsidP="00B2198E">
            <w:pPr>
              <w:jc w:val="center"/>
              <w:rPr>
                <w:b/>
                <w:sz w:val="20"/>
                <w:lang w:val="en-GB"/>
              </w:rPr>
            </w:pPr>
            <w:r>
              <w:rPr>
                <w:noProof/>
                <w:color w:val="0000FF"/>
                <w:lang w:val="en-GB" w:eastAsia="en-GB"/>
              </w:rPr>
              <w:drawing>
                <wp:inline distT="0" distB="0" distL="0" distR="0" wp14:anchorId="11B9A139" wp14:editId="196AC035">
                  <wp:extent cx="958215" cy="826770"/>
                  <wp:effectExtent l="19050" t="0" r="0" b="0"/>
                  <wp:docPr id="1" name="irc_mi" descr="Description: http://www.digitaltrends.com/wp-content/uploads/2011/06/890919666_Logo_UN_blauw-fu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digitaltrends.com/wp-content/uploads/2011/06/890919666_Logo_UN_blauw-full.jpg"/>
                          <pic:cNvPicPr>
                            <a:picLocks noChangeAspect="1" noChangeArrowheads="1"/>
                          </pic:cNvPicPr>
                        </pic:nvPicPr>
                        <pic:blipFill>
                          <a:blip r:embed="rId10" cstate="print"/>
                          <a:srcRect/>
                          <a:stretch>
                            <a:fillRect/>
                          </a:stretch>
                        </pic:blipFill>
                        <pic:spPr bwMode="auto">
                          <a:xfrm>
                            <a:off x="0" y="0"/>
                            <a:ext cx="958215" cy="826770"/>
                          </a:xfrm>
                          <a:prstGeom prst="rect">
                            <a:avLst/>
                          </a:prstGeom>
                          <a:noFill/>
                          <a:ln w="9525">
                            <a:noFill/>
                            <a:miter lim="800000"/>
                            <a:headEnd/>
                            <a:tailEnd/>
                          </a:ln>
                        </pic:spPr>
                      </pic:pic>
                    </a:graphicData>
                  </a:graphic>
                </wp:inline>
              </w:drawing>
            </w:r>
          </w:p>
        </w:tc>
        <w:tc>
          <w:tcPr>
            <w:tcW w:w="3359" w:type="dxa"/>
            <w:gridSpan w:val="2"/>
          </w:tcPr>
          <w:p w:rsidR="0098701F" w:rsidRPr="00F73881" w:rsidRDefault="00FC4435" w:rsidP="00B2198E">
            <w:pPr>
              <w:jc w:val="center"/>
              <w:rPr>
                <w:b/>
                <w:sz w:val="20"/>
                <w:lang w:val="en-GB"/>
              </w:rPr>
            </w:pPr>
            <w:r w:rsidRPr="00F73881">
              <w:rPr>
                <w:b/>
                <w:noProof/>
                <w:sz w:val="20"/>
                <w:lang w:val="en-GB" w:eastAsia="en-GB"/>
              </w:rPr>
              <w:drawing>
                <wp:inline distT="0" distB="0" distL="0" distR="0" wp14:anchorId="12854194" wp14:editId="1D31903A">
                  <wp:extent cx="1631315" cy="87058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31315" cy="870585"/>
                          </a:xfrm>
                          <a:prstGeom prst="rect">
                            <a:avLst/>
                          </a:prstGeom>
                          <a:noFill/>
                          <a:ln w="9525">
                            <a:noFill/>
                            <a:miter lim="800000"/>
                            <a:headEnd/>
                            <a:tailEnd/>
                          </a:ln>
                        </pic:spPr>
                      </pic:pic>
                    </a:graphicData>
                  </a:graphic>
                </wp:inline>
              </w:drawing>
            </w:r>
          </w:p>
        </w:tc>
        <w:tc>
          <w:tcPr>
            <w:tcW w:w="3359" w:type="dxa"/>
          </w:tcPr>
          <w:p w:rsidR="0098701F" w:rsidRPr="00F73881" w:rsidRDefault="0063384B" w:rsidP="00B2198E">
            <w:pPr>
              <w:jc w:val="center"/>
              <w:rPr>
                <w:b/>
                <w:sz w:val="20"/>
                <w:lang w:val="en-GB"/>
              </w:rPr>
            </w:pPr>
            <w:r w:rsidRPr="00F73881">
              <w:rPr>
                <w:noProof/>
                <w:sz w:val="22"/>
                <w:szCs w:val="22"/>
                <w:lang w:val="en-GB" w:eastAsia="en-GB"/>
              </w:rPr>
              <w:drawing>
                <wp:inline distT="0" distB="0" distL="0" distR="0" wp14:anchorId="1F6A537A" wp14:editId="4D1139E0">
                  <wp:extent cx="777078" cy="784747"/>
                  <wp:effectExtent l="0" t="0" r="4445" b="0"/>
                  <wp:docPr id="4" name="Picture 4" descr="G:\Timber\Administration (KT)\Logos\FAO_blue_50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imber\Administration (KT)\Logos\FAO_blue_50_trans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04" cy="786187"/>
                          </a:xfrm>
                          <a:prstGeom prst="rect">
                            <a:avLst/>
                          </a:prstGeom>
                          <a:noFill/>
                          <a:ln>
                            <a:noFill/>
                          </a:ln>
                        </pic:spPr>
                      </pic:pic>
                    </a:graphicData>
                  </a:graphic>
                </wp:inline>
              </w:drawing>
            </w:r>
          </w:p>
        </w:tc>
      </w:tr>
      <w:tr w:rsidR="00F73881" w:rsidRPr="00F73881">
        <w:trPr>
          <w:cantSplit/>
          <w:jc w:val="center"/>
        </w:trPr>
        <w:tc>
          <w:tcPr>
            <w:tcW w:w="10076" w:type="dxa"/>
            <w:gridSpan w:val="4"/>
          </w:tcPr>
          <w:p w:rsidR="0098701F" w:rsidRPr="00F73881" w:rsidRDefault="0098701F" w:rsidP="00B2198E">
            <w:pPr>
              <w:jc w:val="center"/>
              <w:rPr>
                <w:sz w:val="22"/>
                <w:szCs w:val="22"/>
                <w:lang w:val="en-GB"/>
              </w:rPr>
            </w:pPr>
            <w:r w:rsidRPr="00F73881">
              <w:rPr>
                <w:sz w:val="22"/>
                <w:szCs w:val="22"/>
                <w:lang w:val="en-GB"/>
              </w:rPr>
              <w:t>——————————————————————————————————————————</w:t>
            </w:r>
          </w:p>
        </w:tc>
      </w:tr>
    </w:tbl>
    <w:p w:rsidR="009F6FEF" w:rsidRPr="00F73881" w:rsidRDefault="009F6FEF" w:rsidP="0098701F">
      <w:pPr>
        <w:jc w:val="center"/>
        <w:rPr>
          <w:b/>
          <w:bCs/>
          <w:lang w:val="en-GB"/>
        </w:rPr>
      </w:pPr>
    </w:p>
    <w:p w:rsidR="009F6FEF" w:rsidRPr="00F73881" w:rsidRDefault="009F6FEF" w:rsidP="0098701F">
      <w:pPr>
        <w:jc w:val="center"/>
        <w:rPr>
          <w:b/>
          <w:bCs/>
          <w:lang w:val="en-GB"/>
        </w:rPr>
      </w:pPr>
    </w:p>
    <w:p w:rsidR="009F6FEF" w:rsidRPr="00F73881" w:rsidRDefault="009F6FEF" w:rsidP="0098701F">
      <w:pPr>
        <w:jc w:val="center"/>
        <w:rPr>
          <w:b/>
          <w:bCs/>
          <w:lang w:val="en-GB"/>
        </w:rPr>
      </w:pPr>
    </w:p>
    <w:p w:rsidR="008E4F29" w:rsidRDefault="008E4F29" w:rsidP="008E4F29">
      <w:pPr>
        <w:jc w:val="center"/>
        <w:rPr>
          <w:b/>
          <w:bCs/>
          <w:i/>
          <w:sz w:val="32"/>
          <w:szCs w:val="32"/>
          <w:lang w:val="en-GB"/>
        </w:rPr>
      </w:pPr>
    </w:p>
    <w:p w:rsidR="008E4F29" w:rsidRDefault="008E4F29" w:rsidP="008E4F29">
      <w:pPr>
        <w:jc w:val="center"/>
        <w:rPr>
          <w:b/>
          <w:bCs/>
          <w:i/>
          <w:sz w:val="32"/>
          <w:szCs w:val="32"/>
          <w:lang w:val="en-GB"/>
        </w:rPr>
      </w:pPr>
    </w:p>
    <w:p w:rsidR="00A74514" w:rsidRPr="001C4D12" w:rsidRDefault="0012091A" w:rsidP="008E4F29">
      <w:pPr>
        <w:jc w:val="center"/>
        <w:rPr>
          <w:b/>
          <w:bCs/>
          <w:i/>
          <w:sz w:val="44"/>
          <w:szCs w:val="44"/>
          <w:lang w:val="fr-CH"/>
        </w:rPr>
      </w:pPr>
      <w:r w:rsidRPr="001C4D12">
        <w:rPr>
          <w:b/>
          <w:bCs/>
          <w:i/>
          <w:sz w:val="44"/>
          <w:szCs w:val="44"/>
          <w:lang w:val="fr-CH"/>
        </w:rPr>
        <w:t>Joint</w:t>
      </w:r>
    </w:p>
    <w:p w:rsidR="008E4F29" w:rsidRPr="001C4D12" w:rsidRDefault="008E4F29" w:rsidP="008E4F29">
      <w:pPr>
        <w:jc w:val="center"/>
        <w:rPr>
          <w:b/>
          <w:bCs/>
          <w:i/>
          <w:sz w:val="44"/>
          <w:szCs w:val="44"/>
          <w:lang w:val="fr-CH"/>
        </w:rPr>
      </w:pPr>
      <w:r w:rsidRPr="001C4D12">
        <w:rPr>
          <w:b/>
          <w:bCs/>
          <w:i/>
          <w:sz w:val="44"/>
          <w:szCs w:val="44"/>
          <w:lang w:val="fr-CH"/>
        </w:rPr>
        <w:t>FOREST EUROPE/UNECE/FAO</w:t>
      </w:r>
    </w:p>
    <w:p w:rsidR="0098701F" w:rsidRPr="001C4D12" w:rsidRDefault="001A4D6C" w:rsidP="008E4F29">
      <w:pPr>
        <w:jc w:val="center"/>
        <w:rPr>
          <w:b/>
          <w:bCs/>
          <w:i/>
          <w:sz w:val="44"/>
          <w:szCs w:val="44"/>
          <w:lang w:val="fr-CH"/>
        </w:rPr>
      </w:pPr>
      <w:r w:rsidRPr="001C4D12">
        <w:rPr>
          <w:b/>
          <w:bCs/>
          <w:i/>
          <w:sz w:val="44"/>
          <w:szCs w:val="44"/>
          <w:lang w:val="fr-CH"/>
        </w:rPr>
        <w:t>Questionnaire</w:t>
      </w:r>
    </w:p>
    <w:p w:rsidR="0098701F" w:rsidRPr="001C4D12" w:rsidRDefault="0098701F" w:rsidP="008E4F29">
      <w:pPr>
        <w:jc w:val="center"/>
        <w:rPr>
          <w:b/>
          <w:bCs/>
          <w:i/>
          <w:sz w:val="44"/>
          <w:szCs w:val="44"/>
          <w:lang w:val="en-GB"/>
        </w:rPr>
      </w:pPr>
      <w:proofErr w:type="gramStart"/>
      <w:r w:rsidRPr="001C4D12">
        <w:rPr>
          <w:b/>
          <w:bCs/>
          <w:i/>
          <w:sz w:val="44"/>
          <w:szCs w:val="44"/>
          <w:lang w:val="en-GB"/>
        </w:rPr>
        <w:t>on</w:t>
      </w:r>
      <w:proofErr w:type="gramEnd"/>
    </w:p>
    <w:p w:rsidR="0098701F" w:rsidRPr="001C4D12" w:rsidRDefault="00D524D6" w:rsidP="008E4F29">
      <w:pPr>
        <w:jc w:val="center"/>
        <w:rPr>
          <w:b/>
          <w:bCs/>
          <w:i/>
          <w:sz w:val="44"/>
          <w:szCs w:val="44"/>
          <w:lang w:val="en-GB"/>
        </w:rPr>
      </w:pPr>
      <w:r w:rsidRPr="001C4D12">
        <w:rPr>
          <w:b/>
          <w:bCs/>
          <w:i/>
          <w:sz w:val="44"/>
          <w:szCs w:val="44"/>
          <w:lang w:val="en-GB"/>
        </w:rPr>
        <w:t>P</w:t>
      </w:r>
      <w:r w:rsidR="008E4F29" w:rsidRPr="001C4D12">
        <w:rPr>
          <w:b/>
          <w:bCs/>
          <w:i/>
          <w:sz w:val="44"/>
          <w:szCs w:val="44"/>
          <w:lang w:val="en-GB"/>
        </w:rPr>
        <w:t>an</w:t>
      </w:r>
      <w:r w:rsidRPr="001C4D12">
        <w:rPr>
          <w:b/>
          <w:bCs/>
          <w:i/>
          <w:sz w:val="44"/>
          <w:szCs w:val="44"/>
          <w:lang w:val="en-GB"/>
        </w:rPr>
        <w:t>-E</w:t>
      </w:r>
      <w:r w:rsidR="008E4F29" w:rsidRPr="001C4D12">
        <w:rPr>
          <w:b/>
          <w:bCs/>
          <w:i/>
          <w:sz w:val="44"/>
          <w:szCs w:val="44"/>
          <w:lang w:val="en-GB"/>
        </w:rPr>
        <w:t>uropean</w:t>
      </w:r>
      <w:r w:rsidR="0098701F" w:rsidRPr="001C4D12">
        <w:rPr>
          <w:b/>
          <w:bCs/>
          <w:i/>
          <w:sz w:val="44"/>
          <w:szCs w:val="44"/>
          <w:lang w:val="en-GB"/>
        </w:rPr>
        <w:t xml:space="preserve"> Indicators</w:t>
      </w:r>
    </w:p>
    <w:p w:rsidR="0098701F" w:rsidRPr="001C4D12" w:rsidRDefault="0098701F" w:rsidP="008E4F29">
      <w:pPr>
        <w:jc w:val="center"/>
        <w:rPr>
          <w:b/>
          <w:bCs/>
          <w:i/>
          <w:sz w:val="44"/>
          <w:szCs w:val="44"/>
          <w:lang w:val="en-GB"/>
        </w:rPr>
      </w:pPr>
      <w:proofErr w:type="gramStart"/>
      <w:r w:rsidRPr="001C4D12">
        <w:rPr>
          <w:b/>
          <w:bCs/>
          <w:i/>
          <w:sz w:val="44"/>
          <w:szCs w:val="44"/>
          <w:lang w:val="en-GB"/>
        </w:rPr>
        <w:t>for</w:t>
      </w:r>
      <w:proofErr w:type="gramEnd"/>
      <w:r w:rsidRPr="001C4D12">
        <w:rPr>
          <w:b/>
          <w:bCs/>
          <w:i/>
          <w:sz w:val="44"/>
          <w:szCs w:val="44"/>
          <w:lang w:val="en-GB"/>
        </w:rPr>
        <w:t xml:space="preserve"> Sustainable Forest Management</w:t>
      </w:r>
    </w:p>
    <w:p w:rsidR="00053F25" w:rsidRPr="001C4D12" w:rsidRDefault="001011CA" w:rsidP="00053F25">
      <w:pPr>
        <w:jc w:val="center"/>
        <w:rPr>
          <w:b/>
          <w:color w:val="FF0000"/>
          <w:sz w:val="44"/>
          <w:szCs w:val="44"/>
          <w:lang w:val="en-GB"/>
        </w:rPr>
      </w:pPr>
      <w:bookmarkStart w:id="0" w:name="OLE_LINK1"/>
      <w:r w:rsidRPr="001C4D12">
        <w:rPr>
          <w:b/>
          <w:color w:val="FF0000"/>
          <w:sz w:val="44"/>
          <w:szCs w:val="44"/>
          <w:lang w:val="en-GB"/>
        </w:rPr>
        <w:t xml:space="preserve"> </w:t>
      </w:r>
    </w:p>
    <w:p w:rsidR="0098701F" w:rsidRPr="001C4D12" w:rsidRDefault="0098701F" w:rsidP="0098701F">
      <w:pPr>
        <w:jc w:val="center"/>
        <w:rPr>
          <w:b/>
          <w:bCs/>
          <w:i/>
          <w:sz w:val="44"/>
          <w:szCs w:val="44"/>
          <w:lang w:val="en-GB"/>
        </w:rPr>
      </w:pPr>
    </w:p>
    <w:p w:rsidR="00026B0A" w:rsidRPr="001C4D12" w:rsidRDefault="00026B0A" w:rsidP="0098701F">
      <w:pPr>
        <w:jc w:val="center"/>
        <w:rPr>
          <w:sz w:val="44"/>
          <w:szCs w:val="44"/>
          <w:lang w:val="en-GB"/>
        </w:rPr>
      </w:pPr>
    </w:p>
    <w:p w:rsidR="00921631" w:rsidRPr="001C4D12" w:rsidRDefault="0098701F" w:rsidP="0098701F">
      <w:pPr>
        <w:jc w:val="center"/>
        <w:rPr>
          <w:b/>
          <w:i/>
          <w:iCs/>
          <w:sz w:val="32"/>
          <w:szCs w:val="32"/>
          <w:lang w:val="en-GB"/>
        </w:rPr>
      </w:pPr>
      <w:r w:rsidRPr="001C4D12">
        <w:rPr>
          <w:b/>
          <w:i/>
          <w:iCs/>
          <w:sz w:val="32"/>
          <w:szCs w:val="32"/>
          <w:lang w:val="en-GB"/>
        </w:rPr>
        <w:t>Quantitative indicators</w:t>
      </w:r>
    </w:p>
    <w:p w:rsidR="0098701F" w:rsidRPr="001C4D12" w:rsidRDefault="00B71C4C" w:rsidP="00921631">
      <w:pPr>
        <w:jc w:val="center"/>
        <w:rPr>
          <w:b/>
          <w:sz w:val="32"/>
          <w:szCs w:val="32"/>
          <w:lang w:val="en-GB"/>
        </w:rPr>
      </w:pPr>
      <w:r>
        <w:rPr>
          <w:b/>
          <w:i/>
          <w:iCs/>
          <w:sz w:val="32"/>
          <w:szCs w:val="32"/>
          <w:lang w:val="en-GB"/>
        </w:rPr>
        <w:t xml:space="preserve">Data </w:t>
      </w:r>
      <w:r w:rsidR="0098701F" w:rsidRPr="001C4D12">
        <w:rPr>
          <w:b/>
          <w:i/>
          <w:iCs/>
          <w:sz w:val="32"/>
          <w:szCs w:val="32"/>
          <w:lang w:val="en-GB"/>
        </w:rPr>
        <w:t>collected</w:t>
      </w:r>
      <w:r w:rsidR="00921631" w:rsidRPr="001C4D12">
        <w:rPr>
          <w:b/>
          <w:i/>
          <w:iCs/>
          <w:sz w:val="32"/>
          <w:szCs w:val="32"/>
          <w:lang w:val="en-GB"/>
        </w:rPr>
        <w:t xml:space="preserve"> </w:t>
      </w:r>
      <w:r>
        <w:rPr>
          <w:b/>
          <w:i/>
          <w:iCs/>
          <w:sz w:val="32"/>
          <w:szCs w:val="32"/>
          <w:lang w:val="en-GB"/>
        </w:rPr>
        <w:t xml:space="preserve">by </w:t>
      </w:r>
      <w:r w:rsidR="0098701F" w:rsidRPr="001C4D12">
        <w:rPr>
          <w:b/>
          <w:i/>
          <w:iCs/>
          <w:sz w:val="32"/>
          <w:szCs w:val="32"/>
          <w:lang w:val="en-GB"/>
        </w:rPr>
        <w:t>ECE/FAO</w:t>
      </w:r>
      <w:r>
        <w:rPr>
          <w:b/>
          <w:i/>
          <w:iCs/>
          <w:sz w:val="32"/>
          <w:szCs w:val="32"/>
          <w:lang w:val="en-GB"/>
        </w:rPr>
        <w:t xml:space="preserve"> Forestry and Timber Section,</w:t>
      </w:r>
      <w:r w:rsidR="0098701F" w:rsidRPr="001C4D12">
        <w:rPr>
          <w:b/>
          <w:i/>
          <w:iCs/>
          <w:sz w:val="32"/>
          <w:szCs w:val="32"/>
          <w:lang w:val="en-GB"/>
        </w:rPr>
        <w:t xml:space="preserve"> Geneva</w:t>
      </w:r>
    </w:p>
    <w:p w:rsidR="005E6190" w:rsidRPr="001C4D12" w:rsidRDefault="005E6190" w:rsidP="005E6190">
      <w:pPr>
        <w:jc w:val="center"/>
        <w:rPr>
          <w:b/>
          <w:sz w:val="32"/>
          <w:szCs w:val="32"/>
          <w:lang w:val="en-GB"/>
        </w:rPr>
      </w:pPr>
    </w:p>
    <w:p w:rsidR="005E6190" w:rsidRPr="001C4D12" w:rsidRDefault="005E6190" w:rsidP="005E6190">
      <w:pPr>
        <w:jc w:val="center"/>
        <w:rPr>
          <w:b/>
          <w:sz w:val="32"/>
          <w:szCs w:val="32"/>
          <w:lang w:val="en-GB"/>
        </w:rPr>
      </w:pPr>
    </w:p>
    <w:p w:rsidR="005E6190" w:rsidRPr="001C4D12" w:rsidRDefault="005E6190" w:rsidP="005E6190">
      <w:pPr>
        <w:jc w:val="center"/>
        <w:rPr>
          <w:b/>
          <w:sz w:val="32"/>
          <w:szCs w:val="32"/>
          <w:lang w:val="en-GB"/>
        </w:rPr>
      </w:pPr>
    </w:p>
    <w:p w:rsidR="001A7A96" w:rsidRPr="001C4D12" w:rsidRDefault="001A7A96" w:rsidP="005E6190">
      <w:pPr>
        <w:jc w:val="center"/>
        <w:rPr>
          <w:b/>
          <w:sz w:val="32"/>
          <w:szCs w:val="32"/>
          <w:lang w:val="en-GB"/>
        </w:rPr>
      </w:pPr>
    </w:p>
    <w:p w:rsidR="005E6190" w:rsidRPr="001C4D12" w:rsidRDefault="005E6190" w:rsidP="005E6190">
      <w:pPr>
        <w:jc w:val="center"/>
        <w:rPr>
          <w:b/>
          <w:i/>
          <w:sz w:val="32"/>
          <w:szCs w:val="32"/>
          <w:lang w:val="en-GB"/>
        </w:rPr>
      </w:pPr>
      <w:r w:rsidRPr="001C4D12">
        <w:rPr>
          <w:b/>
          <w:i/>
          <w:sz w:val="32"/>
          <w:szCs w:val="32"/>
          <w:lang w:val="en-GB"/>
        </w:rPr>
        <w:t>&lt;COUNTRY NAME&gt;</w:t>
      </w:r>
    </w:p>
    <w:p w:rsidR="005E6190" w:rsidRPr="001C4D12" w:rsidRDefault="005E6190" w:rsidP="005E6190">
      <w:pPr>
        <w:jc w:val="center"/>
        <w:rPr>
          <w:b/>
          <w:i/>
          <w:sz w:val="32"/>
          <w:szCs w:val="32"/>
          <w:lang w:val="en-GB"/>
        </w:rPr>
      </w:pPr>
    </w:p>
    <w:p w:rsidR="005E6190" w:rsidRPr="001C4D12" w:rsidRDefault="005E6190" w:rsidP="005E6190">
      <w:pPr>
        <w:jc w:val="center"/>
        <w:rPr>
          <w:b/>
          <w:i/>
          <w:sz w:val="32"/>
          <w:szCs w:val="32"/>
          <w:lang w:val="en-GB"/>
        </w:rPr>
      </w:pPr>
      <w:r w:rsidRPr="001C4D12">
        <w:rPr>
          <w:b/>
          <w:i/>
          <w:sz w:val="32"/>
          <w:szCs w:val="32"/>
          <w:lang w:val="en-GB"/>
        </w:rPr>
        <w:t>&lt;</w:t>
      </w:r>
      <w:r w:rsidRPr="001C4D12">
        <w:rPr>
          <w:bCs/>
          <w:i/>
          <w:sz w:val="32"/>
          <w:szCs w:val="32"/>
          <w:lang w:val="en-GB"/>
        </w:rPr>
        <w:t xml:space="preserve"> Date of submission&gt;</w:t>
      </w:r>
    </w:p>
    <w:p w:rsidR="00827DD7" w:rsidRPr="001C4D12" w:rsidRDefault="00827DD7" w:rsidP="0098701F">
      <w:pPr>
        <w:jc w:val="center"/>
        <w:rPr>
          <w:sz w:val="32"/>
          <w:szCs w:val="32"/>
          <w:lang w:val="en-GB"/>
        </w:rPr>
      </w:pPr>
    </w:p>
    <w:p w:rsidR="005E6190" w:rsidRPr="001C4D12" w:rsidRDefault="005E6190" w:rsidP="0098701F">
      <w:pPr>
        <w:jc w:val="center"/>
        <w:rPr>
          <w:sz w:val="32"/>
          <w:szCs w:val="32"/>
          <w:lang w:val="en-GB"/>
        </w:rPr>
      </w:pPr>
    </w:p>
    <w:p w:rsidR="00D64F86" w:rsidRPr="001C4D12" w:rsidRDefault="00D64F86" w:rsidP="0098701F">
      <w:pPr>
        <w:jc w:val="center"/>
        <w:rPr>
          <w:sz w:val="32"/>
          <w:szCs w:val="32"/>
          <w:lang w:val="en-GB"/>
        </w:rPr>
      </w:pPr>
    </w:p>
    <w:bookmarkEnd w:id="0"/>
    <w:p w:rsidR="00827DD7" w:rsidRPr="001C4D12" w:rsidRDefault="00827DD7" w:rsidP="0098701F">
      <w:pPr>
        <w:jc w:val="center"/>
        <w:rPr>
          <w:bCs/>
          <w:sz w:val="32"/>
          <w:szCs w:val="32"/>
          <w:lang w:val="en-GB"/>
        </w:rPr>
      </w:pPr>
    </w:p>
    <w:p w:rsidR="0098701F" w:rsidRPr="001C4D12" w:rsidRDefault="0098701F" w:rsidP="0098701F">
      <w:pPr>
        <w:jc w:val="center"/>
        <w:rPr>
          <w:b/>
          <w:sz w:val="22"/>
          <w:szCs w:val="22"/>
          <w:lang w:val="en-GB"/>
        </w:rPr>
      </w:pPr>
      <w:r w:rsidRPr="001C4D12">
        <w:rPr>
          <w:b/>
          <w:sz w:val="22"/>
          <w:szCs w:val="22"/>
          <w:lang w:val="en-GB"/>
        </w:rPr>
        <w:t>United Nations, Geneva</w:t>
      </w:r>
    </w:p>
    <w:p w:rsidR="0098701F" w:rsidRPr="00F73881" w:rsidRDefault="002E2311" w:rsidP="0098701F">
      <w:pPr>
        <w:jc w:val="center"/>
        <w:rPr>
          <w:bCs/>
          <w:lang w:val="en-GB"/>
        </w:rPr>
      </w:pPr>
      <w:r w:rsidRPr="001C4D12">
        <w:rPr>
          <w:b/>
          <w:sz w:val="22"/>
          <w:szCs w:val="22"/>
          <w:lang w:val="en-GB"/>
        </w:rPr>
        <w:t>November</w:t>
      </w:r>
      <w:r w:rsidR="00F01BFF" w:rsidRPr="001C4D12">
        <w:rPr>
          <w:b/>
          <w:sz w:val="22"/>
          <w:szCs w:val="22"/>
          <w:lang w:val="en-GB"/>
        </w:rPr>
        <w:t xml:space="preserve"> 2013</w:t>
      </w:r>
      <w:r w:rsidR="00460159" w:rsidRPr="00F73881">
        <w:rPr>
          <w:b/>
          <w:lang w:val="en-GB"/>
        </w:rPr>
        <w:br w:type="page"/>
      </w:r>
    </w:p>
    <w:tbl>
      <w:tblPr>
        <w:tblW w:w="9948" w:type="dxa"/>
        <w:tblInd w:w="60" w:type="dxa"/>
        <w:tblLook w:val="0000" w:firstRow="0" w:lastRow="0" w:firstColumn="0" w:lastColumn="0" w:noHBand="0" w:noVBand="0"/>
      </w:tblPr>
      <w:tblGrid>
        <w:gridCol w:w="2056"/>
        <w:gridCol w:w="7892"/>
      </w:tblGrid>
      <w:tr w:rsidR="00F73881" w:rsidRPr="00F73881">
        <w:trPr>
          <w:cantSplit/>
          <w:trHeight w:val="532"/>
        </w:trPr>
        <w:tc>
          <w:tcPr>
            <w:tcW w:w="9948" w:type="dxa"/>
            <w:gridSpan w:val="2"/>
            <w:tcBorders>
              <w:bottom w:val="single" w:sz="12" w:space="0" w:color="auto"/>
            </w:tcBorders>
            <w:vAlign w:val="bottom"/>
          </w:tcPr>
          <w:p w:rsidR="00827DD7" w:rsidRPr="00F73881" w:rsidRDefault="00827DD7" w:rsidP="00B2198E">
            <w:pPr>
              <w:pStyle w:val="Header"/>
              <w:tabs>
                <w:tab w:val="clear" w:pos="4153"/>
                <w:tab w:val="clear" w:pos="8306"/>
              </w:tabs>
              <w:rPr>
                <w:b/>
                <w:sz w:val="22"/>
                <w:szCs w:val="28"/>
                <w:lang w:val="en-GB"/>
              </w:rPr>
            </w:pPr>
            <w:r w:rsidRPr="00F73881">
              <w:rPr>
                <w:lang w:val="en-GB" w:eastAsia="en-GB"/>
              </w:rPr>
              <w:lastRenderedPageBreak/>
              <w:br w:type="page"/>
            </w:r>
            <w:r w:rsidRPr="00F73881">
              <w:rPr>
                <w:b/>
                <w:sz w:val="22"/>
                <w:szCs w:val="28"/>
                <w:lang w:val="en-GB"/>
              </w:rPr>
              <w:t>National correspondent:</w:t>
            </w:r>
          </w:p>
        </w:tc>
      </w:tr>
      <w:tr w:rsidR="00F73881" w:rsidRPr="00F73881">
        <w:tc>
          <w:tcPr>
            <w:tcW w:w="2056" w:type="dxa"/>
            <w:tcBorders>
              <w:top w:val="single" w:sz="12"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Name:</w:t>
            </w:r>
          </w:p>
          <w:p w:rsidR="00D64F86" w:rsidRPr="00F73881" w:rsidRDefault="00D64F86" w:rsidP="00B2198E">
            <w:pPr>
              <w:jc w:val="right"/>
              <w:rPr>
                <w:bCs/>
                <w:sz w:val="22"/>
                <w:szCs w:val="28"/>
                <w:lang w:val="en-GB"/>
              </w:rPr>
            </w:pPr>
          </w:p>
        </w:tc>
        <w:tc>
          <w:tcPr>
            <w:tcW w:w="7892" w:type="dxa"/>
            <w:tcBorders>
              <w:top w:val="single" w:sz="12"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Organisation:</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Address:</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Phone/Fax:</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12"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E-mail:</w:t>
            </w:r>
          </w:p>
        </w:tc>
        <w:tc>
          <w:tcPr>
            <w:tcW w:w="7892" w:type="dxa"/>
            <w:tcBorders>
              <w:top w:val="single" w:sz="6" w:space="0" w:color="auto"/>
              <w:left w:val="single" w:sz="6" w:space="0" w:color="auto"/>
              <w:bottom w:val="single" w:sz="12" w:space="0" w:color="auto"/>
              <w:right w:val="single" w:sz="12" w:space="0" w:color="auto"/>
            </w:tcBorders>
          </w:tcPr>
          <w:p w:rsidR="00827DD7" w:rsidRPr="00F73881" w:rsidRDefault="00827DD7" w:rsidP="00B2198E">
            <w:pPr>
              <w:jc w:val="center"/>
              <w:rPr>
                <w:bCs/>
                <w:sz w:val="22"/>
                <w:szCs w:val="28"/>
                <w:lang w:val="en-GB"/>
              </w:rPr>
            </w:pPr>
          </w:p>
        </w:tc>
      </w:tr>
      <w:tr w:rsidR="00F73881" w:rsidRPr="00B57778">
        <w:trPr>
          <w:cantSplit/>
          <w:trHeight w:val="486"/>
        </w:trPr>
        <w:tc>
          <w:tcPr>
            <w:tcW w:w="9948" w:type="dxa"/>
            <w:gridSpan w:val="2"/>
            <w:tcBorders>
              <w:top w:val="single" w:sz="12" w:space="0" w:color="auto"/>
              <w:bottom w:val="single" w:sz="12" w:space="0" w:color="auto"/>
            </w:tcBorders>
            <w:vAlign w:val="bottom"/>
          </w:tcPr>
          <w:p w:rsidR="00207B7F" w:rsidRPr="00F73881" w:rsidRDefault="00207B7F" w:rsidP="00B2198E">
            <w:pPr>
              <w:pStyle w:val="Header"/>
              <w:tabs>
                <w:tab w:val="clear" w:pos="4153"/>
                <w:tab w:val="clear" w:pos="8306"/>
              </w:tabs>
              <w:rPr>
                <w:b/>
                <w:sz w:val="22"/>
                <w:szCs w:val="28"/>
                <w:lang w:val="en-GB"/>
              </w:rPr>
            </w:pPr>
          </w:p>
          <w:p w:rsidR="00207B7F" w:rsidRPr="00F73881" w:rsidRDefault="00207B7F" w:rsidP="00B2198E">
            <w:pPr>
              <w:pStyle w:val="Header"/>
              <w:tabs>
                <w:tab w:val="clear" w:pos="4153"/>
                <w:tab w:val="clear" w:pos="8306"/>
              </w:tabs>
              <w:rPr>
                <w:b/>
                <w:sz w:val="22"/>
                <w:szCs w:val="28"/>
                <w:lang w:val="en-GB"/>
              </w:rPr>
            </w:pPr>
          </w:p>
          <w:p w:rsidR="00827DD7" w:rsidRPr="00F73881" w:rsidRDefault="00827DD7" w:rsidP="00B2198E">
            <w:pPr>
              <w:pStyle w:val="Header"/>
              <w:tabs>
                <w:tab w:val="clear" w:pos="4153"/>
                <w:tab w:val="clear" w:pos="8306"/>
              </w:tabs>
              <w:rPr>
                <w:b/>
                <w:sz w:val="22"/>
                <w:szCs w:val="28"/>
                <w:lang w:val="en-GB"/>
              </w:rPr>
            </w:pPr>
            <w:r w:rsidRPr="00F73881">
              <w:rPr>
                <w:b/>
                <w:sz w:val="22"/>
                <w:szCs w:val="28"/>
                <w:lang w:val="en-GB"/>
              </w:rPr>
              <w:t>Other professionals involved in the reporting process:</w:t>
            </w:r>
          </w:p>
        </w:tc>
      </w:tr>
      <w:tr w:rsidR="00F73881" w:rsidRPr="00F73881">
        <w:tc>
          <w:tcPr>
            <w:tcW w:w="2056" w:type="dxa"/>
            <w:tcBorders>
              <w:top w:val="single" w:sz="12"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Name:</w:t>
            </w:r>
          </w:p>
        </w:tc>
        <w:tc>
          <w:tcPr>
            <w:tcW w:w="7892" w:type="dxa"/>
            <w:tcBorders>
              <w:top w:val="single" w:sz="12"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p w:rsidR="00207B7F" w:rsidRPr="00F73881" w:rsidRDefault="00207B7F"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Organisation:</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255"/>
        </w:trPr>
        <w:tc>
          <w:tcPr>
            <w:tcW w:w="2056" w:type="dxa"/>
            <w:tcBorders>
              <w:top w:val="single" w:sz="6" w:space="0" w:color="auto"/>
              <w:left w:val="single" w:sz="12" w:space="0" w:color="auto"/>
              <w:bottom w:val="single" w:sz="4" w:space="0" w:color="auto"/>
              <w:right w:val="single" w:sz="6" w:space="0" w:color="auto"/>
            </w:tcBorders>
          </w:tcPr>
          <w:p w:rsidR="00D529AE" w:rsidRPr="00F73881" w:rsidRDefault="00827DD7" w:rsidP="00B2198E">
            <w:pPr>
              <w:jc w:val="right"/>
              <w:rPr>
                <w:bCs/>
                <w:sz w:val="22"/>
                <w:szCs w:val="28"/>
                <w:lang w:val="en-GB"/>
              </w:rPr>
            </w:pPr>
            <w:r w:rsidRPr="00F73881">
              <w:rPr>
                <w:bCs/>
                <w:sz w:val="22"/>
                <w:szCs w:val="28"/>
                <w:lang w:val="en-GB"/>
              </w:rPr>
              <w:t>E-mail:</w:t>
            </w:r>
          </w:p>
        </w:tc>
        <w:tc>
          <w:tcPr>
            <w:tcW w:w="7892" w:type="dxa"/>
            <w:tcBorders>
              <w:top w:val="single" w:sz="6" w:space="0" w:color="auto"/>
              <w:left w:val="single" w:sz="6" w:space="0" w:color="auto"/>
              <w:bottom w:val="single" w:sz="4"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255"/>
        </w:trPr>
        <w:tc>
          <w:tcPr>
            <w:tcW w:w="2056" w:type="dxa"/>
            <w:tcBorders>
              <w:top w:val="single" w:sz="4" w:space="0" w:color="auto"/>
              <w:left w:val="single" w:sz="12" w:space="0" w:color="auto"/>
              <w:bottom w:val="single" w:sz="12" w:space="0" w:color="auto"/>
              <w:right w:val="single" w:sz="6" w:space="0" w:color="auto"/>
            </w:tcBorders>
          </w:tcPr>
          <w:p w:rsidR="002A09F0" w:rsidRPr="00F73881" w:rsidRDefault="005E6190" w:rsidP="00B2198E">
            <w:pPr>
              <w:jc w:val="right"/>
              <w:rPr>
                <w:bCs/>
                <w:sz w:val="22"/>
                <w:szCs w:val="28"/>
                <w:lang w:val="en-GB"/>
              </w:rPr>
            </w:pPr>
            <w:r w:rsidRPr="00F73881">
              <w:rPr>
                <w:bCs/>
                <w:sz w:val="22"/>
                <w:szCs w:val="28"/>
                <w:lang w:val="en-GB"/>
              </w:rPr>
              <w:t>Reporting forms</w:t>
            </w:r>
            <w:r w:rsidR="002A09F0" w:rsidRPr="00F73881">
              <w:rPr>
                <w:bCs/>
                <w:sz w:val="22"/>
                <w:szCs w:val="28"/>
                <w:lang w:val="en-GB"/>
              </w:rPr>
              <w:t>:</w:t>
            </w:r>
          </w:p>
          <w:p w:rsidR="002A09F0" w:rsidRPr="00F73881" w:rsidRDefault="002A09F0" w:rsidP="00B2198E">
            <w:pPr>
              <w:jc w:val="right"/>
              <w:rPr>
                <w:bCs/>
                <w:sz w:val="22"/>
                <w:szCs w:val="28"/>
                <w:lang w:val="en-GB"/>
              </w:rPr>
            </w:pPr>
          </w:p>
        </w:tc>
        <w:tc>
          <w:tcPr>
            <w:tcW w:w="7892" w:type="dxa"/>
            <w:tcBorders>
              <w:top w:val="single" w:sz="4" w:space="0" w:color="auto"/>
              <w:left w:val="single" w:sz="6" w:space="0" w:color="auto"/>
              <w:bottom w:val="single" w:sz="12" w:space="0" w:color="auto"/>
              <w:right w:val="single" w:sz="12" w:space="0" w:color="auto"/>
            </w:tcBorders>
          </w:tcPr>
          <w:p w:rsidR="002A09F0" w:rsidRPr="00F73881" w:rsidRDefault="002A09F0" w:rsidP="00B2198E">
            <w:pPr>
              <w:jc w:val="center"/>
              <w:rPr>
                <w:bCs/>
                <w:sz w:val="22"/>
                <w:szCs w:val="28"/>
                <w:lang w:val="en-GB"/>
              </w:rPr>
            </w:pPr>
          </w:p>
        </w:tc>
      </w:tr>
      <w:tr w:rsidR="00F73881" w:rsidRPr="00F73881">
        <w:tc>
          <w:tcPr>
            <w:tcW w:w="2056" w:type="dxa"/>
            <w:tcBorders>
              <w:top w:val="single" w:sz="12"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Name:</w:t>
            </w:r>
          </w:p>
        </w:tc>
        <w:tc>
          <w:tcPr>
            <w:tcW w:w="7892" w:type="dxa"/>
            <w:tcBorders>
              <w:top w:val="single" w:sz="12"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p w:rsidR="00207B7F" w:rsidRPr="00F73881" w:rsidRDefault="00207B7F"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Organisation:</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255"/>
        </w:trPr>
        <w:tc>
          <w:tcPr>
            <w:tcW w:w="2056" w:type="dxa"/>
            <w:tcBorders>
              <w:top w:val="single" w:sz="6" w:space="0" w:color="auto"/>
              <w:left w:val="single" w:sz="12" w:space="0" w:color="auto"/>
              <w:bottom w:val="single" w:sz="4" w:space="0" w:color="auto"/>
              <w:right w:val="single" w:sz="6" w:space="0" w:color="auto"/>
            </w:tcBorders>
          </w:tcPr>
          <w:p w:rsidR="002A09F0" w:rsidRPr="00F73881" w:rsidRDefault="00827DD7" w:rsidP="00B2198E">
            <w:pPr>
              <w:jc w:val="right"/>
              <w:rPr>
                <w:bCs/>
                <w:sz w:val="22"/>
                <w:szCs w:val="28"/>
                <w:lang w:val="en-GB"/>
              </w:rPr>
            </w:pPr>
            <w:r w:rsidRPr="00F73881">
              <w:rPr>
                <w:bCs/>
                <w:sz w:val="22"/>
                <w:szCs w:val="28"/>
                <w:lang w:val="en-GB"/>
              </w:rPr>
              <w:t>E-mail:</w:t>
            </w:r>
          </w:p>
        </w:tc>
        <w:tc>
          <w:tcPr>
            <w:tcW w:w="7892" w:type="dxa"/>
            <w:tcBorders>
              <w:top w:val="single" w:sz="6" w:space="0" w:color="auto"/>
              <w:left w:val="single" w:sz="6" w:space="0" w:color="auto"/>
              <w:bottom w:val="single" w:sz="4"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255"/>
        </w:trPr>
        <w:tc>
          <w:tcPr>
            <w:tcW w:w="2056" w:type="dxa"/>
            <w:tcBorders>
              <w:top w:val="single" w:sz="4" w:space="0" w:color="auto"/>
              <w:left w:val="single" w:sz="12" w:space="0" w:color="auto"/>
              <w:bottom w:val="single" w:sz="12" w:space="0" w:color="auto"/>
              <w:right w:val="single" w:sz="6" w:space="0" w:color="auto"/>
            </w:tcBorders>
          </w:tcPr>
          <w:p w:rsidR="005E6190" w:rsidRPr="00F73881" w:rsidRDefault="005E6190" w:rsidP="005E6190">
            <w:pPr>
              <w:jc w:val="right"/>
              <w:rPr>
                <w:bCs/>
                <w:sz w:val="22"/>
                <w:szCs w:val="28"/>
                <w:lang w:val="en-GB"/>
              </w:rPr>
            </w:pPr>
            <w:r w:rsidRPr="00F73881">
              <w:rPr>
                <w:bCs/>
                <w:sz w:val="22"/>
                <w:szCs w:val="28"/>
                <w:lang w:val="en-GB"/>
              </w:rPr>
              <w:t>Reporting forms:</w:t>
            </w:r>
          </w:p>
          <w:p w:rsidR="002A09F0" w:rsidRPr="00F73881" w:rsidRDefault="002A09F0" w:rsidP="00B2198E">
            <w:pPr>
              <w:jc w:val="right"/>
              <w:rPr>
                <w:bCs/>
                <w:sz w:val="22"/>
                <w:szCs w:val="28"/>
                <w:lang w:val="en-GB"/>
              </w:rPr>
            </w:pPr>
          </w:p>
        </w:tc>
        <w:tc>
          <w:tcPr>
            <w:tcW w:w="7892" w:type="dxa"/>
            <w:tcBorders>
              <w:top w:val="single" w:sz="4" w:space="0" w:color="auto"/>
              <w:left w:val="single" w:sz="6" w:space="0" w:color="auto"/>
              <w:bottom w:val="single" w:sz="12" w:space="0" w:color="auto"/>
              <w:right w:val="single" w:sz="12" w:space="0" w:color="auto"/>
            </w:tcBorders>
          </w:tcPr>
          <w:p w:rsidR="002A09F0" w:rsidRPr="00F73881" w:rsidRDefault="002A09F0" w:rsidP="00B2198E">
            <w:pPr>
              <w:jc w:val="center"/>
              <w:rPr>
                <w:bCs/>
                <w:sz w:val="22"/>
                <w:szCs w:val="28"/>
                <w:lang w:val="en-GB"/>
              </w:rPr>
            </w:pPr>
          </w:p>
        </w:tc>
      </w:tr>
      <w:tr w:rsidR="00F73881" w:rsidRPr="00F73881">
        <w:tc>
          <w:tcPr>
            <w:tcW w:w="2056" w:type="dxa"/>
            <w:tcBorders>
              <w:top w:val="single" w:sz="12"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Name:</w:t>
            </w:r>
          </w:p>
        </w:tc>
        <w:tc>
          <w:tcPr>
            <w:tcW w:w="7892" w:type="dxa"/>
            <w:tcBorders>
              <w:top w:val="single" w:sz="12"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p w:rsidR="00207B7F" w:rsidRPr="00F73881" w:rsidRDefault="00207B7F"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6" w:space="0" w:color="auto"/>
              <w:right w:val="single" w:sz="6" w:space="0" w:color="auto"/>
            </w:tcBorders>
          </w:tcPr>
          <w:p w:rsidR="00827DD7" w:rsidRPr="00F73881" w:rsidRDefault="00827DD7" w:rsidP="00B2198E">
            <w:pPr>
              <w:jc w:val="right"/>
              <w:rPr>
                <w:bCs/>
                <w:sz w:val="22"/>
                <w:szCs w:val="28"/>
                <w:lang w:val="en-GB"/>
              </w:rPr>
            </w:pPr>
            <w:r w:rsidRPr="00F73881">
              <w:rPr>
                <w:bCs/>
                <w:sz w:val="22"/>
                <w:szCs w:val="28"/>
                <w:lang w:val="en-GB"/>
              </w:rPr>
              <w:t>Organisation:</w:t>
            </w:r>
          </w:p>
        </w:tc>
        <w:tc>
          <w:tcPr>
            <w:tcW w:w="7892" w:type="dxa"/>
            <w:tcBorders>
              <w:top w:val="single" w:sz="6" w:space="0" w:color="auto"/>
              <w:left w:val="single" w:sz="6" w:space="0" w:color="auto"/>
              <w:bottom w:val="single" w:sz="6"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300"/>
        </w:trPr>
        <w:tc>
          <w:tcPr>
            <w:tcW w:w="2056" w:type="dxa"/>
            <w:tcBorders>
              <w:top w:val="single" w:sz="6" w:space="0" w:color="auto"/>
              <w:left w:val="single" w:sz="12" w:space="0" w:color="auto"/>
              <w:bottom w:val="single" w:sz="4" w:space="0" w:color="auto"/>
              <w:right w:val="single" w:sz="6" w:space="0" w:color="auto"/>
            </w:tcBorders>
          </w:tcPr>
          <w:p w:rsidR="00D529AE" w:rsidRPr="00F73881" w:rsidRDefault="00827DD7" w:rsidP="00B2198E">
            <w:pPr>
              <w:jc w:val="right"/>
              <w:rPr>
                <w:bCs/>
                <w:sz w:val="22"/>
                <w:szCs w:val="28"/>
                <w:lang w:val="en-GB"/>
              </w:rPr>
            </w:pPr>
            <w:r w:rsidRPr="00F73881">
              <w:rPr>
                <w:bCs/>
                <w:sz w:val="22"/>
                <w:szCs w:val="28"/>
                <w:lang w:val="en-GB"/>
              </w:rPr>
              <w:t>E-mail:</w:t>
            </w:r>
          </w:p>
        </w:tc>
        <w:tc>
          <w:tcPr>
            <w:tcW w:w="7892" w:type="dxa"/>
            <w:tcBorders>
              <w:top w:val="single" w:sz="6" w:space="0" w:color="auto"/>
              <w:left w:val="single" w:sz="6" w:space="0" w:color="auto"/>
              <w:bottom w:val="single" w:sz="4" w:space="0" w:color="auto"/>
              <w:right w:val="single" w:sz="12" w:space="0" w:color="auto"/>
            </w:tcBorders>
          </w:tcPr>
          <w:p w:rsidR="00827DD7" w:rsidRPr="00F73881" w:rsidRDefault="00827DD7" w:rsidP="00B2198E">
            <w:pPr>
              <w:jc w:val="center"/>
              <w:rPr>
                <w:bCs/>
                <w:sz w:val="22"/>
                <w:szCs w:val="28"/>
                <w:lang w:val="en-GB"/>
              </w:rPr>
            </w:pPr>
          </w:p>
        </w:tc>
      </w:tr>
      <w:tr w:rsidR="00F73881" w:rsidRPr="00F73881" w:rsidTr="002A09F0">
        <w:trPr>
          <w:trHeight w:val="195"/>
        </w:trPr>
        <w:tc>
          <w:tcPr>
            <w:tcW w:w="2056" w:type="dxa"/>
            <w:tcBorders>
              <w:top w:val="single" w:sz="4" w:space="0" w:color="auto"/>
              <w:left w:val="single" w:sz="12" w:space="0" w:color="auto"/>
              <w:bottom w:val="single" w:sz="12" w:space="0" w:color="auto"/>
              <w:right w:val="single" w:sz="6" w:space="0" w:color="auto"/>
            </w:tcBorders>
          </w:tcPr>
          <w:p w:rsidR="005E6190" w:rsidRPr="00F73881" w:rsidRDefault="005E6190" w:rsidP="005E6190">
            <w:pPr>
              <w:jc w:val="right"/>
              <w:rPr>
                <w:bCs/>
                <w:sz w:val="22"/>
                <w:szCs w:val="28"/>
                <w:lang w:val="en-GB"/>
              </w:rPr>
            </w:pPr>
            <w:r w:rsidRPr="00F73881">
              <w:rPr>
                <w:bCs/>
                <w:sz w:val="22"/>
                <w:szCs w:val="28"/>
                <w:lang w:val="en-GB"/>
              </w:rPr>
              <w:t>Reporting forms:</w:t>
            </w:r>
          </w:p>
          <w:p w:rsidR="002A09F0" w:rsidRPr="00F73881" w:rsidRDefault="002A09F0" w:rsidP="00B2198E">
            <w:pPr>
              <w:jc w:val="right"/>
              <w:rPr>
                <w:bCs/>
                <w:sz w:val="22"/>
                <w:szCs w:val="28"/>
                <w:lang w:val="en-GB"/>
              </w:rPr>
            </w:pPr>
          </w:p>
        </w:tc>
        <w:tc>
          <w:tcPr>
            <w:tcW w:w="7892" w:type="dxa"/>
            <w:tcBorders>
              <w:top w:val="single" w:sz="4" w:space="0" w:color="auto"/>
              <w:left w:val="single" w:sz="6" w:space="0" w:color="auto"/>
              <w:bottom w:val="single" w:sz="12" w:space="0" w:color="auto"/>
              <w:right w:val="single" w:sz="12" w:space="0" w:color="auto"/>
            </w:tcBorders>
          </w:tcPr>
          <w:p w:rsidR="002A09F0" w:rsidRPr="00F73881" w:rsidRDefault="002A09F0" w:rsidP="00B2198E">
            <w:pPr>
              <w:jc w:val="center"/>
              <w:rPr>
                <w:bCs/>
                <w:sz w:val="22"/>
                <w:szCs w:val="28"/>
                <w:lang w:val="en-GB"/>
              </w:rPr>
            </w:pPr>
          </w:p>
        </w:tc>
      </w:tr>
      <w:tr w:rsidR="00F73881" w:rsidRPr="00F73881">
        <w:tc>
          <w:tcPr>
            <w:tcW w:w="2056" w:type="dxa"/>
            <w:tcBorders>
              <w:top w:val="single" w:sz="6" w:space="0" w:color="auto"/>
              <w:left w:val="single" w:sz="12" w:space="0" w:color="auto"/>
              <w:bottom w:val="single" w:sz="4" w:space="0" w:color="auto"/>
              <w:right w:val="single" w:sz="6" w:space="0" w:color="auto"/>
            </w:tcBorders>
          </w:tcPr>
          <w:p w:rsidR="00D529AE" w:rsidRPr="00F73881" w:rsidRDefault="00D529AE" w:rsidP="001C483C">
            <w:pPr>
              <w:jc w:val="right"/>
              <w:rPr>
                <w:bCs/>
                <w:sz w:val="22"/>
                <w:szCs w:val="28"/>
                <w:lang w:val="en-GB"/>
              </w:rPr>
            </w:pPr>
            <w:r w:rsidRPr="00F73881">
              <w:rPr>
                <w:bCs/>
                <w:sz w:val="22"/>
                <w:szCs w:val="28"/>
                <w:lang w:val="en-GB"/>
              </w:rPr>
              <w:t>Name:</w:t>
            </w:r>
          </w:p>
        </w:tc>
        <w:tc>
          <w:tcPr>
            <w:tcW w:w="7892" w:type="dxa"/>
            <w:tcBorders>
              <w:top w:val="single" w:sz="6" w:space="0" w:color="auto"/>
              <w:left w:val="single" w:sz="6" w:space="0" w:color="auto"/>
              <w:bottom w:val="single" w:sz="4" w:space="0" w:color="auto"/>
              <w:right w:val="single" w:sz="12" w:space="0" w:color="auto"/>
            </w:tcBorders>
          </w:tcPr>
          <w:p w:rsidR="00D529AE" w:rsidRPr="00F73881" w:rsidRDefault="00D529AE" w:rsidP="001C483C">
            <w:pPr>
              <w:jc w:val="center"/>
              <w:rPr>
                <w:bCs/>
                <w:sz w:val="22"/>
                <w:szCs w:val="28"/>
                <w:lang w:val="en-GB"/>
              </w:rPr>
            </w:pPr>
          </w:p>
          <w:p w:rsidR="00D529AE" w:rsidRPr="00F73881" w:rsidRDefault="00D529AE" w:rsidP="001C483C">
            <w:pPr>
              <w:jc w:val="center"/>
              <w:rPr>
                <w:bCs/>
                <w:sz w:val="22"/>
                <w:szCs w:val="28"/>
                <w:lang w:val="en-GB"/>
              </w:rPr>
            </w:pPr>
          </w:p>
        </w:tc>
      </w:tr>
      <w:tr w:rsidR="00F73881" w:rsidRPr="00F73881">
        <w:tc>
          <w:tcPr>
            <w:tcW w:w="2056" w:type="dxa"/>
            <w:tcBorders>
              <w:top w:val="single" w:sz="4" w:space="0" w:color="auto"/>
              <w:left w:val="single" w:sz="12" w:space="0" w:color="auto"/>
              <w:bottom w:val="single" w:sz="4" w:space="0" w:color="auto"/>
              <w:right w:val="single" w:sz="6" w:space="0" w:color="auto"/>
            </w:tcBorders>
          </w:tcPr>
          <w:p w:rsidR="00D529AE" w:rsidRPr="00F73881" w:rsidRDefault="00D529AE" w:rsidP="001C483C">
            <w:pPr>
              <w:jc w:val="right"/>
              <w:rPr>
                <w:bCs/>
                <w:sz w:val="22"/>
                <w:szCs w:val="28"/>
                <w:lang w:val="en-GB"/>
              </w:rPr>
            </w:pPr>
            <w:r w:rsidRPr="00F73881">
              <w:rPr>
                <w:bCs/>
                <w:sz w:val="22"/>
                <w:szCs w:val="28"/>
                <w:lang w:val="en-GB"/>
              </w:rPr>
              <w:t>Organisation:</w:t>
            </w:r>
          </w:p>
        </w:tc>
        <w:tc>
          <w:tcPr>
            <w:tcW w:w="7892" w:type="dxa"/>
            <w:tcBorders>
              <w:top w:val="single" w:sz="4" w:space="0" w:color="auto"/>
              <w:left w:val="single" w:sz="6" w:space="0" w:color="auto"/>
              <w:bottom w:val="single" w:sz="4" w:space="0" w:color="auto"/>
              <w:right w:val="single" w:sz="12" w:space="0" w:color="auto"/>
            </w:tcBorders>
          </w:tcPr>
          <w:p w:rsidR="00D529AE" w:rsidRPr="00F73881" w:rsidRDefault="00D529AE" w:rsidP="001C483C">
            <w:pPr>
              <w:jc w:val="center"/>
              <w:rPr>
                <w:bCs/>
                <w:sz w:val="22"/>
                <w:szCs w:val="28"/>
                <w:lang w:val="en-GB"/>
              </w:rPr>
            </w:pPr>
          </w:p>
        </w:tc>
      </w:tr>
      <w:tr w:rsidR="00F73881" w:rsidRPr="00F73881" w:rsidTr="002A09F0">
        <w:trPr>
          <w:trHeight w:val="255"/>
        </w:trPr>
        <w:tc>
          <w:tcPr>
            <w:tcW w:w="2056" w:type="dxa"/>
            <w:tcBorders>
              <w:top w:val="single" w:sz="4" w:space="0" w:color="auto"/>
              <w:left w:val="single" w:sz="12" w:space="0" w:color="auto"/>
              <w:bottom w:val="single" w:sz="4" w:space="0" w:color="auto"/>
              <w:right w:val="single" w:sz="6" w:space="0" w:color="auto"/>
            </w:tcBorders>
          </w:tcPr>
          <w:p w:rsidR="00D529AE" w:rsidRPr="00F73881" w:rsidRDefault="00D529AE" w:rsidP="001C483C">
            <w:pPr>
              <w:jc w:val="right"/>
              <w:rPr>
                <w:bCs/>
                <w:sz w:val="22"/>
                <w:szCs w:val="28"/>
                <w:lang w:val="en-GB"/>
              </w:rPr>
            </w:pPr>
            <w:r w:rsidRPr="00F73881">
              <w:rPr>
                <w:bCs/>
                <w:sz w:val="22"/>
                <w:szCs w:val="28"/>
                <w:lang w:val="en-GB"/>
              </w:rPr>
              <w:t>E-mail:</w:t>
            </w:r>
          </w:p>
        </w:tc>
        <w:tc>
          <w:tcPr>
            <w:tcW w:w="7892" w:type="dxa"/>
            <w:tcBorders>
              <w:top w:val="single" w:sz="4" w:space="0" w:color="auto"/>
              <w:left w:val="single" w:sz="6" w:space="0" w:color="auto"/>
              <w:bottom w:val="single" w:sz="4" w:space="0" w:color="auto"/>
              <w:right w:val="single" w:sz="12" w:space="0" w:color="auto"/>
            </w:tcBorders>
          </w:tcPr>
          <w:p w:rsidR="00D529AE" w:rsidRPr="00F73881" w:rsidRDefault="00D529AE" w:rsidP="001C483C">
            <w:pPr>
              <w:jc w:val="center"/>
              <w:rPr>
                <w:bCs/>
                <w:sz w:val="22"/>
                <w:szCs w:val="28"/>
                <w:lang w:val="en-GB"/>
              </w:rPr>
            </w:pPr>
          </w:p>
        </w:tc>
      </w:tr>
      <w:tr w:rsidR="00F73881" w:rsidRPr="00F73881">
        <w:trPr>
          <w:trHeight w:val="510"/>
        </w:trPr>
        <w:tc>
          <w:tcPr>
            <w:tcW w:w="2056" w:type="dxa"/>
            <w:tcBorders>
              <w:top w:val="single" w:sz="4" w:space="0" w:color="auto"/>
              <w:left w:val="single" w:sz="12" w:space="0" w:color="auto"/>
              <w:bottom w:val="single" w:sz="12" w:space="0" w:color="auto"/>
              <w:right w:val="single" w:sz="6" w:space="0" w:color="auto"/>
            </w:tcBorders>
          </w:tcPr>
          <w:p w:rsidR="005E6190" w:rsidRPr="00F73881" w:rsidRDefault="005E6190" w:rsidP="005E6190">
            <w:pPr>
              <w:jc w:val="right"/>
              <w:rPr>
                <w:bCs/>
                <w:sz w:val="22"/>
                <w:szCs w:val="28"/>
                <w:lang w:val="en-GB"/>
              </w:rPr>
            </w:pPr>
            <w:r w:rsidRPr="00F73881">
              <w:rPr>
                <w:bCs/>
                <w:sz w:val="22"/>
                <w:szCs w:val="28"/>
                <w:lang w:val="en-GB"/>
              </w:rPr>
              <w:t>Reporting forms:</w:t>
            </w:r>
          </w:p>
          <w:p w:rsidR="002A09F0" w:rsidRPr="00F73881" w:rsidRDefault="002A09F0" w:rsidP="001C483C">
            <w:pPr>
              <w:jc w:val="right"/>
              <w:rPr>
                <w:bCs/>
                <w:sz w:val="22"/>
                <w:szCs w:val="28"/>
                <w:lang w:val="en-GB"/>
              </w:rPr>
            </w:pPr>
          </w:p>
        </w:tc>
        <w:tc>
          <w:tcPr>
            <w:tcW w:w="7892" w:type="dxa"/>
            <w:tcBorders>
              <w:top w:val="single" w:sz="4" w:space="0" w:color="auto"/>
              <w:left w:val="single" w:sz="6" w:space="0" w:color="auto"/>
              <w:bottom w:val="single" w:sz="12" w:space="0" w:color="auto"/>
              <w:right w:val="single" w:sz="12" w:space="0" w:color="auto"/>
            </w:tcBorders>
          </w:tcPr>
          <w:p w:rsidR="002A09F0" w:rsidRPr="00F73881" w:rsidRDefault="002A09F0" w:rsidP="001C483C">
            <w:pPr>
              <w:jc w:val="center"/>
              <w:rPr>
                <w:bCs/>
                <w:sz w:val="22"/>
                <w:szCs w:val="28"/>
                <w:lang w:val="en-GB"/>
              </w:rPr>
            </w:pPr>
          </w:p>
        </w:tc>
      </w:tr>
      <w:tr w:rsidR="00F73881" w:rsidRPr="00F73881">
        <w:tc>
          <w:tcPr>
            <w:tcW w:w="2056" w:type="dxa"/>
            <w:tcBorders>
              <w:top w:val="single" w:sz="6" w:space="0" w:color="auto"/>
              <w:left w:val="single" w:sz="12" w:space="0" w:color="auto"/>
              <w:bottom w:val="single" w:sz="4" w:space="0" w:color="auto"/>
              <w:right w:val="single" w:sz="6" w:space="0" w:color="auto"/>
            </w:tcBorders>
          </w:tcPr>
          <w:p w:rsidR="00207B7F" w:rsidRPr="00F73881" w:rsidRDefault="00207B7F" w:rsidP="00B2198E">
            <w:pPr>
              <w:jc w:val="right"/>
              <w:rPr>
                <w:bCs/>
                <w:sz w:val="22"/>
                <w:szCs w:val="28"/>
                <w:lang w:val="en-GB"/>
              </w:rPr>
            </w:pPr>
            <w:r w:rsidRPr="00F73881">
              <w:rPr>
                <w:bCs/>
                <w:sz w:val="22"/>
                <w:szCs w:val="28"/>
                <w:lang w:val="en-GB"/>
              </w:rPr>
              <w:t>Name:</w:t>
            </w:r>
          </w:p>
          <w:p w:rsidR="002A09F0" w:rsidRPr="00F73881" w:rsidRDefault="002A09F0" w:rsidP="00B2198E">
            <w:pPr>
              <w:jc w:val="right"/>
              <w:rPr>
                <w:bCs/>
                <w:sz w:val="22"/>
                <w:szCs w:val="28"/>
                <w:lang w:val="en-GB"/>
              </w:rPr>
            </w:pPr>
          </w:p>
        </w:tc>
        <w:tc>
          <w:tcPr>
            <w:tcW w:w="7892" w:type="dxa"/>
            <w:tcBorders>
              <w:top w:val="single" w:sz="6" w:space="0" w:color="auto"/>
              <w:left w:val="single" w:sz="6" w:space="0" w:color="auto"/>
              <w:bottom w:val="single" w:sz="4" w:space="0" w:color="auto"/>
              <w:right w:val="single" w:sz="12" w:space="0" w:color="auto"/>
            </w:tcBorders>
          </w:tcPr>
          <w:p w:rsidR="00207B7F" w:rsidRPr="00F73881" w:rsidRDefault="00207B7F" w:rsidP="00B2198E">
            <w:pPr>
              <w:jc w:val="center"/>
              <w:rPr>
                <w:bCs/>
                <w:sz w:val="22"/>
                <w:szCs w:val="28"/>
                <w:lang w:val="en-GB"/>
              </w:rPr>
            </w:pPr>
          </w:p>
          <w:p w:rsidR="00207B7F" w:rsidRPr="00F73881" w:rsidRDefault="00207B7F" w:rsidP="00B2198E">
            <w:pPr>
              <w:jc w:val="center"/>
              <w:rPr>
                <w:bCs/>
                <w:sz w:val="22"/>
                <w:szCs w:val="28"/>
                <w:lang w:val="en-GB"/>
              </w:rPr>
            </w:pPr>
          </w:p>
        </w:tc>
      </w:tr>
      <w:tr w:rsidR="00F73881" w:rsidRPr="00F73881">
        <w:tc>
          <w:tcPr>
            <w:tcW w:w="2056" w:type="dxa"/>
            <w:tcBorders>
              <w:top w:val="single" w:sz="4" w:space="0" w:color="auto"/>
              <w:left w:val="single" w:sz="12" w:space="0" w:color="auto"/>
              <w:bottom w:val="single" w:sz="4" w:space="0" w:color="auto"/>
              <w:right w:val="single" w:sz="6" w:space="0" w:color="auto"/>
            </w:tcBorders>
          </w:tcPr>
          <w:p w:rsidR="00207B7F" w:rsidRPr="00F73881" w:rsidRDefault="00207B7F" w:rsidP="00B2198E">
            <w:pPr>
              <w:jc w:val="right"/>
              <w:rPr>
                <w:bCs/>
                <w:sz w:val="22"/>
                <w:szCs w:val="28"/>
                <w:lang w:val="en-GB"/>
              </w:rPr>
            </w:pPr>
            <w:r w:rsidRPr="00F73881">
              <w:rPr>
                <w:bCs/>
                <w:sz w:val="22"/>
                <w:szCs w:val="28"/>
                <w:lang w:val="en-GB"/>
              </w:rPr>
              <w:t>Organisation:</w:t>
            </w:r>
          </w:p>
        </w:tc>
        <w:tc>
          <w:tcPr>
            <w:tcW w:w="7892" w:type="dxa"/>
            <w:tcBorders>
              <w:top w:val="single" w:sz="4" w:space="0" w:color="auto"/>
              <w:left w:val="single" w:sz="6" w:space="0" w:color="auto"/>
              <w:bottom w:val="single" w:sz="4" w:space="0" w:color="auto"/>
              <w:right w:val="single" w:sz="12" w:space="0" w:color="auto"/>
            </w:tcBorders>
          </w:tcPr>
          <w:p w:rsidR="00207B7F" w:rsidRPr="00F73881" w:rsidRDefault="00207B7F" w:rsidP="00B2198E">
            <w:pPr>
              <w:jc w:val="center"/>
              <w:rPr>
                <w:bCs/>
                <w:sz w:val="22"/>
                <w:szCs w:val="28"/>
                <w:lang w:val="en-GB"/>
              </w:rPr>
            </w:pPr>
          </w:p>
        </w:tc>
      </w:tr>
      <w:tr w:rsidR="00F73881" w:rsidRPr="00F73881" w:rsidTr="002A09F0">
        <w:trPr>
          <w:trHeight w:val="285"/>
        </w:trPr>
        <w:tc>
          <w:tcPr>
            <w:tcW w:w="2056" w:type="dxa"/>
            <w:tcBorders>
              <w:top w:val="single" w:sz="4" w:space="0" w:color="auto"/>
              <w:left w:val="single" w:sz="12" w:space="0" w:color="auto"/>
              <w:bottom w:val="single" w:sz="4" w:space="0" w:color="auto"/>
              <w:right w:val="single" w:sz="6" w:space="0" w:color="auto"/>
            </w:tcBorders>
          </w:tcPr>
          <w:p w:rsidR="00D529AE" w:rsidRPr="00F73881" w:rsidRDefault="00207B7F" w:rsidP="00B2198E">
            <w:pPr>
              <w:jc w:val="right"/>
              <w:rPr>
                <w:bCs/>
                <w:sz w:val="22"/>
                <w:szCs w:val="28"/>
                <w:lang w:val="en-GB"/>
              </w:rPr>
            </w:pPr>
            <w:r w:rsidRPr="00F73881">
              <w:rPr>
                <w:bCs/>
                <w:sz w:val="22"/>
                <w:szCs w:val="28"/>
                <w:lang w:val="en-GB"/>
              </w:rPr>
              <w:t>E-mail:</w:t>
            </w:r>
          </w:p>
        </w:tc>
        <w:tc>
          <w:tcPr>
            <w:tcW w:w="7892" w:type="dxa"/>
            <w:tcBorders>
              <w:top w:val="single" w:sz="4" w:space="0" w:color="auto"/>
              <w:left w:val="single" w:sz="6" w:space="0" w:color="auto"/>
              <w:bottom w:val="single" w:sz="4" w:space="0" w:color="auto"/>
              <w:right w:val="single" w:sz="12" w:space="0" w:color="auto"/>
            </w:tcBorders>
          </w:tcPr>
          <w:p w:rsidR="00207B7F" w:rsidRPr="00F73881" w:rsidRDefault="00207B7F" w:rsidP="00B2198E">
            <w:pPr>
              <w:jc w:val="center"/>
              <w:rPr>
                <w:bCs/>
                <w:sz w:val="22"/>
                <w:szCs w:val="28"/>
                <w:lang w:val="en-GB"/>
              </w:rPr>
            </w:pPr>
          </w:p>
        </w:tc>
      </w:tr>
      <w:tr w:rsidR="00F73881" w:rsidRPr="00F73881">
        <w:trPr>
          <w:trHeight w:val="210"/>
        </w:trPr>
        <w:tc>
          <w:tcPr>
            <w:tcW w:w="2056" w:type="dxa"/>
            <w:tcBorders>
              <w:top w:val="single" w:sz="4" w:space="0" w:color="auto"/>
              <w:left w:val="single" w:sz="12" w:space="0" w:color="auto"/>
              <w:bottom w:val="single" w:sz="12" w:space="0" w:color="auto"/>
              <w:right w:val="single" w:sz="6" w:space="0" w:color="auto"/>
            </w:tcBorders>
          </w:tcPr>
          <w:p w:rsidR="005E6190" w:rsidRPr="00F73881" w:rsidRDefault="005E6190" w:rsidP="005E6190">
            <w:pPr>
              <w:jc w:val="right"/>
              <w:rPr>
                <w:bCs/>
                <w:sz w:val="22"/>
                <w:szCs w:val="28"/>
                <w:lang w:val="en-GB"/>
              </w:rPr>
            </w:pPr>
            <w:r w:rsidRPr="00F73881">
              <w:rPr>
                <w:bCs/>
                <w:sz w:val="22"/>
                <w:szCs w:val="28"/>
                <w:lang w:val="en-GB"/>
              </w:rPr>
              <w:t>Reporting forms:</w:t>
            </w:r>
          </w:p>
          <w:p w:rsidR="002A09F0" w:rsidRPr="00F73881" w:rsidRDefault="002A09F0" w:rsidP="00B2198E">
            <w:pPr>
              <w:jc w:val="right"/>
              <w:rPr>
                <w:bCs/>
                <w:sz w:val="22"/>
                <w:szCs w:val="28"/>
                <w:lang w:val="en-GB"/>
              </w:rPr>
            </w:pPr>
          </w:p>
        </w:tc>
        <w:tc>
          <w:tcPr>
            <w:tcW w:w="7892" w:type="dxa"/>
            <w:tcBorders>
              <w:top w:val="single" w:sz="4" w:space="0" w:color="auto"/>
              <w:left w:val="single" w:sz="6" w:space="0" w:color="auto"/>
              <w:bottom w:val="single" w:sz="12" w:space="0" w:color="auto"/>
              <w:right w:val="single" w:sz="12" w:space="0" w:color="auto"/>
            </w:tcBorders>
          </w:tcPr>
          <w:p w:rsidR="002A09F0" w:rsidRPr="00F73881" w:rsidRDefault="002A09F0" w:rsidP="00B2198E">
            <w:pPr>
              <w:jc w:val="center"/>
              <w:rPr>
                <w:bCs/>
                <w:sz w:val="22"/>
                <w:szCs w:val="28"/>
                <w:lang w:val="en-GB"/>
              </w:rPr>
            </w:pPr>
          </w:p>
        </w:tc>
      </w:tr>
    </w:tbl>
    <w:p w:rsidR="00CC123E" w:rsidRPr="00F73881" w:rsidRDefault="00CC123E" w:rsidP="00CC123E">
      <w:pPr>
        <w:autoSpaceDE w:val="0"/>
        <w:autoSpaceDN w:val="0"/>
        <w:adjustRightInd w:val="0"/>
        <w:rPr>
          <w:b/>
          <w:bCs/>
          <w:sz w:val="20"/>
          <w:szCs w:val="20"/>
          <w:lang w:val="en-GB"/>
        </w:rPr>
      </w:pPr>
    </w:p>
    <w:p w:rsidR="00CC123E" w:rsidRPr="00F73881" w:rsidRDefault="00CC123E" w:rsidP="00CC123E">
      <w:pPr>
        <w:autoSpaceDE w:val="0"/>
        <w:autoSpaceDN w:val="0"/>
        <w:adjustRightInd w:val="0"/>
        <w:rPr>
          <w:b/>
          <w:bCs/>
          <w:sz w:val="20"/>
          <w:szCs w:val="20"/>
          <w:lang w:val="en-GB"/>
        </w:rPr>
      </w:pPr>
    </w:p>
    <w:p w:rsidR="00697AA1" w:rsidRPr="00F73881" w:rsidRDefault="001922A7" w:rsidP="00697AA1">
      <w:pPr>
        <w:pStyle w:val="Normalbold"/>
        <w:jc w:val="center"/>
        <w:rPr>
          <w:rFonts w:cs="Arial"/>
        </w:rPr>
      </w:pPr>
      <w:r w:rsidRPr="00F73881">
        <w:rPr>
          <w:rFonts w:cs="Arial"/>
        </w:rPr>
        <w:br w:type="page"/>
      </w:r>
    </w:p>
    <w:p w:rsidR="00C732E0" w:rsidRPr="00F73881" w:rsidRDefault="00C732E0" w:rsidP="00C732E0">
      <w:pPr>
        <w:pStyle w:val="Normalbold"/>
        <w:jc w:val="center"/>
        <w:rPr>
          <w:rFonts w:ascii="Times New Roman" w:hAnsi="Times New Roman"/>
          <w:sz w:val="28"/>
          <w:szCs w:val="28"/>
        </w:rPr>
      </w:pPr>
      <w:bookmarkStart w:id="1" w:name="_Toc234807478"/>
      <w:bookmarkStart w:id="2" w:name="_Toc234808010"/>
      <w:bookmarkStart w:id="3" w:name="_Toc234918900"/>
      <w:bookmarkStart w:id="4" w:name="_Toc242807235"/>
      <w:r w:rsidRPr="00F73881">
        <w:rPr>
          <w:rFonts w:ascii="Times New Roman" w:hAnsi="Times New Roman"/>
          <w:sz w:val="28"/>
          <w:szCs w:val="28"/>
        </w:rPr>
        <w:lastRenderedPageBreak/>
        <w:t>Table of contents</w:t>
      </w:r>
      <w:bookmarkEnd w:id="1"/>
      <w:bookmarkEnd w:id="2"/>
      <w:bookmarkEnd w:id="3"/>
      <w:bookmarkEnd w:id="4"/>
    </w:p>
    <w:p w:rsidR="000745E3" w:rsidRDefault="00C732E0">
      <w:pPr>
        <w:pStyle w:val="TOC5"/>
        <w:rPr>
          <w:rFonts w:asciiTheme="minorHAnsi" w:eastAsiaTheme="minorEastAsia" w:hAnsiTheme="minorHAnsi" w:cstheme="minorBidi"/>
          <w:snapToGrid/>
          <w:sz w:val="22"/>
          <w:szCs w:val="22"/>
          <w:lang w:eastAsia="en-GB"/>
        </w:rPr>
      </w:pPr>
      <w:r w:rsidRPr="00F73881">
        <w:rPr>
          <w:sz w:val="24"/>
          <w:szCs w:val="24"/>
        </w:rPr>
        <w:fldChar w:fldCharType="begin"/>
      </w:r>
      <w:r w:rsidRPr="00F73881">
        <w:rPr>
          <w:sz w:val="24"/>
          <w:szCs w:val="24"/>
        </w:rPr>
        <w:instrText xml:space="preserve"> TOC \o "1-5" \h \z \u </w:instrText>
      </w:r>
      <w:r w:rsidRPr="00F73881">
        <w:rPr>
          <w:sz w:val="24"/>
          <w:szCs w:val="24"/>
        </w:rPr>
        <w:fldChar w:fldCharType="separate"/>
      </w:r>
      <w:hyperlink w:anchor="_Toc368415675" w:history="1">
        <w:r w:rsidR="000745E3" w:rsidRPr="00C4304B">
          <w:rPr>
            <w:rStyle w:val="Hyperlink"/>
          </w:rPr>
          <w:t>Introduction</w:t>
        </w:r>
        <w:r w:rsidR="000745E3">
          <w:rPr>
            <w:webHidden/>
          </w:rPr>
          <w:tab/>
        </w:r>
        <w:r w:rsidR="000745E3">
          <w:rPr>
            <w:webHidden/>
          </w:rPr>
          <w:fldChar w:fldCharType="begin"/>
        </w:r>
        <w:r w:rsidR="000745E3">
          <w:rPr>
            <w:webHidden/>
          </w:rPr>
          <w:instrText xml:space="preserve"> PAGEREF _Toc368415675 \h </w:instrText>
        </w:r>
        <w:r w:rsidR="000745E3">
          <w:rPr>
            <w:webHidden/>
          </w:rPr>
        </w:r>
        <w:r w:rsidR="000745E3">
          <w:rPr>
            <w:webHidden/>
          </w:rPr>
          <w:fldChar w:fldCharType="separate"/>
        </w:r>
        <w:r w:rsidR="001E4877">
          <w:rPr>
            <w:webHidden/>
          </w:rPr>
          <w:t>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76" w:history="1">
        <w:r w:rsidR="000745E3" w:rsidRPr="00C4304B">
          <w:rPr>
            <w:rStyle w:val="Hyperlink"/>
          </w:rPr>
          <w:t>Summary Table for Improved Pan-European Indicators for SFM - quantitative  indicators</w:t>
        </w:r>
        <w:r w:rsidR="000745E3">
          <w:rPr>
            <w:webHidden/>
          </w:rPr>
          <w:tab/>
        </w:r>
        <w:r w:rsidR="000745E3">
          <w:rPr>
            <w:webHidden/>
          </w:rPr>
          <w:fldChar w:fldCharType="begin"/>
        </w:r>
        <w:r w:rsidR="000745E3">
          <w:rPr>
            <w:webHidden/>
          </w:rPr>
          <w:instrText xml:space="preserve"> PAGEREF _Toc368415676 \h </w:instrText>
        </w:r>
        <w:r w:rsidR="000745E3">
          <w:rPr>
            <w:webHidden/>
          </w:rPr>
        </w:r>
        <w:r w:rsidR="000745E3">
          <w:rPr>
            <w:webHidden/>
          </w:rPr>
          <w:fldChar w:fldCharType="separate"/>
        </w:r>
        <w:r>
          <w:rPr>
            <w:webHidden/>
          </w:rPr>
          <w:t>7</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77" w:history="1">
        <w:r w:rsidR="000745E3" w:rsidRPr="00C4304B">
          <w:rPr>
            <w:rStyle w:val="Hyperlink"/>
          </w:rPr>
          <w:t>Reporting Form 1.1: Forest area</w:t>
        </w:r>
        <w:r w:rsidR="000745E3">
          <w:rPr>
            <w:webHidden/>
          </w:rPr>
          <w:tab/>
        </w:r>
        <w:r w:rsidR="000745E3">
          <w:rPr>
            <w:webHidden/>
          </w:rPr>
          <w:fldChar w:fldCharType="begin"/>
        </w:r>
        <w:r w:rsidR="000745E3">
          <w:rPr>
            <w:webHidden/>
          </w:rPr>
          <w:instrText xml:space="preserve"> PAGEREF _Toc368415677 \h </w:instrText>
        </w:r>
        <w:r w:rsidR="000745E3">
          <w:rPr>
            <w:webHidden/>
          </w:rPr>
        </w:r>
        <w:r w:rsidR="000745E3">
          <w:rPr>
            <w:webHidden/>
          </w:rPr>
          <w:fldChar w:fldCharType="separate"/>
        </w:r>
        <w:r>
          <w:rPr>
            <w:webHidden/>
          </w:rPr>
          <w:t>9</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78" w:history="1">
        <w:r w:rsidR="000745E3" w:rsidRPr="00C4304B">
          <w:rPr>
            <w:rStyle w:val="Hyperlink"/>
          </w:rPr>
          <w:t>Reporting Form 1.2: Growing stock</w:t>
        </w:r>
        <w:r w:rsidR="000745E3">
          <w:rPr>
            <w:webHidden/>
          </w:rPr>
          <w:tab/>
        </w:r>
        <w:r w:rsidR="000745E3">
          <w:rPr>
            <w:webHidden/>
          </w:rPr>
          <w:fldChar w:fldCharType="begin"/>
        </w:r>
        <w:r w:rsidR="000745E3">
          <w:rPr>
            <w:webHidden/>
          </w:rPr>
          <w:instrText xml:space="preserve"> PAGEREF _Toc368415678 \h </w:instrText>
        </w:r>
        <w:r w:rsidR="000745E3">
          <w:rPr>
            <w:webHidden/>
          </w:rPr>
        </w:r>
        <w:r w:rsidR="000745E3">
          <w:rPr>
            <w:webHidden/>
          </w:rPr>
          <w:fldChar w:fldCharType="separate"/>
        </w:r>
        <w:r>
          <w:rPr>
            <w:webHidden/>
          </w:rPr>
          <w:t>12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79" w:history="1">
        <w:r w:rsidR="000745E3" w:rsidRPr="00C4304B">
          <w:rPr>
            <w:rStyle w:val="Hyperlink"/>
          </w:rPr>
          <w:t>Reporting Form 1.3a: Age structure</w:t>
        </w:r>
        <w:r w:rsidR="000745E3">
          <w:rPr>
            <w:webHidden/>
          </w:rPr>
          <w:tab/>
        </w:r>
        <w:r w:rsidR="000745E3">
          <w:rPr>
            <w:webHidden/>
          </w:rPr>
          <w:fldChar w:fldCharType="begin"/>
        </w:r>
        <w:r w:rsidR="000745E3">
          <w:rPr>
            <w:webHidden/>
          </w:rPr>
          <w:instrText xml:space="preserve"> PAGEREF _Toc368415679 \h </w:instrText>
        </w:r>
        <w:r w:rsidR="000745E3">
          <w:rPr>
            <w:webHidden/>
          </w:rPr>
        </w:r>
        <w:r w:rsidR="000745E3">
          <w:rPr>
            <w:webHidden/>
          </w:rPr>
          <w:fldChar w:fldCharType="separate"/>
        </w:r>
        <w:r>
          <w:rPr>
            <w:webHidden/>
          </w:rPr>
          <w:t>15</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0" w:history="1">
        <w:r w:rsidR="000745E3" w:rsidRPr="00C4304B">
          <w:rPr>
            <w:rStyle w:val="Hyperlink"/>
          </w:rPr>
          <w:t>Reporting Form 1.3b: Diameter distribution</w:t>
        </w:r>
        <w:r w:rsidR="000745E3">
          <w:rPr>
            <w:webHidden/>
          </w:rPr>
          <w:tab/>
        </w:r>
        <w:r w:rsidR="000745E3">
          <w:rPr>
            <w:webHidden/>
          </w:rPr>
          <w:fldChar w:fldCharType="begin"/>
        </w:r>
        <w:r w:rsidR="000745E3">
          <w:rPr>
            <w:webHidden/>
          </w:rPr>
          <w:instrText xml:space="preserve"> PAGEREF _Toc368415680 \h </w:instrText>
        </w:r>
        <w:r w:rsidR="000745E3">
          <w:rPr>
            <w:webHidden/>
          </w:rPr>
        </w:r>
        <w:r w:rsidR="000745E3">
          <w:rPr>
            <w:webHidden/>
          </w:rPr>
          <w:fldChar w:fldCharType="separate"/>
        </w:r>
        <w:r>
          <w:rPr>
            <w:webHidden/>
          </w:rPr>
          <w:t>18</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1" w:history="1">
        <w:r w:rsidR="000745E3" w:rsidRPr="00C4304B">
          <w:rPr>
            <w:rStyle w:val="Hyperlink"/>
          </w:rPr>
          <w:t>Reporting Form 1.4: Carbon stock</w:t>
        </w:r>
        <w:r w:rsidR="000745E3">
          <w:rPr>
            <w:webHidden/>
          </w:rPr>
          <w:tab/>
        </w:r>
        <w:r w:rsidR="000745E3">
          <w:rPr>
            <w:webHidden/>
          </w:rPr>
          <w:fldChar w:fldCharType="begin"/>
        </w:r>
        <w:r w:rsidR="000745E3">
          <w:rPr>
            <w:webHidden/>
          </w:rPr>
          <w:instrText xml:space="preserve"> PAGEREF _Toc368415681 \h </w:instrText>
        </w:r>
        <w:r w:rsidR="000745E3">
          <w:rPr>
            <w:webHidden/>
          </w:rPr>
        </w:r>
        <w:r w:rsidR="000745E3">
          <w:rPr>
            <w:webHidden/>
          </w:rPr>
          <w:fldChar w:fldCharType="separate"/>
        </w:r>
        <w:r>
          <w:rPr>
            <w:webHidden/>
          </w:rPr>
          <w:t>19</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2" w:history="1">
        <w:r w:rsidR="000745E3" w:rsidRPr="00C4304B">
          <w:rPr>
            <w:rStyle w:val="Hyperlink"/>
          </w:rPr>
          <w:t>Indicator 2.1: Deposition of air pollutants</w:t>
        </w:r>
        <w:r w:rsidR="000745E3">
          <w:rPr>
            <w:webHidden/>
          </w:rPr>
          <w:tab/>
        </w:r>
        <w:r w:rsidR="000745E3">
          <w:rPr>
            <w:webHidden/>
          </w:rPr>
          <w:fldChar w:fldCharType="begin"/>
        </w:r>
        <w:r w:rsidR="000745E3">
          <w:rPr>
            <w:webHidden/>
          </w:rPr>
          <w:instrText xml:space="preserve"> PAGEREF _Toc368415682 \h </w:instrText>
        </w:r>
        <w:r w:rsidR="000745E3">
          <w:rPr>
            <w:webHidden/>
          </w:rPr>
        </w:r>
        <w:r w:rsidR="000745E3">
          <w:rPr>
            <w:webHidden/>
          </w:rPr>
          <w:fldChar w:fldCharType="separate"/>
        </w:r>
        <w:r>
          <w:rPr>
            <w:webHidden/>
          </w:rPr>
          <w:t>21</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3" w:history="1">
        <w:r w:rsidR="000745E3" w:rsidRPr="00C4304B">
          <w:rPr>
            <w:rStyle w:val="Hyperlink"/>
          </w:rPr>
          <w:t>Indicator 2.2: Soil condition</w:t>
        </w:r>
        <w:r w:rsidR="000745E3">
          <w:rPr>
            <w:webHidden/>
          </w:rPr>
          <w:tab/>
        </w:r>
        <w:r w:rsidR="000745E3">
          <w:rPr>
            <w:webHidden/>
          </w:rPr>
          <w:fldChar w:fldCharType="begin"/>
        </w:r>
        <w:r w:rsidR="000745E3">
          <w:rPr>
            <w:webHidden/>
          </w:rPr>
          <w:instrText xml:space="preserve"> PAGEREF _Toc368415683 \h </w:instrText>
        </w:r>
        <w:r w:rsidR="000745E3">
          <w:rPr>
            <w:webHidden/>
          </w:rPr>
        </w:r>
        <w:r w:rsidR="000745E3">
          <w:rPr>
            <w:webHidden/>
          </w:rPr>
          <w:fldChar w:fldCharType="separate"/>
        </w:r>
        <w:r>
          <w:rPr>
            <w:webHidden/>
          </w:rPr>
          <w:t>22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4" w:history="1">
        <w:r w:rsidR="000745E3" w:rsidRPr="00C4304B">
          <w:rPr>
            <w:rStyle w:val="Hyperlink"/>
          </w:rPr>
          <w:t>Indicator 2.3: Defoliation</w:t>
        </w:r>
        <w:r w:rsidR="000745E3">
          <w:rPr>
            <w:webHidden/>
          </w:rPr>
          <w:tab/>
        </w:r>
        <w:r w:rsidR="000745E3">
          <w:rPr>
            <w:webHidden/>
          </w:rPr>
          <w:fldChar w:fldCharType="begin"/>
        </w:r>
        <w:r w:rsidR="000745E3">
          <w:rPr>
            <w:webHidden/>
          </w:rPr>
          <w:instrText xml:space="preserve"> PAGEREF _Toc368415684 \h </w:instrText>
        </w:r>
        <w:r w:rsidR="000745E3">
          <w:rPr>
            <w:webHidden/>
          </w:rPr>
        </w:r>
        <w:r w:rsidR="000745E3">
          <w:rPr>
            <w:webHidden/>
          </w:rPr>
          <w:fldChar w:fldCharType="separate"/>
        </w:r>
        <w:r>
          <w:rPr>
            <w:webHidden/>
          </w:rPr>
          <w:t>24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5" w:history="1">
        <w:r w:rsidR="000745E3" w:rsidRPr="00C4304B">
          <w:rPr>
            <w:rStyle w:val="Hyperlink"/>
          </w:rPr>
          <w:t>Reporting Form 2.4: Forest damage</w:t>
        </w:r>
        <w:r w:rsidR="000745E3">
          <w:rPr>
            <w:webHidden/>
          </w:rPr>
          <w:tab/>
        </w:r>
        <w:r w:rsidR="000745E3">
          <w:rPr>
            <w:webHidden/>
          </w:rPr>
          <w:fldChar w:fldCharType="begin"/>
        </w:r>
        <w:r w:rsidR="000745E3">
          <w:rPr>
            <w:webHidden/>
          </w:rPr>
          <w:instrText xml:space="preserve"> PAGEREF _Toc368415685 \h </w:instrText>
        </w:r>
        <w:r w:rsidR="000745E3">
          <w:rPr>
            <w:webHidden/>
          </w:rPr>
        </w:r>
        <w:r w:rsidR="000745E3">
          <w:rPr>
            <w:webHidden/>
          </w:rPr>
          <w:fldChar w:fldCharType="separate"/>
        </w:r>
        <w:r>
          <w:rPr>
            <w:webHidden/>
          </w:rPr>
          <w:t>26</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6" w:history="1">
        <w:r w:rsidR="000745E3" w:rsidRPr="00C4304B">
          <w:rPr>
            <w:rStyle w:val="Hyperlink"/>
          </w:rPr>
          <w:t>Reporting Form 3.1: Increment and fellings</w:t>
        </w:r>
        <w:r w:rsidR="000745E3">
          <w:rPr>
            <w:webHidden/>
          </w:rPr>
          <w:tab/>
        </w:r>
        <w:r w:rsidR="000745E3">
          <w:rPr>
            <w:webHidden/>
          </w:rPr>
          <w:fldChar w:fldCharType="begin"/>
        </w:r>
        <w:r w:rsidR="000745E3">
          <w:rPr>
            <w:webHidden/>
          </w:rPr>
          <w:instrText xml:space="preserve"> PAGEREF _Toc368415686 \h </w:instrText>
        </w:r>
        <w:r w:rsidR="000745E3">
          <w:rPr>
            <w:webHidden/>
          </w:rPr>
        </w:r>
        <w:r w:rsidR="000745E3">
          <w:rPr>
            <w:webHidden/>
          </w:rPr>
          <w:fldChar w:fldCharType="separate"/>
        </w:r>
        <w:r>
          <w:rPr>
            <w:webHidden/>
          </w:rPr>
          <w:t>28</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7" w:history="1">
        <w:r w:rsidR="000745E3" w:rsidRPr="00C4304B">
          <w:rPr>
            <w:rStyle w:val="Hyperlink"/>
          </w:rPr>
          <w:t>Reporting Form 3.2: Roundwood</w:t>
        </w:r>
        <w:r w:rsidR="000745E3">
          <w:rPr>
            <w:webHidden/>
          </w:rPr>
          <w:tab/>
        </w:r>
        <w:r w:rsidR="000745E3">
          <w:rPr>
            <w:webHidden/>
          </w:rPr>
          <w:fldChar w:fldCharType="begin"/>
        </w:r>
        <w:r w:rsidR="000745E3">
          <w:rPr>
            <w:webHidden/>
          </w:rPr>
          <w:instrText xml:space="preserve"> PAGEREF _Toc368415687 \h </w:instrText>
        </w:r>
        <w:r w:rsidR="000745E3">
          <w:rPr>
            <w:webHidden/>
          </w:rPr>
        </w:r>
        <w:r w:rsidR="000745E3">
          <w:rPr>
            <w:webHidden/>
          </w:rPr>
          <w:fldChar w:fldCharType="separate"/>
        </w:r>
        <w:r>
          <w:rPr>
            <w:webHidden/>
          </w:rPr>
          <w:t>30</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8" w:history="1">
        <w:r w:rsidR="000745E3" w:rsidRPr="00C4304B">
          <w:rPr>
            <w:rStyle w:val="Hyperlink"/>
          </w:rPr>
          <w:t>Reporting Form 3.3: Non-wood goods</w:t>
        </w:r>
        <w:r w:rsidR="000745E3">
          <w:rPr>
            <w:webHidden/>
          </w:rPr>
          <w:tab/>
        </w:r>
        <w:r w:rsidR="000745E3">
          <w:rPr>
            <w:webHidden/>
          </w:rPr>
          <w:fldChar w:fldCharType="begin"/>
        </w:r>
        <w:r w:rsidR="000745E3">
          <w:rPr>
            <w:webHidden/>
          </w:rPr>
          <w:instrText xml:space="preserve"> PAGEREF _Toc368415688 \h </w:instrText>
        </w:r>
        <w:r w:rsidR="000745E3">
          <w:rPr>
            <w:webHidden/>
          </w:rPr>
        </w:r>
        <w:r w:rsidR="000745E3">
          <w:rPr>
            <w:webHidden/>
          </w:rPr>
          <w:fldChar w:fldCharType="separate"/>
        </w:r>
        <w:r>
          <w:rPr>
            <w:webHidden/>
          </w:rPr>
          <w:t>32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89" w:history="1">
        <w:r w:rsidR="000745E3" w:rsidRPr="00C4304B">
          <w:rPr>
            <w:rStyle w:val="Hyperlink"/>
          </w:rPr>
          <w:t>Reporting Form 3.4: Services</w:t>
        </w:r>
        <w:r w:rsidR="000745E3">
          <w:rPr>
            <w:webHidden/>
          </w:rPr>
          <w:tab/>
        </w:r>
        <w:r w:rsidR="000745E3">
          <w:rPr>
            <w:webHidden/>
          </w:rPr>
          <w:fldChar w:fldCharType="begin"/>
        </w:r>
        <w:r w:rsidR="000745E3">
          <w:rPr>
            <w:webHidden/>
          </w:rPr>
          <w:instrText xml:space="preserve"> PAGEREF _Toc368415689 \h </w:instrText>
        </w:r>
        <w:r w:rsidR="000745E3">
          <w:rPr>
            <w:webHidden/>
          </w:rPr>
        </w:r>
        <w:r w:rsidR="000745E3">
          <w:rPr>
            <w:webHidden/>
          </w:rPr>
          <w:fldChar w:fldCharType="separate"/>
        </w:r>
        <w:r>
          <w:rPr>
            <w:webHidden/>
          </w:rPr>
          <w:t>34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0" w:history="1">
        <w:r w:rsidR="000745E3" w:rsidRPr="00C4304B">
          <w:rPr>
            <w:rStyle w:val="Hyperlink"/>
          </w:rPr>
          <w:t>Reporting Form 3.5: Forests under management plans</w:t>
        </w:r>
        <w:r w:rsidR="000745E3">
          <w:rPr>
            <w:webHidden/>
          </w:rPr>
          <w:tab/>
        </w:r>
        <w:r w:rsidR="000745E3">
          <w:rPr>
            <w:webHidden/>
          </w:rPr>
          <w:fldChar w:fldCharType="begin"/>
        </w:r>
        <w:r w:rsidR="000745E3">
          <w:rPr>
            <w:webHidden/>
          </w:rPr>
          <w:instrText xml:space="preserve"> PAGEREF _Toc368415690 \h </w:instrText>
        </w:r>
        <w:r w:rsidR="000745E3">
          <w:rPr>
            <w:webHidden/>
          </w:rPr>
        </w:r>
        <w:r w:rsidR="000745E3">
          <w:rPr>
            <w:webHidden/>
          </w:rPr>
          <w:fldChar w:fldCharType="separate"/>
        </w:r>
        <w:r>
          <w:rPr>
            <w:webHidden/>
          </w:rPr>
          <w:t>36</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1" w:history="1">
        <w:r w:rsidR="000745E3" w:rsidRPr="00C4304B">
          <w:rPr>
            <w:rStyle w:val="Hyperlink"/>
          </w:rPr>
          <w:t>Reporting Form 4.1: Tree species composition</w:t>
        </w:r>
        <w:r w:rsidR="000745E3">
          <w:rPr>
            <w:webHidden/>
          </w:rPr>
          <w:tab/>
        </w:r>
        <w:r w:rsidR="000745E3">
          <w:rPr>
            <w:webHidden/>
          </w:rPr>
          <w:fldChar w:fldCharType="begin"/>
        </w:r>
        <w:r w:rsidR="000745E3">
          <w:rPr>
            <w:webHidden/>
          </w:rPr>
          <w:instrText xml:space="preserve"> PAGEREF _Toc368415691 \h </w:instrText>
        </w:r>
        <w:r w:rsidR="000745E3">
          <w:rPr>
            <w:webHidden/>
          </w:rPr>
        </w:r>
        <w:r w:rsidR="000745E3">
          <w:rPr>
            <w:webHidden/>
          </w:rPr>
          <w:fldChar w:fldCharType="separate"/>
        </w:r>
        <w:r>
          <w:rPr>
            <w:webHidden/>
          </w:rPr>
          <w:t>38</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2" w:history="1">
        <w:r w:rsidR="000745E3" w:rsidRPr="00C4304B">
          <w:rPr>
            <w:rStyle w:val="Hyperlink"/>
          </w:rPr>
          <w:t>Reporting Form 4.2: Regeneration</w:t>
        </w:r>
        <w:r w:rsidR="000745E3">
          <w:rPr>
            <w:webHidden/>
          </w:rPr>
          <w:tab/>
        </w:r>
        <w:r w:rsidR="000745E3">
          <w:rPr>
            <w:webHidden/>
          </w:rPr>
          <w:fldChar w:fldCharType="begin"/>
        </w:r>
        <w:r w:rsidR="000745E3">
          <w:rPr>
            <w:webHidden/>
          </w:rPr>
          <w:instrText xml:space="preserve"> PAGEREF _Toc368415692 \h </w:instrText>
        </w:r>
        <w:r w:rsidR="000745E3">
          <w:rPr>
            <w:webHidden/>
          </w:rPr>
        </w:r>
        <w:r w:rsidR="000745E3">
          <w:rPr>
            <w:webHidden/>
          </w:rPr>
          <w:fldChar w:fldCharType="separate"/>
        </w:r>
        <w:r>
          <w:rPr>
            <w:webHidden/>
          </w:rPr>
          <w:t>40</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3" w:history="1">
        <w:r w:rsidR="000745E3" w:rsidRPr="00C4304B">
          <w:rPr>
            <w:rStyle w:val="Hyperlink"/>
          </w:rPr>
          <w:t>Reporting Form 4.3: Naturalness</w:t>
        </w:r>
        <w:r w:rsidR="000745E3">
          <w:rPr>
            <w:webHidden/>
          </w:rPr>
          <w:tab/>
        </w:r>
        <w:r w:rsidR="000745E3">
          <w:rPr>
            <w:webHidden/>
          </w:rPr>
          <w:fldChar w:fldCharType="begin"/>
        </w:r>
        <w:r w:rsidR="000745E3">
          <w:rPr>
            <w:webHidden/>
          </w:rPr>
          <w:instrText xml:space="preserve"> PAGEREF _Toc368415693 \h </w:instrText>
        </w:r>
        <w:r w:rsidR="000745E3">
          <w:rPr>
            <w:webHidden/>
          </w:rPr>
        </w:r>
        <w:r w:rsidR="000745E3">
          <w:rPr>
            <w:webHidden/>
          </w:rPr>
          <w:fldChar w:fldCharType="separate"/>
        </w:r>
        <w:r>
          <w:rPr>
            <w:webHidden/>
          </w:rPr>
          <w:t>42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4" w:history="1">
        <w:r w:rsidR="000745E3" w:rsidRPr="00C4304B">
          <w:rPr>
            <w:rStyle w:val="Hyperlink"/>
          </w:rPr>
          <w:t>Reporting Form 4.4: Introduced tree species</w:t>
        </w:r>
        <w:r w:rsidR="000745E3">
          <w:rPr>
            <w:webHidden/>
          </w:rPr>
          <w:tab/>
        </w:r>
        <w:r w:rsidR="000745E3">
          <w:rPr>
            <w:webHidden/>
          </w:rPr>
          <w:fldChar w:fldCharType="begin"/>
        </w:r>
        <w:r w:rsidR="000745E3">
          <w:rPr>
            <w:webHidden/>
          </w:rPr>
          <w:instrText xml:space="preserve"> PAGEREF _Toc368415694 \h </w:instrText>
        </w:r>
        <w:r w:rsidR="000745E3">
          <w:rPr>
            <w:webHidden/>
          </w:rPr>
        </w:r>
        <w:r w:rsidR="000745E3">
          <w:rPr>
            <w:webHidden/>
          </w:rPr>
          <w:fldChar w:fldCharType="separate"/>
        </w:r>
        <w:r>
          <w:rPr>
            <w:webHidden/>
          </w:rPr>
          <w:t>44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5" w:history="1">
        <w:r w:rsidR="000745E3" w:rsidRPr="00C4304B">
          <w:rPr>
            <w:rStyle w:val="Hyperlink"/>
          </w:rPr>
          <w:t>Reporting Form 4.5: Deadwood</w:t>
        </w:r>
        <w:r w:rsidR="000745E3">
          <w:rPr>
            <w:webHidden/>
          </w:rPr>
          <w:tab/>
        </w:r>
        <w:r w:rsidR="000745E3">
          <w:rPr>
            <w:webHidden/>
          </w:rPr>
          <w:fldChar w:fldCharType="begin"/>
        </w:r>
        <w:r w:rsidR="000745E3">
          <w:rPr>
            <w:webHidden/>
          </w:rPr>
          <w:instrText xml:space="preserve"> PAGEREF _Toc368415695 \h </w:instrText>
        </w:r>
        <w:r w:rsidR="000745E3">
          <w:rPr>
            <w:webHidden/>
          </w:rPr>
        </w:r>
        <w:r w:rsidR="000745E3">
          <w:rPr>
            <w:webHidden/>
          </w:rPr>
          <w:fldChar w:fldCharType="separate"/>
        </w:r>
        <w:r>
          <w:rPr>
            <w:webHidden/>
          </w:rPr>
          <w:t>46</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6" w:history="1">
        <w:r w:rsidR="000745E3" w:rsidRPr="00C4304B">
          <w:rPr>
            <w:rStyle w:val="Hyperlink"/>
          </w:rPr>
          <w:t>Indicator 4.6: Forest genetic diversity</w:t>
        </w:r>
        <w:r w:rsidR="000745E3">
          <w:rPr>
            <w:webHidden/>
          </w:rPr>
          <w:tab/>
        </w:r>
        <w:r w:rsidR="000745E3">
          <w:rPr>
            <w:webHidden/>
          </w:rPr>
          <w:fldChar w:fldCharType="begin"/>
        </w:r>
        <w:r w:rsidR="000745E3">
          <w:rPr>
            <w:webHidden/>
          </w:rPr>
          <w:instrText xml:space="preserve"> PAGEREF _Toc368415696 \h </w:instrText>
        </w:r>
        <w:r w:rsidR="000745E3">
          <w:rPr>
            <w:webHidden/>
          </w:rPr>
        </w:r>
        <w:r w:rsidR="000745E3">
          <w:rPr>
            <w:webHidden/>
          </w:rPr>
          <w:fldChar w:fldCharType="separate"/>
        </w:r>
        <w:r>
          <w:rPr>
            <w:webHidden/>
          </w:rPr>
          <w:t>48</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7" w:history="1">
        <w:r w:rsidR="000745E3" w:rsidRPr="00C4304B">
          <w:rPr>
            <w:rStyle w:val="Hyperlink"/>
          </w:rPr>
          <w:t>Indicator 4.7: Landscape pattern</w:t>
        </w:r>
        <w:r w:rsidR="000745E3">
          <w:rPr>
            <w:webHidden/>
          </w:rPr>
          <w:tab/>
        </w:r>
        <w:r w:rsidR="000745E3">
          <w:rPr>
            <w:webHidden/>
          </w:rPr>
          <w:fldChar w:fldCharType="begin"/>
        </w:r>
        <w:r w:rsidR="000745E3">
          <w:rPr>
            <w:webHidden/>
          </w:rPr>
          <w:instrText xml:space="preserve"> PAGEREF _Toc368415697 \h </w:instrText>
        </w:r>
        <w:r w:rsidR="000745E3">
          <w:rPr>
            <w:webHidden/>
          </w:rPr>
        </w:r>
        <w:r w:rsidR="000745E3">
          <w:rPr>
            <w:webHidden/>
          </w:rPr>
          <w:fldChar w:fldCharType="separate"/>
        </w:r>
        <w:r>
          <w:rPr>
            <w:webHidden/>
          </w:rPr>
          <w:t>49</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8" w:history="1">
        <w:r w:rsidR="000745E3" w:rsidRPr="00C4304B">
          <w:rPr>
            <w:rStyle w:val="Hyperlink"/>
          </w:rPr>
          <w:t>Reporting Form 4.8: Threatened forest species</w:t>
        </w:r>
        <w:r w:rsidR="000745E3">
          <w:rPr>
            <w:webHidden/>
          </w:rPr>
          <w:tab/>
        </w:r>
        <w:r w:rsidR="000745E3">
          <w:rPr>
            <w:webHidden/>
          </w:rPr>
          <w:fldChar w:fldCharType="begin"/>
        </w:r>
        <w:r w:rsidR="000745E3">
          <w:rPr>
            <w:webHidden/>
          </w:rPr>
          <w:instrText xml:space="preserve"> PAGEREF _Toc368415698 \h </w:instrText>
        </w:r>
        <w:r w:rsidR="000745E3">
          <w:rPr>
            <w:webHidden/>
          </w:rPr>
        </w:r>
        <w:r w:rsidR="000745E3">
          <w:rPr>
            <w:webHidden/>
          </w:rPr>
          <w:fldChar w:fldCharType="separate"/>
        </w:r>
        <w:r>
          <w:rPr>
            <w:webHidden/>
          </w:rPr>
          <w:t>51</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699" w:history="1">
        <w:r w:rsidR="000745E3" w:rsidRPr="00C4304B">
          <w:rPr>
            <w:rStyle w:val="Hyperlink"/>
          </w:rPr>
          <w:t>Reporting Form 4.9: Protected forests</w:t>
        </w:r>
        <w:r w:rsidR="000745E3">
          <w:rPr>
            <w:webHidden/>
          </w:rPr>
          <w:tab/>
        </w:r>
        <w:r w:rsidR="000745E3">
          <w:rPr>
            <w:webHidden/>
          </w:rPr>
          <w:fldChar w:fldCharType="begin"/>
        </w:r>
        <w:r w:rsidR="000745E3">
          <w:rPr>
            <w:webHidden/>
          </w:rPr>
          <w:instrText xml:space="preserve"> PAGEREF _Toc368415699 \h </w:instrText>
        </w:r>
        <w:r w:rsidR="000745E3">
          <w:rPr>
            <w:webHidden/>
          </w:rPr>
        </w:r>
        <w:r w:rsidR="000745E3">
          <w:rPr>
            <w:webHidden/>
          </w:rPr>
          <w:fldChar w:fldCharType="separate"/>
        </w:r>
        <w:r>
          <w:rPr>
            <w:webHidden/>
          </w:rPr>
          <w:t>53</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0" w:history="1">
        <w:r w:rsidR="000745E3" w:rsidRPr="00C4304B">
          <w:rPr>
            <w:rStyle w:val="Hyperlink"/>
          </w:rPr>
          <w:t>Reporting Form 5: Protective forests – soil, water and other ecosystem functions; –  infrastructure and managed natural resources</w:t>
        </w:r>
        <w:r w:rsidR="000745E3">
          <w:rPr>
            <w:webHidden/>
          </w:rPr>
          <w:tab/>
        </w:r>
        <w:r w:rsidR="000745E3">
          <w:rPr>
            <w:webHidden/>
          </w:rPr>
          <w:fldChar w:fldCharType="begin"/>
        </w:r>
        <w:r w:rsidR="000745E3">
          <w:rPr>
            <w:webHidden/>
          </w:rPr>
          <w:instrText xml:space="preserve"> PAGEREF _Toc368415700 \h </w:instrText>
        </w:r>
        <w:r w:rsidR="000745E3">
          <w:rPr>
            <w:webHidden/>
          </w:rPr>
        </w:r>
        <w:r w:rsidR="000745E3">
          <w:rPr>
            <w:webHidden/>
          </w:rPr>
          <w:fldChar w:fldCharType="separate"/>
        </w:r>
        <w:r>
          <w:rPr>
            <w:webHidden/>
          </w:rPr>
          <w:t>55</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1" w:history="1">
        <w:r w:rsidR="000745E3" w:rsidRPr="00C4304B">
          <w:rPr>
            <w:rStyle w:val="Hyperlink"/>
          </w:rPr>
          <w:t>Reporting Form 6.1: Forest holdings</w:t>
        </w:r>
        <w:r w:rsidR="000745E3">
          <w:rPr>
            <w:webHidden/>
          </w:rPr>
          <w:tab/>
        </w:r>
        <w:r w:rsidR="000745E3">
          <w:rPr>
            <w:webHidden/>
          </w:rPr>
          <w:fldChar w:fldCharType="begin"/>
        </w:r>
        <w:r w:rsidR="000745E3">
          <w:rPr>
            <w:webHidden/>
          </w:rPr>
          <w:instrText xml:space="preserve"> PAGEREF _Toc368415701 \h </w:instrText>
        </w:r>
        <w:r w:rsidR="000745E3">
          <w:rPr>
            <w:webHidden/>
          </w:rPr>
        </w:r>
        <w:r w:rsidR="000745E3">
          <w:rPr>
            <w:webHidden/>
          </w:rPr>
          <w:fldChar w:fldCharType="separate"/>
        </w:r>
        <w:r>
          <w:rPr>
            <w:webHidden/>
          </w:rPr>
          <w:t>57</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2" w:history="1">
        <w:r w:rsidR="000745E3" w:rsidRPr="00C4304B">
          <w:rPr>
            <w:rStyle w:val="Hyperlink"/>
          </w:rPr>
          <w:t>Reporting Form 6.2: Contribution of forest sector to GDP</w:t>
        </w:r>
        <w:r w:rsidR="000745E3">
          <w:rPr>
            <w:webHidden/>
          </w:rPr>
          <w:tab/>
        </w:r>
        <w:r w:rsidR="000745E3">
          <w:rPr>
            <w:webHidden/>
          </w:rPr>
          <w:fldChar w:fldCharType="begin"/>
        </w:r>
        <w:r w:rsidR="000745E3">
          <w:rPr>
            <w:webHidden/>
          </w:rPr>
          <w:instrText xml:space="preserve"> PAGEREF _Toc368415702 \h </w:instrText>
        </w:r>
        <w:r w:rsidR="000745E3">
          <w:rPr>
            <w:webHidden/>
          </w:rPr>
        </w:r>
        <w:r w:rsidR="000745E3">
          <w:rPr>
            <w:webHidden/>
          </w:rPr>
          <w:fldChar w:fldCharType="separate"/>
        </w:r>
        <w:r>
          <w:rPr>
            <w:webHidden/>
          </w:rPr>
          <w:t>59</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3" w:history="1">
        <w:r w:rsidR="000745E3" w:rsidRPr="00C4304B">
          <w:rPr>
            <w:rStyle w:val="Hyperlink"/>
          </w:rPr>
          <w:t>Reporting Form 6.3: Net revenue</w:t>
        </w:r>
        <w:r w:rsidR="000745E3">
          <w:rPr>
            <w:webHidden/>
          </w:rPr>
          <w:tab/>
        </w:r>
        <w:r w:rsidR="000745E3">
          <w:rPr>
            <w:webHidden/>
          </w:rPr>
          <w:fldChar w:fldCharType="begin"/>
        </w:r>
        <w:r w:rsidR="000745E3">
          <w:rPr>
            <w:webHidden/>
          </w:rPr>
          <w:instrText xml:space="preserve"> PAGEREF _Toc368415703 \h </w:instrText>
        </w:r>
        <w:r w:rsidR="000745E3">
          <w:rPr>
            <w:webHidden/>
          </w:rPr>
        </w:r>
        <w:r w:rsidR="000745E3">
          <w:rPr>
            <w:webHidden/>
          </w:rPr>
          <w:fldChar w:fldCharType="separate"/>
        </w:r>
        <w:r>
          <w:rPr>
            <w:webHidden/>
          </w:rPr>
          <w:t>61</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4" w:history="1">
        <w:r w:rsidR="000745E3" w:rsidRPr="00C4304B">
          <w:rPr>
            <w:rStyle w:val="Hyperlink"/>
          </w:rPr>
          <w:t>Reporting Form 6.4: Expenditures for services</w:t>
        </w:r>
        <w:r w:rsidR="000745E3">
          <w:rPr>
            <w:webHidden/>
          </w:rPr>
          <w:tab/>
        </w:r>
        <w:r w:rsidR="000745E3">
          <w:rPr>
            <w:webHidden/>
          </w:rPr>
          <w:fldChar w:fldCharType="begin"/>
        </w:r>
        <w:r w:rsidR="000745E3">
          <w:rPr>
            <w:webHidden/>
          </w:rPr>
          <w:instrText xml:space="preserve"> PAGEREF _Toc368415704 \h </w:instrText>
        </w:r>
        <w:r w:rsidR="000745E3">
          <w:rPr>
            <w:webHidden/>
          </w:rPr>
        </w:r>
        <w:r w:rsidR="000745E3">
          <w:rPr>
            <w:webHidden/>
          </w:rPr>
          <w:fldChar w:fldCharType="separate"/>
        </w:r>
        <w:r>
          <w:rPr>
            <w:webHidden/>
          </w:rPr>
          <w:t>62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5" w:history="1">
        <w:r w:rsidR="000745E3" w:rsidRPr="00C4304B">
          <w:rPr>
            <w:rStyle w:val="Hyperlink"/>
          </w:rPr>
          <w:t>Reporting Form 6.5: Forest sector workforce</w:t>
        </w:r>
        <w:r w:rsidR="000745E3">
          <w:rPr>
            <w:webHidden/>
          </w:rPr>
          <w:tab/>
        </w:r>
        <w:r w:rsidR="000745E3">
          <w:rPr>
            <w:webHidden/>
          </w:rPr>
          <w:fldChar w:fldCharType="begin"/>
        </w:r>
        <w:r w:rsidR="000745E3">
          <w:rPr>
            <w:webHidden/>
          </w:rPr>
          <w:instrText xml:space="preserve"> PAGEREF _Toc368415705 \h </w:instrText>
        </w:r>
        <w:r w:rsidR="000745E3">
          <w:rPr>
            <w:webHidden/>
          </w:rPr>
        </w:r>
        <w:r w:rsidR="000745E3">
          <w:rPr>
            <w:webHidden/>
          </w:rPr>
          <w:fldChar w:fldCharType="separate"/>
        </w:r>
        <w:r>
          <w:rPr>
            <w:webHidden/>
          </w:rPr>
          <w:t>64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6" w:history="1">
        <w:r w:rsidR="000745E3" w:rsidRPr="00C4304B">
          <w:rPr>
            <w:rStyle w:val="Hyperlink"/>
          </w:rPr>
          <w:t>Reporting Form 6.6: Occupational safety and health</w:t>
        </w:r>
        <w:r w:rsidR="000745E3">
          <w:rPr>
            <w:webHidden/>
          </w:rPr>
          <w:tab/>
        </w:r>
        <w:r w:rsidR="000745E3">
          <w:rPr>
            <w:webHidden/>
          </w:rPr>
          <w:fldChar w:fldCharType="begin"/>
        </w:r>
        <w:r w:rsidR="000745E3">
          <w:rPr>
            <w:webHidden/>
          </w:rPr>
          <w:instrText xml:space="preserve"> PAGEREF _Toc368415706 \h </w:instrText>
        </w:r>
        <w:r w:rsidR="000745E3">
          <w:rPr>
            <w:webHidden/>
          </w:rPr>
        </w:r>
        <w:r w:rsidR="000745E3">
          <w:rPr>
            <w:webHidden/>
          </w:rPr>
          <w:fldChar w:fldCharType="separate"/>
        </w:r>
        <w:r>
          <w:rPr>
            <w:webHidden/>
          </w:rPr>
          <w:t>66</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7" w:history="1">
        <w:r w:rsidR="000745E3" w:rsidRPr="00C4304B">
          <w:rPr>
            <w:rStyle w:val="Hyperlink"/>
          </w:rPr>
          <w:t>Indicator 6.7: Wood consumption</w:t>
        </w:r>
        <w:r w:rsidR="000745E3">
          <w:rPr>
            <w:webHidden/>
          </w:rPr>
          <w:tab/>
        </w:r>
        <w:r w:rsidR="000745E3">
          <w:rPr>
            <w:webHidden/>
          </w:rPr>
          <w:fldChar w:fldCharType="begin"/>
        </w:r>
        <w:r w:rsidR="000745E3">
          <w:rPr>
            <w:webHidden/>
          </w:rPr>
          <w:instrText xml:space="preserve"> PAGEREF _Toc368415707 \h </w:instrText>
        </w:r>
        <w:r w:rsidR="000745E3">
          <w:rPr>
            <w:webHidden/>
          </w:rPr>
        </w:r>
        <w:r w:rsidR="000745E3">
          <w:rPr>
            <w:webHidden/>
          </w:rPr>
          <w:fldChar w:fldCharType="separate"/>
        </w:r>
        <w:r>
          <w:rPr>
            <w:webHidden/>
          </w:rPr>
          <w:t>68</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8" w:history="1">
        <w:r w:rsidR="000745E3" w:rsidRPr="00C4304B">
          <w:rPr>
            <w:rStyle w:val="Hyperlink"/>
          </w:rPr>
          <w:t>Indicator 6.8: Trade in wood</w:t>
        </w:r>
        <w:r w:rsidR="000745E3">
          <w:rPr>
            <w:webHidden/>
          </w:rPr>
          <w:tab/>
        </w:r>
        <w:r w:rsidR="000745E3">
          <w:rPr>
            <w:webHidden/>
          </w:rPr>
          <w:fldChar w:fldCharType="begin"/>
        </w:r>
        <w:r w:rsidR="000745E3">
          <w:rPr>
            <w:webHidden/>
          </w:rPr>
          <w:instrText xml:space="preserve"> PAGEREF _Toc368415708 \h </w:instrText>
        </w:r>
        <w:r w:rsidR="000745E3">
          <w:rPr>
            <w:webHidden/>
          </w:rPr>
        </w:r>
        <w:r w:rsidR="000745E3">
          <w:rPr>
            <w:webHidden/>
          </w:rPr>
          <w:fldChar w:fldCharType="separate"/>
        </w:r>
        <w:r>
          <w:rPr>
            <w:webHidden/>
          </w:rPr>
          <w:t>70</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09" w:history="1">
        <w:r w:rsidR="000745E3" w:rsidRPr="00C4304B">
          <w:rPr>
            <w:rStyle w:val="Hyperlink"/>
          </w:rPr>
          <w:t>Reporting Form 6.9: Energy from wood</w:t>
        </w:r>
        <w:r w:rsidR="000745E3">
          <w:rPr>
            <w:webHidden/>
          </w:rPr>
          <w:tab/>
        </w:r>
        <w:r w:rsidR="000745E3">
          <w:rPr>
            <w:webHidden/>
          </w:rPr>
          <w:fldChar w:fldCharType="begin"/>
        </w:r>
        <w:r w:rsidR="000745E3">
          <w:rPr>
            <w:webHidden/>
          </w:rPr>
          <w:instrText xml:space="preserve"> PAGEREF _Toc368415709 \h </w:instrText>
        </w:r>
        <w:r w:rsidR="000745E3">
          <w:rPr>
            <w:webHidden/>
          </w:rPr>
        </w:r>
        <w:r w:rsidR="000745E3">
          <w:rPr>
            <w:webHidden/>
          </w:rPr>
          <w:fldChar w:fldCharType="separate"/>
        </w:r>
        <w:r>
          <w:rPr>
            <w:webHidden/>
          </w:rPr>
          <w:t>72</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10" w:history="1">
        <w:r w:rsidR="000745E3" w:rsidRPr="00C4304B">
          <w:rPr>
            <w:rStyle w:val="Hyperlink"/>
          </w:rPr>
          <w:t>Reporting Form 6.10: Accessibility for recreation</w:t>
        </w:r>
        <w:r w:rsidR="000745E3">
          <w:rPr>
            <w:webHidden/>
          </w:rPr>
          <w:tab/>
        </w:r>
        <w:r w:rsidR="000745E3">
          <w:rPr>
            <w:webHidden/>
          </w:rPr>
          <w:fldChar w:fldCharType="begin"/>
        </w:r>
        <w:r w:rsidR="000745E3">
          <w:rPr>
            <w:webHidden/>
          </w:rPr>
          <w:instrText xml:space="preserve"> PAGEREF _Toc368415710 \h </w:instrText>
        </w:r>
        <w:r w:rsidR="000745E3">
          <w:rPr>
            <w:webHidden/>
          </w:rPr>
        </w:r>
        <w:r w:rsidR="000745E3">
          <w:rPr>
            <w:webHidden/>
          </w:rPr>
          <w:fldChar w:fldCharType="separate"/>
        </w:r>
        <w:r>
          <w:rPr>
            <w:webHidden/>
          </w:rPr>
          <w:t>74</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11" w:history="1">
        <w:r w:rsidR="000745E3" w:rsidRPr="00C4304B">
          <w:rPr>
            <w:rStyle w:val="Hyperlink"/>
          </w:rPr>
          <w:t>Reporting Form 6.11: Cultural and spiritual values</w:t>
        </w:r>
        <w:r w:rsidR="000745E3">
          <w:rPr>
            <w:webHidden/>
          </w:rPr>
          <w:tab/>
        </w:r>
        <w:r w:rsidR="000745E3">
          <w:rPr>
            <w:webHidden/>
          </w:rPr>
          <w:fldChar w:fldCharType="begin"/>
        </w:r>
        <w:r w:rsidR="000745E3">
          <w:rPr>
            <w:webHidden/>
          </w:rPr>
          <w:instrText xml:space="preserve"> PAGEREF _Toc368415711 \h </w:instrText>
        </w:r>
        <w:r w:rsidR="000745E3">
          <w:rPr>
            <w:webHidden/>
          </w:rPr>
        </w:r>
        <w:r w:rsidR="000745E3">
          <w:rPr>
            <w:webHidden/>
          </w:rPr>
          <w:fldChar w:fldCharType="separate"/>
        </w:r>
        <w:r>
          <w:rPr>
            <w:webHidden/>
          </w:rPr>
          <w:t>76</w:t>
        </w:r>
        <w:r w:rsidR="000745E3">
          <w:rPr>
            <w:webHidden/>
          </w:rPr>
          <w:fldChar w:fldCharType="end"/>
        </w:r>
      </w:hyperlink>
    </w:p>
    <w:p w:rsidR="000745E3" w:rsidRDefault="001E4877">
      <w:pPr>
        <w:pStyle w:val="TOC5"/>
        <w:rPr>
          <w:rFonts w:asciiTheme="minorHAnsi" w:eastAsiaTheme="minorEastAsia" w:hAnsiTheme="minorHAnsi" w:cstheme="minorBidi"/>
          <w:snapToGrid/>
          <w:sz w:val="22"/>
          <w:szCs w:val="22"/>
          <w:lang w:eastAsia="en-GB"/>
        </w:rPr>
      </w:pPr>
      <w:hyperlink w:anchor="_Toc368415712" w:history="1">
        <w:r w:rsidR="000745E3" w:rsidRPr="00C4304B">
          <w:rPr>
            <w:rStyle w:val="Hyperlink"/>
          </w:rPr>
          <w:t>Terms and definitions</w:t>
        </w:r>
        <w:r w:rsidR="000745E3">
          <w:rPr>
            <w:webHidden/>
          </w:rPr>
          <w:tab/>
        </w:r>
        <w:r w:rsidR="000745E3">
          <w:rPr>
            <w:webHidden/>
          </w:rPr>
          <w:fldChar w:fldCharType="begin"/>
        </w:r>
        <w:r w:rsidR="000745E3">
          <w:rPr>
            <w:webHidden/>
          </w:rPr>
          <w:instrText xml:space="preserve"> PAGEREF _Toc368415712 \h </w:instrText>
        </w:r>
        <w:r w:rsidR="000745E3">
          <w:rPr>
            <w:webHidden/>
          </w:rPr>
        </w:r>
        <w:r w:rsidR="000745E3">
          <w:rPr>
            <w:webHidden/>
          </w:rPr>
          <w:fldChar w:fldCharType="separate"/>
        </w:r>
        <w:r>
          <w:rPr>
            <w:webHidden/>
          </w:rPr>
          <w:t>78</w:t>
        </w:r>
        <w:r w:rsidR="000745E3">
          <w:rPr>
            <w:webHidden/>
          </w:rPr>
          <w:fldChar w:fldCharType="end"/>
        </w:r>
      </w:hyperlink>
    </w:p>
    <w:p w:rsidR="00CC47C2" w:rsidRPr="00F73881" w:rsidRDefault="00C732E0" w:rsidP="00CC47C2">
      <w:pPr>
        <w:rPr>
          <w:rFonts w:ascii="Arial" w:hAnsi="Arial"/>
          <w:b/>
          <w:bCs/>
          <w:iCs/>
          <w:sz w:val="20"/>
          <w:szCs w:val="26"/>
          <w:lang w:val="en-GB"/>
        </w:rPr>
      </w:pPr>
      <w:r w:rsidRPr="00F73881">
        <w:rPr>
          <w:szCs w:val="20"/>
        </w:rPr>
        <w:fldChar w:fldCharType="end"/>
      </w:r>
      <w:r w:rsidRPr="00F73881">
        <w:rPr>
          <w:rFonts w:ascii="Arial" w:hAnsi="Arial"/>
          <w:b/>
          <w:bCs/>
          <w:iCs/>
          <w:sz w:val="20"/>
          <w:szCs w:val="26"/>
          <w:lang w:val="en-GB"/>
        </w:rPr>
        <w:t xml:space="preserve"> </w:t>
      </w:r>
    </w:p>
    <w:p w:rsidR="00CC47C2" w:rsidRPr="00F73881" w:rsidRDefault="00CC47C2">
      <w:pPr>
        <w:rPr>
          <w:rFonts w:ascii="Arial" w:hAnsi="Arial"/>
          <w:b/>
          <w:bCs/>
          <w:iCs/>
          <w:sz w:val="20"/>
          <w:szCs w:val="26"/>
          <w:lang w:val="en-GB"/>
        </w:rPr>
      </w:pPr>
      <w:r w:rsidRPr="00F73881">
        <w:rPr>
          <w:rFonts w:ascii="Arial" w:hAnsi="Arial"/>
          <w:b/>
          <w:bCs/>
          <w:iCs/>
          <w:sz w:val="20"/>
          <w:szCs w:val="26"/>
          <w:lang w:val="en-GB"/>
        </w:rPr>
        <w:br w:type="page"/>
      </w:r>
    </w:p>
    <w:p w:rsidR="00C732E0" w:rsidRPr="00F73881" w:rsidRDefault="00C732E0" w:rsidP="00C732E0">
      <w:pPr>
        <w:pStyle w:val="Heading5"/>
        <w:pBdr>
          <w:bottom w:val="single" w:sz="12" w:space="0" w:color="auto"/>
        </w:pBdr>
        <w:rPr>
          <w:lang w:val="en-GB"/>
        </w:rPr>
      </w:pPr>
      <w:bookmarkStart w:id="5" w:name="_Toc368415675"/>
      <w:r w:rsidRPr="00F73881">
        <w:rPr>
          <w:rFonts w:ascii="Times New Roman" w:hAnsi="Times New Roman"/>
          <w:sz w:val="22"/>
          <w:szCs w:val="22"/>
          <w:lang w:val="en-GB"/>
        </w:rPr>
        <w:lastRenderedPageBreak/>
        <w:t>Introduction</w:t>
      </w:r>
      <w:bookmarkEnd w:id="5"/>
    </w:p>
    <w:p w:rsidR="00C732E0" w:rsidRPr="00F73881" w:rsidRDefault="00C732E0" w:rsidP="00C732E0">
      <w:pPr>
        <w:jc w:val="both"/>
        <w:rPr>
          <w:sz w:val="22"/>
          <w:szCs w:val="22"/>
          <w:lang w:val="en-GB" w:eastAsia="en-GB"/>
        </w:rPr>
      </w:pPr>
    </w:p>
    <w:p w:rsidR="00CC47C2" w:rsidRPr="00F73881" w:rsidRDefault="00CC47C2" w:rsidP="00CC47C2">
      <w:pPr>
        <w:jc w:val="both"/>
        <w:rPr>
          <w:sz w:val="22"/>
          <w:szCs w:val="22"/>
          <w:lang w:val="en-GB" w:eastAsia="en-GB"/>
        </w:rPr>
      </w:pPr>
      <w:r w:rsidRPr="00F73881">
        <w:rPr>
          <w:sz w:val="22"/>
          <w:szCs w:val="22"/>
          <w:lang w:val="en-GB" w:eastAsia="en-GB"/>
        </w:rPr>
        <w:t xml:space="preserve">In the course of the regular work on reporting on the state of forests and forest management in the pan-European region, including the preparation of </w:t>
      </w:r>
      <w:proofErr w:type="gramStart"/>
      <w:r w:rsidRPr="00F73881">
        <w:rPr>
          <w:sz w:val="22"/>
          <w:szCs w:val="22"/>
          <w:lang w:val="en-GB" w:eastAsia="en-GB"/>
        </w:rPr>
        <w:t>the  Report</w:t>
      </w:r>
      <w:proofErr w:type="gramEnd"/>
      <w:r w:rsidRPr="00F73881">
        <w:rPr>
          <w:sz w:val="22"/>
          <w:szCs w:val="22"/>
          <w:lang w:val="en-GB" w:eastAsia="en-GB"/>
        </w:rPr>
        <w:t xml:space="preserve"> on Sustainable Forest Management (SFM) in Europe “</w:t>
      </w:r>
      <w:r w:rsidRPr="00F73881">
        <w:rPr>
          <w:i/>
          <w:sz w:val="22"/>
          <w:szCs w:val="22"/>
          <w:lang w:val="en-GB" w:eastAsia="en-GB"/>
        </w:rPr>
        <w:t>State of Europe’s Forests</w:t>
      </w:r>
      <w:r w:rsidR="001011CA">
        <w:rPr>
          <w:sz w:val="22"/>
          <w:szCs w:val="22"/>
          <w:lang w:val="en-GB" w:eastAsia="en-GB"/>
        </w:rPr>
        <w:t>” – SoEF</w:t>
      </w:r>
      <w:r w:rsidRPr="00F73881">
        <w:rPr>
          <w:sz w:val="22"/>
          <w:szCs w:val="22"/>
          <w:lang w:val="en-GB" w:eastAsia="en-GB"/>
        </w:rPr>
        <w:t xml:space="preserve">, the UNECE/FAO Forestry and Timber Section </w:t>
      </w:r>
      <w:r w:rsidR="001011CA">
        <w:rPr>
          <w:sz w:val="22"/>
          <w:szCs w:val="22"/>
          <w:lang w:val="en-GB" w:eastAsia="en-GB"/>
        </w:rPr>
        <w:t>and</w:t>
      </w:r>
      <w:r w:rsidRPr="00F73881">
        <w:rPr>
          <w:sz w:val="22"/>
          <w:szCs w:val="22"/>
          <w:lang w:val="en-GB" w:eastAsia="en-GB"/>
        </w:rPr>
        <w:t xml:space="preserve"> FOREST EUROPE Liaison Unit Madrid engaged in an extensive process of source data collection. </w:t>
      </w:r>
      <w:r w:rsidR="00A90F1E" w:rsidRPr="00A90F1E">
        <w:rPr>
          <w:sz w:val="22"/>
          <w:szCs w:val="22"/>
          <w:lang w:val="en-GB" w:eastAsia="en-GB"/>
        </w:rPr>
        <w:t>The process consists of collection of data and information from countries (National Correspondents), as well as from UNECE/FAO and FAO databases and from other International Data Providers (IDPs).</w:t>
      </w:r>
      <w:r w:rsidRPr="00F73881">
        <w:rPr>
          <w:sz w:val="22"/>
          <w:szCs w:val="22"/>
          <w:lang w:val="en-GB" w:eastAsia="en-GB"/>
        </w:rPr>
        <w:t xml:space="preserve"> The main instrument for data collection (quantitative indicators) for this round of reporting on the p</w:t>
      </w:r>
      <w:bookmarkStart w:id="6" w:name="_GoBack"/>
      <w:bookmarkEnd w:id="6"/>
      <w:r w:rsidRPr="00F73881">
        <w:rPr>
          <w:sz w:val="22"/>
          <w:szCs w:val="22"/>
          <w:lang w:val="en-GB" w:eastAsia="en-GB"/>
        </w:rPr>
        <w:t>an-European Criteria and Indicators (C&amp;I) for SFM</w:t>
      </w:r>
      <w:r w:rsidRPr="00F73881">
        <w:rPr>
          <w:rStyle w:val="FootnoteReference"/>
          <w:sz w:val="22"/>
          <w:szCs w:val="22"/>
          <w:lang w:val="en-GB" w:eastAsia="en-GB"/>
        </w:rPr>
        <w:footnoteReference w:id="1"/>
      </w:r>
      <w:r w:rsidRPr="00F73881">
        <w:rPr>
          <w:sz w:val="22"/>
          <w:szCs w:val="22"/>
          <w:lang w:val="en-GB" w:eastAsia="en-GB"/>
        </w:rPr>
        <w:t xml:space="preserve"> will be the present Questionnaire, as well as information received from IDPs to be prepared according to the agreed Technical Specifications.   </w:t>
      </w:r>
    </w:p>
    <w:p w:rsidR="00CC47C2" w:rsidRPr="00F73881" w:rsidRDefault="00CC47C2" w:rsidP="00CC47C2">
      <w:pPr>
        <w:jc w:val="both"/>
        <w:rPr>
          <w:sz w:val="22"/>
          <w:szCs w:val="22"/>
          <w:lang w:val="en-GB" w:eastAsia="en-GB"/>
        </w:rPr>
      </w:pPr>
    </w:p>
    <w:p w:rsidR="00CC47C2" w:rsidRPr="00F73881" w:rsidRDefault="00CC47C2" w:rsidP="00CC47C2">
      <w:pPr>
        <w:jc w:val="both"/>
        <w:rPr>
          <w:sz w:val="22"/>
          <w:szCs w:val="22"/>
          <w:lang w:val="en-GB" w:eastAsia="en-GB"/>
        </w:rPr>
      </w:pPr>
      <w:r w:rsidRPr="00F73881">
        <w:rPr>
          <w:sz w:val="22"/>
          <w:szCs w:val="22"/>
          <w:lang w:val="en-GB" w:eastAsia="en-GB"/>
        </w:rPr>
        <w:t>The Questionnaire addresses all pan-European C&amp;I, taking into account that data/information on Indicators 2.1, 2.2, 2.3, 4.6, 4.7, 6.7 and 6.8 will be provided by International Data Providers (</w:t>
      </w:r>
      <w:r w:rsidRPr="00F73881">
        <w:rPr>
          <w:i/>
          <w:sz w:val="22"/>
          <w:szCs w:val="22"/>
          <w:lang w:val="en-GB" w:eastAsia="en-GB"/>
        </w:rPr>
        <w:t xml:space="preserve">EC JRC, ICP Forests, </w:t>
      </w:r>
      <w:proofErr w:type="spellStart"/>
      <w:r w:rsidRPr="00F73881">
        <w:rPr>
          <w:i/>
          <w:sz w:val="22"/>
          <w:szCs w:val="22"/>
          <w:lang w:val="en-GB" w:eastAsia="en-GB"/>
        </w:rPr>
        <w:t>Bioversity</w:t>
      </w:r>
      <w:proofErr w:type="spellEnd"/>
      <w:r w:rsidRPr="00F73881">
        <w:rPr>
          <w:i/>
          <w:sz w:val="22"/>
          <w:szCs w:val="22"/>
          <w:lang w:val="en-GB" w:eastAsia="en-GB"/>
        </w:rPr>
        <w:t xml:space="preserve"> International, EUROSTAT, FAO, UNECE - JFSQ and JWEE</w:t>
      </w:r>
      <w:r w:rsidRPr="00F73881">
        <w:rPr>
          <w:sz w:val="22"/>
          <w:szCs w:val="22"/>
          <w:lang w:val="en-GB" w:eastAsia="en-GB"/>
        </w:rPr>
        <w:t xml:space="preserve">). The set of Terms and Definitions supporting the Questionnaire and its Reporting Forms </w:t>
      </w:r>
      <w:r w:rsidR="001011CA">
        <w:rPr>
          <w:sz w:val="22"/>
          <w:szCs w:val="22"/>
          <w:lang w:val="en-GB" w:eastAsia="en-GB"/>
        </w:rPr>
        <w:t>is</w:t>
      </w:r>
      <w:r w:rsidRPr="00F73881">
        <w:rPr>
          <w:sz w:val="22"/>
          <w:szCs w:val="22"/>
          <w:lang w:val="en-GB" w:eastAsia="en-GB"/>
        </w:rPr>
        <w:t xml:space="preserve"> included. </w:t>
      </w:r>
    </w:p>
    <w:p w:rsidR="00CC47C2" w:rsidRPr="00F73881" w:rsidRDefault="00CC47C2" w:rsidP="00CC47C2">
      <w:pPr>
        <w:jc w:val="both"/>
        <w:rPr>
          <w:sz w:val="22"/>
          <w:szCs w:val="22"/>
          <w:lang w:val="en-GB" w:eastAsia="en-GB"/>
        </w:rPr>
      </w:pPr>
    </w:p>
    <w:p w:rsidR="00CC47C2" w:rsidRPr="00F73881" w:rsidRDefault="00CC47C2" w:rsidP="00CC47C2">
      <w:pPr>
        <w:jc w:val="both"/>
        <w:rPr>
          <w:bCs/>
          <w:sz w:val="22"/>
          <w:szCs w:val="22"/>
          <w:lang w:val="en-GB"/>
        </w:rPr>
      </w:pPr>
      <w:r w:rsidRPr="00F73881">
        <w:rPr>
          <w:bCs/>
          <w:sz w:val="22"/>
          <w:szCs w:val="22"/>
          <w:lang w:val="en-GB"/>
        </w:rPr>
        <w:t xml:space="preserve">The </w:t>
      </w:r>
      <w:r w:rsidRPr="00F73881">
        <w:rPr>
          <w:bCs/>
          <w:sz w:val="22"/>
          <w:szCs w:val="22"/>
          <w:u w:val="single"/>
          <w:lang w:val="en-GB"/>
        </w:rPr>
        <w:t>deadline for responses</w:t>
      </w:r>
      <w:r w:rsidRPr="00F73881">
        <w:rPr>
          <w:bCs/>
          <w:sz w:val="22"/>
          <w:szCs w:val="22"/>
          <w:lang w:val="en-GB"/>
        </w:rPr>
        <w:t xml:space="preserve"> to be submitted by countries using the Reporting Forms is </w:t>
      </w:r>
      <w:r w:rsidR="00D069E9" w:rsidRPr="00D069E9">
        <w:rPr>
          <w:b/>
          <w:bCs/>
          <w:sz w:val="22"/>
          <w:szCs w:val="22"/>
          <w:u w:val="single"/>
          <w:lang w:val="en-GB"/>
        </w:rPr>
        <w:t>3</w:t>
      </w:r>
      <w:r w:rsidRPr="00D069E9">
        <w:rPr>
          <w:b/>
          <w:bCs/>
          <w:sz w:val="22"/>
          <w:szCs w:val="22"/>
          <w:u w:val="single"/>
          <w:lang w:val="en-GB"/>
        </w:rPr>
        <w:t>1</w:t>
      </w:r>
      <w:r w:rsidRPr="00F73881">
        <w:rPr>
          <w:b/>
          <w:bCs/>
          <w:sz w:val="22"/>
          <w:szCs w:val="22"/>
          <w:u w:val="single"/>
          <w:lang w:val="en-GB"/>
        </w:rPr>
        <w:t xml:space="preserve"> March 2014</w:t>
      </w:r>
      <w:r w:rsidRPr="00F73881">
        <w:rPr>
          <w:bCs/>
          <w:sz w:val="22"/>
          <w:szCs w:val="22"/>
          <w:lang w:val="en-GB"/>
        </w:rPr>
        <w:t>.  The operative reporting form for this Questionnaire is prepared in Excel format. The work of National Correspondents will be supported by the UNECE/FAO Forestry and Timber Section and the group of experts/reviewers of the national questionnaires.</w:t>
      </w:r>
    </w:p>
    <w:p w:rsidR="00CC47C2" w:rsidRPr="00F73881" w:rsidRDefault="00CC47C2" w:rsidP="00CC47C2">
      <w:pPr>
        <w:jc w:val="both"/>
        <w:rPr>
          <w:sz w:val="22"/>
          <w:szCs w:val="22"/>
          <w:lang w:val="en-GB" w:eastAsia="en-GB"/>
        </w:rPr>
      </w:pPr>
    </w:p>
    <w:p w:rsidR="00CC47C2" w:rsidRPr="00F73881" w:rsidRDefault="00CC47C2" w:rsidP="00CC47C2">
      <w:pPr>
        <w:jc w:val="both"/>
        <w:rPr>
          <w:sz w:val="22"/>
          <w:szCs w:val="22"/>
          <w:lang w:val="en-GB" w:eastAsia="en-GB"/>
        </w:rPr>
      </w:pPr>
    </w:p>
    <w:p w:rsidR="00CC47C2" w:rsidRPr="00F73881" w:rsidRDefault="00CC47C2" w:rsidP="00CC47C2">
      <w:pPr>
        <w:rPr>
          <w:b/>
          <w:bCs/>
          <w:sz w:val="22"/>
          <w:szCs w:val="22"/>
          <w:lang w:val="en-GB"/>
        </w:rPr>
      </w:pPr>
      <w:r w:rsidRPr="00F73881">
        <w:rPr>
          <w:b/>
          <w:bCs/>
          <w:sz w:val="22"/>
          <w:szCs w:val="22"/>
          <w:lang w:val="en-GB"/>
        </w:rPr>
        <w:t xml:space="preserve">Explanatory Notes to the Questionnaire </w:t>
      </w:r>
    </w:p>
    <w:p w:rsidR="00CC47C2" w:rsidRPr="00F73881" w:rsidRDefault="00CC47C2" w:rsidP="00CC47C2">
      <w:pPr>
        <w:rPr>
          <w:bCs/>
          <w:sz w:val="22"/>
          <w:szCs w:val="22"/>
          <w:lang w:val="en-GB"/>
        </w:rPr>
      </w:pPr>
    </w:p>
    <w:p w:rsidR="00CC47C2" w:rsidRPr="00F73881" w:rsidRDefault="00CC47C2" w:rsidP="00CC47C2">
      <w:pPr>
        <w:jc w:val="both"/>
        <w:rPr>
          <w:bCs/>
          <w:sz w:val="22"/>
          <w:szCs w:val="22"/>
          <w:lang w:val="en-GB"/>
        </w:rPr>
      </w:pPr>
      <w:r w:rsidRPr="00F73881">
        <w:rPr>
          <w:bCs/>
          <w:sz w:val="22"/>
          <w:szCs w:val="22"/>
          <w:lang w:val="en-GB"/>
        </w:rPr>
        <w:t xml:space="preserve">The Questionnaire includes the Summary Table, which offers guidance on the sources of data/information. The Summary Table lists the Reporting Forms to be completed by countries - National Correspondents directly, including those which are pre-filled from available sources. The Summary Table indicates also the reference years of reporting on specific Indicators and the source of pre-filled data. </w:t>
      </w:r>
    </w:p>
    <w:p w:rsidR="00CC47C2" w:rsidRPr="00F73881" w:rsidRDefault="00CC47C2" w:rsidP="00CC47C2">
      <w:pPr>
        <w:jc w:val="both"/>
        <w:rPr>
          <w:bCs/>
          <w:sz w:val="22"/>
          <w:szCs w:val="22"/>
          <w:lang w:val="en-GB"/>
        </w:rPr>
      </w:pPr>
    </w:p>
    <w:p w:rsidR="00CC47C2" w:rsidRPr="00F73881" w:rsidRDefault="00CC47C2" w:rsidP="00CC47C2">
      <w:pPr>
        <w:autoSpaceDE w:val="0"/>
        <w:autoSpaceDN w:val="0"/>
        <w:adjustRightInd w:val="0"/>
        <w:jc w:val="both"/>
        <w:rPr>
          <w:bCs/>
          <w:sz w:val="22"/>
          <w:szCs w:val="22"/>
          <w:lang w:val="en-GB"/>
        </w:rPr>
      </w:pPr>
      <w:r w:rsidRPr="00F73881">
        <w:rPr>
          <w:bCs/>
          <w:sz w:val="22"/>
          <w:szCs w:val="22"/>
          <w:lang w:val="en-GB"/>
        </w:rPr>
        <w:t xml:space="preserve">Each of the 30 </w:t>
      </w:r>
      <w:r w:rsidRPr="00F73881">
        <w:rPr>
          <w:bCs/>
          <w:sz w:val="22"/>
          <w:szCs w:val="22"/>
          <w:u w:val="single"/>
          <w:lang w:val="en-GB"/>
        </w:rPr>
        <w:t>Reporting Forms</w:t>
      </w:r>
      <w:r w:rsidRPr="00F73881">
        <w:rPr>
          <w:bCs/>
          <w:sz w:val="22"/>
          <w:szCs w:val="22"/>
          <w:lang w:val="en-GB"/>
        </w:rPr>
        <w:t xml:space="preserve"> provides: (</w:t>
      </w:r>
      <w:proofErr w:type="spellStart"/>
      <w:r w:rsidRPr="00F73881">
        <w:rPr>
          <w:bCs/>
          <w:sz w:val="22"/>
          <w:szCs w:val="22"/>
          <w:lang w:val="en-GB"/>
        </w:rPr>
        <w:t>i</w:t>
      </w:r>
      <w:proofErr w:type="spellEnd"/>
      <w:r w:rsidRPr="00F73881">
        <w:rPr>
          <w:bCs/>
          <w:sz w:val="22"/>
          <w:szCs w:val="22"/>
          <w:lang w:val="en-GB"/>
        </w:rPr>
        <w:t>) the exact title of the corresponding Indicator for SFM, to be reported by countries, (ii) the text of the related terms and definitions, (iii) the Table requesting information on “</w:t>
      </w:r>
      <w:r w:rsidRPr="00F73881">
        <w:rPr>
          <w:bCs/>
          <w:i/>
          <w:sz w:val="22"/>
          <w:szCs w:val="22"/>
          <w:lang w:val="en-GB"/>
        </w:rPr>
        <w:t>Data sources</w:t>
      </w:r>
      <w:r w:rsidRPr="00F73881">
        <w:rPr>
          <w:bCs/>
          <w:sz w:val="22"/>
          <w:szCs w:val="22"/>
          <w:lang w:val="en-GB"/>
        </w:rPr>
        <w:t xml:space="preserve">”, as well as </w:t>
      </w:r>
      <w:proofErr w:type="gramStart"/>
      <w:r w:rsidRPr="00F73881">
        <w:rPr>
          <w:bCs/>
          <w:sz w:val="22"/>
          <w:szCs w:val="22"/>
          <w:lang w:val="en-GB"/>
        </w:rPr>
        <w:t>(iv) the</w:t>
      </w:r>
      <w:proofErr w:type="gramEnd"/>
      <w:r w:rsidRPr="00F73881">
        <w:rPr>
          <w:bCs/>
          <w:sz w:val="22"/>
          <w:szCs w:val="22"/>
          <w:lang w:val="en-GB"/>
        </w:rPr>
        <w:t xml:space="preserve"> main Table asking for data. Explanatory information and “</w:t>
      </w:r>
      <w:r w:rsidRPr="00F73881">
        <w:rPr>
          <w:bCs/>
          <w:i/>
          <w:sz w:val="22"/>
          <w:szCs w:val="22"/>
          <w:lang w:val="en-GB"/>
        </w:rPr>
        <w:t>Country comments</w:t>
      </w:r>
      <w:r w:rsidRPr="00F73881">
        <w:rPr>
          <w:bCs/>
          <w:sz w:val="22"/>
          <w:szCs w:val="22"/>
          <w:lang w:val="en-GB"/>
        </w:rPr>
        <w:t>” can be provided in the dedicated space in all Reporting Forms. Reporting Notes are meant to support and guide the filling of the Reporting Forms.</w:t>
      </w:r>
    </w:p>
    <w:p w:rsidR="00CC47C2" w:rsidRPr="00F73881" w:rsidRDefault="00CC47C2" w:rsidP="00CC47C2">
      <w:pPr>
        <w:autoSpaceDE w:val="0"/>
        <w:autoSpaceDN w:val="0"/>
        <w:adjustRightInd w:val="0"/>
        <w:jc w:val="both"/>
        <w:rPr>
          <w:bCs/>
          <w:sz w:val="22"/>
          <w:szCs w:val="22"/>
          <w:lang w:val="en-GB"/>
        </w:rPr>
      </w:pPr>
    </w:p>
    <w:p w:rsidR="00CC47C2" w:rsidRPr="00F73881" w:rsidRDefault="00CC47C2" w:rsidP="00CC47C2">
      <w:pPr>
        <w:autoSpaceDE w:val="0"/>
        <w:autoSpaceDN w:val="0"/>
        <w:adjustRightInd w:val="0"/>
        <w:jc w:val="both"/>
        <w:rPr>
          <w:bCs/>
          <w:sz w:val="22"/>
          <w:szCs w:val="22"/>
          <w:lang w:val="en-GB"/>
        </w:rPr>
      </w:pPr>
      <w:r w:rsidRPr="00F73881">
        <w:rPr>
          <w:bCs/>
          <w:sz w:val="22"/>
          <w:szCs w:val="22"/>
          <w:lang w:val="en-GB"/>
        </w:rPr>
        <w:t xml:space="preserve">For the first time the UNECE/FAO/FOREST EUROPE reporting 2015 is carried out in parallel with the global Forest Resources Assessment/Collaborative Forest Resources </w:t>
      </w:r>
      <w:r w:rsidR="001011CA">
        <w:rPr>
          <w:bCs/>
          <w:sz w:val="22"/>
          <w:szCs w:val="22"/>
          <w:lang w:val="en-GB"/>
        </w:rPr>
        <w:t>Questionnaire</w:t>
      </w:r>
      <w:r w:rsidRPr="00F73881">
        <w:rPr>
          <w:bCs/>
          <w:sz w:val="22"/>
          <w:szCs w:val="22"/>
          <w:lang w:val="en-GB"/>
        </w:rPr>
        <w:t xml:space="preserve"> (FRA/CFRQ) 2015. As the data collection for the global reporting has not been completed at the time of issuing this Questionnaire, prefilling the pan-European Questionnaire with the global data was not feasible. However, </w:t>
      </w:r>
      <w:r w:rsidRPr="00F73881">
        <w:rPr>
          <w:sz w:val="22"/>
          <w:szCs w:val="22"/>
          <w:lang w:val="en-GB" w:eastAsia="en-US"/>
        </w:rPr>
        <w:t xml:space="preserve">to ease the work of National Correspondents, all corresponding categories were clearly marked in this Questionnaire and the information about the relevant FRA/CFRQ categories was provided. To help National Correspondents to ensure consistency between the values reported for the corresponding variables, it is envisaged that the same expert/reviewer will be assisting a country in completing both the global and the regional questionnaires. </w:t>
      </w:r>
    </w:p>
    <w:p w:rsidR="00CC47C2" w:rsidRPr="00F73881" w:rsidRDefault="00CC47C2" w:rsidP="00CC47C2">
      <w:pPr>
        <w:jc w:val="both"/>
        <w:rPr>
          <w:bCs/>
          <w:sz w:val="22"/>
          <w:szCs w:val="22"/>
          <w:lang w:val="en-GB"/>
        </w:rPr>
      </w:pPr>
    </w:p>
    <w:p w:rsidR="00CC47C2" w:rsidRPr="00F73881" w:rsidRDefault="00CC47C2" w:rsidP="00CC47C2">
      <w:pPr>
        <w:autoSpaceDE w:val="0"/>
        <w:autoSpaceDN w:val="0"/>
        <w:adjustRightInd w:val="0"/>
        <w:jc w:val="both"/>
        <w:rPr>
          <w:sz w:val="22"/>
          <w:szCs w:val="22"/>
          <w:lang w:val="en-GB" w:eastAsia="en-US"/>
        </w:rPr>
      </w:pPr>
      <w:proofErr w:type="gramStart"/>
      <w:r w:rsidRPr="00F73881">
        <w:rPr>
          <w:sz w:val="22"/>
          <w:szCs w:val="22"/>
          <w:lang w:val="en-GB" w:eastAsia="en-US"/>
        </w:rPr>
        <w:t>Due to a decision of the FOREST EUROPE Expert Level Meeting (March 2013) the reporting according to the new European Forest Types (EFTs) classification has been discontinued.</w:t>
      </w:r>
      <w:proofErr w:type="gramEnd"/>
      <w:r w:rsidRPr="00F73881">
        <w:rPr>
          <w:sz w:val="22"/>
          <w:szCs w:val="22"/>
          <w:lang w:val="en-GB" w:eastAsia="en-US"/>
        </w:rPr>
        <w:t xml:space="preserve"> Information by “</w:t>
      </w:r>
      <w:r w:rsidRPr="00F73881">
        <w:rPr>
          <w:i/>
          <w:sz w:val="22"/>
          <w:szCs w:val="22"/>
          <w:lang w:val="en-GB" w:eastAsia="en-US"/>
        </w:rPr>
        <w:t>Forest type</w:t>
      </w:r>
      <w:r w:rsidRPr="00F73881">
        <w:rPr>
          <w:sz w:val="22"/>
          <w:szCs w:val="22"/>
          <w:lang w:val="en-GB" w:eastAsia="en-US"/>
        </w:rPr>
        <w:t>” according to the old classification (predominantly coniferous, predominantly broadleaved, mixed) is requested for several tables on indicators 1.1 (</w:t>
      </w:r>
      <w:r w:rsidRPr="00F73881">
        <w:rPr>
          <w:i/>
          <w:sz w:val="22"/>
          <w:szCs w:val="22"/>
          <w:lang w:val="en-GB" w:eastAsia="en-US"/>
        </w:rPr>
        <w:t>Forest area</w:t>
      </w:r>
      <w:r w:rsidRPr="00F73881">
        <w:rPr>
          <w:sz w:val="22"/>
          <w:szCs w:val="22"/>
          <w:lang w:val="en-GB" w:eastAsia="en-US"/>
        </w:rPr>
        <w:t>), 1.2 (</w:t>
      </w:r>
      <w:r w:rsidRPr="00F73881">
        <w:rPr>
          <w:i/>
          <w:sz w:val="22"/>
          <w:szCs w:val="22"/>
          <w:lang w:val="en-GB" w:eastAsia="en-US"/>
        </w:rPr>
        <w:t>Growing stock</w:t>
      </w:r>
      <w:proofErr w:type="gramStart"/>
      <w:r w:rsidRPr="00F73881">
        <w:rPr>
          <w:sz w:val="22"/>
          <w:szCs w:val="22"/>
          <w:lang w:val="en-GB" w:eastAsia="en-US"/>
        </w:rPr>
        <w:t>)  and</w:t>
      </w:r>
      <w:proofErr w:type="gramEnd"/>
      <w:r w:rsidRPr="00F73881">
        <w:rPr>
          <w:sz w:val="22"/>
          <w:szCs w:val="22"/>
          <w:lang w:val="en-GB" w:eastAsia="en-US"/>
        </w:rPr>
        <w:t xml:space="preserve"> 1.3 (</w:t>
      </w:r>
      <w:r w:rsidRPr="00F73881">
        <w:rPr>
          <w:i/>
          <w:sz w:val="22"/>
          <w:szCs w:val="22"/>
          <w:lang w:val="en-GB" w:eastAsia="en-US"/>
        </w:rPr>
        <w:t>Age structure)</w:t>
      </w:r>
      <w:r w:rsidRPr="00F73881">
        <w:rPr>
          <w:sz w:val="22"/>
          <w:szCs w:val="22"/>
          <w:lang w:val="en-GB" w:eastAsia="en-US"/>
        </w:rPr>
        <w:t>.</w:t>
      </w:r>
    </w:p>
    <w:p w:rsidR="00CC47C2" w:rsidRDefault="00CC47C2" w:rsidP="00CC47C2">
      <w:pPr>
        <w:jc w:val="both"/>
        <w:rPr>
          <w:bCs/>
          <w:sz w:val="22"/>
          <w:szCs w:val="22"/>
          <w:lang w:val="en-GB"/>
        </w:rPr>
      </w:pPr>
    </w:p>
    <w:p w:rsidR="001011CA" w:rsidRPr="00F73881" w:rsidRDefault="001011CA" w:rsidP="00CC47C2">
      <w:pPr>
        <w:jc w:val="both"/>
        <w:rPr>
          <w:bCs/>
          <w:sz w:val="22"/>
          <w:szCs w:val="22"/>
          <w:lang w:val="en-GB"/>
        </w:rPr>
      </w:pPr>
    </w:p>
    <w:p w:rsidR="00CC47C2" w:rsidRPr="00F73881" w:rsidRDefault="00CC47C2" w:rsidP="00CC47C2">
      <w:pPr>
        <w:jc w:val="both"/>
        <w:rPr>
          <w:bCs/>
          <w:sz w:val="22"/>
          <w:szCs w:val="22"/>
          <w:lang w:val="en-GB"/>
        </w:rPr>
      </w:pPr>
      <w:r w:rsidRPr="00F73881">
        <w:rPr>
          <w:bCs/>
          <w:sz w:val="22"/>
          <w:szCs w:val="22"/>
          <w:lang w:val="en-GB"/>
        </w:rPr>
        <w:lastRenderedPageBreak/>
        <w:t xml:space="preserve">When filling in a reporting table, no fields should be left blank. However, if an entire table is not reported upon, all fields can be left blank and the reason for not reporting should be noted under </w:t>
      </w:r>
      <w:r w:rsidRPr="00F73881">
        <w:rPr>
          <w:bCs/>
          <w:i/>
          <w:sz w:val="22"/>
          <w:szCs w:val="22"/>
          <w:lang w:val="en-GB"/>
        </w:rPr>
        <w:t>“Country comments”</w:t>
      </w:r>
      <w:r w:rsidRPr="00F73881">
        <w:rPr>
          <w:bCs/>
          <w:sz w:val="22"/>
          <w:szCs w:val="22"/>
          <w:lang w:val="en-GB"/>
        </w:rPr>
        <w:t>. When filling in a reporting table for a category where national data are missing or so weak that they cannot be used for generating some of the requested information, countries should put “n/a” (not available) in the corresponding fields of the reporting table. Knowing that no national data are available is in itself very important information and should be documented in the country report. Please do not leave a table or a field blank if the requested category is not applicable for your country. In such cases a “0” (zero) should be inserted.</w:t>
      </w:r>
    </w:p>
    <w:p w:rsidR="00CC47C2" w:rsidRPr="00F73881" w:rsidRDefault="00CC47C2" w:rsidP="00CC47C2">
      <w:pPr>
        <w:jc w:val="both"/>
        <w:rPr>
          <w:bCs/>
          <w:sz w:val="22"/>
          <w:szCs w:val="22"/>
          <w:lang w:val="en-GB"/>
        </w:rPr>
      </w:pPr>
    </w:p>
    <w:p w:rsidR="00CC47C2" w:rsidRPr="00F73881" w:rsidRDefault="00CC47C2" w:rsidP="00CC47C2">
      <w:pPr>
        <w:autoSpaceDE w:val="0"/>
        <w:autoSpaceDN w:val="0"/>
        <w:adjustRightInd w:val="0"/>
        <w:jc w:val="both"/>
        <w:rPr>
          <w:bCs/>
          <w:sz w:val="22"/>
          <w:szCs w:val="22"/>
          <w:lang w:val="en-GB"/>
        </w:rPr>
      </w:pPr>
      <w:r w:rsidRPr="00F73881">
        <w:rPr>
          <w:sz w:val="22"/>
          <w:szCs w:val="22"/>
          <w:lang w:val="en-GB" w:eastAsia="en-US"/>
        </w:rPr>
        <w:t xml:space="preserve">The total forest area is to be reported in Table 1.1a. For a number of other tables the distribution of total forest area by various categories is requested (Tables 1.3a &amp; 1.3b, 4.1a, 4.2, 4.3a, 6.1). According to the forest definition, the forest area also includes temporarily unstocked areas (e.g. </w:t>
      </w:r>
      <w:proofErr w:type="spellStart"/>
      <w:r w:rsidRPr="00F73881">
        <w:rPr>
          <w:sz w:val="22"/>
          <w:szCs w:val="22"/>
          <w:lang w:val="en-GB" w:eastAsia="en-US"/>
        </w:rPr>
        <w:t>clearcuts</w:t>
      </w:r>
      <w:proofErr w:type="spellEnd"/>
      <w:r w:rsidRPr="00F73881">
        <w:rPr>
          <w:sz w:val="22"/>
          <w:szCs w:val="22"/>
          <w:lang w:val="en-GB" w:eastAsia="en-US"/>
        </w:rPr>
        <w:t xml:space="preserve">) and smaller, more or less permanently unstocked areas (e.g. forest roads, firebreaks). There may be sometimes a problem to assign these areas to the categories in the mentioned tables, since basic forest features are missing. </w:t>
      </w:r>
      <w:r w:rsidRPr="00F73881">
        <w:rPr>
          <w:b/>
          <w:sz w:val="22"/>
          <w:szCs w:val="22"/>
          <w:lang w:val="en-GB" w:eastAsia="en-US"/>
        </w:rPr>
        <w:t>It is still recommended to include unstocked areas, to obtain the same total forest area for all of these tables.</w:t>
      </w:r>
      <w:r w:rsidRPr="00F73881">
        <w:rPr>
          <w:sz w:val="22"/>
          <w:szCs w:val="22"/>
          <w:lang w:val="en-GB" w:eastAsia="en-US"/>
        </w:rPr>
        <w:t xml:space="preserve"> In some cases it may be possible to estimate what forest type, species composition etc. that existed on the spot before the removal of the stand, in other cases information may be obtained about the surrounding area. If no other information is available, one solution may be to distribute the area of unstocked areas proportionally to the table categories, according to the current distribution of stocked forest area. The same problem may also apply to “</w:t>
      </w:r>
      <w:r w:rsidR="001011CA">
        <w:rPr>
          <w:i/>
          <w:sz w:val="22"/>
          <w:szCs w:val="22"/>
          <w:lang w:val="en-GB" w:eastAsia="en-US"/>
        </w:rPr>
        <w:t>O</w:t>
      </w:r>
      <w:r w:rsidRPr="00F73881">
        <w:rPr>
          <w:i/>
          <w:sz w:val="22"/>
          <w:szCs w:val="22"/>
          <w:lang w:val="en-GB" w:eastAsia="en-US"/>
        </w:rPr>
        <w:t>ther wooded land</w:t>
      </w:r>
      <w:r w:rsidRPr="00F73881">
        <w:rPr>
          <w:sz w:val="22"/>
          <w:szCs w:val="22"/>
          <w:lang w:val="en-GB" w:eastAsia="en-US"/>
        </w:rPr>
        <w:t>” for some of these tables. Please indicate under “</w:t>
      </w:r>
      <w:r w:rsidRPr="00F73881">
        <w:rPr>
          <w:i/>
          <w:sz w:val="22"/>
          <w:szCs w:val="22"/>
          <w:lang w:val="en-GB" w:eastAsia="en-US"/>
        </w:rPr>
        <w:t>Country comments</w:t>
      </w:r>
      <w:r w:rsidRPr="00F73881">
        <w:rPr>
          <w:sz w:val="22"/>
          <w:szCs w:val="22"/>
          <w:lang w:val="en-GB" w:eastAsia="en-US"/>
        </w:rPr>
        <w:t>” how these were carried out, if applicable.</w:t>
      </w:r>
    </w:p>
    <w:p w:rsidR="00CC47C2" w:rsidRPr="00F73881" w:rsidRDefault="00CC47C2" w:rsidP="00CC47C2">
      <w:pPr>
        <w:jc w:val="both"/>
        <w:rPr>
          <w:bCs/>
          <w:sz w:val="22"/>
          <w:szCs w:val="22"/>
          <w:lang w:val="en-GB"/>
        </w:rPr>
      </w:pPr>
    </w:p>
    <w:p w:rsidR="00CC47C2" w:rsidRPr="00F73881" w:rsidRDefault="00CC47C2" w:rsidP="00CC47C2">
      <w:pPr>
        <w:jc w:val="both"/>
        <w:rPr>
          <w:bCs/>
          <w:sz w:val="22"/>
          <w:szCs w:val="22"/>
          <w:lang w:val="en-GB"/>
        </w:rPr>
      </w:pPr>
      <w:r w:rsidRPr="00F73881">
        <w:rPr>
          <w:bCs/>
          <w:sz w:val="22"/>
          <w:szCs w:val="22"/>
          <w:lang w:val="en-GB"/>
        </w:rPr>
        <w:t xml:space="preserve">Data/information received directly from International Data Providers, not covered by this Questionnaire,  will be sent to National Correspondents for verification by the end of June 2014 (except the information on Indicators </w:t>
      </w:r>
      <w:r w:rsidRPr="00F73881">
        <w:rPr>
          <w:sz w:val="22"/>
          <w:szCs w:val="22"/>
          <w:lang w:val="en-GB"/>
        </w:rPr>
        <w:t>2.2 and 4.7, which will not be reported on a country basis; they will be presented in the publication in the form of maps and/or other graphics</w:t>
      </w:r>
      <w:r w:rsidRPr="00F73881">
        <w:rPr>
          <w:bCs/>
          <w:sz w:val="22"/>
          <w:szCs w:val="22"/>
          <w:lang w:val="en-GB"/>
        </w:rPr>
        <w:t xml:space="preserve">). </w:t>
      </w:r>
    </w:p>
    <w:p w:rsidR="00CC47C2" w:rsidRPr="00F73881" w:rsidRDefault="00CC47C2" w:rsidP="00CC47C2">
      <w:pPr>
        <w:jc w:val="both"/>
        <w:rPr>
          <w:bCs/>
          <w:sz w:val="22"/>
          <w:szCs w:val="22"/>
          <w:lang w:val="en-GB"/>
        </w:rPr>
      </w:pPr>
    </w:p>
    <w:p w:rsidR="00CC47C2" w:rsidRPr="00F73881" w:rsidRDefault="00CC47C2" w:rsidP="00CC47C2">
      <w:pPr>
        <w:jc w:val="both"/>
        <w:rPr>
          <w:sz w:val="22"/>
          <w:szCs w:val="22"/>
          <w:lang w:val="en-GB"/>
        </w:rPr>
      </w:pPr>
      <w:r w:rsidRPr="00F73881">
        <w:rPr>
          <w:sz w:val="22"/>
          <w:szCs w:val="22"/>
          <w:lang w:val="en-GB"/>
        </w:rPr>
        <w:t xml:space="preserve">Should you have any questions in the process of preparation of your country response to this Questionnaire, or specific question(s) on individual Reporting Forms, please do not hesitate to contact the UNECE/FAO </w:t>
      </w:r>
      <w:r w:rsidR="001011CA">
        <w:rPr>
          <w:sz w:val="22"/>
          <w:szCs w:val="22"/>
          <w:lang w:val="en-GB"/>
        </w:rPr>
        <w:t>Forestry and Timber Section</w:t>
      </w:r>
      <w:r w:rsidRPr="00F73881">
        <w:rPr>
          <w:sz w:val="22"/>
          <w:szCs w:val="22"/>
          <w:lang w:val="en-GB"/>
        </w:rPr>
        <w:t xml:space="preserve"> (please see the contact address below).</w:t>
      </w:r>
    </w:p>
    <w:p w:rsidR="00CC47C2" w:rsidRPr="00F73881" w:rsidRDefault="00CC47C2" w:rsidP="00CC47C2">
      <w:pPr>
        <w:jc w:val="both"/>
        <w:rPr>
          <w:sz w:val="22"/>
          <w:szCs w:val="22"/>
          <w:lang w:val="en-GB" w:eastAsia="en-GB"/>
        </w:rPr>
      </w:pPr>
    </w:p>
    <w:p w:rsidR="00CC47C2" w:rsidRPr="00F73881" w:rsidRDefault="00CC47C2" w:rsidP="00CC47C2">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sz w:val="22"/>
          <w:szCs w:val="22"/>
          <w:lang w:val="en-GB"/>
        </w:rPr>
      </w:pPr>
      <w:r w:rsidRPr="00F73881">
        <w:rPr>
          <w:b/>
          <w:sz w:val="22"/>
          <w:szCs w:val="22"/>
          <w:lang w:val="en-GB"/>
        </w:rPr>
        <w:t>Documentation of data sources</w:t>
      </w:r>
    </w:p>
    <w:p w:rsidR="00CC47C2" w:rsidRPr="00F73881" w:rsidRDefault="00CC47C2" w:rsidP="00CC47C2">
      <w:pPr>
        <w:ind w:left="900" w:hanging="900"/>
        <w:jc w:val="both"/>
        <w:rPr>
          <w:rFonts w:cs="Arial"/>
          <w:sz w:val="22"/>
          <w:szCs w:val="22"/>
          <w:lang w:val="en-GB" w:eastAsia="en-GB"/>
        </w:rPr>
      </w:pPr>
    </w:p>
    <w:p w:rsidR="00CC47C2" w:rsidRPr="00F73881" w:rsidRDefault="00CC47C2" w:rsidP="00CC47C2">
      <w:pPr>
        <w:autoSpaceDE w:val="0"/>
        <w:autoSpaceDN w:val="0"/>
        <w:adjustRightInd w:val="0"/>
        <w:jc w:val="both"/>
        <w:rPr>
          <w:bCs/>
          <w:i/>
          <w:sz w:val="22"/>
          <w:szCs w:val="22"/>
          <w:lang w:val="en-GB"/>
        </w:rPr>
      </w:pPr>
      <w:r w:rsidRPr="00F73881">
        <w:rPr>
          <w:b/>
          <w:i/>
          <w:sz w:val="22"/>
          <w:szCs w:val="22"/>
          <w:lang w:val="en-GB"/>
        </w:rPr>
        <w:t>References to sources of information</w:t>
      </w:r>
      <w:r w:rsidRPr="00F73881">
        <w:rPr>
          <w:bCs/>
          <w:sz w:val="22"/>
          <w:szCs w:val="22"/>
          <w:lang w:val="en-GB"/>
        </w:rPr>
        <w:t xml:space="preserve"> - references to </w:t>
      </w:r>
      <w:r w:rsidRPr="00F73881">
        <w:rPr>
          <w:bCs/>
          <w:sz w:val="22"/>
          <w:szCs w:val="22"/>
          <w:u w:val="single"/>
          <w:lang w:val="en-GB"/>
        </w:rPr>
        <w:t>all</w:t>
      </w:r>
      <w:r w:rsidRPr="00F73881">
        <w:rPr>
          <w:bCs/>
          <w:sz w:val="22"/>
          <w:szCs w:val="22"/>
          <w:lang w:val="en-GB"/>
        </w:rPr>
        <w:t xml:space="preserve"> reporting categories must be documented in each reporting form.</w:t>
      </w:r>
    </w:p>
    <w:p w:rsidR="00CC47C2" w:rsidRPr="00F73881" w:rsidRDefault="00CC47C2" w:rsidP="00CC47C2">
      <w:pPr>
        <w:ind w:left="900" w:hanging="900"/>
        <w:jc w:val="both"/>
        <w:rPr>
          <w:b/>
          <w:sz w:val="22"/>
          <w:szCs w:val="22"/>
          <w:lang w:val="en-GB" w:eastAsia="en-GB"/>
        </w:rPr>
      </w:pPr>
    </w:p>
    <w:p w:rsidR="00CC47C2" w:rsidRPr="00F73881" w:rsidRDefault="00CC47C2" w:rsidP="00CC47C2">
      <w:pPr>
        <w:ind w:left="900" w:hanging="900"/>
        <w:jc w:val="both"/>
        <w:rPr>
          <w:b/>
          <w:i/>
          <w:sz w:val="22"/>
          <w:szCs w:val="22"/>
          <w:lang w:val="en-GB" w:eastAsia="en-GB"/>
        </w:rPr>
      </w:pPr>
      <w:r w:rsidRPr="00F73881">
        <w:rPr>
          <w:b/>
          <w:i/>
          <w:sz w:val="22"/>
          <w:szCs w:val="22"/>
          <w:lang w:val="en-GB" w:eastAsia="en-GB"/>
        </w:rPr>
        <w:t xml:space="preserve">Data Quality: </w:t>
      </w:r>
    </w:p>
    <w:p w:rsidR="00CC47C2" w:rsidRPr="00F73881" w:rsidRDefault="00CC47C2" w:rsidP="00CC47C2">
      <w:pPr>
        <w:tabs>
          <w:tab w:val="left" w:pos="900"/>
        </w:tabs>
        <w:ind w:left="900" w:hanging="900"/>
        <w:jc w:val="both"/>
        <w:rPr>
          <w:sz w:val="22"/>
          <w:szCs w:val="22"/>
          <w:lang w:val="en-GB" w:eastAsia="en-GB"/>
        </w:rPr>
      </w:pPr>
      <w:r w:rsidRPr="00F73881">
        <w:rPr>
          <w:sz w:val="22"/>
          <w:szCs w:val="22"/>
          <w:lang w:val="en-GB" w:eastAsia="en-GB"/>
        </w:rPr>
        <w:t xml:space="preserve">High: </w:t>
      </w:r>
      <w:r w:rsidRPr="00F73881">
        <w:rPr>
          <w:sz w:val="22"/>
          <w:szCs w:val="22"/>
          <w:lang w:val="en-GB" w:eastAsia="en-GB"/>
        </w:rPr>
        <w:tab/>
        <w:t>Excellent data quality (e.g. empirically, robust data from systematic data collection with established routines)</w:t>
      </w:r>
    </w:p>
    <w:p w:rsidR="00CC47C2" w:rsidRPr="00F73881" w:rsidRDefault="00CC47C2" w:rsidP="00CC47C2">
      <w:pPr>
        <w:tabs>
          <w:tab w:val="left" w:pos="900"/>
        </w:tabs>
        <w:ind w:left="900" w:hanging="900"/>
        <w:jc w:val="both"/>
        <w:rPr>
          <w:sz w:val="22"/>
          <w:szCs w:val="22"/>
          <w:lang w:val="en-GB" w:eastAsia="en-GB"/>
        </w:rPr>
      </w:pPr>
      <w:r w:rsidRPr="00F73881">
        <w:rPr>
          <w:sz w:val="22"/>
          <w:szCs w:val="22"/>
          <w:lang w:val="en-GB" w:eastAsia="en-GB"/>
        </w:rPr>
        <w:t>Medium:</w:t>
      </w:r>
      <w:r w:rsidRPr="00F73881">
        <w:rPr>
          <w:sz w:val="22"/>
          <w:szCs w:val="22"/>
          <w:lang w:val="en-GB" w:eastAsia="en-GB"/>
        </w:rPr>
        <w:tab/>
        <w:t>Good data quality (e.g. not systematic, periodic studies with widely recognized precision, high data quality with partial coverage or good expert estimate - based on more than one source)</w:t>
      </w:r>
    </w:p>
    <w:p w:rsidR="00CC47C2" w:rsidRPr="00F73881" w:rsidRDefault="00CC47C2" w:rsidP="00CC47C2">
      <w:pPr>
        <w:tabs>
          <w:tab w:val="left" w:pos="900"/>
        </w:tabs>
        <w:ind w:left="900" w:hanging="900"/>
        <w:jc w:val="both"/>
        <w:rPr>
          <w:sz w:val="22"/>
          <w:szCs w:val="22"/>
          <w:lang w:val="en-GB" w:eastAsia="en-GB"/>
        </w:rPr>
      </w:pPr>
      <w:r w:rsidRPr="00F73881">
        <w:rPr>
          <w:sz w:val="22"/>
          <w:szCs w:val="22"/>
          <w:lang w:val="en-GB" w:eastAsia="en-GB"/>
        </w:rPr>
        <w:t xml:space="preserve">Low: </w:t>
      </w:r>
      <w:r w:rsidRPr="00F73881">
        <w:rPr>
          <w:sz w:val="22"/>
          <w:szCs w:val="22"/>
          <w:lang w:val="en-GB" w:eastAsia="en-GB"/>
        </w:rPr>
        <w:tab/>
        <w:t>Rough estimate (about right order of magnitude)</w:t>
      </w:r>
    </w:p>
    <w:p w:rsidR="00CC47C2" w:rsidRPr="00F73881" w:rsidRDefault="00CC47C2" w:rsidP="00CC47C2">
      <w:pPr>
        <w:jc w:val="both"/>
        <w:rPr>
          <w:sz w:val="22"/>
          <w:szCs w:val="22"/>
          <w:lang w:val="en-GB"/>
        </w:rPr>
      </w:pPr>
    </w:p>
    <w:p w:rsidR="00CC47C2" w:rsidRPr="00F73881" w:rsidRDefault="00CC47C2" w:rsidP="00CC47C2">
      <w:pPr>
        <w:jc w:val="both"/>
        <w:rPr>
          <w:b/>
          <w:i/>
          <w:sz w:val="22"/>
          <w:szCs w:val="22"/>
          <w:lang w:val="en-GB"/>
        </w:rPr>
      </w:pPr>
      <w:r w:rsidRPr="00F73881">
        <w:rPr>
          <w:b/>
          <w:i/>
          <w:sz w:val="22"/>
          <w:szCs w:val="22"/>
          <w:lang w:val="en-GB"/>
        </w:rPr>
        <w:t xml:space="preserve">Year(s) </w:t>
      </w:r>
      <w:r w:rsidRPr="00F73881">
        <w:rPr>
          <w:sz w:val="22"/>
          <w:szCs w:val="22"/>
          <w:lang w:val="en-GB"/>
        </w:rPr>
        <w:t>– reference year(s) for the inventory or other data collection, not necessarily the year of publication.</w:t>
      </w:r>
    </w:p>
    <w:p w:rsidR="00CC47C2" w:rsidRPr="00F73881" w:rsidRDefault="00CC47C2" w:rsidP="00CC47C2">
      <w:pPr>
        <w:jc w:val="both"/>
        <w:rPr>
          <w:b/>
          <w:i/>
          <w:sz w:val="22"/>
          <w:szCs w:val="22"/>
          <w:lang w:val="en-GB"/>
        </w:rPr>
      </w:pPr>
    </w:p>
    <w:p w:rsidR="00CC47C2" w:rsidRPr="00F73881" w:rsidRDefault="00CC47C2" w:rsidP="00CC47C2">
      <w:pPr>
        <w:jc w:val="both"/>
        <w:rPr>
          <w:sz w:val="22"/>
          <w:szCs w:val="22"/>
          <w:lang w:val="en-GB"/>
        </w:rPr>
      </w:pPr>
      <w:r w:rsidRPr="00F73881">
        <w:rPr>
          <w:b/>
          <w:i/>
          <w:sz w:val="22"/>
          <w:szCs w:val="22"/>
          <w:lang w:val="en-GB"/>
        </w:rPr>
        <w:t>Type of inventory</w:t>
      </w:r>
      <w:r w:rsidRPr="00F73881">
        <w:rPr>
          <w:sz w:val="22"/>
          <w:szCs w:val="22"/>
          <w:lang w:val="en-GB"/>
        </w:rPr>
        <w:t xml:space="preserve"> – National correspondents are requested to provide information on the way in which the reported data was collected, by choosing one from the following categories: national forest inventory (NFI), stand inventory (SI), managerial records (MR), mixed (M), other (O) – please specify in comments.</w:t>
      </w:r>
    </w:p>
    <w:p w:rsidR="00CC47C2" w:rsidRPr="00F73881" w:rsidRDefault="00CC47C2" w:rsidP="00CC47C2">
      <w:pPr>
        <w:jc w:val="both"/>
        <w:rPr>
          <w:b/>
          <w:i/>
          <w:sz w:val="22"/>
          <w:szCs w:val="22"/>
          <w:lang w:val="en-GB"/>
        </w:rPr>
      </w:pPr>
    </w:p>
    <w:p w:rsidR="00CC47C2" w:rsidRPr="00F73881" w:rsidRDefault="00CC47C2" w:rsidP="00CC47C2">
      <w:pPr>
        <w:jc w:val="both"/>
        <w:rPr>
          <w:sz w:val="22"/>
          <w:szCs w:val="22"/>
          <w:lang w:val="en-GB"/>
        </w:rPr>
      </w:pPr>
      <w:r w:rsidRPr="00F73881">
        <w:rPr>
          <w:b/>
          <w:i/>
          <w:sz w:val="22"/>
          <w:szCs w:val="22"/>
          <w:lang w:val="en-GB"/>
        </w:rPr>
        <w:t xml:space="preserve">National currency </w:t>
      </w:r>
      <w:r w:rsidRPr="00F73881">
        <w:rPr>
          <w:sz w:val="22"/>
          <w:szCs w:val="22"/>
          <w:lang w:val="en-GB"/>
        </w:rPr>
        <w:t xml:space="preserve">– Contrary to the previous reporting cycles, all monetary values should be reported in a national currency that was valid in a reporting year. Correspondents are kindly asked to provide information on the currencies used for reporting in individual years in Table A. </w:t>
      </w:r>
    </w:p>
    <w:p w:rsidR="00DD353A" w:rsidRPr="00F73881" w:rsidRDefault="00DD353A" w:rsidP="00C732E0">
      <w:pPr>
        <w:jc w:val="both"/>
        <w:rPr>
          <w:sz w:val="22"/>
          <w:szCs w:val="22"/>
          <w:lang w:val="en-GB"/>
        </w:rPr>
      </w:pPr>
    </w:p>
    <w:p w:rsidR="00DD353A" w:rsidRPr="00F73881" w:rsidRDefault="00DD353A" w:rsidP="00C732E0">
      <w:pPr>
        <w:jc w:val="both"/>
        <w:rPr>
          <w:sz w:val="22"/>
          <w:szCs w:val="22"/>
          <w:lang w:val="en-GB"/>
        </w:rPr>
      </w:pPr>
    </w:p>
    <w:p w:rsidR="00CC47C2" w:rsidRPr="00F73881" w:rsidRDefault="00CC47C2" w:rsidP="00C732E0">
      <w:pPr>
        <w:jc w:val="both"/>
        <w:rPr>
          <w:sz w:val="22"/>
          <w:szCs w:val="22"/>
          <w:lang w:val="en-GB"/>
        </w:rPr>
      </w:pPr>
    </w:p>
    <w:p w:rsidR="00CC47C2" w:rsidRPr="00F73881" w:rsidRDefault="00C732E0" w:rsidP="00C732E0">
      <w:pPr>
        <w:jc w:val="both"/>
        <w:rPr>
          <w:sz w:val="22"/>
          <w:szCs w:val="22"/>
          <w:lang w:val="en-GB"/>
        </w:rPr>
      </w:pPr>
      <w:r w:rsidRPr="00F73881">
        <w:rPr>
          <w:sz w:val="22"/>
          <w:szCs w:val="22"/>
          <w:lang w:val="en-GB"/>
        </w:rPr>
        <w:lastRenderedPageBreak/>
        <w:t>Table A. National currency in the reporting years</w:t>
      </w:r>
    </w:p>
    <w:p w:rsidR="00C732E0" w:rsidRPr="00F73881" w:rsidRDefault="00C732E0" w:rsidP="00C732E0">
      <w:pPr>
        <w:jc w:val="both"/>
        <w:rPr>
          <w:sz w:val="22"/>
          <w:szCs w:val="22"/>
          <w:lang w:val="en-GB"/>
        </w:rPr>
      </w:pPr>
      <w:r w:rsidRPr="00F73881">
        <w:rPr>
          <w:sz w:val="22"/>
          <w:szCs w:val="22"/>
          <w:lang w:val="en-GB"/>
        </w:rPr>
        <w:fldChar w:fldCharType="begin"/>
      </w:r>
      <w:r w:rsidRPr="00F73881">
        <w:rPr>
          <w:sz w:val="22"/>
          <w:szCs w:val="22"/>
          <w:lang w:val="en-GB"/>
        </w:rPr>
        <w:instrText xml:space="preserve"> LINK Excel.Sheet.8 "\\\\UNECE-DATA\\DATA\\GROUPS\\Timber\\Forest Resources and SFM (RM)\\A-SoEF2015\\3-Preparations\\European Enquiry QN\\Integrated draft\\Excel AK\\20130823\\SoEF2015.xls" "Currency!R1C1:R10C8" \a \f 5 \h  \* MERGEFORMAT </w:instrText>
      </w:r>
      <w:r w:rsidRPr="00F73881">
        <w:rPr>
          <w:sz w:val="22"/>
          <w:szCs w:val="22"/>
          <w:lang w:val="en-GB"/>
        </w:rPr>
        <w:fldChar w:fldCharType="separate"/>
      </w:r>
      <w:bookmarkStart w:id="7" w:name="RANGE!A1"/>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850"/>
        <w:gridCol w:w="1134"/>
        <w:gridCol w:w="992"/>
        <w:gridCol w:w="1134"/>
        <w:gridCol w:w="851"/>
        <w:gridCol w:w="1134"/>
      </w:tblGrid>
      <w:tr w:rsidR="00F73881" w:rsidRPr="00F73881" w:rsidTr="00C732E0">
        <w:trPr>
          <w:trHeight w:val="510"/>
        </w:trPr>
        <w:tc>
          <w:tcPr>
            <w:tcW w:w="846" w:type="dxa"/>
            <w:shd w:val="clear" w:color="auto" w:fill="auto"/>
            <w:hideMark/>
          </w:tcPr>
          <w:bookmarkEnd w:id="7"/>
          <w:p w:rsidR="00C732E0" w:rsidRPr="00F73881" w:rsidRDefault="00C732E0" w:rsidP="00C732E0">
            <w:pPr>
              <w:jc w:val="both"/>
              <w:rPr>
                <w:sz w:val="22"/>
                <w:szCs w:val="22"/>
                <w:lang w:val="en-GB"/>
              </w:rPr>
            </w:pPr>
            <w:r w:rsidRPr="00F73881">
              <w:rPr>
                <w:sz w:val="22"/>
                <w:szCs w:val="22"/>
                <w:lang w:val="en-GB"/>
              </w:rPr>
              <w:t>Year</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National Currency</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Year</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National Currency</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Year</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National Currency</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Year</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National Currency</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1988</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1995</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2002</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2009</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1989</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1996</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2003</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2010</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1990</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1997</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2004</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2011</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1991</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1998</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2005</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2012</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1992</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1999</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2006</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55"/>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1993</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2000</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2007</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r w:rsidR="00F73881" w:rsidRPr="00F73881" w:rsidTr="00C732E0">
        <w:trPr>
          <w:trHeight w:val="270"/>
        </w:trPr>
        <w:tc>
          <w:tcPr>
            <w:tcW w:w="846" w:type="dxa"/>
            <w:shd w:val="clear" w:color="auto" w:fill="auto"/>
            <w:hideMark/>
          </w:tcPr>
          <w:p w:rsidR="00C732E0" w:rsidRPr="00F73881" w:rsidRDefault="00C732E0" w:rsidP="00C732E0">
            <w:pPr>
              <w:jc w:val="both"/>
              <w:rPr>
                <w:sz w:val="22"/>
                <w:szCs w:val="22"/>
                <w:lang w:val="en-GB"/>
              </w:rPr>
            </w:pPr>
            <w:r w:rsidRPr="00F73881">
              <w:rPr>
                <w:sz w:val="22"/>
                <w:szCs w:val="22"/>
                <w:lang w:val="en-GB"/>
              </w:rPr>
              <w:t>1994</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0"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2001</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992" w:type="dxa"/>
            <w:shd w:val="clear" w:color="auto" w:fill="auto"/>
            <w:hideMark/>
          </w:tcPr>
          <w:p w:rsidR="00C732E0" w:rsidRPr="00F73881" w:rsidRDefault="00C732E0" w:rsidP="00C732E0">
            <w:pPr>
              <w:jc w:val="both"/>
              <w:rPr>
                <w:sz w:val="22"/>
                <w:szCs w:val="22"/>
                <w:lang w:val="en-GB"/>
              </w:rPr>
            </w:pPr>
            <w:r w:rsidRPr="00F73881">
              <w:rPr>
                <w:sz w:val="22"/>
                <w:szCs w:val="22"/>
                <w:lang w:val="en-GB"/>
              </w:rPr>
              <w:t>2008</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851"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c>
          <w:tcPr>
            <w:tcW w:w="1134" w:type="dxa"/>
            <w:shd w:val="clear" w:color="auto" w:fill="auto"/>
            <w:hideMark/>
          </w:tcPr>
          <w:p w:rsidR="00C732E0" w:rsidRPr="00F73881" w:rsidRDefault="00C732E0" w:rsidP="00C732E0">
            <w:pPr>
              <w:jc w:val="both"/>
              <w:rPr>
                <w:sz w:val="22"/>
                <w:szCs w:val="22"/>
                <w:lang w:val="en-GB"/>
              </w:rPr>
            </w:pPr>
            <w:r w:rsidRPr="00F73881">
              <w:rPr>
                <w:sz w:val="22"/>
                <w:szCs w:val="22"/>
                <w:lang w:val="en-GB"/>
              </w:rPr>
              <w:t> </w:t>
            </w:r>
          </w:p>
        </w:tc>
      </w:tr>
    </w:tbl>
    <w:p w:rsidR="00C732E0" w:rsidRPr="00F73881" w:rsidRDefault="00C732E0" w:rsidP="00C732E0">
      <w:pPr>
        <w:jc w:val="both"/>
        <w:rPr>
          <w:sz w:val="22"/>
          <w:szCs w:val="22"/>
          <w:lang w:val="en-GB"/>
        </w:rPr>
      </w:pPr>
      <w:r w:rsidRPr="00F73881">
        <w:rPr>
          <w:sz w:val="22"/>
          <w:szCs w:val="22"/>
          <w:lang w:val="en-GB"/>
        </w:rPr>
        <w:fldChar w:fldCharType="end"/>
      </w:r>
    </w:p>
    <w:p w:rsidR="00C732E0" w:rsidRPr="00F73881" w:rsidRDefault="00C732E0" w:rsidP="00C732E0">
      <w:pPr>
        <w:jc w:val="both"/>
        <w:rPr>
          <w:sz w:val="22"/>
          <w:szCs w:val="22"/>
          <w:lang w:val="en-GB"/>
        </w:rPr>
      </w:pPr>
    </w:p>
    <w:p w:rsidR="00C732E0" w:rsidRPr="00F73881" w:rsidRDefault="00C732E0" w:rsidP="00C732E0">
      <w:pPr>
        <w:autoSpaceDE w:val="0"/>
        <w:autoSpaceDN w:val="0"/>
        <w:adjustRightInd w:val="0"/>
        <w:jc w:val="both"/>
        <w:rPr>
          <w:b/>
          <w:sz w:val="16"/>
          <w:szCs w:val="16"/>
          <w:u w:val="single"/>
          <w:lang w:val="en-GB" w:eastAsia="en-US"/>
        </w:rPr>
      </w:pPr>
    </w:p>
    <w:p w:rsidR="00C732E0" w:rsidRPr="00F73881" w:rsidRDefault="00C732E0" w:rsidP="00C732E0">
      <w:pPr>
        <w:autoSpaceDE w:val="0"/>
        <w:autoSpaceDN w:val="0"/>
        <w:adjustRightInd w:val="0"/>
        <w:rPr>
          <w:sz w:val="20"/>
          <w:szCs w:val="20"/>
          <w:lang w:val="en-GB"/>
        </w:rPr>
      </w:pPr>
    </w:p>
    <w:p w:rsidR="00C732E0" w:rsidRPr="00F73881" w:rsidRDefault="00C732E0" w:rsidP="00C732E0">
      <w:pPr>
        <w:autoSpaceDE w:val="0"/>
        <w:autoSpaceDN w:val="0"/>
        <w:adjustRightInd w:val="0"/>
        <w:jc w:val="center"/>
        <w:rPr>
          <w:b/>
          <w:sz w:val="22"/>
          <w:szCs w:val="22"/>
          <w:u w:val="single"/>
          <w:lang w:val="en-GB" w:eastAsia="en-US"/>
        </w:rPr>
      </w:pPr>
    </w:p>
    <w:p w:rsidR="00C732E0" w:rsidRPr="00F73881" w:rsidRDefault="00C732E0" w:rsidP="00C732E0">
      <w:pPr>
        <w:autoSpaceDE w:val="0"/>
        <w:autoSpaceDN w:val="0"/>
        <w:adjustRightInd w:val="0"/>
        <w:jc w:val="center"/>
        <w:rPr>
          <w:b/>
          <w:sz w:val="22"/>
          <w:szCs w:val="22"/>
          <w:u w:val="single"/>
          <w:lang w:val="en-GB" w:eastAsia="en-US"/>
        </w:rPr>
      </w:pPr>
      <w:r w:rsidRPr="00F73881">
        <w:rPr>
          <w:b/>
          <w:sz w:val="22"/>
          <w:szCs w:val="22"/>
          <w:u w:val="single"/>
          <w:lang w:val="en-GB" w:eastAsia="en-US"/>
        </w:rPr>
        <w:t>*************************</w:t>
      </w:r>
    </w:p>
    <w:p w:rsidR="00C732E0" w:rsidRPr="00F73881" w:rsidRDefault="00C732E0" w:rsidP="00C732E0">
      <w:pPr>
        <w:autoSpaceDE w:val="0"/>
        <w:autoSpaceDN w:val="0"/>
        <w:adjustRightInd w:val="0"/>
        <w:rPr>
          <w:b/>
          <w:sz w:val="22"/>
          <w:szCs w:val="22"/>
          <w:u w:val="single"/>
          <w:lang w:val="en-GB" w:eastAsia="en-US"/>
        </w:rPr>
      </w:pPr>
    </w:p>
    <w:p w:rsidR="00C732E0" w:rsidRPr="00F73881" w:rsidRDefault="00C732E0" w:rsidP="00C732E0">
      <w:pPr>
        <w:autoSpaceDE w:val="0"/>
        <w:autoSpaceDN w:val="0"/>
        <w:adjustRightInd w:val="0"/>
        <w:rPr>
          <w:b/>
          <w:sz w:val="22"/>
          <w:szCs w:val="22"/>
          <w:u w:val="single"/>
          <w:lang w:val="en-GB" w:eastAsia="en-US"/>
        </w:rPr>
      </w:pPr>
      <w:r w:rsidRPr="00F73881">
        <w:rPr>
          <w:b/>
          <w:sz w:val="22"/>
          <w:szCs w:val="22"/>
          <w:u w:val="single"/>
          <w:lang w:val="en-GB" w:eastAsia="en-US"/>
        </w:rPr>
        <w:t xml:space="preserve">Contact: </w:t>
      </w:r>
    </w:p>
    <w:p w:rsidR="00CC47C2" w:rsidRPr="00F73881" w:rsidRDefault="00CC47C2" w:rsidP="00C732E0">
      <w:pPr>
        <w:autoSpaceDE w:val="0"/>
        <w:autoSpaceDN w:val="0"/>
        <w:adjustRightInd w:val="0"/>
        <w:rPr>
          <w:sz w:val="22"/>
          <w:szCs w:val="22"/>
          <w:lang w:val="en-GB" w:eastAsia="en-US"/>
        </w:rPr>
      </w:pPr>
    </w:p>
    <w:p w:rsidR="00C732E0" w:rsidRPr="00F73881" w:rsidRDefault="00C732E0" w:rsidP="00C732E0">
      <w:pPr>
        <w:autoSpaceDE w:val="0"/>
        <w:autoSpaceDN w:val="0"/>
        <w:adjustRightInd w:val="0"/>
        <w:rPr>
          <w:sz w:val="22"/>
          <w:szCs w:val="22"/>
          <w:lang w:val="en-GB" w:eastAsia="en-US"/>
        </w:rPr>
      </w:pPr>
      <w:proofErr w:type="spellStart"/>
      <w:r w:rsidRPr="00F73881">
        <w:rPr>
          <w:sz w:val="22"/>
          <w:szCs w:val="22"/>
          <w:lang w:val="en-GB" w:eastAsia="en-US"/>
        </w:rPr>
        <w:t>Mr.</w:t>
      </w:r>
      <w:proofErr w:type="spellEnd"/>
      <w:r w:rsidRPr="00F73881">
        <w:rPr>
          <w:sz w:val="22"/>
          <w:szCs w:val="22"/>
          <w:lang w:val="en-GB" w:eastAsia="en-US"/>
        </w:rPr>
        <w:t xml:space="preserve"> Roman Michalak</w:t>
      </w:r>
    </w:p>
    <w:p w:rsidR="00C732E0" w:rsidRPr="00F73881" w:rsidRDefault="00C732E0" w:rsidP="00C732E0">
      <w:pPr>
        <w:autoSpaceDE w:val="0"/>
        <w:autoSpaceDN w:val="0"/>
        <w:adjustRightInd w:val="0"/>
        <w:rPr>
          <w:sz w:val="22"/>
          <w:szCs w:val="22"/>
          <w:lang w:val="en-GB" w:eastAsia="en-US"/>
        </w:rPr>
      </w:pPr>
      <w:r w:rsidRPr="00F73881">
        <w:rPr>
          <w:sz w:val="22"/>
          <w:szCs w:val="22"/>
          <w:lang w:val="en-GB" w:eastAsia="en-US"/>
        </w:rPr>
        <w:t>Forestry Officer, Forestry and Timber Section</w:t>
      </w:r>
    </w:p>
    <w:p w:rsidR="00C732E0" w:rsidRPr="00F73881" w:rsidRDefault="00C732E0" w:rsidP="00C732E0">
      <w:pPr>
        <w:autoSpaceDE w:val="0"/>
        <w:autoSpaceDN w:val="0"/>
        <w:adjustRightInd w:val="0"/>
        <w:rPr>
          <w:sz w:val="22"/>
          <w:szCs w:val="22"/>
          <w:lang w:val="en-GB" w:eastAsia="en-US"/>
        </w:rPr>
      </w:pPr>
      <w:r w:rsidRPr="00F73881">
        <w:rPr>
          <w:sz w:val="22"/>
          <w:szCs w:val="22"/>
          <w:lang w:val="en-GB" w:eastAsia="en-US"/>
        </w:rPr>
        <w:t>UN Economic Commission for Europe/Food and Agriculture Organization</w:t>
      </w:r>
    </w:p>
    <w:p w:rsidR="00DD353A" w:rsidRPr="00F73881" w:rsidRDefault="00DD353A" w:rsidP="00C732E0">
      <w:pPr>
        <w:autoSpaceDE w:val="0"/>
        <w:autoSpaceDN w:val="0"/>
        <w:adjustRightInd w:val="0"/>
        <w:rPr>
          <w:sz w:val="22"/>
          <w:szCs w:val="22"/>
          <w:lang w:val="en-GB" w:eastAsia="en-US"/>
        </w:rPr>
      </w:pPr>
    </w:p>
    <w:p w:rsidR="00DD353A" w:rsidRPr="00F73881" w:rsidRDefault="00DD353A" w:rsidP="00C732E0">
      <w:pPr>
        <w:autoSpaceDE w:val="0"/>
        <w:autoSpaceDN w:val="0"/>
        <w:adjustRightInd w:val="0"/>
        <w:rPr>
          <w:sz w:val="22"/>
          <w:szCs w:val="22"/>
          <w:lang w:val="en-GB" w:eastAsia="en-US"/>
        </w:rPr>
      </w:pPr>
      <w:r w:rsidRPr="00F73881">
        <w:rPr>
          <w:sz w:val="22"/>
          <w:szCs w:val="22"/>
          <w:lang w:val="en-GB" w:eastAsia="en-US"/>
        </w:rPr>
        <w:t xml:space="preserve">Mail </w:t>
      </w:r>
      <w:r w:rsidR="00C732E0" w:rsidRPr="00F73881">
        <w:rPr>
          <w:sz w:val="22"/>
          <w:szCs w:val="22"/>
          <w:lang w:val="en-GB" w:eastAsia="en-US"/>
        </w:rPr>
        <w:t>Address</w:t>
      </w:r>
    </w:p>
    <w:p w:rsidR="00C732E0" w:rsidRPr="00F73881" w:rsidRDefault="00C732E0" w:rsidP="00C732E0">
      <w:pPr>
        <w:autoSpaceDE w:val="0"/>
        <w:autoSpaceDN w:val="0"/>
        <w:adjustRightInd w:val="0"/>
        <w:rPr>
          <w:sz w:val="22"/>
          <w:szCs w:val="22"/>
          <w:lang w:val="en-GB" w:eastAsia="en-US"/>
        </w:rPr>
      </w:pPr>
      <w:r w:rsidRPr="00F73881">
        <w:rPr>
          <w:sz w:val="22"/>
          <w:szCs w:val="22"/>
          <w:lang w:val="en-GB" w:eastAsia="en-US"/>
        </w:rPr>
        <w:t xml:space="preserve">UNECE </w:t>
      </w:r>
      <w:r w:rsidR="00127564">
        <w:rPr>
          <w:sz w:val="22"/>
          <w:szCs w:val="22"/>
          <w:lang w:val="en-GB" w:eastAsia="en-US"/>
        </w:rPr>
        <w:t xml:space="preserve">Economic Cooperation, </w:t>
      </w:r>
      <w:r w:rsidRPr="00F73881">
        <w:rPr>
          <w:sz w:val="22"/>
          <w:szCs w:val="22"/>
          <w:lang w:val="en-GB" w:eastAsia="en-US"/>
        </w:rPr>
        <w:t>Trade</w:t>
      </w:r>
      <w:r w:rsidR="001011CA">
        <w:rPr>
          <w:sz w:val="22"/>
          <w:szCs w:val="22"/>
          <w:lang w:val="en-GB" w:eastAsia="en-US"/>
        </w:rPr>
        <w:t>,</w:t>
      </w:r>
      <w:r w:rsidR="00127564">
        <w:rPr>
          <w:sz w:val="22"/>
          <w:szCs w:val="22"/>
          <w:lang w:val="en-GB" w:eastAsia="en-US"/>
        </w:rPr>
        <w:t xml:space="preserve"> and</w:t>
      </w:r>
      <w:r w:rsidRPr="00F73881">
        <w:rPr>
          <w:sz w:val="22"/>
          <w:szCs w:val="22"/>
          <w:lang w:val="en-GB" w:eastAsia="en-US"/>
        </w:rPr>
        <w:t xml:space="preserve"> Land Management</w:t>
      </w:r>
      <w:r w:rsidR="00DD353A" w:rsidRPr="00F73881">
        <w:rPr>
          <w:sz w:val="22"/>
          <w:szCs w:val="22"/>
          <w:lang w:val="en-GB" w:eastAsia="en-US"/>
        </w:rPr>
        <w:t xml:space="preserve"> Division</w:t>
      </w:r>
    </w:p>
    <w:p w:rsidR="00C732E0" w:rsidRPr="00F73881" w:rsidRDefault="00C732E0" w:rsidP="00C732E0">
      <w:pPr>
        <w:autoSpaceDE w:val="0"/>
        <w:autoSpaceDN w:val="0"/>
        <w:adjustRightInd w:val="0"/>
        <w:rPr>
          <w:sz w:val="22"/>
          <w:szCs w:val="22"/>
          <w:lang w:val="fr-FR" w:eastAsia="en-US"/>
        </w:rPr>
      </w:pPr>
      <w:r w:rsidRPr="00F73881">
        <w:rPr>
          <w:sz w:val="22"/>
          <w:szCs w:val="22"/>
          <w:lang w:val="fr-FR" w:eastAsia="en-US"/>
        </w:rPr>
        <w:t xml:space="preserve">Palais des Nations, CH 1211 Geneva 10, </w:t>
      </w:r>
      <w:proofErr w:type="spellStart"/>
      <w:r w:rsidRPr="00F73881">
        <w:rPr>
          <w:sz w:val="22"/>
          <w:szCs w:val="22"/>
          <w:lang w:val="fr-FR" w:eastAsia="en-US"/>
        </w:rPr>
        <w:t>Switzerland</w:t>
      </w:r>
      <w:proofErr w:type="spellEnd"/>
    </w:p>
    <w:p w:rsidR="00CC47C2" w:rsidRPr="00F73881" w:rsidRDefault="00CC47C2" w:rsidP="00C732E0">
      <w:pPr>
        <w:autoSpaceDE w:val="0"/>
        <w:autoSpaceDN w:val="0"/>
        <w:adjustRightInd w:val="0"/>
        <w:rPr>
          <w:sz w:val="22"/>
          <w:szCs w:val="22"/>
          <w:lang w:val="fr-FR" w:eastAsia="en-US"/>
        </w:rPr>
      </w:pPr>
    </w:p>
    <w:p w:rsidR="00C732E0" w:rsidRPr="00F73881" w:rsidRDefault="00C732E0" w:rsidP="00C732E0">
      <w:pPr>
        <w:autoSpaceDE w:val="0"/>
        <w:autoSpaceDN w:val="0"/>
        <w:adjustRightInd w:val="0"/>
        <w:rPr>
          <w:sz w:val="22"/>
          <w:szCs w:val="22"/>
          <w:lang w:val="fr-CH" w:eastAsia="en-US"/>
        </w:rPr>
      </w:pPr>
      <w:r w:rsidRPr="00F73881">
        <w:rPr>
          <w:sz w:val="22"/>
          <w:szCs w:val="22"/>
          <w:lang w:val="fr-CH" w:eastAsia="en-US"/>
        </w:rPr>
        <w:t>E-mail: roman.michalak@unece.org</w:t>
      </w:r>
    </w:p>
    <w:p w:rsidR="00C732E0" w:rsidRPr="00F73881" w:rsidRDefault="00C732E0" w:rsidP="00C732E0">
      <w:pPr>
        <w:autoSpaceDE w:val="0"/>
        <w:autoSpaceDN w:val="0"/>
        <w:adjustRightInd w:val="0"/>
        <w:rPr>
          <w:sz w:val="22"/>
          <w:szCs w:val="22"/>
          <w:lang w:val="fr-CH" w:eastAsia="en-US"/>
        </w:rPr>
      </w:pPr>
      <w:r w:rsidRPr="00F73881">
        <w:rPr>
          <w:sz w:val="22"/>
          <w:szCs w:val="22"/>
          <w:lang w:val="fr-CH" w:eastAsia="en-US"/>
        </w:rPr>
        <w:t>Tel. + 41 22 917 2879</w:t>
      </w:r>
    </w:p>
    <w:p w:rsidR="00C732E0" w:rsidRPr="00F73881" w:rsidRDefault="00C732E0" w:rsidP="00C732E0">
      <w:pPr>
        <w:autoSpaceDE w:val="0"/>
        <w:autoSpaceDN w:val="0"/>
        <w:adjustRightInd w:val="0"/>
        <w:rPr>
          <w:sz w:val="22"/>
          <w:szCs w:val="22"/>
          <w:lang w:val="fr-CH" w:eastAsia="en-US"/>
        </w:rPr>
      </w:pPr>
      <w:r w:rsidRPr="00F73881">
        <w:rPr>
          <w:sz w:val="22"/>
          <w:szCs w:val="22"/>
          <w:lang w:val="fr-CH" w:eastAsia="en-US"/>
        </w:rPr>
        <w:t>Fax: + 41 22 917 0041</w:t>
      </w:r>
    </w:p>
    <w:p w:rsidR="00C732E0" w:rsidRPr="00F73881" w:rsidRDefault="00C732E0" w:rsidP="00C732E0">
      <w:pPr>
        <w:autoSpaceDE w:val="0"/>
        <w:autoSpaceDN w:val="0"/>
        <w:adjustRightInd w:val="0"/>
        <w:rPr>
          <w:sz w:val="22"/>
          <w:szCs w:val="22"/>
          <w:u w:val="single"/>
          <w:lang w:val="en-GB" w:eastAsia="en-US"/>
        </w:rPr>
      </w:pPr>
      <w:r w:rsidRPr="00F73881">
        <w:rPr>
          <w:sz w:val="22"/>
          <w:szCs w:val="22"/>
          <w:lang w:val="en-GB" w:eastAsia="en-US"/>
        </w:rPr>
        <w:t xml:space="preserve">Web: </w:t>
      </w:r>
      <w:hyperlink r:id="rId13" w:history="1">
        <w:r w:rsidRPr="00F73881">
          <w:rPr>
            <w:rStyle w:val="Hyperlink"/>
            <w:color w:val="auto"/>
            <w:sz w:val="22"/>
            <w:szCs w:val="22"/>
            <w:lang w:val="en-GB" w:eastAsia="en-US"/>
          </w:rPr>
          <w:t>www.unece.org/forests</w:t>
        </w:r>
      </w:hyperlink>
    </w:p>
    <w:p w:rsidR="00C732E0" w:rsidRPr="00F73881" w:rsidRDefault="00C732E0">
      <w:pPr>
        <w:rPr>
          <w:sz w:val="22"/>
          <w:szCs w:val="22"/>
          <w:u w:val="single"/>
          <w:lang w:val="en-GB" w:eastAsia="en-US"/>
        </w:rPr>
      </w:pPr>
      <w:r w:rsidRPr="00F73881">
        <w:rPr>
          <w:sz w:val="22"/>
          <w:szCs w:val="22"/>
          <w:u w:val="single"/>
          <w:lang w:val="en-GB" w:eastAsia="en-US"/>
        </w:rPr>
        <w:br w:type="page"/>
      </w:r>
    </w:p>
    <w:p w:rsidR="00C732E0" w:rsidRDefault="00C732E0" w:rsidP="00C732E0">
      <w:pPr>
        <w:autoSpaceDE w:val="0"/>
        <w:autoSpaceDN w:val="0"/>
        <w:adjustRightInd w:val="0"/>
        <w:rPr>
          <w:sz w:val="22"/>
          <w:szCs w:val="22"/>
          <w:lang w:val="en-GB" w:eastAsia="en-US"/>
        </w:rPr>
      </w:pPr>
    </w:p>
    <w:p w:rsidR="00032BD0" w:rsidRDefault="00032BD0" w:rsidP="00C732E0">
      <w:pPr>
        <w:autoSpaceDE w:val="0"/>
        <w:autoSpaceDN w:val="0"/>
        <w:adjustRightInd w:val="0"/>
        <w:rPr>
          <w:sz w:val="22"/>
          <w:szCs w:val="22"/>
          <w:lang w:val="en-GB" w:eastAsia="en-US"/>
        </w:rPr>
      </w:pPr>
    </w:p>
    <w:p w:rsidR="00C700A3" w:rsidRPr="00F73881" w:rsidRDefault="00C700A3" w:rsidP="00CC47C2">
      <w:pPr>
        <w:pStyle w:val="Heading5"/>
        <w:pBdr>
          <w:bottom w:val="single" w:sz="12" w:space="0" w:color="auto"/>
        </w:pBdr>
        <w:rPr>
          <w:sz w:val="22"/>
          <w:szCs w:val="22"/>
          <w:lang w:val="en-GB"/>
        </w:rPr>
      </w:pPr>
      <w:bookmarkStart w:id="8" w:name="_Toc368415676"/>
      <w:r w:rsidRPr="00F73881">
        <w:rPr>
          <w:rFonts w:ascii="Times New Roman" w:hAnsi="Times New Roman"/>
          <w:sz w:val="22"/>
          <w:szCs w:val="22"/>
          <w:lang w:val="en-GB"/>
        </w:rPr>
        <w:t xml:space="preserve">Summary </w:t>
      </w:r>
      <w:r w:rsidR="00B83203" w:rsidRPr="00F73881">
        <w:rPr>
          <w:rFonts w:ascii="Times New Roman" w:hAnsi="Times New Roman"/>
          <w:sz w:val="22"/>
          <w:szCs w:val="22"/>
          <w:lang w:val="en-GB"/>
        </w:rPr>
        <w:t>T</w:t>
      </w:r>
      <w:r w:rsidRPr="00F73881">
        <w:rPr>
          <w:rFonts w:ascii="Times New Roman" w:hAnsi="Times New Roman"/>
          <w:sz w:val="22"/>
          <w:szCs w:val="22"/>
          <w:lang w:val="en-GB"/>
        </w:rPr>
        <w:t>able for Improved Pan-European Indicators for SFM</w:t>
      </w:r>
      <w:r w:rsidR="00B83203" w:rsidRPr="00F73881">
        <w:rPr>
          <w:rFonts w:ascii="Times New Roman" w:hAnsi="Times New Roman"/>
          <w:sz w:val="22"/>
          <w:szCs w:val="22"/>
          <w:lang w:val="en-GB"/>
        </w:rPr>
        <w:t xml:space="preserve"> </w:t>
      </w:r>
      <w:r w:rsidRPr="00F73881">
        <w:rPr>
          <w:rFonts w:ascii="Times New Roman" w:hAnsi="Times New Roman"/>
          <w:sz w:val="22"/>
          <w:szCs w:val="22"/>
          <w:lang w:val="en-GB"/>
        </w:rPr>
        <w:t xml:space="preserve">- </w:t>
      </w:r>
      <w:proofErr w:type="gramStart"/>
      <w:r w:rsidRPr="00F73881">
        <w:rPr>
          <w:rFonts w:ascii="Times New Roman" w:hAnsi="Times New Roman"/>
          <w:sz w:val="22"/>
          <w:szCs w:val="22"/>
          <w:lang w:val="en-GB"/>
        </w:rPr>
        <w:t>quantitative  indicators</w:t>
      </w:r>
      <w:bookmarkEnd w:id="8"/>
      <w:proofErr w:type="gramEnd"/>
    </w:p>
    <w:p w:rsidR="00032BD0" w:rsidRDefault="00032BD0" w:rsidP="00C700A3">
      <w:pPr>
        <w:rPr>
          <w:sz w:val="20"/>
          <w:szCs w:val="20"/>
          <w:lang w:val="en-GB"/>
        </w:rPr>
      </w:pPr>
    </w:p>
    <w:p w:rsidR="00032BD0" w:rsidRDefault="00032BD0" w:rsidP="00C700A3">
      <w:pPr>
        <w:rPr>
          <w:sz w:val="20"/>
          <w:szCs w:val="20"/>
          <w:lang w:val="en-GB"/>
        </w:rPr>
      </w:pPr>
    </w:p>
    <w:p w:rsidR="00032BD0" w:rsidRPr="00F73881" w:rsidRDefault="00032BD0" w:rsidP="00C700A3">
      <w:pPr>
        <w:rPr>
          <w:sz w:val="20"/>
          <w:szCs w:val="20"/>
          <w:lang w:val="en-G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05"/>
        <w:gridCol w:w="583"/>
        <w:gridCol w:w="555"/>
        <w:gridCol w:w="16"/>
        <w:gridCol w:w="567"/>
        <w:gridCol w:w="567"/>
        <w:gridCol w:w="633"/>
        <w:gridCol w:w="2342"/>
        <w:gridCol w:w="2408"/>
      </w:tblGrid>
      <w:tr w:rsidR="00F73881" w:rsidRPr="00F73881" w:rsidTr="00CC44C7">
        <w:trPr>
          <w:cantSplit/>
          <w:tblHeader/>
        </w:trPr>
        <w:tc>
          <w:tcPr>
            <w:tcW w:w="530" w:type="dxa"/>
            <w:shd w:val="clear" w:color="auto" w:fill="C2D69B"/>
          </w:tcPr>
          <w:p w:rsidR="00697AA1" w:rsidRPr="00F73881" w:rsidRDefault="00697AA1" w:rsidP="00EF07C1">
            <w:pPr>
              <w:spacing w:before="40" w:after="40" w:line="264" w:lineRule="auto"/>
              <w:jc w:val="center"/>
              <w:rPr>
                <w:b/>
                <w:sz w:val="22"/>
                <w:szCs w:val="22"/>
                <w:lang w:val="en-GB"/>
              </w:rPr>
            </w:pPr>
            <w:r w:rsidRPr="00F73881">
              <w:rPr>
                <w:b/>
                <w:sz w:val="22"/>
                <w:szCs w:val="22"/>
                <w:lang w:val="en-GB"/>
              </w:rPr>
              <w:t>No.</w:t>
            </w:r>
          </w:p>
        </w:tc>
        <w:tc>
          <w:tcPr>
            <w:tcW w:w="2005" w:type="dxa"/>
            <w:shd w:val="clear" w:color="auto" w:fill="C2D69B"/>
          </w:tcPr>
          <w:p w:rsidR="00697AA1" w:rsidRPr="00F73881" w:rsidRDefault="00697AA1" w:rsidP="00D76111">
            <w:pPr>
              <w:pStyle w:val="Salutation1"/>
              <w:spacing w:before="40" w:after="40" w:line="264" w:lineRule="auto"/>
              <w:jc w:val="center"/>
              <w:rPr>
                <w:rFonts w:ascii="Times New Roman" w:hAnsi="Times New Roman"/>
                <w:b/>
                <w:szCs w:val="22"/>
                <w:lang w:val="en-GB"/>
              </w:rPr>
            </w:pPr>
            <w:r w:rsidRPr="00F73881">
              <w:rPr>
                <w:rFonts w:ascii="Times New Roman" w:hAnsi="Times New Roman"/>
                <w:b/>
                <w:szCs w:val="22"/>
                <w:lang w:val="en-GB"/>
              </w:rPr>
              <w:t>Indicator</w:t>
            </w:r>
          </w:p>
        </w:tc>
        <w:tc>
          <w:tcPr>
            <w:tcW w:w="583" w:type="dxa"/>
            <w:shd w:val="clear" w:color="auto" w:fill="C2D69B"/>
          </w:tcPr>
          <w:p w:rsidR="00697AA1" w:rsidRPr="00F73881" w:rsidRDefault="00697AA1" w:rsidP="00EF07C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1990</w:t>
            </w:r>
          </w:p>
        </w:tc>
        <w:tc>
          <w:tcPr>
            <w:tcW w:w="555" w:type="dxa"/>
            <w:shd w:val="clear" w:color="auto" w:fill="C2D69B"/>
          </w:tcPr>
          <w:p w:rsidR="00697AA1" w:rsidRPr="00F73881" w:rsidRDefault="00697AA1" w:rsidP="00EF07C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2000</w:t>
            </w:r>
          </w:p>
        </w:tc>
        <w:tc>
          <w:tcPr>
            <w:tcW w:w="583" w:type="dxa"/>
            <w:gridSpan w:val="2"/>
            <w:shd w:val="clear" w:color="auto" w:fill="C2D69B"/>
          </w:tcPr>
          <w:p w:rsidR="00697AA1" w:rsidRPr="00F73881" w:rsidRDefault="00697AA1" w:rsidP="00EF07C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2005</w:t>
            </w:r>
          </w:p>
        </w:tc>
        <w:tc>
          <w:tcPr>
            <w:tcW w:w="567" w:type="dxa"/>
            <w:shd w:val="clear" w:color="auto" w:fill="C2D69B"/>
          </w:tcPr>
          <w:p w:rsidR="00697AA1" w:rsidRPr="00F73881" w:rsidRDefault="00697AA1" w:rsidP="00EF07C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2010</w:t>
            </w:r>
          </w:p>
        </w:tc>
        <w:tc>
          <w:tcPr>
            <w:tcW w:w="633" w:type="dxa"/>
            <w:shd w:val="clear" w:color="auto" w:fill="C2D69B"/>
          </w:tcPr>
          <w:p w:rsidR="00697AA1" w:rsidRPr="00F73881" w:rsidRDefault="00697AA1" w:rsidP="00EF07C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2015</w:t>
            </w:r>
          </w:p>
        </w:tc>
        <w:tc>
          <w:tcPr>
            <w:tcW w:w="2342" w:type="dxa"/>
            <w:shd w:val="clear" w:color="auto" w:fill="C2D69B"/>
          </w:tcPr>
          <w:p w:rsidR="00697AA1" w:rsidRPr="00F73881" w:rsidRDefault="005E6190" w:rsidP="00D76111">
            <w:pPr>
              <w:pStyle w:val="Salutation1"/>
              <w:spacing w:before="40" w:after="40" w:line="264" w:lineRule="auto"/>
              <w:jc w:val="center"/>
              <w:rPr>
                <w:rFonts w:ascii="Times New Roman" w:hAnsi="Times New Roman"/>
                <w:b/>
                <w:szCs w:val="22"/>
                <w:lang w:val="en-GB"/>
              </w:rPr>
            </w:pPr>
            <w:r w:rsidRPr="00F73881">
              <w:rPr>
                <w:rFonts w:ascii="Times New Roman" w:hAnsi="Times New Roman"/>
                <w:b/>
                <w:szCs w:val="22"/>
                <w:lang w:val="en-GB"/>
              </w:rPr>
              <w:t>Data reference</w:t>
            </w:r>
          </w:p>
        </w:tc>
        <w:tc>
          <w:tcPr>
            <w:tcW w:w="2408" w:type="dxa"/>
            <w:shd w:val="clear" w:color="auto" w:fill="C2D69B"/>
          </w:tcPr>
          <w:p w:rsidR="00697AA1" w:rsidRPr="00F73881" w:rsidRDefault="00697AA1" w:rsidP="00D76111">
            <w:pPr>
              <w:pStyle w:val="Salutation1"/>
              <w:spacing w:before="40" w:after="40" w:line="264" w:lineRule="auto"/>
              <w:jc w:val="center"/>
              <w:rPr>
                <w:rFonts w:ascii="Times New Roman" w:hAnsi="Times New Roman"/>
                <w:b/>
                <w:sz w:val="20"/>
                <w:lang w:val="en-GB"/>
              </w:rPr>
            </w:pPr>
            <w:r w:rsidRPr="00F73881">
              <w:rPr>
                <w:rFonts w:ascii="Times New Roman" w:hAnsi="Times New Roman"/>
                <w:b/>
                <w:sz w:val="20"/>
                <w:lang w:val="en-GB"/>
              </w:rPr>
              <w:t>Data provider</w:t>
            </w:r>
          </w:p>
        </w:tc>
      </w:tr>
      <w:tr w:rsidR="00F73881" w:rsidRPr="00B57778" w:rsidTr="00CC44C7">
        <w:trPr>
          <w:cantSplit/>
        </w:trPr>
        <w:tc>
          <w:tcPr>
            <w:tcW w:w="5456" w:type="dxa"/>
            <w:gridSpan w:val="8"/>
          </w:tcPr>
          <w:p w:rsidR="00AF758C" w:rsidRPr="00F73881" w:rsidRDefault="00AF758C" w:rsidP="00EF07C1">
            <w:pPr>
              <w:spacing w:before="40" w:after="40" w:line="264" w:lineRule="auto"/>
              <w:rPr>
                <w:b/>
                <w:sz w:val="20"/>
                <w:szCs w:val="20"/>
                <w:lang w:val="en-GB"/>
              </w:rPr>
            </w:pPr>
            <w:r w:rsidRPr="00F73881">
              <w:rPr>
                <w:b/>
                <w:sz w:val="20"/>
                <w:szCs w:val="20"/>
                <w:lang w:val="en-GB"/>
              </w:rPr>
              <w:t>C 1: Forest Resources and Carbon</w:t>
            </w:r>
          </w:p>
        </w:tc>
        <w:tc>
          <w:tcPr>
            <w:tcW w:w="2342" w:type="dxa"/>
          </w:tcPr>
          <w:p w:rsidR="00AF758C" w:rsidRPr="00F73881" w:rsidRDefault="00AF758C" w:rsidP="00AF758C">
            <w:pPr>
              <w:spacing w:before="40" w:after="40" w:line="264" w:lineRule="auto"/>
              <w:rPr>
                <w:b/>
                <w:sz w:val="20"/>
                <w:szCs w:val="20"/>
                <w:lang w:val="en-GB"/>
              </w:rPr>
            </w:pPr>
          </w:p>
        </w:tc>
        <w:tc>
          <w:tcPr>
            <w:tcW w:w="2408" w:type="dxa"/>
          </w:tcPr>
          <w:p w:rsidR="00AF758C" w:rsidRPr="00F73881" w:rsidRDefault="00AF758C" w:rsidP="00AF758C">
            <w:pPr>
              <w:spacing w:before="40" w:after="40" w:line="264" w:lineRule="auto"/>
              <w:rPr>
                <w:b/>
                <w:sz w:val="20"/>
                <w:szCs w:val="20"/>
                <w:lang w:val="en-GB"/>
              </w:rPr>
            </w:pPr>
          </w:p>
        </w:tc>
      </w:tr>
      <w:tr w:rsidR="00F73881" w:rsidRPr="00B57778" w:rsidTr="00CC44C7">
        <w:trPr>
          <w:cantSplit/>
        </w:trPr>
        <w:tc>
          <w:tcPr>
            <w:tcW w:w="530" w:type="dxa"/>
          </w:tcPr>
          <w:p w:rsidR="00697AA1" w:rsidRPr="00F73881" w:rsidRDefault="00697AA1" w:rsidP="00EF07C1">
            <w:pPr>
              <w:spacing w:before="40" w:after="40" w:line="264" w:lineRule="auto"/>
              <w:jc w:val="center"/>
              <w:rPr>
                <w:sz w:val="20"/>
                <w:szCs w:val="20"/>
                <w:lang w:val="en-GB"/>
              </w:rPr>
            </w:pPr>
            <w:r w:rsidRPr="00F73881">
              <w:rPr>
                <w:sz w:val="20"/>
                <w:szCs w:val="20"/>
                <w:lang w:val="en-GB"/>
              </w:rPr>
              <w:t>1.1</w:t>
            </w:r>
          </w:p>
        </w:tc>
        <w:tc>
          <w:tcPr>
            <w:tcW w:w="2005" w:type="dxa"/>
          </w:tcPr>
          <w:p w:rsidR="00697AA1" w:rsidRPr="00F73881" w:rsidRDefault="00697AA1" w:rsidP="00EF07C1">
            <w:pPr>
              <w:spacing w:before="40" w:after="40" w:line="264" w:lineRule="auto"/>
              <w:rPr>
                <w:sz w:val="20"/>
                <w:szCs w:val="20"/>
                <w:lang w:val="en-GB"/>
              </w:rPr>
            </w:pPr>
            <w:r w:rsidRPr="00F73881">
              <w:rPr>
                <w:sz w:val="20"/>
                <w:szCs w:val="20"/>
                <w:lang w:val="en-GB"/>
              </w:rPr>
              <w:t>Forest area</w:t>
            </w:r>
          </w:p>
        </w:tc>
        <w:tc>
          <w:tcPr>
            <w:tcW w:w="583" w:type="dxa"/>
            <w:shd w:val="clear" w:color="auto" w:fill="EAEAEA"/>
          </w:tcPr>
          <w:p w:rsidR="00697AA1" w:rsidRPr="00F73881" w:rsidRDefault="00697AA1" w:rsidP="00EF07C1">
            <w:pPr>
              <w:jc w:val="center"/>
              <w:rPr>
                <w:sz w:val="20"/>
                <w:szCs w:val="20"/>
                <w:lang w:val="en-GB"/>
              </w:rPr>
            </w:pPr>
            <w:r w:rsidRPr="00F73881">
              <w:rPr>
                <w:sz w:val="20"/>
                <w:szCs w:val="20"/>
                <w:lang w:val="en-GB"/>
              </w:rPr>
              <w:t>x</w:t>
            </w:r>
          </w:p>
        </w:tc>
        <w:tc>
          <w:tcPr>
            <w:tcW w:w="555" w:type="dxa"/>
            <w:shd w:val="clear" w:color="auto" w:fill="EAEAEA"/>
          </w:tcPr>
          <w:p w:rsidR="00697AA1" w:rsidRPr="00F73881" w:rsidRDefault="00697AA1" w:rsidP="00EF07C1">
            <w:pPr>
              <w:jc w:val="center"/>
              <w:rPr>
                <w:sz w:val="20"/>
                <w:szCs w:val="20"/>
                <w:lang w:val="en-GB"/>
              </w:rPr>
            </w:pPr>
            <w:r w:rsidRPr="00F73881">
              <w:rPr>
                <w:sz w:val="20"/>
                <w:szCs w:val="20"/>
                <w:lang w:val="en-GB"/>
              </w:rPr>
              <w:t>x</w:t>
            </w:r>
          </w:p>
        </w:tc>
        <w:tc>
          <w:tcPr>
            <w:tcW w:w="583" w:type="dxa"/>
            <w:gridSpan w:val="2"/>
            <w:shd w:val="clear" w:color="auto" w:fill="EAEAEA"/>
          </w:tcPr>
          <w:p w:rsidR="00697AA1" w:rsidRPr="00F73881" w:rsidRDefault="00697AA1" w:rsidP="00EF07C1">
            <w:pPr>
              <w:jc w:val="center"/>
              <w:rPr>
                <w:sz w:val="20"/>
                <w:szCs w:val="20"/>
                <w:lang w:val="en-GB"/>
              </w:rPr>
            </w:pPr>
            <w:r w:rsidRPr="00F73881">
              <w:rPr>
                <w:sz w:val="20"/>
                <w:szCs w:val="20"/>
                <w:lang w:val="en-GB"/>
              </w:rPr>
              <w:t>x</w:t>
            </w:r>
          </w:p>
        </w:tc>
        <w:tc>
          <w:tcPr>
            <w:tcW w:w="567" w:type="dxa"/>
            <w:shd w:val="clear" w:color="auto" w:fill="EAEAEA"/>
          </w:tcPr>
          <w:p w:rsidR="00697AA1" w:rsidRPr="00F73881" w:rsidRDefault="00697AA1" w:rsidP="00EF07C1">
            <w:pPr>
              <w:jc w:val="center"/>
              <w:rPr>
                <w:sz w:val="20"/>
                <w:szCs w:val="20"/>
                <w:lang w:val="en-GB"/>
              </w:rPr>
            </w:pPr>
            <w:r w:rsidRPr="00F73881">
              <w:rPr>
                <w:sz w:val="20"/>
                <w:szCs w:val="20"/>
                <w:lang w:val="en-GB"/>
              </w:rPr>
              <w:t>x</w:t>
            </w:r>
          </w:p>
        </w:tc>
        <w:tc>
          <w:tcPr>
            <w:tcW w:w="633" w:type="dxa"/>
            <w:shd w:val="clear" w:color="auto" w:fill="EAEAEA"/>
          </w:tcPr>
          <w:p w:rsidR="00697AA1" w:rsidRPr="00F73881" w:rsidRDefault="00697AA1" w:rsidP="00697AA1">
            <w:pPr>
              <w:jc w:val="center"/>
              <w:rPr>
                <w:sz w:val="20"/>
                <w:szCs w:val="20"/>
                <w:lang w:val="en-GB"/>
              </w:rPr>
            </w:pPr>
            <w:r w:rsidRPr="00F73881">
              <w:rPr>
                <w:sz w:val="20"/>
                <w:szCs w:val="20"/>
                <w:lang w:val="en-GB"/>
              </w:rPr>
              <w:t>x</w:t>
            </w:r>
          </w:p>
        </w:tc>
        <w:tc>
          <w:tcPr>
            <w:tcW w:w="2342" w:type="dxa"/>
            <w:shd w:val="clear" w:color="auto" w:fill="auto"/>
          </w:tcPr>
          <w:p w:rsidR="00697AA1" w:rsidRPr="00F73881" w:rsidRDefault="0026758A" w:rsidP="006A3E8D">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97AA1" w:rsidRPr="00F73881" w:rsidRDefault="00697AA1" w:rsidP="006A3E8D">
            <w:pPr>
              <w:spacing w:before="40" w:after="40" w:line="264" w:lineRule="auto"/>
              <w:rPr>
                <w:sz w:val="20"/>
                <w:szCs w:val="20"/>
                <w:lang w:val="en-GB"/>
              </w:rPr>
            </w:pPr>
          </w:p>
        </w:tc>
      </w:tr>
      <w:tr w:rsidR="00F73881" w:rsidRPr="00B57778" w:rsidTr="00CC44C7">
        <w:trPr>
          <w:cantSplit/>
        </w:trPr>
        <w:tc>
          <w:tcPr>
            <w:tcW w:w="530" w:type="dxa"/>
          </w:tcPr>
          <w:p w:rsidR="0026758A" w:rsidRPr="00F73881" w:rsidRDefault="0026758A" w:rsidP="00EF07C1">
            <w:pPr>
              <w:spacing w:before="40" w:after="40" w:line="264" w:lineRule="auto"/>
              <w:jc w:val="center"/>
              <w:rPr>
                <w:sz w:val="20"/>
                <w:szCs w:val="20"/>
                <w:lang w:val="en-GB"/>
              </w:rPr>
            </w:pPr>
            <w:r w:rsidRPr="00F73881">
              <w:rPr>
                <w:sz w:val="20"/>
                <w:szCs w:val="20"/>
                <w:lang w:val="en-GB"/>
              </w:rPr>
              <w:t>1.2</w:t>
            </w:r>
          </w:p>
        </w:tc>
        <w:tc>
          <w:tcPr>
            <w:tcW w:w="2005" w:type="dxa"/>
          </w:tcPr>
          <w:p w:rsidR="0026758A" w:rsidRPr="00F73881" w:rsidRDefault="0026758A" w:rsidP="00EF07C1">
            <w:pPr>
              <w:spacing w:before="40" w:after="40" w:line="264" w:lineRule="auto"/>
              <w:rPr>
                <w:sz w:val="20"/>
                <w:szCs w:val="20"/>
                <w:lang w:val="en-GB"/>
              </w:rPr>
            </w:pPr>
            <w:r w:rsidRPr="00F73881">
              <w:rPr>
                <w:sz w:val="20"/>
                <w:szCs w:val="20"/>
                <w:lang w:val="en-GB"/>
              </w:rPr>
              <w:t>Growing stock</w:t>
            </w:r>
          </w:p>
        </w:tc>
        <w:tc>
          <w:tcPr>
            <w:tcW w:w="583" w:type="dxa"/>
            <w:shd w:val="clear" w:color="auto" w:fill="EAEAEA"/>
          </w:tcPr>
          <w:p w:rsidR="0026758A" w:rsidRPr="00F73881" w:rsidRDefault="0026758A" w:rsidP="00EF07C1">
            <w:pPr>
              <w:jc w:val="center"/>
              <w:rPr>
                <w:sz w:val="20"/>
                <w:szCs w:val="20"/>
                <w:lang w:val="en-GB"/>
              </w:rPr>
            </w:pPr>
            <w:r w:rsidRPr="00F73881">
              <w:rPr>
                <w:sz w:val="20"/>
                <w:szCs w:val="20"/>
                <w:lang w:val="en-GB"/>
              </w:rPr>
              <w:t>x</w:t>
            </w:r>
          </w:p>
        </w:tc>
        <w:tc>
          <w:tcPr>
            <w:tcW w:w="555" w:type="dxa"/>
            <w:shd w:val="clear" w:color="auto" w:fill="EAEAEA"/>
          </w:tcPr>
          <w:p w:rsidR="0026758A" w:rsidRPr="00F73881" w:rsidRDefault="0026758A" w:rsidP="00EF07C1">
            <w:pPr>
              <w:jc w:val="center"/>
              <w:rPr>
                <w:sz w:val="20"/>
                <w:szCs w:val="20"/>
                <w:lang w:val="en-GB"/>
              </w:rPr>
            </w:pPr>
            <w:r w:rsidRPr="00F73881">
              <w:rPr>
                <w:sz w:val="20"/>
                <w:szCs w:val="20"/>
                <w:lang w:val="en-GB"/>
              </w:rPr>
              <w:t>x</w:t>
            </w:r>
          </w:p>
        </w:tc>
        <w:tc>
          <w:tcPr>
            <w:tcW w:w="583" w:type="dxa"/>
            <w:gridSpan w:val="2"/>
            <w:shd w:val="clear" w:color="auto" w:fill="EAEAEA"/>
          </w:tcPr>
          <w:p w:rsidR="0026758A" w:rsidRPr="00F73881" w:rsidRDefault="0026758A" w:rsidP="00EF07C1">
            <w:pPr>
              <w:jc w:val="center"/>
              <w:rPr>
                <w:sz w:val="20"/>
                <w:szCs w:val="20"/>
                <w:lang w:val="en-GB"/>
              </w:rPr>
            </w:pPr>
            <w:r w:rsidRPr="00F73881">
              <w:rPr>
                <w:sz w:val="20"/>
                <w:szCs w:val="20"/>
                <w:lang w:val="en-GB"/>
              </w:rPr>
              <w:t>x</w:t>
            </w:r>
          </w:p>
        </w:tc>
        <w:tc>
          <w:tcPr>
            <w:tcW w:w="567" w:type="dxa"/>
            <w:shd w:val="clear" w:color="auto" w:fill="EAEAEA"/>
          </w:tcPr>
          <w:p w:rsidR="0026758A" w:rsidRPr="00F73881" w:rsidRDefault="0026758A" w:rsidP="00EF07C1">
            <w:pPr>
              <w:jc w:val="center"/>
              <w:rPr>
                <w:sz w:val="20"/>
                <w:szCs w:val="20"/>
                <w:lang w:val="en-GB"/>
              </w:rPr>
            </w:pPr>
            <w:r w:rsidRPr="00F73881">
              <w:rPr>
                <w:sz w:val="20"/>
                <w:szCs w:val="20"/>
                <w:lang w:val="en-GB"/>
              </w:rPr>
              <w:t>x</w:t>
            </w:r>
          </w:p>
        </w:tc>
        <w:tc>
          <w:tcPr>
            <w:tcW w:w="633" w:type="dxa"/>
            <w:shd w:val="clear" w:color="auto" w:fill="EAEAEA"/>
          </w:tcPr>
          <w:p w:rsidR="0026758A" w:rsidRPr="00F73881" w:rsidRDefault="0026758A" w:rsidP="00697AA1">
            <w:pPr>
              <w:jc w:val="center"/>
              <w:rPr>
                <w:sz w:val="20"/>
                <w:szCs w:val="20"/>
                <w:lang w:val="en-GB"/>
              </w:rPr>
            </w:pPr>
            <w:r w:rsidRPr="00F73881">
              <w:rPr>
                <w:sz w:val="20"/>
                <w:szCs w:val="20"/>
                <w:lang w:val="en-GB"/>
              </w:rPr>
              <w:t>x</w:t>
            </w:r>
          </w:p>
        </w:tc>
        <w:tc>
          <w:tcPr>
            <w:tcW w:w="2342" w:type="dxa"/>
            <w:shd w:val="clear" w:color="auto" w:fill="auto"/>
          </w:tcPr>
          <w:p w:rsidR="0026758A" w:rsidRPr="00F73881" w:rsidRDefault="0026758A"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26758A" w:rsidRPr="00F73881" w:rsidRDefault="0026758A" w:rsidP="006A3E8D">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1.3</w:t>
            </w:r>
          </w:p>
        </w:tc>
        <w:tc>
          <w:tcPr>
            <w:tcW w:w="2005" w:type="dxa"/>
          </w:tcPr>
          <w:p w:rsidR="00647C09" w:rsidRPr="00F73881" w:rsidRDefault="00647C09" w:rsidP="00EF07C1">
            <w:pPr>
              <w:spacing w:before="40" w:after="40" w:line="264" w:lineRule="auto"/>
              <w:rPr>
                <w:sz w:val="20"/>
                <w:szCs w:val="20"/>
                <w:lang w:val="en-GB"/>
              </w:rPr>
            </w:pPr>
            <w:r w:rsidRPr="00F73881">
              <w:rPr>
                <w:sz w:val="20"/>
                <w:szCs w:val="20"/>
                <w:lang w:val="en-GB"/>
              </w:rPr>
              <w:t>Age structure and/or diameter distribution</w:t>
            </w:r>
          </w:p>
        </w:tc>
        <w:tc>
          <w:tcPr>
            <w:tcW w:w="583"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C0709C">
            <w:pPr>
              <w:jc w:val="center"/>
              <w:rPr>
                <w:sz w:val="20"/>
                <w:szCs w:val="20"/>
                <w:lang w:val="en-GB"/>
              </w:rPr>
            </w:pPr>
            <w:r w:rsidRPr="00F73881">
              <w:rPr>
                <w:sz w:val="20"/>
                <w:szCs w:val="20"/>
                <w:lang w:val="en-GB"/>
              </w:rPr>
              <w:t>x</w:t>
            </w:r>
          </w:p>
        </w:tc>
        <w:tc>
          <w:tcPr>
            <w:tcW w:w="633" w:type="dxa"/>
            <w:shd w:val="clear" w:color="auto" w:fill="FFFFFF" w:themeFill="background1"/>
          </w:tcPr>
          <w:p w:rsidR="00647C09" w:rsidRPr="00F73881" w:rsidRDefault="00647C09" w:rsidP="00647C09">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1A4D6C">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1.4</w:t>
            </w:r>
          </w:p>
        </w:tc>
        <w:tc>
          <w:tcPr>
            <w:tcW w:w="2005" w:type="dxa"/>
          </w:tcPr>
          <w:p w:rsidR="00647C09" w:rsidRPr="00F73881" w:rsidRDefault="00647C09" w:rsidP="00EF07C1">
            <w:pPr>
              <w:spacing w:before="40" w:after="40" w:line="264" w:lineRule="auto"/>
              <w:rPr>
                <w:sz w:val="20"/>
                <w:szCs w:val="20"/>
                <w:lang w:val="en-GB"/>
              </w:rPr>
            </w:pPr>
            <w:r w:rsidRPr="00F73881">
              <w:rPr>
                <w:sz w:val="20"/>
                <w:szCs w:val="20"/>
                <w:lang w:val="en-GB"/>
              </w:rPr>
              <w:t>Carbon stock</w:t>
            </w:r>
          </w:p>
        </w:tc>
        <w:tc>
          <w:tcPr>
            <w:tcW w:w="583"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697AA1">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DA5C99">
            <w:pPr>
              <w:spacing w:before="40" w:after="40" w:line="264" w:lineRule="auto"/>
              <w:rPr>
                <w:sz w:val="20"/>
                <w:szCs w:val="20"/>
                <w:lang w:val="en-GB"/>
              </w:rPr>
            </w:pPr>
          </w:p>
        </w:tc>
      </w:tr>
      <w:tr w:rsidR="00F73881" w:rsidRPr="00B57778" w:rsidTr="00CC44C7">
        <w:trPr>
          <w:cantSplit/>
        </w:trPr>
        <w:tc>
          <w:tcPr>
            <w:tcW w:w="5456" w:type="dxa"/>
            <w:gridSpan w:val="8"/>
          </w:tcPr>
          <w:p w:rsidR="00647C09" w:rsidRPr="00F73881" w:rsidRDefault="00647C09" w:rsidP="00EF07C1">
            <w:pPr>
              <w:spacing w:before="40" w:after="40" w:line="264" w:lineRule="auto"/>
              <w:rPr>
                <w:b/>
                <w:sz w:val="20"/>
                <w:szCs w:val="20"/>
                <w:lang w:val="en-GB"/>
              </w:rPr>
            </w:pPr>
            <w:r w:rsidRPr="00F73881">
              <w:rPr>
                <w:b/>
                <w:sz w:val="20"/>
                <w:szCs w:val="20"/>
                <w:lang w:val="en-GB"/>
              </w:rPr>
              <w:t>C 2: Maintenance of Forest Ecosys</w:t>
            </w:r>
            <w:r w:rsidRPr="00F73881">
              <w:rPr>
                <w:b/>
                <w:sz w:val="20"/>
                <w:szCs w:val="20"/>
                <w:lang w:val="en-GB"/>
              </w:rPr>
              <w:softHyphen/>
              <w:t>tem Health and Vitality</w:t>
            </w:r>
          </w:p>
        </w:tc>
        <w:tc>
          <w:tcPr>
            <w:tcW w:w="2342" w:type="dxa"/>
          </w:tcPr>
          <w:p w:rsidR="00647C09" w:rsidRPr="00F73881" w:rsidRDefault="00647C09" w:rsidP="00AF758C">
            <w:pPr>
              <w:spacing w:before="40" w:after="40" w:line="264" w:lineRule="auto"/>
              <w:rPr>
                <w:b/>
                <w:sz w:val="20"/>
                <w:szCs w:val="20"/>
                <w:lang w:val="en-GB"/>
              </w:rPr>
            </w:pPr>
          </w:p>
        </w:tc>
        <w:tc>
          <w:tcPr>
            <w:tcW w:w="2408" w:type="dxa"/>
          </w:tcPr>
          <w:p w:rsidR="00647C09" w:rsidRPr="00F73881" w:rsidRDefault="00647C09" w:rsidP="00AF758C">
            <w:pPr>
              <w:spacing w:before="40" w:after="40" w:line="264" w:lineRule="auto"/>
              <w:rPr>
                <w:b/>
                <w:sz w:val="20"/>
                <w:szCs w:val="20"/>
                <w:lang w:val="en-GB"/>
              </w:rPr>
            </w:pPr>
          </w:p>
        </w:tc>
      </w:tr>
      <w:tr w:rsidR="00F73881" w:rsidRPr="00B57778" w:rsidTr="00CC44C7">
        <w:trPr>
          <w:cantSplit/>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2.1</w:t>
            </w:r>
          </w:p>
        </w:tc>
        <w:tc>
          <w:tcPr>
            <w:tcW w:w="2005" w:type="dxa"/>
          </w:tcPr>
          <w:p w:rsidR="00647C09" w:rsidRPr="00F73881" w:rsidRDefault="00647C09" w:rsidP="00EF07C1">
            <w:pPr>
              <w:spacing w:before="40" w:after="40" w:line="264" w:lineRule="auto"/>
              <w:rPr>
                <w:sz w:val="20"/>
                <w:szCs w:val="20"/>
                <w:lang w:val="en-GB"/>
              </w:rPr>
            </w:pPr>
            <w:r w:rsidRPr="00F73881">
              <w:rPr>
                <w:sz w:val="20"/>
                <w:szCs w:val="20"/>
                <w:lang w:val="en-GB"/>
              </w:rPr>
              <w:t>Deposition of air pollutants</w:t>
            </w:r>
          </w:p>
        </w:tc>
        <w:tc>
          <w:tcPr>
            <w:tcW w:w="583"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EF07C1">
            <w:pPr>
              <w:jc w:val="center"/>
              <w:rPr>
                <w:sz w:val="20"/>
                <w:szCs w:val="20"/>
                <w:lang w:val="en-GB"/>
              </w:rPr>
            </w:pPr>
          </w:p>
        </w:tc>
        <w:tc>
          <w:tcPr>
            <w:tcW w:w="2342" w:type="dxa"/>
            <w:shd w:val="clear" w:color="auto" w:fill="auto"/>
          </w:tcPr>
          <w:p w:rsidR="00647C09" w:rsidRPr="00F73881" w:rsidRDefault="00647C09" w:rsidP="00B5347B">
            <w:pPr>
              <w:spacing w:before="40" w:after="40" w:line="264" w:lineRule="auto"/>
              <w:rPr>
                <w:sz w:val="20"/>
                <w:szCs w:val="20"/>
                <w:lang w:val="en-GB"/>
              </w:rPr>
            </w:pPr>
          </w:p>
        </w:tc>
        <w:tc>
          <w:tcPr>
            <w:tcW w:w="2408" w:type="dxa"/>
            <w:shd w:val="clear" w:color="auto" w:fill="auto"/>
          </w:tcPr>
          <w:p w:rsidR="00647C09" w:rsidRPr="00F73881" w:rsidRDefault="00647C09" w:rsidP="00B5347B">
            <w:pPr>
              <w:spacing w:before="40" w:after="40" w:line="264" w:lineRule="auto"/>
              <w:rPr>
                <w:sz w:val="20"/>
                <w:szCs w:val="20"/>
                <w:lang w:val="en-GB"/>
              </w:rPr>
            </w:pPr>
            <w:r w:rsidRPr="00F73881">
              <w:rPr>
                <w:sz w:val="20"/>
                <w:szCs w:val="20"/>
                <w:lang w:val="en-GB"/>
              </w:rPr>
              <w:t>ICP/JRC – will be reported through IDP</w:t>
            </w:r>
          </w:p>
        </w:tc>
      </w:tr>
      <w:tr w:rsidR="00F73881" w:rsidRPr="00B57778" w:rsidTr="00CC44C7">
        <w:trPr>
          <w:cantSplit/>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2.2</w:t>
            </w:r>
          </w:p>
        </w:tc>
        <w:tc>
          <w:tcPr>
            <w:tcW w:w="2005" w:type="dxa"/>
          </w:tcPr>
          <w:p w:rsidR="00647C09" w:rsidRPr="00F73881" w:rsidRDefault="00647C09" w:rsidP="00EF07C1">
            <w:pPr>
              <w:pStyle w:val="Salutation1"/>
              <w:spacing w:before="40" w:after="40" w:line="264" w:lineRule="auto"/>
              <w:rPr>
                <w:rFonts w:ascii="Times New Roman" w:hAnsi="Times New Roman"/>
                <w:sz w:val="20"/>
                <w:lang w:val="en-GB"/>
              </w:rPr>
            </w:pPr>
            <w:r w:rsidRPr="00F73881">
              <w:rPr>
                <w:rFonts w:ascii="Times New Roman" w:hAnsi="Times New Roman"/>
                <w:sz w:val="20"/>
                <w:lang w:val="en-GB"/>
              </w:rPr>
              <w:t>Soil condition</w:t>
            </w:r>
          </w:p>
        </w:tc>
        <w:tc>
          <w:tcPr>
            <w:tcW w:w="583"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EF07C1">
            <w:pPr>
              <w:jc w:val="center"/>
              <w:rPr>
                <w:sz w:val="20"/>
                <w:szCs w:val="20"/>
                <w:lang w:val="en-GB"/>
              </w:rPr>
            </w:pPr>
          </w:p>
        </w:tc>
        <w:tc>
          <w:tcPr>
            <w:tcW w:w="2342" w:type="dxa"/>
            <w:shd w:val="clear" w:color="auto" w:fill="auto"/>
          </w:tcPr>
          <w:p w:rsidR="00647C09" w:rsidRPr="00F73881" w:rsidRDefault="00647C09" w:rsidP="00B5347B">
            <w:pPr>
              <w:spacing w:before="40" w:after="40" w:line="264" w:lineRule="auto"/>
              <w:rPr>
                <w:sz w:val="20"/>
                <w:szCs w:val="20"/>
                <w:lang w:val="en-GB"/>
              </w:rPr>
            </w:pPr>
          </w:p>
        </w:tc>
        <w:tc>
          <w:tcPr>
            <w:tcW w:w="2408" w:type="dxa"/>
            <w:shd w:val="clear" w:color="auto" w:fill="auto"/>
          </w:tcPr>
          <w:p w:rsidR="00647C09" w:rsidRPr="00F73881" w:rsidRDefault="00647C09" w:rsidP="00B5347B">
            <w:pPr>
              <w:spacing w:before="40" w:after="40" w:line="264" w:lineRule="auto"/>
              <w:rPr>
                <w:sz w:val="20"/>
                <w:szCs w:val="20"/>
                <w:lang w:val="en-GB"/>
              </w:rPr>
            </w:pPr>
            <w:r w:rsidRPr="00F73881">
              <w:rPr>
                <w:sz w:val="20"/>
                <w:szCs w:val="20"/>
                <w:lang w:val="en-GB"/>
              </w:rPr>
              <w:t>ICP/JRC  – will be reported through IDP</w:t>
            </w:r>
          </w:p>
        </w:tc>
      </w:tr>
      <w:tr w:rsidR="00F73881" w:rsidRPr="00B57778" w:rsidTr="00CC44C7">
        <w:trPr>
          <w:cantSplit/>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2.3</w:t>
            </w:r>
          </w:p>
        </w:tc>
        <w:tc>
          <w:tcPr>
            <w:tcW w:w="2005" w:type="dxa"/>
          </w:tcPr>
          <w:p w:rsidR="00647C09" w:rsidRPr="00F73881" w:rsidRDefault="00647C09" w:rsidP="00EF07C1">
            <w:pPr>
              <w:spacing w:before="40" w:after="40" w:line="264" w:lineRule="auto"/>
              <w:rPr>
                <w:sz w:val="20"/>
                <w:szCs w:val="20"/>
                <w:lang w:val="en-GB"/>
              </w:rPr>
            </w:pPr>
            <w:r w:rsidRPr="00F73881">
              <w:rPr>
                <w:sz w:val="20"/>
                <w:szCs w:val="20"/>
                <w:lang w:val="en-GB"/>
              </w:rPr>
              <w:t>Defoliation</w:t>
            </w:r>
          </w:p>
        </w:tc>
        <w:tc>
          <w:tcPr>
            <w:tcW w:w="583"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EF07C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EF07C1">
            <w:pPr>
              <w:jc w:val="center"/>
              <w:rPr>
                <w:sz w:val="20"/>
                <w:szCs w:val="20"/>
                <w:lang w:val="en-GB"/>
              </w:rPr>
            </w:pPr>
          </w:p>
        </w:tc>
        <w:tc>
          <w:tcPr>
            <w:tcW w:w="2342" w:type="dxa"/>
            <w:shd w:val="clear" w:color="auto" w:fill="auto"/>
          </w:tcPr>
          <w:p w:rsidR="00647C09" w:rsidRPr="00F73881" w:rsidRDefault="00647C09" w:rsidP="00ED3A5B">
            <w:pPr>
              <w:spacing w:before="40" w:after="40" w:line="264" w:lineRule="auto"/>
              <w:rPr>
                <w:sz w:val="20"/>
                <w:szCs w:val="20"/>
                <w:lang w:val="en-GB"/>
              </w:rPr>
            </w:pPr>
          </w:p>
        </w:tc>
        <w:tc>
          <w:tcPr>
            <w:tcW w:w="2408" w:type="dxa"/>
            <w:shd w:val="clear" w:color="auto" w:fill="auto"/>
          </w:tcPr>
          <w:p w:rsidR="00647C09" w:rsidRPr="00F73881" w:rsidRDefault="00647C09" w:rsidP="00ED3A5B">
            <w:pPr>
              <w:spacing w:before="40" w:after="40" w:line="264" w:lineRule="auto"/>
              <w:rPr>
                <w:sz w:val="20"/>
                <w:szCs w:val="20"/>
                <w:lang w:val="en-GB"/>
              </w:rPr>
            </w:pPr>
            <w:r w:rsidRPr="00F73881">
              <w:rPr>
                <w:sz w:val="20"/>
                <w:szCs w:val="20"/>
                <w:lang w:val="en-GB"/>
              </w:rPr>
              <w:t>ICP/JRC – will be reported through IDP</w:t>
            </w:r>
          </w:p>
        </w:tc>
      </w:tr>
      <w:tr w:rsidR="00F73881" w:rsidRPr="00B57778" w:rsidTr="00CC44C7">
        <w:trPr>
          <w:cantSplit/>
          <w:trHeight w:val="309"/>
        </w:trPr>
        <w:tc>
          <w:tcPr>
            <w:tcW w:w="530" w:type="dxa"/>
          </w:tcPr>
          <w:p w:rsidR="00647C09" w:rsidRPr="00F73881" w:rsidRDefault="00647C09" w:rsidP="00EF07C1">
            <w:pPr>
              <w:spacing w:before="40" w:after="40" w:line="264" w:lineRule="auto"/>
              <w:jc w:val="center"/>
              <w:rPr>
                <w:sz w:val="20"/>
                <w:szCs w:val="20"/>
                <w:lang w:val="en-GB"/>
              </w:rPr>
            </w:pPr>
            <w:r w:rsidRPr="00F73881">
              <w:rPr>
                <w:sz w:val="20"/>
                <w:szCs w:val="20"/>
                <w:lang w:val="en-GB"/>
              </w:rPr>
              <w:t>2.4</w:t>
            </w:r>
          </w:p>
        </w:tc>
        <w:tc>
          <w:tcPr>
            <w:tcW w:w="2005" w:type="dxa"/>
          </w:tcPr>
          <w:p w:rsidR="00647C09" w:rsidRPr="00F73881" w:rsidRDefault="00647C09" w:rsidP="00EF07C1">
            <w:pPr>
              <w:pStyle w:val="BodyText31"/>
              <w:spacing w:before="40" w:after="40" w:line="264" w:lineRule="auto"/>
              <w:jc w:val="left"/>
              <w:rPr>
                <w:rFonts w:ascii="Times New Roman" w:hAnsi="Times New Roman"/>
                <w:sz w:val="20"/>
              </w:rPr>
            </w:pPr>
            <w:r w:rsidRPr="00F73881">
              <w:rPr>
                <w:rFonts w:ascii="Times New Roman" w:hAnsi="Times New Roman"/>
                <w:sz w:val="20"/>
              </w:rPr>
              <w:t>Forest damage</w:t>
            </w:r>
          </w:p>
        </w:tc>
        <w:tc>
          <w:tcPr>
            <w:tcW w:w="583"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EF07C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EF07C1">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FE0AAC">
            <w:pPr>
              <w:spacing w:before="40" w:after="40" w:line="264" w:lineRule="auto"/>
              <w:rPr>
                <w:sz w:val="20"/>
                <w:lang w:val="en-GB"/>
              </w:rPr>
            </w:pPr>
          </w:p>
        </w:tc>
      </w:tr>
      <w:tr w:rsidR="00F73881" w:rsidRPr="00B57778" w:rsidTr="00CC44C7">
        <w:trPr>
          <w:cantSplit/>
        </w:trPr>
        <w:tc>
          <w:tcPr>
            <w:tcW w:w="5456" w:type="dxa"/>
            <w:gridSpan w:val="8"/>
          </w:tcPr>
          <w:p w:rsidR="00647C09" w:rsidRPr="00F73881" w:rsidRDefault="00647C09" w:rsidP="006A48BC">
            <w:pPr>
              <w:spacing w:before="40" w:after="40" w:line="264" w:lineRule="auto"/>
              <w:rPr>
                <w:b/>
                <w:sz w:val="20"/>
                <w:szCs w:val="20"/>
                <w:lang w:val="en-GB"/>
              </w:rPr>
            </w:pPr>
            <w:bookmarkStart w:id="9" w:name="_Toc234918902"/>
            <w:r w:rsidRPr="00F73881">
              <w:rPr>
                <w:b/>
                <w:sz w:val="20"/>
                <w:szCs w:val="20"/>
                <w:lang w:val="en-GB"/>
              </w:rPr>
              <w:t>C 3: Productive Functions of Forests (Wood and Non-Wood)</w:t>
            </w:r>
          </w:p>
        </w:tc>
        <w:tc>
          <w:tcPr>
            <w:tcW w:w="2342" w:type="dxa"/>
          </w:tcPr>
          <w:p w:rsidR="00647C09" w:rsidRPr="00F73881" w:rsidRDefault="00647C09" w:rsidP="00AF758C">
            <w:pPr>
              <w:spacing w:before="40" w:after="40" w:line="264" w:lineRule="auto"/>
              <w:rPr>
                <w:b/>
                <w:sz w:val="20"/>
                <w:szCs w:val="20"/>
                <w:lang w:val="en-GB"/>
              </w:rPr>
            </w:pPr>
          </w:p>
        </w:tc>
        <w:tc>
          <w:tcPr>
            <w:tcW w:w="2408" w:type="dxa"/>
          </w:tcPr>
          <w:p w:rsidR="00647C09" w:rsidRPr="00F73881" w:rsidRDefault="00647C09" w:rsidP="00AF758C">
            <w:pPr>
              <w:spacing w:before="40" w:after="40" w:line="264" w:lineRule="auto"/>
              <w:rPr>
                <w:b/>
                <w:sz w:val="20"/>
                <w:szCs w:val="20"/>
                <w:lang w:val="en-GB"/>
              </w:rPr>
            </w:pPr>
          </w:p>
        </w:tc>
      </w:tr>
      <w:tr w:rsidR="00F73881" w:rsidRPr="00B57778" w:rsidTr="00CC44C7">
        <w:trPr>
          <w:cantSplit/>
        </w:trPr>
        <w:tc>
          <w:tcPr>
            <w:tcW w:w="530" w:type="dxa"/>
          </w:tcPr>
          <w:p w:rsidR="00647C09" w:rsidRPr="00F73881" w:rsidRDefault="00647C09" w:rsidP="006A48BC">
            <w:pPr>
              <w:spacing w:before="40" w:after="40" w:line="264" w:lineRule="auto"/>
              <w:jc w:val="center"/>
              <w:rPr>
                <w:sz w:val="20"/>
                <w:szCs w:val="20"/>
                <w:lang w:val="en-GB"/>
              </w:rPr>
            </w:pPr>
            <w:r w:rsidRPr="00F73881">
              <w:rPr>
                <w:sz w:val="20"/>
                <w:szCs w:val="20"/>
                <w:lang w:val="en-GB"/>
              </w:rPr>
              <w:t>3.1</w:t>
            </w:r>
          </w:p>
        </w:tc>
        <w:tc>
          <w:tcPr>
            <w:tcW w:w="2005" w:type="dxa"/>
          </w:tcPr>
          <w:p w:rsidR="00647C09" w:rsidRPr="00F73881" w:rsidRDefault="00647C09" w:rsidP="006A48BC">
            <w:pPr>
              <w:spacing w:before="40" w:after="40" w:line="264" w:lineRule="auto"/>
              <w:rPr>
                <w:sz w:val="20"/>
                <w:szCs w:val="20"/>
                <w:vertAlign w:val="superscript"/>
                <w:lang w:val="en-GB"/>
              </w:rPr>
            </w:pPr>
            <w:r w:rsidRPr="00F73881">
              <w:rPr>
                <w:sz w:val="20"/>
                <w:szCs w:val="20"/>
                <w:lang w:val="en-GB"/>
              </w:rPr>
              <w:t>Increment and fellings</w:t>
            </w:r>
          </w:p>
        </w:tc>
        <w:tc>
          <w:tcPr>
            <w:tcW w:w="583"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6A48BC">
            <w:pPr>
              <w:jc w:val="center"/>
              <w:rPr>
                <w:sz w:val="20"/>
                <w:szCs w:val="20"/>
                <w:lang w:val="en-GB"/>
              </w:rPr>
            </w:pPr>
          </w:p>
        </w:tc>
        <w:tc>
          <w:tcPr>
            <w:tcW w:w="2342" w:type="dxa"/>
            <w:shd w:val="clear" w:color="auto" w:fill="auto"/>
          </w:tcPr>
          <w:p w:rsidR="00647C09" w:rsidRPr="00F73881" w:rsidRDefault="00647C09" w:rsidP="0040043B">
            <w:pPr>
              <w:spacing w:before="40" w:after="40" w:line="264" w:lineRule="auto"/>
              <w:rPr>
                <w:sz w:val="20"/>
                <w:szCs w:val="20"/>
                <w:lang w:val="en-GB"/>
              </w:rPr>
            </w:pPr>
            <w:r w:rsidRPr="00F73881">
              <w:rPr>
                <w:sz w:val="20"/>
                <w:szCs w:val="20"/>
                <w:lang w:val="en-GB"/>
              </w:rPr>
              <w:t>Data for a 5-year period</w:t>
            </w:r>
          </w:p>
        </w:tc>
        <w:tc>
          <w:tcPr>
            <w:tcW w:w="2408" w:type="dxa"/>
            <w:shd w:val="clear" w:color="auto" w:fill="auto"/>
          </w:tcPr>
          <w:p w:rsidR="00647C09" w:rsidRPr="00F73881" w:rsidRDefault="00647C09" w:rsidP="006A48BC">
            <w:pPr>
              <w:spacing w:before="40" w:after="40" w:line="264" w:lineRule="auto"/>
              <w:rPr>
                <w:sz w:val="20"/>
                <w:szCs w:val="20"/>
                <w:lang w:val="en-GB"/>
              </w:rPr>
            </w:pPr>
          </w:p>
        </w:tc>
      </w:tr>
      <w:tr w:rsidR="00F73881" w:rsidRPr="00B57778" w:rsidTr="00CC44C7">
        <w:trPr>
          <w:cantSplit/>
          <w:trHeight w:val="360"/>
        </w:trPr>
        <w:tc>
          <w:tcPr>
            <w:tcW w:w="530" w:type="dxa"/>
          </w:tcPr>
          <w:p w:rsidR="00647C09" w:rsidRPr="00F73881" w:rsidRDefault="00647C09" w:rsidP="006A48BC">
            <w:pPr>
              <w:spacing w:before="40" w:after="40" w:line="264" w:lineRule="auto"/>
              <w:jc w:val="center"/>
              <w:rPr>
                <w:sz w:val="20"/>
                <w:szCs w:val="20"/>
                <w:lang w:val="en-GB"/>
              </w:rPr>
            </w:pPr>
            <w:r w:rsidRPr="00F73881">
              <w:rPr>
                <w:sz w:val="20"/>
                <w:szCs w:val="20"/>
                <w:lang w:val="en-GB"/>
              </w:rPr>
              <w:t>3.2</w:t>
            </w:r>
          </w:p>
        </w:tc>
        <w:tc>
          <w:tcPr>
            <w:tcW w:w="2005" w:type="dxa"/>
          </w:tcPr>
          <w:p w:rsidR="00647C09" w:rsidRPr="00F73881" w:rsidRDefault="00647C09" w:rsidP="006A48BC">
            <w:pPr>
              <w:spacing w:before="40" w:after="40" w:line="264" w:lineRule="auto"/>
              <w:rPr>
                <w:sz w:val="20"/>
                <w:szCs w:val="20"/>
                <w:lang w:val="en-GB"/>
              </w:rPr>
            </w:pPr>
            <w:r w:rsidRPr="00F73881">
              <w:rPr>
                <w:sz w:val="20"/>
                <w:szCs w:val="20"/>
                <w:lang w:val="en-GB"/>
              </w:rPr>
              <w:t>Roundwood</w:t>
            </w:r>
          </w:p>
        </w:tc>
        <w:tc>
          <w:tcPr>
            <w:tcW w:w="583" w:type="dxa"/>
            <w:tcBorders>
              <w:bottom w:val="single" w:sz="4" w:space="0" w:color="auto"/>
            </w:tcBorders>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55" w:type="dxa"/>
            <w:tcBorders>
              <w:bottom w:val="single" w:sz="4" w:space="0" w:color="auto"/>
            </w:tcBorders>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83" w:type="dxa"/>
            <w:gridSpan w:val="2"/>
            <w:tcBorders>
              <w:bottom w:val="single" w:sz="4" w:space="0" w:color="auto"/>
            </w:tcBorders>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B3C46">
            <w:pPr>
              <w:spacing w:before="40" w:after="40" w:line="264" w:lineRule="auto"/>
              <w:rPr>
                <w:sz w:val="20"/>
                <w:szCs w:val="20"/>
                <w:lang w:val="en-GB"/>
              </w:rPr>
            </w:pPr>
            <w:r w:rsidRPr="00F73881">
              <w:rPr>
                <w:sz w:val="20"/>
                <w:szCs w:val="20"/>
                <w:lang w:val="en-GB"/>
              </w:rPr>
              <w:t>Annual data for the period 1988-2012</w:t>
            </w:r>
          </w:p>
        </w:tc>
        <w:tc>
          <w:tcPr>
            <w:tcW w:w="2408" w:type="dxa"/>
            <w:shd w:val="clear" w:color="auto" w:fill="auto"/>
          </w:tcPr>
          <w:p w:rsidR="00647C09" w:rsidRPr="00F73881" w:rsidRDefault="00647C09" w:rsidP="002168A3">
            <w:pPr>
              <w:spacing w:before="40" w:after="40" w:line="264" w:lineRule="auto"/>
              <w:rPr>
                <w:sz w:val="20"/>
                <w:lang w:val="en-GB"/>
              </w:rPr>
            </w:pPr>
            <w:r w:rsidRPr="00F73881">
              <w:rPr>
                <w:sz w:val="20"/>
                <w:szCs w:val="20"/>
                <w:lang w:val="en-GB"/>
              </w:rPr>
              <w:t>UNECE–JFSQ – partly pre-filled</w:t>
            </w:r>
            <w:r w:rsidRPr="00F73881">
              <w:rPr>
                <w:sz w:val="20"/>
                <w:lang w:val="en-GB"/>
              </w:rPr>
              <w:t xml:space="preserve"> </w:t>
            </w:r>
          </w:p>
        </w:tc>
      </w:tr>
      <w:tr w:rsidR="00F73881" w:rsidRPr="00B57778" w:rsidTr="00CC44C7">
        <w:trPr>
          <w:cantSplit/>
          <w:trHeight w:val="488"/>
        </w:trPr>
        <w:tc>
          <w:tcPr>
            <w:tcW w:w="530" w:type="dxa"/>
          </w:tcPr>
          <w:p w:rsidR="00647C09" w:rsidRPr="00F73881" w:rsidRDefault="00647C09" w:rsidP="006A48BC">
            <w:pPr>
              <w:spacing w:before="40" w:after="40" w:line="264" w:lineRule="auto"/>
              <w:jc w:val="center"/>
              <w:rPr>
                <w:sz w:val="20"/>
                <w:szCs w:val="20"/>
                <w:lang w:val="en-GB"/>
              </w:rPr>
            </w:pPr>
            <w:r w:rsidRPr="00F73881">
              <w:rPr>
                <w:sz w:val="20"/>
                <w:szCs w:val="20"/>
                <w:lang w:val="en-GB"/>
              </w:rPr>
              <w:t>3.3</w:t>
            </w:r>
          </w:p>
        </w:tc>
        <w:tc>
          <w:tcPr>
            <w:tcW w:w="2005" w:type="dxa"/>
          </w:tcPr>
          <w:p w:rsidR="00647C09" w:rsidRPr="00F73881" w:rsidRDefault="00647C09" w:rsidP="006A48BC">
            <w:pPr>
              <w:spacing w:before="40" w:after="40" w:line="264" w:lineRule="auto"/>
              <w:rPr>
                <w:sz w:val="20"/>
                <w:szCs w:val="20"/>
                <w:lang w:val="en-GB"/>
              </w:rPr>
            </w:pPr>
            <w:r w:rsidRPr="00F73881">
              <w:rPr>
                <w:sz w:val="20"/>
                <w:szCs w:val="20"/>
                <w:lang w:val="en-GB"/>
              </w:rPr>
              <w:t>Non-wood goods</w:t>
            </w:r>
          </w:p>
        </w:tc>
        <w:tc>
          <w:tcPr>
            <w:tcW w:w="583" w:type="dxa"/>
            <w:shd w:val="clear" w:color="auto" w:fill="auto"/>
          </w:tcPr>
          <w:p w:rsidR="00647C09" w:rsidRPr="00F73881" w:rsidRDefault="00647C09" w:rsidP="006A48BC">
            <w:pPr>
              <w:jc w:val="center"/>
              <w:rPr>
                <w:sz w:val="20"/>
                <w:szCs w:val="20"/>
                <w:lang w:val="en-GB"/>
              </w:rPr>
            </w:pPr>
          </w:p>
        </w:tc>
        <w:tc>
          <w:tcPr>
            <w:tcW w:w="555" w:type="dxa"/>
            <w:shd w:val="clear" w:color="auto" w:fill="auto"/>
          </w:tcPr>
          <w:p w:rsidR="00647C09" w:rsidRPr="00F73881" w:rsidRDefault="00647C09" w:rsidP="006A48BC">
            <w:pPr>
              <w:jc w:val="center"/>
              <w:rPr>
                <w:sz w:val="20"/>
                <w:szCs w:val="20"/>
                <w:lang w:val="en-GB"/>
              </w:rPr>
            </w:pPr>
          </w:p>
        </w:tc>
        <w:tc>
          <w:tcPr>
            <w:tcW w:w="583" w:type="dxa"/>
            <w:gridSpan w:val="2"/>
            <w:tcBorders>
              <w:bottom w:val="single" w:sz="4" w:space="0" w:color="auto"/>
            </w:tcBorders>
            <w:shd w:val="clear" w:color="auto" w:fill="auto"/>
          </w:tcPr>
          <w:p w:rsidR="00647C09" w:rsidRPr="00F73881" w:rsidRDefault="00647C09" w:rsidP="006A48BC">
            <w:pPr>
              <w:jc w:val="center"/>
              <w:rPr>
                <w:sz w:val="20"/>
                <w:szCs w:val="20"/>
                <w:lang w:val="en-GB"/>
              </w:rPr>
            </w:pPr>
          </w:p>
        </w:tc>
        <w:tc>
          <w:tcPr>
            <w:tcW w:w="567"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6A48BC">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6A48BC">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6A48BC">
            <w:pPr>
              <w:spacing w:before="40" w:after="40" w:line="264" w:lineRule="auto"/>
              <w:jc w:val="center"/>
              <w:rPr>
                <w:sz w:val="20"/>
                <w:szCs w:val="20"/>
                <w:lang w:val="en-GB"/>
              </w:rPr>
            </w:pPr>
            <w:r w:rsidRPr="00F73881">
              <w:rPr>
                <w:sz w:val="20"/>
                <w:szCs w:val="20"/>
                <w:lang w:val="en-GB"/>
              </w:rPr>
              <w:t>3.4</w:t>
            </w:r>
          </w:p>
        </w:tc>
        <w:tc>
          <w:tcPr>
            <w:tcW w:w="2005" w:type="dxa"/>
          </w:tcPr>
          <w:p w:rsidR="00647C09" w:rsidRPr="00F73881" w:rsidRDefault="00647C09" w:rsidP="006A48BC">
            <w:pPr>
              <w:spacing w:before="40" w:after="40" w:line="264" w:lineRule="auto"/>
              <w:rPr>
                <w:snapToGrid w:val="0"/>
                <w:sz w:val="20"/>
                <w:szCs w:val="20"/>
                <w:lang w:val="en-GB"/>
              </w:rPr>
            </w:pPr>
            <w:r w:rsidRPr="00F73881">
              <w:rPr>
                <w:sz w:val="20"/>
                <w:szCs w:val="20"/>
                <w:lang w:val="en-GB"/>
              </w:rPr>
              <w:t>Services</w:t>
            </w:r>
          </w:p>
        </w:tc>
        <w:tc>
          <w:tcPr>
            <w:tcW w:w="583" w:type="dxa"/>
            <w:tcBorders>
              <w:bottom w:val="single" w:sz="4" w:space="0" w:color="auto"/>
            </w:tcBorders>
            <w:shd w:val="clear" w:color="auto" w:fill="auto"/>
          </w:tcPr>
          <w:p w:rsidR="00647C09" w:rsidRPr="00F73881" w:rsidRDefault="00647C09" w:rsidP="006A48BC">
            <w:pPr>
              <w:jc w:val="center"/>
              <w:rPr>
                <w:sz w:val="20"/>
                <w:szCs w:val="20"/>
                <w:lang w:val="en-GB"/>
              </w:rPr>
            </w:pPr>
          </w:p>
        </w:tc>
        <w:tc>
          <w:tcPr>
            <w:tcW w:w="555" w:type="dxa"/>
            <w:tcBorders>
              <w:bottom w:val="single" w:sz="4" w:space="0" w:color="auto"/>
            </w:tcBorders>
            <w:shd w:val="clear" w:color="auto" w:fill="auto"/>
          </w:tcPr>
          <w:p w:rsidR="00647C09" w:rsidRPr="00F73881" w:rsidRDefault="00647C09" w:rsidP="006A48BC">
            <w:pPr>
              <w:jc w:val="center"/>
              <w:rPr>
                <w:sz w:val="20"/>
                <w:szCs w:val="20"/>
                <w:lang w:val="en-GB"/>
              </w:rPr>
            </w:pPr>
          </w:p>
        </w:tc>
        <w:tc>
          <w:tcPr>
            <w:tcW w:w="583" w:type="dxa"/>
            <w:gridSpan w:val="2"/>
            <w:shd w:val="clear" w:color="auto" w:fill="auto"/>
          </w:tcPr>
          <w:p w:rsidR="00647C09" w:rsidRPr="00F73881" w:rsidRDefault="00647C09" w:rsidP="006A48BC">
            <w:pPr>
              <w:jc w:val="center"/>
              <w:rPr>
                <w:sz w:val="20"/>
                <w:szCs w:val="20"/>
                <w:lang w:val="en-GB"/>
              </w:rPr>
            </w:pPr>
          </w:p>
        </w:tc>
        <w:tc>
          <w:tcPr>
            <w:tcW w:w="567"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6A48BC">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6A48BC">
            <w:pPr>
              <w:spacing w:before="40" w:after="40" w:line="264" w:lineRule="auto"/>
              <w:rPr>
                <w:sz w:val="20"/>
                <w:szCs w:val="20"/>
                <w:lang w:val="en-GB"/>
              </w:rPr>
            </w:pPr>
          </w:p>
        </w:tc>
      </w:tr>
      <w:tr w:rsidR="00F73881" w:rsidRPr="00B57778" w:rsidTr="00CC44C7">
        <w:trPr>
          <w:cantSplit/>
          <w:trHeight w:val="488"/>
        </w:trPr>
        <w:tc>
          <w:tcPr>
            <w:tcW w:w="530" w:type="dxa"/>
          </w:tcPr>
          <w:p w:rsidR="00647C09" w:rsidRPr="00F73881" w:rsidRDefault="00647C09" w:rsidP="006A48BC">
            <w:pPr>
              <w:spacing w:before="40" w:after="40" w:line="264" w:lineRule="auto"/>
              <w:jc w:val="center"/>
              <w:rPr>
                <w:sz w:val="20"/>
                <w:szCs w:val="20"/>
                <w:lang w:val="en-GB"/>
              </w:rPr>
            </w:pPr>
            <w:r w:rsidRPr="00F73881">
              <w:rPr>
                <w:sz w:val="20"/>
                <w:szCs w:val="20"/>
                <w:lang w:val="en-GB"/>
              </w:rPr>
              <w:t>3.5</w:t>
            </w:r>
          </w:p>
        </w:tc>
        <w:tc>
          <w:tcPr>
            <w:tcW w:w="2005" w:type="dxa"/>
          </w:tcPr>
          <w:p w:rsidR="00647C09" w:rsidRPr="00F73881" w:rsidRDefault="00647C09" w:rsidP="006A48BC">
            <w:pPr>
              <w:spacing w:before="40" w:after="40" w:line="264" w:lineRule="auto"/>
              <w:rPr>
                <w:sz w:val="20"/>
                <w:szCs w:val="20"/>
                <w:lang w:val="en-GB"/>
              </w:rPr>
            </w:pPr>
            <w:r w:rsidRPr="00F73881">
              <w:rPr>
                <w:snapToGrid w:val="0"/>
                <w:sz w:val="20"/>
                <w:szCs w:val="20"/>
                <w:lang w:val="en-GB"/>
              </w:rPr>
              <w:t>Forests under management plans</w:t>
            </w:r>
          </w:p>
        </w:tc>
        <w:tc>
          <w:tcPr>
            <w:tcW w:w="583"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6A48BC">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6A48BC">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D1614">
            <w:pPr>
              <w:spacing w:before="40" w:after="40" w:line="264" w:lineRule="auto"/>
              <w:rPr>
                <w:sz w:val="20"/>
                <w:szCs w:val="20"/>
                <w:lang w:val="en-GB"/>
              </w:rPr>
            </w:pPr>
          </w:p>
        </w:tc>
      </w:tr>
      <w:tr w:rsidR="00F73881" w:rsidRPr="00B57778" w:rsidTr="00CC44C7">
        <w:trPr>
          <w:cantSplit/>
        </w:trPr>
        <w:tc>
          <w:tcPr>
            <w:tcW w:w="5456" w:type="dxa"/>
            <w:gridSpan w:val="8"/>
          </w:tcPr>
          <w:p w:rsidR="00647C09" w:rsidRPr="00F73881" w:rsidRDefault="00647C09" w:rsidP="00A66365">
            <w:pPr>
              <w:spacing w:before="40" w:after="40" w:line="264" w:lineRule="auto"/>
              <w:rPr>
                <w:b/>
                <w:sz w:val="20"/>
                <w:szCs w:val="20"/>
                <w:lang w:val="en-GB"/>
              </w:rPr>
            </w:pPr>
            <w:r w:rsidRPr="00F73881">
              <w:rPr>
                <w:b/>
                <w:sz w:val="20"/>
                <w:szCs w:val="20"/>
                <w:lang w:val="en-GB"/>
              </w:rPr>
              <w:t>C 4: Biological Diversity in Forest Ecosystems</w:t>
            </w:r>
          </w:p>
        </w:tc>
        <w:tc>
          <w:tcPr>
            <w:tcW w:w="2342" w:type="dxa"/>
          </w:tcPr>
          <w:p w:rsidR="00647C09" w:rsidRPr="00F73881" w:rsidRDefault="00647C09" w:rsidP="00AF758C">
            <w:pPr>
              <w:spacing w:before="40" w:after="40" w:line="264" w:lineRule="auto"/>
              <w:rPr>
                <w:b/>
                <w:sz w:val="20"/>
                <w:szCs w:val="20"/>
                <w:lang w:val="en-GB"/>
              </w:rPr>
            </w:pPr>
          </w:p>
        </w:tc>
        <w:tc>
          <w:tcPr>
            <w:tcW w:w="2408" w:type="dxa"/>
          </w:tcPr>
          <w:p w:rsidR="00647C09" w:rsidRPr="00F73881" w:rsidRDefault="00647C09" w:rsidP="00AF758C">
            <w:pPr>
              <w:spacing w:before="40" w:after="40" w:line="264" w:lineRule="auto"/>
              <w:rPr>
                <w:b/>
                <w:sz w:val="20"/>
                <w:szCs w:val="20"/>
                <w:lang w:val="en-GB"/>
              </w:rPr>
            </w:pP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4.1</w:t>
            </w:r>
          </w:p>
        </w:tc>
        <w:tc>
          <w:tcPr>
            <w:tcW w:w="2005" w:type="dxa"/>
          </w:tcPr>
          <w:p w:rsidR="00647C09" w:rsidRPr="00F73881" w:rsidRDefault="00647C09" w:rsidP="00A66365">
            <w:pPr>
              <w:spacing w:before="40" w:after="40" w:line="264" w:lineRule="auto"/>
              <w:rPr>
                <w:sz w:val="20"/>
                <w:szCs w:val="20"/>
                <w:lang w:val="en-GB"/>
              </w:rPr>
            </w:pPr>
            <w:r w:rsidRPr="00F73881">
              <w:rPr>
                <w:sz w:val="20"/>
                <w:szCs w:val="20"/>
                <w:lang w:val="en-GB"/>
              </w:rPr>
              <w:t>Tree species composition</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4.2</w:t>
            </w:r>
          </w:p>
        </w:tc>
        <w:tc>
          <w:tcPr>
            <w:tcW w:w="2005" w:type="dxa"/>
          </w:tcPr>
          <w:p w:rsidR="00647C09" w:rsidRPr="00F73881" w:rsidRDefault="00647C09" w:rsidP="00A66365">
            <w:pPr>
              <w:pStyle w:val="Salutation1"/>
              <w:spacing w:before="40" w:after="40" w:line="264" w:lineRule="auto"/>
              <w:rPr>
                <w:rFonts w:ascii="Times New Roman" w:hAnsi="Times New Roman"/>
                <w:sz w:val="20"/>
                <w:lang w:val="en-GB"/>
              </w:rPr>
            </w:pPr>
            <w:r w:rsidRPr="00F73881">
              <w:rPr>
                <w:rFonts w:ascii="Times New Roman" w:hAnsi="Times New Roman"/>
                <w:sz w:val="20"/>
                <w:lang w:val="en-GB"/>
              </w:rPr>
              <w:t xml:space="preserve">Regeneration </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40043B">
            <w:pPr>
              <w:pStyle w:val="Salutation1"/>
              <w:spacing w:before="40" w:after="40" w:line="264" w:lineRule="auto"/>
              <w:rPr>
                <w:rFonts w:ascii="Times New Roman" w:hAnsi="Times New Roman"/>
                <w:strike/>
                <w:sz w:val="20"/>
                <w:lang w:val="en-GB"/>
              </w:rPr>
            </w:pPr>
            <w:r w:rsidRPr="00F73881">
              <w:rPr>
                <w:rFonts w:ascii="Times New Roman" w:hAnsi="Times New Roman"/>
                <w:sz w:val="20"/>
                <w:lang w:val="en-GB"/>
              </w:rPr>
              <w:t>Data for a reporting year and for a 5-year period</w:t>
            </w:r>
          </w:p>
        </w:tc>
        <w:tc>
          <w:tcPr>
            <w:tcW w:w="2408" w:type="dxa"/>
            <w:shd w:val="clear" w:color="auto" w:fill="auto"/>
          </w:tcPr>
          <w:p w:rsidR="00647C09" w:rsidRPr="00F73881" w:rsidRDefault="00647C09" w:rsidP="00A66365">
            <w:pPr>
              <w:pStyle w:val="Salutation1"/>
              <w:spacing w:before="40" w:after="40" w:line="264" w:lineRule="auto"/>
              <w:rPr>
                <w:rFonts w:ascii="Times New Roman" w:hAnsi="Times New Roman"/>
                <w:b/>
                <w:strike/>
                <w:sz w:val="20"/>
                <w:lang w:val="en-GB"/>
              </w:rPr>
            </w:pP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 xml:space="preserve"> 4.3</w:t>
            </w:r>
          </w:p>
        </w:tc>
        <w:tc>
          <w:tcPr>
            <w:tcW w:w="2005" w:type="dxa"/>
          </w:tcPr>
          <w:p w:rsidR="00647C09" w:rsidRPr="00F73881" w:rsidRDefault="00647C09" w:rsidP="00A66365">
            <w:pPr>
              <w:spacing w:before="40" w:after="40" w:line="264" w:lineRule="auto"/>
              <w:rPr>
                <w:sz w:val="20"/>
                <w:szCs w:val="20"/>
                <w:lang w:val="en-GB"/>
              </w:rPr>
            </w:pPr>
            <w:r w:rsidRPr="00F73881">
              <w:rPr>
                <w:sz w:val="20"/>
                <w:szCs w:val="20"/>
                <w:lang w:val="en-GB"/>
              </w:rPr>
              <w:t>Naturalness</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pStyle w:val="Salutation1"/>
              <w:spacing w:before="40" w:after="40" w:line="264" w:lineRule="auto"/>
              <w:rPr>
                <w:rFonts w:ascii="Times New Roman" w:hAnsi="Times New Roman"/>
                <w:sz w:val="20"/>
                <w:lang w:val="en-GB"/>
              </w:rPr>
            </w:pP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4.4</w:t>
            </w:r>
          </w:p>
        </w:tc>
        <w:tc>
          <w:tcPr>
            <w:tcW w:w="2005" w:type="dxa"/>
          </w:tcPr>
          <w:p w:rsidR="00647C09" w:rsidRPr="00F73881" w:rsidRDefault="00647C09" w:rsidP="00A66365">
            <w:pPr>
              <w:spacing w:before="40" w:after="40" w:line="264" w:lineRule="auto"/>
              <w:rPr>
                <w:sz w:val="20"/>
                <w:szCs w:val="20"/>
                <w:lang w:val="en-GB"/>
              </w:rPr>
            </w:pPr>
            <w:r w:rsidRPr="00F73881">
              <w:rPr>
                <w:sz w:val="20"/>
                <w:szCs w:val="20"/>
                <w:lang w:val="en-GB"/>
              </w:rPr>
              <w:t>Introduced tree species</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Pr>
        <w:tc>
          <w:tcPr>
            <w:tcW w:w="530" w:type="dxa"/>
            <w:tcBorders>
              <w:bottom w:val="single" w:sz="4" w:space="0" w:color="auto"/>
            </w:tcBorders>
          </w:tcPr>
          <w:p w:rsidR="00647C09" w:rsidRPr="00F73881" w:rsidRDefault="00647C09" w:rsidP="00A66365">
            <w:pPr>
              <w:spacing w:before="40" w:after="40" w:line="264" w:lineRule="auto"/>
              <w:jc w:val="center"/>
              <w:rPr>
                <w:sz w:val="20"/>
                <w:szCs w:val="20"/>
                <w:lang w:val="en-GB"/>
              </w:rPr>
            </w:pPr>
            <w:r w:rsidRPr="00F73881">
              <w:rPr>
                <w:sz w:val="20"/>
                <w:szCs w:val="20"/>
                <w:lang w:val="en-GB"/>
              </w:rPr>
              <w:t>4.5</w:t>
            </w:r>
          </w:p>
        </w:tc>
        <w:tc>
          <w:tcPr>
            <w:tcW w:w="2005" w:type="dxa"/>
            <w:tcBorders>
              <w:bottom w:val="single" w:sz="4" w:space="0" w:color="auto"/>
            </w:tcBorders>
          </w:tcPr>
          <w:p w:rsidR="00647C09" w:rsidRPr="00F73881" w:rsidRDefault="00647C09" w:rsidP="00A66365">
            <w:pPr>
              <w:spacing w:before="40" w:after="40" w:line="264" w:lineRule="auto"/>
              <w:rPr>
                <w:sz w:val="20"/>
                <w:szCs w:val="20"/>
                <w:lang w:val="en-GB"/>
              </w:rPr>
            </w:pPr>
            <w:r w:rsidRPr="00F73881">
              <w:rPr>
                <w:sz w:val="20"/>
                <w:szCs w:val="20"/>
                <w:lang w:val="en-GB"/>
              </w:rPr>
              <w:t>Deadwood</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Pr>
        <w:tc>
          <w:tcPr>
            <w:tcW w:w="530" w:type="dxa"/>
            <w:tcBorders>
              <w:top w:val="single" w:sz="4" w:space="0" w:color="auto"/>
              <w:left w:val="single" w:sz="4" w:space="0" w:color="auto"/>
              <w:bottom w:val="single" w:sz="4" w:space="0" w:color="auto"/>
              <w:right w:val="single" w:sz="4" w:space="0" w:color="auto"/>
            </w:tcBorders>
          </w:tcPr>
          <w:p w:rsidR="00647C09" w:rsidRPr="00F73881" w:rsidRDefault="00647C09" w:rsidP="00A66365">
            <w:pPr>
              <w:spacing w:before="40" w:after="40" w:line="264" w:lineRule="auto"/>
              <w:jc w:val="center"/>
              <w:rPr>
                <w:sz w:val="20"/>
                <w:szCs w:val="20"/>
                <w:lang w:val="en-GB"/>
              </w:rPr>
            </w:pPr>
            <w:r w:rsidRPr="00F73881">
              <w:rPr>
                <w:sz w:val="20"/>
                <w:szCs w:val="20"/>
                <w:lang w:val="en-GB"/>
              </w:rPr>
              <w:t>4.6</w:t>
            </w:r>
          </w:p>
        </w:tc>
        <w:tc>
          <w:tcPr>
            <w:tcW w:w="2005" w:type="dxa"/>
            <w:tcBorders>
              <w:top w:val="single" w:sz="4" w:space="0" w:color="auto"/>
              <w:left w:val="single" w:sz="4" w:space="0" w:color="auto"/>
              <w:bottom w:val="single" w:sz="4" w:space="0" w:color="auto"/>
              <w:right w:val="single" w:sz="4" w:space="0" w:color="auto"/>
            </w:tcBorders>
          </w:tcPr>
          <w:p w:rsidR="00647C09" w:rsidRPr="00F73881" w:rsidRDefault="00647C09" w:rsidP="00A66365">
            <w:pPr>
              <w:spacing w:before="40" w:after="40" w:line="264" w:lineRule="auto"/>
              <w:rPr>
                <w:sz w:val="20"/>
                <w:szCs w:val="20"/>
                <w:lang w:val="en-GB"/>
              </w:rPr>
            </w:pPr>
            <w:r w:rsidRPr="00F73881">
              <w:rPr>
                <w:sz w:val="20"/>
                <w:szCs w:val="20"/>
                <w:lang w:val="en-GB"/>
              </w:rPr>
              <w:t>Genetic resources</w:t>
            </w:r>
          </w:p>
        </w:tc>
        <w:tc>
          <w:tcPr>
            <w:tcW w:w="583" w:type="dxa"/>
            <w:tcBorders>
              <w:left w:val="single" w:sz="4" w:space="0" w:color="auto"/>
              <w:bottom w:val="single" w:sz="4" w:space="0" w:color="auto"/>
            </w:tcBorders>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55" w:type="dxa"/>
            <w:tcBorders>
              <w:bottom w:val="single" w:sz="4" w:space="0" w:color="auto"/>
            </w:tcBorders>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tcBorders>
              <w:bottom w:val="single" w:sz="4" w:space="0" w:color="auto"/>
            </w:tcBorders>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A66365">
            <w:pPr>
              <w:spacing w:before="40" w:after="40" w:line="264" w:lineRule="auto"/>
              <w:rPr>
                <w:sz w:val="20"/>
                <w:szCs w:val="20"/>
                <w:lang w:val="en-GB"/>
              </w:rPr>
            </w:pPr>
          </w:p>
        </w:tc>
        <w:tc>
          <w:tcPr>
            <w:tcW w:w="2408" w:type="dxa"/>
            <w:shd w:val="clear" w:color="auto" w:fill="auto"/>
          </w:tcPr>
          <w:p w:rsidR="00647C09" w:rsidRPr="00F73881" w:rsidRDefault="00647C09" w:rsidP="00A66365">
            <w:pPr>
              <w:spacing w:before="40" w:after="40" w:line="264" w:lineRule="auto"/>
              <w:rPr>
                <w:sz w:val="20"/>
                <w:szCs w:val="20"/>
                <w:lang w:val="en-GB"/>
              </w:rPr>
            </w:pPr>
            <w:proofErr w:type="spellStart"/>
            <w:r w:rsidRPr="00F73881">
              <w:rPr>
                <w:sz w:val="20"/>
                <w:szCs w:val="20"/>
                <w:lang w:val="en-GB"/>
              </w:rPr>
              <w:t>Bioversity</w:t>
            </w:r>
            <w:proofErr w:type="spellEnd"/>
            <w:r w:rsidRPr="00F73881">
              <w:rPr>
                <w:sz w:val="20"/>
                <w:szCs w:val="20"/>
                <w:lang w:val="en-GB"/>
              </w:rPr>
              <w:t xml:space="preserve"> International – will be reported through IDP</w:t>
            </w:r>
          </w:p>
        </w:tc>
      </w:tr>
      <w:tr w:rsidR="00F73881" w:rsidRPr="00B57778" w:rsidTr="00CC44C7">
        <w:trPr>
          <w:cantSplit/>
        </w:trPr>
        <w:tc>
          <w:tcPr>
            <w:tcW w:w="530" w:type="dxa"/>
            <w:tcBorders>
              <w:top w:val="single" w:sz="4" w:space="0" w:color="auto"/>
            </w:tcBorders>
          </w:tcPr>
          <w:p w:rsidR="00647C09" w:rsidRPr="00F73881" w:rsidRDefault="00647C09" w:rsidP="00A66365">
            <w:pPr>
              <w:spacing w:before="40" w:after="40" w:line="264" w:lineRule="auto"/>
              <w:jc w:val="center"/>
              <w:rPr>
                <w:sz w:val="20"/>
                <w:szCs w:val="20"/>
                <w:lang w:val="en-GB"/>
              </w:rPr>
            </w:pPr>
            <w:r w:rsidRPr="00F73881">
              <w:rPr>
                <w:sz w:val="20"/>
                <w:szCs w:val="20"/>
                <w:lang w:val="en-GB"/>
              </w:rPr>
              <w:t>4.7</w:t>
            </w:r>
          </w:p>
        </w:tc>
        <w:tc>
          <w:tcPr>
            <w:tcW w:w="2005" w:type="dxa"/>
            <w:tcBorders>
              <w:top w:val="single" w:sz="4" w:space="0" w:color="auto"/>
            </w:tcBorders>
          </w:tcPr>
          <w:p w:rsidR="00647C09" w:rsidRPr="00F73881" w:rsidRDefault="00647C09" w:rsidP="00A66365">
            <w:pPr>
              <w:spacing w:before="40" w:after="40" w:line="264" w:lineRule="auto"/>
              <w:rPr>
                <w:sz w:val="20"/>
                <w:szCs w:val="20"/>
                <w:lang w:val="en-GB"/>
              </w:rPr>
            </w:pPr>
            <w:r w:rsidRPr="00F73881">
              <w:rPr>
                <w:sz w:val="20"/>
                <w:szCs w:val="20"/>
                <w:lang w:val="en-GB"/>
              </w:rPr>
              <w:t>Landscape pattern</w:t>
            </w:r>
          </w:p>
        </w:tc>
        <w:tc>
          <w:tcPr>
            <w:tcW w:w="583" w:type="dxa"/>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auto"/>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A66365">
            <w:pPr>
              <w:jc w:val="center"/>
              <w:rPr>
                <w:sz w:val="20"/>
                <w:szCs w:val="20"/>
                <w:lang w:val="en-GB"/>
              </w:rPr>
            </w:pP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A66365">
            <w:pPr>
              <w:spacing w:before="40" w:after="40" w:line="264" w:lineRule="auto"/>
              <w:rPr>
                <w:snapToGrid w:val="0"/>
                <w:sz w:val="20"/>
                <w:szCs w:val="20"/>
                <w:lang w:val="en-GB"/>
              </w:rPr>
            </w:pPr>
          </w:p>
        </w:tc>
        <w:tc>
          <w:tcPr>
            <w:tcW w:w="2408" w:type="dxa"/>
            <w:shd w:val="clear" w:color="auto" w:fill="auto"/>
          </w:tcPr>
          <w:p w:rsidR="00647C09" w:rsidRPr="00F73881" w:rsidRDefault="00647C09" w:rsidP="00A66365">
            <w:pPr>
              <w:spacing w:before="40" w:after="40" w:line="264" w:lineRule="auto"/>
              <w:rPr>
                <w:snapToGrid w:val="0"/>
                <w:sz w:val="20"/>
                <w:szCs w:val="20"/>
                <w:lang w:val="en-GB"/>
              </w:rPr>
            </w:pPr>
            <w:r w:rsidRPr="00F73881">
              <w:rPr>
                <w:snapToGrid w:val="0"/>
                <w:sz w:val="20"/>
                <w:szCs w:val="20"/>
                <w:lang w:val="en-GB"/>
              </w:rPr>
              <w:t xml:space="preserve">EU JRC </w:t>
            </w:r>
            <w:r w:rsidRPr="00F73881">
              <w:rPr>
                <w:sz w:val="20"/>
                <w:szCs w:val="20"/>
                <w:lang w:val="en-GB"/>
              </w:rPr>
              <w:t>– will be reported through IDP</w:t>
            </w: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4.8</w:t>
            </w:r>
          </w:p>
        </w:tc>
        <w:tc>
          <w:tcPr>
            <w:tcW w:w="2005" w:type="dxa"/>
          </w:tcPr>
          <w:p w:rsidR="00647C09" w:rsidRPr="00F73881" w:rsidRDefault="00647C09" w:rsidP="00A66365">
            <w:pPr>
              <w:spacing w:before="40" w:after="40" w:line="264" w:lineRule="auto"/>
              <w:rPr>
                <w:sz w:val="20"/>
                <w:szCs w:val="20"/>
                <w:lang w:val="en-GB"/>
              </w:rPr>
            </w:pPr>
            <w:r w:rsidRPr="00F73881">
              <w:rPr>
                <w:sz w:val="20"/>
                <w:szCs w:val="20"/>
                <w:lang w:val="en-GB"/>
              </w:rPr>
              <w:t>Threatened forest species</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A66365">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A66365">
            <w:pPr>
              <w:spacing w:before="40" w:after="40" w:line="264" w:lineRule="auto"/>
              <w:jc w:val="center"/>
              <w:rPr>
                <w:sz w:val="20"/>
                <w:szCs w:val="20"/>
                <w:lang w:val="en-GB"/>
              </w:rPr>
            </w:pPr>
            <w:r w:rsidRPr="00F73881">
              <w:rPr>
                <w:sz w:val="20"/>
                <w:szCs w:val="20"/>
                <w:lang w:val="en-GB"/>
              </w:rPr>
              <w:t>4.9</w:t>
            </w:r>
          </w:p>
        </w:tc>
        <w:tc>
          <w:tcPr>
            <w:tcW w:w="2005" w:type="dxa"/>
          </w:tcPr>
          <w:p w:rsidR="00647C09" w:rsidRPr="00F73881" w:rsidRDefault="00647C09" w:rsidP="00A66365">
            <w:pPr>
              <w:spacing w:before="40" w:after="40" w:line="264" w:lineRule="auto"/>
              <w:rPr>
                <w:sz w:val="20"/>
                <w:szCs w:val="20"/>
                <w:lang w:val="en-GB"/>
              </w:rPr>
            </w:pPr>
            <w:r w:rsidRPr="00F73881">
              <w:rPr>
                <w:sz w:val="20"/>
                <w:szCs w:val="20"/>
                <w:lang w:val="en-GB"/>
              </w:rPr>
              <w:t>Protected forests</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55"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83"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Pr>
        <w:tc>
          <w:tcPr>
            <w:tcW w:w="5456" w:type="dxa"/>
            <w:gridSpan w:val="8"/>
            <w:tcBorders>
              <w:bottom w:val="single" w:sz="4" w:space="0" w:color="auto"/>
            </w:tcBorders>
          </w:tcPr>
          <w:p w:rsidR="00647C09" w:rsidRPr="00F73881" w:rsidRDefault="00647C09" w:rsidP="00A66365">
            <w:pPr>
              <w:spacing w:before="40" w:after="40" w:line="264" w:lineRule="auto"/>
              <w:rPr>
                <w:b/>
                <w:sz w:val="20"/>
                <w:szCs w:val="20"/>
                <w:lang w:val="en-GB"/>
              </w:rPr>
            </w:pPr>
            <w:r w:rsidRPr="00F73881">
              <w:rPr>
                <w:b/>
                <w:sz w:val="20"/>
                <w:szCs w:val="20"/>
                <w:lang w:val="en-GB"/>
              </w:rPr>
              <w:lastRenderedPageBreak/>
              <w:t>C 5: Protective Functions in Forest Management</w:t>
            </w:r>
          </w:p>
        </w:tc>
        <w:tc>
          <w:tcPr>
            <w:tcW w:w="2342" w:type="dxa"/>
            <w:tcBorders>
              <w:bottom w:val="single" w:sz="4" w:space="0" w:color="auto"/>
            </w:tcBorders>
          </w:tcPr>
          <w:p w:rsidR="00647C09" w:rsidRPr="00F73881" w:rsidRDefault="00647C09" w:rsidP="00AF758C">
            <w:pPr>
              <w:spacing w:before="40" w:after="40" w:line="264" w:lineRule="auto"/>
              <w:rPr>
                <w:b/>
                <w:sz w:val="20"/>
                <w:szCs w:val="20"/>
                <w:lang w:val="en-GB"/>
              </w:rPr>
            </w:pPr>
          </w:p>
        </w:tc>
        <w:tc>
          <w:tcPr>
            <w:tcW w:w="2408" w:type="dxa"/>
            <w:tcBorders>
              <w:bottom w:val="single" w:sz="4" w:space="0" w:color="auto"/>
            </w:tcBorders>
          </w:tcPr>
          <w:p w:rsidR="00647C09" w:rsidRPr="00F73881" w:rsidRDefault="00647C09" w:rsidP="00AF758C">
            <w:pPr>
              <w:spacing w:before="40" w:after="40" w:line="264" w:lineRule="auto"/>
              <w:rPr>
                <w:b/>
                <w:sz w:val="20"/>
                <w:szCs w:val="20"/>
                <w:lang w:val="en-GB"/>
              </w:rPr>
            </w:pPr>
          </w:p>
        </w:tc>
      </w:tr>
      <w:tr w:rsidR="00F73881" w:rsidRPr="00B57778" w:rsidTr="00CC44C7">
        <w:trPr>
          <w:cantSplit/>
        </w:trPr>
        <w:tc>
          <w:tcPr>
            <w:tcW w:w="530" w:type="dxa"/>
            <w:tcBorders>
              <w:bottom w:val="single" w:sz="4" w:space="0" w:color="auto"/>
            </w:tcBorders>
          </w:tcPr>
          <w:p w:rsidR="00647C09" w:rsidRPr="00F73881" w:rsidRDefault="00647C09" w:rsidP="00A66365">
            <w:pPr>
              <w:spacing w:before="40" w:after="40" w:line="264" w:lineRule="auto"/>
              <w:jc w:val="center"/>
              <w:rPr>
                <w:sz w:val="20"/>
                <w:szCs w:val="20"/>
                <w:lang w:val="en-GB"/>
              </w:rPr>
            </w:pPr>
          </w:p>
        </w:tc>
        <w:tc>
          <w:tcPr>
            <w:tcW w:w="2005" w:type="dxa"/>
            <w:tcBorders>
              <w:bottom w:val="single" w:sz="4" w:space="0" w:color="auto"/>
            </w:tcBorders>
          </w:tcPr>
          <w:p w:rsidR="00647C09" w:rsidRPr="00F73881" w:rsidRDefault="00647C09" w:rsidP="00A66365">
            <w:pPr>
              <w:spacing w:before="40" w:after="40" w:line="264" w:lineRule="auto"/>
              <w:rPr>
                <w:sz w:val="20"/>
                <w:szCs w:val="20"/>
                <w:lang w:val="en-GB"/>
              </w:rPr>
            </w:pPr>
            <w:r w:rsidRPr="00F73881">
              <w:rPr>
                <w:sz w:val="20"/>
                <w:szCs w:val="20"/>
                <w:lang w:val="en-GB"/>
              </w:rPr>
              <w:t>Protective forests:</w:t>
            </w:r>
          </w:p>
          <w:p w:rsidR="00647C09" w:rsidRPr="00F73881" w:rsidRDefault="00647C09" w:rsidP="00C12BA9">
            <w:pPr>
              <w:spacing w:before="40" w:after="40" w:line="264" w:lineRule="auto"/>
              <w:rPr>
                <w:sz w:val="20"/>
                <w:szCs w:val="20"/>
                <w:lang w:val="en-GB"/>
              </w:rPr>
            </w:pPr>
            <w:r w:rsidRPr="00F73881">
              <w:rPr>
                <w:sz w:val="20"/>
                <w:szCs w:val="20"/>
                <w:lang w:val="en-GB"/>
              </w:rPr>
              <w:t>– soil, water and other ecosystem functions  (5.1)</w:t>
            </w:r>
          </w:p>
          <w:p w:rsidR="00647C09" w:rsidRPr="00F73881" w:rsidRDefault="00647C09" w:rsidP="00A66365">
            <w:pPr>
              <w:spacing w:before="40" w:after="40" w:line="264" w:lineRule="auto"/>
              <w:rPr>
                <w:sz w:val="20"/>
                <w:szCs w:val="20"/>
                <w:lang w:val="en-GB"/>
              </w:rPr>
            </w:pPr>
            <w:r w:rsidRPr="00F73881">
              <w:rPr>
                <w:sz w:val="20"/>
                <w:szCs w:val="20"/>
                <w:lang w:val="en-GB"/>
              </w:rPr>
              <w:t xml:space="preserve"> – infrastructure and managed natural resources (5.2)</w:t>
            </w:r>
          </w:p>
        </w:tc>
        <w:tc>
          <w:tcPr>
            <w:tcW w:w="58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A66365">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A66365">
            <w:pPr>
              <w:spacing w:before="40" w:after="40" w:line="264" w:lineRule="auto"/>
              <w:rPr>
                <w:sz w:val="20"/>
                <w:szCs w:val="20"/>
                <w:lang w:val="en-GB"/>
              </w:rPr>
            </w:pPr>
          </w:p>
        </w:tc>
      </w:tr>
      <w:tr w:rsidR="00F73881" w:rsidRPr="00B57778" w:rsidTr="00CC44C7">
        <w:trPr>
          <w:cantSplit/>
          <w:trHeight w:val="428"/>
        </w:trPr>
        <w:tc>
          <w:tcPr>
            <w:tcW w:w="5456" w:type="dxa"/>
            <w:gridSpan w:val="8"/>
          </w:tcPr>
          <w:p w:rsidR="00647C09" w:rsidRPr="00F73881" w:rsidRDefault="00647C09" w:rsidP="00096671">
            <w:pPr>
              <w:spacing w:before="40" w:after="40" w:line="264" w:lineRule="auto"/>
              <w:rPr>
                <w:b/>
                <w:sz w:val="20"/>
                <w:szCs w:val="20"/>
                <w:lang w:val="en-GB"/>
              </w:rPr>
            </w:pPr>
            <w:r w:rsidRPr="00F73881">
              <w:rPr>
                <w:b/>
                <w:sz w:val="20"/>
                <w:szCs w:val="20"/>
                <w:lang w:val="en-GB"/>
              </w:rPr>
              <w:t>C 6: Socio-economic functions and conditions</w:t>
            </w:r>
          </w:p>
        </w:tc>
        <w:tc>
          <w:tcPr>
            <w:tcW w:w="2342" w:type="dxa"/>
          </w:tcPr>
          <w:p w:rsidR="00647C09" w:rsidRPr="00F73881" w:rsidRDefault="00647C09" w:rsidP="00AF758C">
            <w:pPr>
              <w:spacing w:before="40" w:after="40" w:line="264" w:lineRule="auto"/>
              <w:rPr>
                <w:b/>
                <w:sz w:val="20"/>
                <w:szCs w:val="20"/>
                <w:lang w:val="en-GB"/>
              </w:rPr>
            </w:pPr>
          </w:p>
        </w:tc>
        <w:tc>
          <w:tcPr>
            <w:tcW w:w="2408" w:type="dxa"/>
          </w:tcPr>
          <w:p w:rsidR="00647C09" w:rsidRPr="00F73881" w:rsidRDefault="00647C09" w:rsidP="00AF758C">
            <w:pPr>
              <w:spacing w:before="40" w:after="40" w:line="264" w:lineRule="auto"/>
              <w:rPr>
                <w:b/>
                <w:sz w:val="20"/>
                <w:szCs w:val="20"/>
                <w:lang w:val="en-GB"/>
              </w:rPr>
            </w:pPr>
          </w:p>
        </w:tc>
      </w:tr>
      <w:tr w:rsidR="00F73881" w:rsidRPr="00B57778" w:rsidTr="00CC44C7">
        <w:trPr>
          <w:cantSplit/>
          <w:trHeight w:val="428"/>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6.1</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Forest holdings</w:t>
            </w:r>
          </w:p>
        </w:tc>
        <w:tc>
          <w:tcPr>
            <w:tcW w:w="58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096671">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6.2</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Contribution of forest sector to GDP</w:t>
            </w:r>
          </w:p>
        </w:tc>
        <w:tc>
          <w:tcPr>
            <w:tcW w:w="58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096671">
            <w:pPr>
              <w:spacing w:before="40" w:after="40" w:line="264" w:lineRule="auto"/>
              <w:rPr>
                <w:sz w:val="20"/>
                <w:lang w:val="en-GB"/>
              </w:rPr>
            </w:pPr>
            <w:r w:rsidRPr="00F73881">
              <w:rPr>
                <w:sz w:val="20"/>
                <w:szCs w:val="20"/>
                <w:lang w:val="en-GB"/>
              </w:rPr>
              <w:t>EUROSTAT (EA/IEEAF) /FAO – partly pre-filled</w:t>
            </w:r>
            <w:r w:rsidRPr="00F73881">
              <w:rPr>
                <w:sz w:val="20"/>
                <w:lang w:val="en-GB"/>
              </w:rPr>
              <w:t xml:space="preserve"> </w:t>
            </w:r>
          </w:p>
        </w:tc>
      </w:tr>
      <w:tr w:rsidR="00F73881" w:rsidRPr="00B57778" w:rsidTr="00CC44C7">
        <w:trPr>
          <w:cantSplit/>
        </w:trPr>
        <w:tc>
          <w:tcPr>
            <w:tcW w:w="530" w:type="dxa"/>
            <w:tcBorders>
              <w:bottom w:val="single" w:sz="4" w:space="0" w:color="auto"/>
            </w:tcBorders>
          </w:tcPr>
          <w:p w:rsidR="00647C09" w:rsidRPr="00F73881" w:rsidRDefault="00647C09" w:rsidP="00096671">
            <w:pPr>
              <w:spacing w:before="40" w:after="40" w:line="264" w:lineRule="auto"/>
              <w:jc w:val="center"/>
              <w:rPr>
                <w:sz w:val="20"/>
                <w:szCs w:val="20"/>
                <w:lang w:val="en-GB"/>
              </w:rPr>
            </w:pPr>
            <w:r w:rsidRPr="00F73881">
              <w:rPr>
                <w:sz w:val="20"/>
                <w:szCs w:val="20"/>
                <w:lang w:val="en-GB"/>
              </w:rPr>
              <w:t>6.3</w:t>
            </w:r>
          </w:p>
        </w:tc>
        <w:tc>
          <w:tcPr>
            <w:tcW w:w="2005" w:type="dxa"/>
            <w:tcBorders>
              <w:bottom w:val="single" w:sz="4" w:space="0" w:color="auto"/>
            </w:tcBorders>
          </w:tcPr>
          <w:p w:rsidR="00647C09" w:rsidRPr="00F73881" w:rsidRDefault="00647C09" w:rsidP="00096671">
            <w:pPr>
              <w:spacing w:before="40" w:after="40" w:line="264" w:lineRule="auto"/>
              <w:rPr>
                <w:sz w:val="20"/>
                <w:szCs w:val="20"/>
                <w:lang w:val="en-GB"/>
              </w:rPr>
            </w:pPr>
            <w:r w:rsidRPr="00F73881">
              <w:rPr>
                <w:sz w:val="20"/>
                <w:szCs w:val="20"/>
                <w:lang w:val="en-GB"/>
              </w:rPr>
              <w:t>Net revenue</w:t>
            </w:r>
          </w:p>
        </w:tc>
        <w:tc>
          <w:tcPr>
            <w:tcW w:w="58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096671">
            <w:pPr>
              <w:spacing w:before="40" w:after="40" w:line="264" w:lineRule="auto"/>
              <w:rPr>
                <w:sz w:val="20"/>
                <w:lang w:val="en-GB"/>
              </w:rPr>
            </w:pPr>
            <w:r w:rsidRPr="00F73881">
              <w:rPr>
                <w:sz w:val="20"/>
                <w:szCs w:val="20"/>
                <w:lang w:val="en-GB"/>
              </w:rPr>
              <w:t>EUROSTAT (IEEAF) – partly pre-filled</w:t>
            </w:r>
            <w:r w:rsidRPr="00F73881">
              <w:rPr>
                <w:sz w:val="20"/>
                <w:lang w:val="en-GB"/>
              </w:rPr>
              <w:t xml:space="preserve"> </w:t>
            </w: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6.4</w:t>
            </w:r>
          </w:p>
        </w:tc>
        <w:tc>
          <w:tcPr>
            <w:tcW w:w="2005" w:type="dxa"/>
          </w:tcPr>
          <w:p w:rsidR="00647C09" w:rsidRPr="00F73881" w:rsidRDefault="00647C09" w:rsidP="002168A3">
            <w:pPr>
              <w:spacing w:before="40" w:after="40" w:line="264" w:lineRule="auto"/>
              <w:rPr>
                <w:sz w:val="20"/>
                <w:szCs w:val="20"/>
                <w:lang w:val="en-GB"/>
              </w:rPr>
            </w:pPr>
            <w:r w:rsidRPr="00F73881">
              <w:rPr>
                <w:sz w:val="20"/>
                <w:szCs w:val="20"/>
                <w:lang w:val="en-GB"/>
              </w:rPr>
              <w:t>Expenditures for services</w:t>
            </w:r>
          </w:p>
        </w:tc>
        <w:tc>
          <w:tcPr>
            <w:tcW w:w="58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p w:rsidR="00647C09" w:rsidRPr="00F73881" w:rsidRDefault="00647C09" w:rsidP="00096671">
            <w:pPr>
              <w:rPr>
                <w:sz w:val="20"/>
                <w:szCs w:val="20"/>
                <w:lang w:val="en-GB"/>
              </w:rPr>
            </w:pPr>
          </w:p>
        </w:tc>
        <w:tc>
          <w:tcPr>
            <w:tcW w:w="2342" w:type="dxa"/>
            <w:shd w:val="clear" w:color="auto" w:fill="auto"/>
          </w:tcPr>
          <w:p w:rsidR="00647C09" w:rsidRPr="00F73881" w:rsidRDefault="00647C09" w:rsidP="0026758A">
            <w:pPr>
              <w:spacing w:before="40" w:after="40" w:line="264" w:lineRule="auto"/>
              <w:rPr>
                <w:sz w:val="20"/>
                <w:szCs w:val="20"/>
                <w:lang w:val="en-GB"/>
              </w:rPr>
            </w:pPr>
            <w:r w:rsidRPr="00F73881">
              <w:rPr>
                <w:sz w:val="20"/>
                <w:szCs w:val="20"/>
                <w:lang w:val="en-GB"/>
              </w:rPr>
              <w:t>Data for a reporting year</w:t>
            </w:r>
          </w:p>
        </w:tc>
        <w:tc>
          <w:tcPr>
            <w:tcW w:w="2408" w:type="dxa"/>
            <w:shd w:val="clear" w:color="auto" w:fill="auto"/>
          </w:tcPr>
          <w:p w:rsidR="00647C09" w:rsidRPr="00F73881" w:rsidRDefault="00647C09" w:rsidP="00096671">
            <w:pPr>
              <w:spacing w:before="40" w:after="40" w:line="264" w:lineRule="auto"/>
              <w:rPr>
                <w:sz w:val="20"/>
                <w:szCs w:val="20"/>
                <w:lang w:val="en-GB"/>
              </w:rPr>
            </w:pPr>
          </w:p>
        </w:tc>
      </w:tr>
      <w:tr w:rsidR="00F73881" w:rsidRPr="00F73881"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6.5</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Forest sector workforce</w:t>
            </w:r>
          </w:p>
        </w:tc>
        <w:tc>
          <w:tcPr>
            <w:tcW w:w="583" w:type="dxa"/>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0E4B9C">
            <w:pPr>
              <w:spacing w:before="40" w:after="40" w:line="264" w:lineRule="auto"/>
              <w:rPr>
                <w:snapToGrid w:val="0"/>
                <w:sz w:val="20"/>
                <w:szCs w:val="20"/>
                <w:lang w:val="en-GB"/>
              </w:rPr>
            </w:pPr>
            <w:r w:rsidRPr="00F73881">
              <w:rPr>
                <w:sz w:val="20"/>
                <w:szCs w:val="20"/>
                <w:lang w:val="en-GB"/>
              </w:rPr>
              <w:t>Data for a 3-year period</w:t>
            </w:r>
          </w:p>
        </w:tc>
        <w:tc>
          <w:tcPr>
            <w:tcW w:w="2408" w:type="dxa"/>
            <w:shd w:val="clear" w:color="auto" w:fill="auto"/>
          </w:tcPr>
          <w:p w:rsidR="00647C09" w:rsidRPr="00F73881" w:rsidRDefault="00647C09" w:rsidP="00096671">
            <w:pPr>
              <w:spacing w:before="40" w:after="40" w:line="264" w:lineRule="auto"/>
              <w:rPr>
                <w:sz w:val="20"/>
                <w:lang w:val="en-GB"/>
              </w:rPr>
            </w:pPr>
            <w:r w:rsidRPr="00F73881">
              <w:rPr>
                <w:sz w:val="20"/>
                <w:szCs w:val="20"/>
                <w:lang w:val="en-GB"/>
              </w:rPr>
              <w:t>EUROSTAT – partly pre-filled</w:t>
            </w:r>
            <w:r w:rsidRPr="00F73881">
              <w:rPr>
                <w:sz w:val="20"/>
                <w:lang w:val="en-GB"/>
              </w:rPr>
              <w:t xml:space="preserve"> </w:t>
            </w:r>
          </w:p>
        </w:tc>
      </w:tr>
      <w:tr w:rsidR="00F73881" w:rsidRPr="00B57778" w:rsidTr="00CC44C7">
        <w:trPr>
          <w:cantSplit/>
        </w:trPr>
        <w:tc>
          <w:tcPr>
            <w:tcW w:w="530" w:type="dxa"/>
            <w:tcBorders>
              <w:bottom w:val="single" w:sz="4" w:space="0" w:color="auto"/>
            </w:tcBorders>
          </w:tcPr>
          <w:p w:rsidR="00647C09" w:rsidRPr="00F73881" w:rsidRDefault="00647C09" w:rsidP="00096671">
            <w:pPr>
              <w:spacing w:before="40" w:after="40" w:line="264" w:lineRule="auto"/>
              <w:jc w:val="center"/>
              <w:rPr>
                <w:sz w:val="20"/>
                <w:szCs w:val="20"/>
                <w:lang w:val="en-GB"/>
              </w:rPr>
            </w:pPr>
            <w:r w:rsidRPr="00F73881">
              <w:rPr>
                <w:sz w:val="20"/>
                <w:szCs w:val="20"/>
                <w:lang w:val="en-GB"/>
              </w:rPr>
              <w:t>6.6</w:t>
            </w:r>
          </w:p>
        </w:tc>
        <w:tc>
          <w:tcPr>
            <w:tcW w:w="2005" w:type="dxa"/>
            <w:tcBorders>
              <w:bottom w:val="single" w:sz="4" w:space="0" w:color="auto"/>
            </w:tcBorders>
          </w:tcPr>
          <w:p w:rsidR="00647C09" w:rsidRPr="00F73881" w:rsidRDefault="00647C09" w:rsidP="00096671">
            <w:pPr>
              <w:spacing w:before="40" w:after="40" w:line="264" w:lineRule="auto"/>
              <w:rPr>
                <w:sz w:val="20"/>
                <w:szCs w:val="20"/>
                <w:lang w:val="en-GB"/>
              </w:rPr>
            </w:pPr>
            <w:r w:rsidRPr="00F73881">
              <w:rPr>
                <w:sz w:val="20"/>
                <w:szCs w:val="20"/>
                <w:lang w:val="en-GB"/>
              </w:rPr>
              <w:t>Occupational safety and health</w:t>
            </w:r>
          </w:p>
        </w:tc>
        <w:tc>
          <w:tcPr>
            <w:tcW w:w="58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0E4B9C">
            <w:pPr>
              <w:spacing w:before="40" w:after="40" w:line="264" w:lineRule="auto"/>
              <w:rPr>
                <w:sz w:val="20"/>
                <w:szCs w:val="20"/>
                <w:lang w:val="en-GB"/>
              </w:rPr>
            </w:pPr>
            <w:r w:rsidRPr="00F73881">
              <w:rPr>
                <w:sz w:val="20"/>
                <w:szCs w:val="20"/>
                <w:lang w:val="en-GB"/>
              </w:rPr>
              <w:t>Data for a 5-year period</w:t>
            </w:r>
          </w:p>
        </w:tc>
        <w:tc>
          <w:tcPr>
            <w:tcW w:w="2408" w:type="dxa"/>
            <w:shd w:val="clear" w:color="auto" w:fill="auto"/>
          </w:tcPr>
          <w:p w:rsidR="00647C09" w:rsidRPr="00F73881" w:rsidRDefault="00647C09" w:rsidP="00096671">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6.7</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 xml:space="preserve">Wood consumption </w:t>
            </w:r>
          </w:p>
        </w:tc>
        <w:tc>
          <w:tcPr>
            <w:tcW w:w="583"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r w:rsidRPr="00F73881">
              <w:rPr>
                <w:sz w:val="20"/>
                <w:szCs w:val="20"/>
                <w:lang w:val="en-GB"/>
              </w:rPr>
              <w:t xml:space="preserve">x </w:t>
            </w:r>
          </w:p>
        </w:tc>
        <w:tc>
          <w:tcPr>
            <w:tcW w:w="2342" w:type="dxa"/>
            <w:shd w:val="clear" w:color="auto" w:fill="auto"/>
          </w:tcPr>
          <w:p w:rsidR="00647C09" w:rsidRPr="00F73881" w:rsidRDefault="00647C09" w:rsidP="00105881">
            <w:pPr>
              <w:spacing w:before="40" w:after="40" w:line="264" w:lineRule="auto"/>
              <w:rPr>
                <w:sz w:val="20"/>
                <w:szCs w:val="20"/>
                <w:lang w:val="en-GB"/>
              </w:rPr>
            </w:pPr>
            <w:r w:rsidRPr="00F73881">
              <w:rPr>
                <w:sz w:val="20"/>
                <w:szCs w:val="20"/>
                <w:lang w:val="en-GB"/>
              </w:rPr>
              <w:t>Annual data for 1988-2013 period and data for 5-year periods</w:t>
            </w:r>
          </w:p>
        </w:tc>
        <w:tc>
          <w:tcPr>
            <w:tcW w:w="2408" w:type="dxa"/>
            <w:shd w:val="clear" w:color="auto" w:fill="auto"/>
          </w:tcPr>
          <w:p w:rsidR="00647C09" w:rsidRPr="00F73881" w:rsidRDefault="00647C09" w:rsidP="00096671">
            <w:pPr>
              <w:spacing w:before="40" w:after="40" w:line="264" w:lineRule="auto"/>
              <w:rPr>
                <w:sz w:val="20"/>
                <w:szCs w:val="20"/>
                <w:lang w:val="en-GB"/>
              </w:rPr>
            </w:pPr>
            <w:r w:rsidRPr="00F73881">
              <w:rPr>
                <w:sz w:val="20"/>
                <w:szCs w:val="20"/>
                <w:lang w:val="en-GB"/>
              </w:rPr>
              <w:t>UNECE–JFSQ – will be reported through IDP</w:t>
            </w: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6.8</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Trade in wood</w:t>
            </w:r>
          </w:p>
        </w:tc>
        <w:tc>
          <w:tcPr>
            <w:tcW w:w="583"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105881">
            <w:pPr>
              <w:spacing w:before="40" w:after="40" w:line="264" w:lineRule="auto"/>
              <w:rPr>
                <w:sz w:val="20"/>
                <w:szCs w:val="20"/>
                <w:lang w:val="en-GB"/>
              </w:rPr>
            </w:pPr>
            <w:r w:rsidRPr="00F73881">
              <w:rPr>
                <w:sz w:val="20"/>
                <w:szCs w:val="20"/>
                <w:lang w:val="en-GB"/>
              </w:rPr>
              <w:t>Annual data 1988-2013 period and data for 5-year periods</w:t>
            </w:r>
          </w:p>
        </w:tc>
        <w:tc>
          <w:tcPr>
            <w:tcW w:w="2408" w:type="dxa"/>
            <w:shd w:val="clear" w:color="auto" w:fill="auto"/>
          </w:tcPr>
          <w:p w:rsidR="00647C09" w:rsidRPr="00F73881" w:rsidRDefault="00647C09" w:rsidP="00096671">
            <w:pPr>
              <w:spacing w:before="40" w:after="40" w:line="264" w:lineRule="auto"/>
              <w:rPr>
                <w:sz w:val="20"/>
                <w:szCs w:val="20"/>
                <w:lang w:val="en-GB"/>
              </w:rPr>
            </w:pPr>
            <w:r w:rsidRPr="00F73881">
              <w:rPr>
                <w:sz w:val="20"/>
                <w:szCs w:val="20"/>
                <w:lang w:val="en-GB"/>
              </w:rPr>
              <w:t>UNECE–JFSQ – will be reported through IDP</w:t>
            </w:r>
          </w:p>
        </w:tc>
      </w:tr>
      <w:tr w:rsidR="00F73881" w:rsidRPr="00B57778" w:rsidTr="00CC44C7">
        <w:trPr>
          <w:cantSplit/>
        </w:trPr>
        <w:tc>
          <w:tcPr>
            <w:tcW w:w="530" w:type="dxa"/>
            <w:tcBorders>
              <w:bottom w:val="single" w:sz="4" w:space="0" w:color="auto"/>
            </w:tcBorders>
          </w:tcPr>
          <w:p w:rsidR="00647C09" w:rsidRPr="00F73881" w:rsidRDefault="00647C09" w:rsidP="00096671">
            <w:pPr>
              <w:spacing w:before="40" w:after="40" w:line="264" w:lineRule="auto"/>
              <w:jc w:val="center"/>
              <w:rPr>
                <w:sz w:val="20"/>
                <w:szCs w:val="20"/>
                <w:lang w:val="en-GB"/>
              </w:rPr>
            </w:pPr>
            <w:r w:rsidRPr="00F73881">
              <w:rPr>
                <w:sz w:val="20"/>
                <w:szCs w:val="20"/>
                <w:lang w:val="en-GB"/>
              </w:rPr>
              <w:t>6.9</w:t>
            </w:r>
          </w:p>
        </w:tc>
        <w:tc>
          <w:tcPr>
            <w:tcW w:w="2005" w:type="dxa"/>
            <w:tcBorders>
              <w:bottom w:val="single" w:sz="4" w:space="0" w:color="auto"/>
            </w:tcBorders>
          </w:tcPr>
          <w:p w:rsidR="00647C09" w:rsidRPr="00F73881" w:rsidRDefault="00647C09" w:rsidP="00096671">
            <w:pPr>
              <w:spacing w:before="40" w:after="40" w:line="264" w:lineRule="auto"/>
              <w:rPr>
                <w:sz w:val="20"/>
                <w:szCs w:val="20"/>
                <w:lang w:val="en-GB"/>
              </w:rPr>
            </w:pPr>
            <w:r w:rsidRPr="00F73881">
              <w:rPr>
                <w:sz w:val="20"/>
                <w:szCs w:val="20"/>
                <w:lang w:val="en-GB"/>
              </w:rPr>
              <w:t>Energy from wood resources</w:t>
            </w:r>
          </w:p>
        </w:tc>
        <w:tc>
          <w:tcPr>
            <w:tcW w:w="583" w:type="dxa"/>
            <w:tcBorders>
              <w:bottom w:val="single" w:sz="4" w:space="0" w:color="auto"/>
            </w:tcBorders>
            <w:shd w:val="clear" w:color="auto" w:fill="auto"/>
          </w:tcPr>
          <w:p w:rsidR="00647C09" w:rsidRPr="00F73881" w:rsidRDefault="00647C09" w:rsidP="00096671">
            <w:pPr>
              <w:jc w:val="center"/>
              <w:rPr>
                <w:sz w:val="20"/>
                <w:szCs w:val="20"/>
                <w:lang w:val="en-GB"/>
              </w:rPr>
            </w:pPr>
          </w:p>
        </w:tc>
        <w:tc>
          <w:tcPr>
            <w:tcW w:w="571" w:type="dxa"/>
            <w:gridSpan w:val="2"/>
            <w:tcBorders>
              <w:bottom w:val="single" w:sz="4" w:space="0" w:color="auto"/>
            </w:tcBorders>
            <w:shd w:val="clear" w:color="auto" w:fill="auto"/>
          </w:tcPr>
          <w:p w:rsidR="00647C09" w:rsidRPr="00F73881" w:rsidRDefault="00647C09" w:rsidP="00096671">
            <w:pPr>
              <w:jc w:val="center"/>
              <w:rPr>
                <w:sz w:val="20"/>
                <w:szCs w:val="20"/>
                <w:lang w:val="en-GB"/>
              </w:rPr>
            </w:pPr>
          </w:p>
        </w:tc>
        <w:tc>
          <w:tcPr>
            <w:tcW w:w="567" w:type="dxa"/>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2342" w:type="dxa"/>
            <w:shd w:val="clear" w:color="auto" w:fill="auto"/>
          </w:tcPr>
          <w:p w:rsidR="00647C09" w:rsidRPr="00F73881" w:rsidRDefault="00647C09" w:rsidP="000E4B9C">
            <w:pPr>
              <w:spacing w:before="40" w:after="40" w:line="264" w:lineRule="auto"/>
              <w:rPr>
                <w:sz w:val="20"/>
                <w:szCs w:val="20"/>
                <w:lang w:val="en-GB"/>
              </w:rPr>
            </w:pPr>
            <w:r w:rsidRPr="00F73881">
              <w:rPr>
                <w:sz w:val="20"/>
                <w:szCs w:val="20"/>
                <w:lang w:val="en-GB"/>
              </w:rPr>
              <w:t>Data for 2007, 2009, 2011 (JWEE reporting years)</w:t>
            </w:r>
          </w:p>
        </w:tc>
        <w:tc>
          <w:tcPr>
            <w:tcW w:w="2408" w:type="dxa"/>
            <w:shd w:val="clear" w:color="auto" w:fill="auto"/>
          </w:tcPr>
          <w:p w:rsidR="00647C09" w:rsidRPr="00F73881" w:rsidRDefault="00647C09" w:rsidP="00096671">
            <w:pPr>
              <w:spacing w:before="40" w:after="40" w:line="264" w:lineRule="auto"/>
              <w:rPr>
                <w:sz w:val="20"/>
                <w:lang w:val="en-GB"/>
              </w:rPr>
            </w:pPr>
            <w:r w:rsidRPr="00F73881">
              <w:rPr>
                <w:sz w:val="20"/>
                <w:szCs w:val="20"/>
                <w:lang w:val="en-GB"/>
              </w:rPr>
              <w:t>UNECE-JWEE – partly pre-filled</w:t>
            </w:r>
            <w:r w:rsidRPr="00F73881">
              <w:rPr>
                <w:sz w:val="20"/>
                <w:lang w:val="en-GB"/>
              </w:rPr>
              <w:t xml:space="preserve"> </w:t>
            </w: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6.10</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Accessibility for recreation</w:t>
            </w:r>
          </w:p>
        </w:tc>
        <w:tc>
          <w:tcPr>
            <w:tcW w:w="583" w:type="dxa"/>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71" w:type="dxa"/>
            <w:gridSpan w:val="2"/>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tcBorders>
              <w:bottom w:val="single" w:sz="4" w:space="0" w:color="auto"/>
            </w:tcBorders>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096671">
            <w:pPr>
              <w:spacing w:before="40" w:after="40" w:line="264" w:lineRule="auto"/>
              <w:rPr>
                <w:sz w:val="20"/>
                <w:szCs w:val="20"/>
                <w:lang w:val="en-GB"/>
              </w:rPr>
            </w:pPr>
            <w:r w:rsidRPr="00F73881">
              <w:rPr>
                <w:sz w:val="20"/>
                <w:szCs w:val="20"/>
                <w:lang w:val="en-GB"/>
              </w:rPr>
              <w:t>Data for a reporting year</w:t>
            </w:r>
          </w:p>
          <w:p w:rsidR="00647C09" w:rsidRPr="00F73881" w:rsidRDefault="00647C09" w:rsidP="00096671">
            <w:pPr>
              <w:spacing w:before="40" w:after="40" w:line="264" w:lineRule="auto"/>
              <w:rPr>
                <w:sz w:val="20"/>
                <w:szCs w:val="20"/>
                <w:lang w:val="en-GB"/>
              </w:rPr>
            </w:pPr>
            <w:r w:rsidRPr="00F73881">
              <w:rPr>
                <w:sz w:val="20"/>
                <w:szCs w:val="20"/>
                <w:lang w:val="en-GB"/>
              </w:rPr>
              <w:t>For intensity of use  - latest available</w:t>
            </w:r>
          </w:p>
        </w:tc>
        <w:tc>
          <w:tcPr>
            <w:tcW w:w="2408" w:type="dxa"/>
            <w:shd w:val="clear" w:color="auto" w:fill="auto"/>
          </w:tcPr>
          <w:p w:rsidR="00647C09" w:rsidRPr="00F73881" w:rsidRDefault="00647C09" w:rsidP="00096671">
            <w:pPr>
              <w:spacing w:before="40" w:after="40" w:line="264" w:lineRule="auto"/>
              <w:rPr>
                <w:sz w:val="20"/>
                <w:szCs w:val="20"/>
                <w:lang w:val="en-GB"/>
              </w:rPr>
            </w:pPr>
          </w:p>
        </w:tc>
      </w:tr>
      <w:tr w:rsidR="00F73881" w:rsidRPr="00B57778" w:rsidTr="00CC44C7">
        <w:trPr>
          <w:cantSplit/>
        </w:trPr>
        <w:tc>
          <w:tcPr>
            <w:tcW w:w="530" w:type="dxa"/>
          </w:tcPr>
          <w:p w:rsidR="00647C09" w:rsidRPr="00F73881" w:rsidRDefault="00647C09" w:rsidP="00096671">
            <w:pPr>
              <w:spacing w:before="40" w:after="40" w:line="264" w:lineRule="auto"/>
              <w:jc w:val="center"/>
              <w:rPr>
                <w:sz w:val="20"/>
                <w:szCs w:val="20"/>
                <w:lang w:val="en-GB"/>
              </w:rPr>
            </w:pPr>
            <w:r w:rsidRPr="00F73881">
              <w:rPr>
                <w:sz w:val="20"/>
                <w:szCs w:val="20"/>
                <w:lang w:val="en-GB"/>
              </w:rPr>
              <w:t>6.11</w:t>
            </w:r>
          </w:p>
        </w:tc>
        <w:tc>
          <w:tcPr>
            <w:tcW w:w="2005" w:type="dxa"/>
          </w:tcPr>
          <w:p w:rsidR="00647C09" w:rsidRPr="00F73881" w:rsidRDefault="00647C09" w:rsidP="00096671">
            <w:pPr>
              <w:spacing w:before="40" w:after="40" w:line="264" w:lineRule="auto"/>
              <w:rPr>
                <w:sz w:val="20"/>
                <w:szCs w:val="20"/>
                <w:lang w:val="en-GB"/>
              </w:rPr>
            </w:pPr>
            <w:r w:rsidRPr="00F73881">
              <w:rPr>
                <w:sz w:val="20"/>
                <w:szCs w:val="20"/>
                <w:lang w:val="en-GB"/>
              </w:rPr>
              <w:t xml:space="preserve">Cultural and spiritual values </w:t>
            </w:r>
          </w:p>
        </w:tc>
        <w:tc>
          <w:tcPr>
            <w:tcW w:w="583" w:type="dxa"/>
            <w:shd w:val="clear" w:color="auto" w:fill="auto"/>
          </w:tcPr>
          <w:p w:rsidR="00647C09" w:rsidRPr="00F73881" w:rsidRDefault="00647C09" w:rsidP="00096671">
            <w:pPr>
              <w:jc w:val="center"/>
              <w:rPr>
                <w:sz w:val="20"/>
                <w:szCs w:val="20"/>
                <w:lang w:val="en-GB"/>
              </w:rPr>
            </w:pPr>
          </w:p>
        </w:tc>
        <w:tc>
          <w:tcPr>
            <w:tcW w:w="571" w:type="dxa"/>
            <w:gridSpan w:val="2"/>
            <w:shd w:val="clear" w:color="auto" w:fill="auto"/>
          </w:tcPr>
          <w:p w:rsidR="00647C09" w:rsidRPr="00F73881" w:rsidRDefault="00647C09" w:rsidP="00096671">
            <w:pPr>
              <w:jc w:val="center"/>
              <w:rPr>
                <w:sz w:val="20"/>
                <w:szCs w:val="20"/>
                <w:lang w:val="en-GB"/>
              </w:rPr>
            </w:pPr>
          </w:p>
        </w:tc>
        <w:tc>
          <w:tcPr>
            <w:tcW w:w="567" w:type="dxa"/>
            <w:shd w:val="clear" w:color="auto" w:fill="auto"/>
          </w:tcPr>
          <w:p w:rsidR="00647C09" w:rsidRPr="00F73881" w:rsidRDefault="00647C09" w:rsidP="00096671">
            <w:pPr>
              <w:jc w:val="center"/>
              <w:rPr>
                <w:sz w:val="20"/>
                <w:szCs w:val="20"/>
                <w:lang w:val="en-GB"/>
              </w:rPr>
            </w:pPr>
          </w:p>
        </w:tc>
        <w:tc>
          <w:tcPr>
            <w:tcW w:w="567" w:type="dxa"/>
            <w:shd w:val="clear" w:color="auto" w:fill="EAEAEA"/>
          </w:tcPr>
          <w:p w:rsidR="00647C09" w:rsidRPr="00F73881" w:rsidRDefault="00647C09" w:rsidP="00096671">
            <w:pPr>
              <w:jc w:val="center"/>
              <w:rPr>
                <w:sz w:val="20"/>
                <w:szCs w:val="20"/>
                <w:lang w:val="en-GB"/>
              </w:rPr>
            </w:pPr>
            <w:r w:rsidRPr="00F73881">
              <w:rPr>
                <w:sz w:val="20"/>
                <w:szCs w:val="20"/>
                <w:lang w:val="en-GB"/>
              </w:rPr>
              <w:t>x</w:t>
            </w:r>
          </w:p>
        </w:tc>
        <w:tc>
          <w:tcPr>
            <w:tcW w:w="633" w:type="dxa"/>
            <w:shd w:val="clear" w:color="auto" w:fill="auto"/>
          </w:tcPr>
          <w:p w:rsidR="00647C09" w:rsidRPr="00F73881" w:rsidRDefault="00647C09" w:rsidP="00096671">
            <w:pPr>
              <w:jc w:val="center"/>
              <w:rPr>
                <w:sz w:val="20"/>
                <w:szCs w:val="20"/>
                <w:lang w:val="en-GB"/>
              </w:rPr>
            </w:pPr>
          </w:p>
        </w:tc>
        <w:tc>
          <w:tcPr>
            <w:tcW w:w="2342" w:type="dxa"/>
            <w:shd w:val="clear" w:color="auto" w:fill="auto"/>
          </w:tcPr>
          <w:p w:rsidR="00647C09" w:rsidRPr="00F73881" w:rsidRDefault="00647C09" w:rsidP="00096671">
            <w:pPr>
              <w:spacing w:before="40" w:after="40" w:line="264" w:lineRule="auto"/>
              <w:rPr>
                <w:sz w:val="20"/>
                <w:szCs w:val="20"/>
                <w:lang w:val="en-GB"/>
              </w:rPr>
            </w:pPr>
            <w:r w:rsidRPr="00F73881">
              <w:rPr>
                <w:sz w:val="20"/>
                <w:szCs w:val="20"/>
                <w:lang w:val="en-GB"/>
              </w:rPr>
              <w:t>Data for a latest available year</w:t>
            </w:r>
          </w:p>
        </w:tc>
        <w:tc>
          <w:tcPr>
            <w:tcW w:w="2408" w:type="dxa"/>
            <w:shd w:val="clear" w:color="auto" w:fill="auto"/>
          </w:tcPr>
          <w:p w:rsidR="00647C09" w:rsidRPr="00F73881" w:rsidRDefault="00647C09" w:rsidP="00096671">
            <w:pPr>
              <w:spacing w:before="40" w:after="40" w:line="264" w:lineRule="auto"/>
              <w:rPr>
                <w:sz w:val="20"/>
                <w:szCs w:val="20"/>
                <w:lang w:val="en-GB"/>
              </w:rPr>
            </w:pPr>
          </w:p>
        </w:tc>
      </w:tr>
    </w:tbl>
    <w:bookmarkEnd w:id="9"/>
    <w:p w:rsidR="00881F5E" w:rsidRPr="00F73881" w:rsidRDefault="0026758A" w:rsidP="00AB04BB">
      <w:pPr>
        <w:tabs>
          <w:tab w:val="left" w:pos="-720"/>
          <w:tab w:val="left" w:pos="0"/>
          <w:tab w:val="left" w:pos="720"/>
          <w:tab w:val="left" w:pos="1440"/>
          <w:tab w:val="left" w:pos="2160"/>
          <w:tab w:val="left" w:pos="2880"/>
          <w:tab w:val="left" w:pos="3600"/>
          <w:tab w:val="left" w:pos="4320"/>
        </w:tabs>
        <w:autoSpaceDE w:val="0"/>
        <w:autoSpaceDN w:val="0"/>
        <w:adjustRightInd w:val="0"/>
        <w:rPr>
          <w:b/>
          <w:i/>
          <w:sz w:val="20"/>
          <w:szCs w:val="20"/>
          <w:u w:val="single"/>
          <w:lang w:val="en-GB"/>
        </w:rPr>
      </w:pPr>
      <w:r w:rsidRPr="00F73881">
        <w:rPr>
          <w:sz w:val="20"/>
          <w:szCs w:val="20"/>
          <w:u w:val="single"/>
          <w:lang w:val="en-GB"/>
        </w:rPr>
        <w:t>Note:</w:t>
      </w:r>
      <w:r w:rsidRPr="00F73881">
        <w:rPr>
          <w:sz w:val="20"/>
          <w:szCs w:val="20"/>
          <w:lang w:val="en-GB"/>
        </w:rPr>
        <w:t xml:space="preserve"> Years marked by „x</w:t>
      </w:r>
      <w:proofErr w:type="gramStart"/>
      <w:r w:rsidRPr="00F73881">
        <w:rPr>
          <w:sz w:val="20"/>
          <w:szCs w:val="20"/>
          <w:lang w:val="en-GB"/>
        </w:rPr>
        <w:t>“ are</w:t>
      </w:r>
      <w:proofErr w:type="gramEnd"/>
      <w:r w:rsidRPr="00F73881">
        <w:rPr>
          <w:sz w:val="20"/>
          <w:szCs w:val="20"/>
          <w:lang w:val="en-GB"/>
        </w:rPr>
        <w:t xml:space="preserve"> covered by 2015 reporting, the grey shade </w:t>
      </w:r>
      <w:r w:rsidR="00105881" w:rsidRPr="00F73881">
        <w:rPr>
          <w:sz w:val="20"/>
          <w:szCs w:val="20"/>
          <w:lang w:val="en-GB"/>
        </w:rPr>
        <w:t>shows</w:t>
      </w:r>
      <w:r w:rsidRPr="00F73881">
        <w:rPr>
          <w:sz w:val="20"/>
          <w:szCs w:val="20"/>
          <w:lang w:val="en-GB"/>
        </w:rPr>
        <w:t xml:space="preserve"> indicators covered by the national questionnaire.</w:t>
      </w:r>
    </w:p>
    <w:p w:rsidR="0026758A" w:rsidRPr="00F73881" w:rsidRDefault="0026758A" w:rsidP="00AB04BB">
      <w:pPr>
        <w:tabs>
          <w:tab w:val="left" w:pos="-720"/>
          <w:tab w:val="left" w:pos="0"/>
          <w:tab w:val="left" w:pos="720"/>
          <w:tab w:val="left" w:pos="1440"/>
          <w:tab w:val="left" w:pos="2160"/>
          <w:tab w:val="left" w:pos="2880"/>
          <w:tab w:val="left" w:pos="3600"/>
          <w:tab w:val="left" w:pos="4320"/>
        </w:tabs>
        <w:autoSpaceDE w:val="0"/>
        <w:autoSpaceDN w:val="0"/>
        <w:adjustRightInd w:val="0"/>
        <w:rPr>
          <w:b/>
          <w:i/>
          <w:sz w:val="20"/>
          <w:szCs w:val="20"/>
          <w:u w:val="single"/>
          <w:lang w:val="en-GB"/>
        </w:rPr>
      </w:pPr>
    </w:p>
    <w:p w:rsidR="00A82898" w:rsidRPr="00F73881" w:rsidRDefault="00697AA1" w:rsidP="0026758A">
      <w:pPr>
        <w:pStyle w:val="Heading5"/>
        <w:pBdr>
          <w:bottom w:val="single" w:sz="12" w:space="0" w:color="auto"/>
        </w:pBdr>
        <w:rPr>
          <w:b w:val="0"/>
          <w:bCs w:val="0"/>
          <w:iCs w:val="0"/>
          <w:szCs w:val="20"/>
          <w:lang w:val="en-GB"/>
        </w:rPr>
      </w:pPr>
      <w:r w:rsidRPr="00F73881">
        <w:rPr>
          <w:rFonts w:ascii="Times New Roman" w:hAnsi="Times New Roman"/>
          <w:szCs w:val="20"/>
          <w:lang w:val="en-GB"/>
        </w:rPr>
        <w:br w:type="page"/>
      </w:r>
      <w:bookmarkStart w:id="10" w:name="_Toc368415677"/>
      <w:r w:rsidR="00A82898" w:rsidRPr="00F73881">
        <w:rPr>
          <w:rFonts w:ascii="Times New Roman" w:hAnsi="Times New Roman"/>
          <w:szCs w:val="20"/>
          <w:lang w:val="en-GB"/>
        </w:rPr>
        <w:lastRenderedPageBreak/>
        <w:t xml:space="preserve">Reporting </w:t>
      </w:r>
      <w:r w:rsidR="00A82898" w:rsidRPr="00F73881">
        <w:rPr>
          <w:rFonts w:ascii="Times New Roman" w:hAnsi="Times New Roman"/>
          <w:sz w:val="22"/>
          <w:szCs w:val="22"/>
          <w:lang w:val="en-GB"/>
        </w:rPr>
        <w:t>Form</w:t>
      </w:r>
      <w:r w:rsidR="00A82898" w:rsidRPr="00F73881">
        <w:rPr>
          <w:rFonts w:ascii="Times New Roman" w:hAnsi="Times New Roman"/>
          <w:szCs w:val="20"/>
          <w:lang w:val="en-GB"/>
        </w:rPr>
        <w:t xml:space="preserve"> 1</w:t>
      </w:r>
      <w:r w:rsidR="009F6FEF" w:rsidRPr="00F73881">
        <w:rPr>
          <w:rFonts w:ascii="Times New Roman" w:hAnsi="Times New Roman"/>
          <w:szCs w:val="20"/>
          <w:lang w:val="en-GB"/>
        </w:rPr>
        <w:t>.1</w:t>
      </w:r>
      <w:r w:rsidR="00A82898" w:rsidRPr="00F73881">
        <w:rPr>
          <w:rFonts w:ascii="Times New Roman" w:hAnsi="Times New Roman"/>
          <w:szCs w:val="20"/>
          <w:lang w:val="en-GB"/>
        </w:rPr>
        <w:t>: Forest area</w:t>
      </w:r>
      <w:bookmarkEnd w:id="10"/>
    </w:p>
    <w:p w:rsidR="00A82898" w:rsidRPr="00F73881" w:rsidRDefault="00A82898" w:rsidP="00A82898">
      <w:pPr>
        <w:autoSpaceDE w:val="0"/>
        <w:autoSpaceDN w:val="0"/>
        <w:adjustRightInd w:val="0"/>
        <w:rPr>
          <w:sz w:val="20"/>
          <w:szCs w:val="20"/>
          <w:lang w:val="en-GB"/>
        </w:rPr>
      </w:pPr>
    </w:p>
    <w:p w:rsidR="00A82898" w:rsidRPr="00F73881" w:rsidRDefault="00F51075" w:rsidP="00A82898">
      <w:pPr>
        <w:autoSpaceDE w:val="0"/>
        <w:autoSpaceDN w:val="0"/>
        <w:adjustRightInd w:val="0"/>
        <w:jc w:val="both"/>
        <w:rPr>
          <w:sz w:val="20"/>
          <w:szCs w:val="20"/>
          <w:lang w:val="en-GB"/>
        </w:rPr>
      </w:pPr>
      <w:r w:rsidRPr="00F73881">
        <w:rPr>
          <w:b/>
          <w:bCs/>
          <w:sz w:val="20"/>
          <w:szCs w:val="20"/>
          <w:lang w:val="en-GB"/>
        </w:rPr>
        <w:t>Pan-European indicator</w:t>
      </w:r>
      <w:r w:rsidR="00A82898" w:rsidRPr="00F73881">
        <w:rPr>
          <w:b/>
          <w:bCs/>
          <w:sz w:val="20"/>
          <w:szCs w:val="20"/>
          <w:lang w:val="en-GB"/>
        </w:rPr>
        <w:t xml:space="preserve"> 1.1: </w:t>
      </w:r>
      <w:r w:rsidR="00A82898" w:rsidRPr="00F73881">
        <w:rPr>
          <w:sz w:val="20"/>
          <w:szCs w:val="20"/>
          <w:lang w:val="en-GB"/>
        </w:rPr>
        <w:t>Area of forest and other wooded land, classified by forest type and by availability for wood supply, and share of forest and other wooded land in total land area</w:t>
      </w:r>
      <w:r w:rsidR="00950080" w:rsidRPr="00F73881">
        <w:rPr>
          <w:sz w:val="20"/>
          <w:szCs w:val="20"/>
          <w:lang w:val="en-GB"/>
        </w:rPr>
        <w:t>.</w:t>
      </w:r>
    </w:p>
    <w:p w:rsidR="006A3E8D" w:rsidRPr="00F73881" w:rsidRDefault="006A3E8D" w:rsidP="006A3E8D">
      <w:pPr>
        <w:rPr>
          <w:b/>
          <w:bCs/>
          <w:sz w:val="20"/>
          <w:szCs w:val="20"/>
          <w:lang w:val="en-GB"/>
        </w:rPr>
      </w:pPr>
    </w:p>
    <w:p w:rsidR="006A3E8D" w:rsidRPr="00F73881" w:rsidRDefault="006A3E8D" w:rsidP="006A3E8D">
      <w:pPr>
        <w:rPr>
          <w:bCs/>
          <w:sz w:val="20"/>
          <w:szCs w:val="20"/>
          <w:lang w:val="en-GB"/>
        </w:rPr>
      </w:pPr>
      <w:r w:rsidRPr="00F73881">
        <w:rPr>
          <w:b/>
          <w:bCs/>
          <w:sz w:val="20"/>
          <w:szCs w:val="20"/>
          <w:lang w:val="en-GB"/>
        </w:rPr>
        <w:t xml:space="preserve">Related SoEF definitions: </w:t>
      </w:r>
      <w:r w:rsidRPr="00F73881">
        <w:rPr>
          <w:bCs/>
          <w:sz w:val="20"/>
          <w:szCs w:val="20"/>
          <w:lang w:val="en-GB"/>
        </w:rPr>
        <w:t xml:space="preserve">Forest, Other wooded land, Forest available for wood supply, Other land, Forest type, </w:t>
      </w:r>
      <w:r w:rsidR="001A4D6C" w:rsidRPr="00F73881">
        <w:rPr>
          <w:sz w:val="20"/>
          <w:szCs w:val="20"/>
          <w:lang w:val="en-GB"/>
        </w:rPr>
        <w:t xml:space="preserve">Predominantly </w:t>
      </w:r>
      <w:r w:rsidR="001A4D6C" w:rsidRPr="00F73881">
        <w:rPr>
          <w:bCs/>
          <w:sz w:val="20"/>
          <w:szCs w:val="20"/>
          <w:lang w:val="en-GB"/>
        </w:rPr>
        <w:t>c</w:t>
      </w:r>
      <w:r w:rsidRPr="00F73881">
        <w:rPr>
          <w:bCs/>
          <w:sz w:val="20"/>
          <w:szCs w:val="20"/>
          <w:lang w:val="en-GB"/>
        </w:rPr>
        <w:t xml:space="preserve">oniferous forest, </w:t>
      </w:r>
      <w:r w:rsidR="001A4D6C" w:rsidRPr="00F73881">
        <w:rPr>
          <w:sz w:val="20"/>
          <w:szCs w:val="20"/>
          <w:lang w:val="en-GB"/>
        </w:rPr>
        <w:t xml:space="preserve">Predominantly </w:t>
      </w:r>
      <w:r w:rsidR="001A4D6C" w:rsidRPr="00F73881">
        <w:rPr>
          <w:bCs/>
          <w:sz w:val="20"/>
          <w:szCs w:val="20"/>
          <w:lang w:val="en-GB"/>
        </w:rPr>
        <w:t>b</w:t>
      </w:r>
      <w:r w:rsidRPr="00F73881">
        <w:rPr>
          <w:bCs/>
          <w:sz w:val="20"/>
          <w:szCs w:val="20"/>
          <w:lang w:val="en-GB"/>
        </w:rPr>
        <w:t>roadleaved forest, Mixed forest</w:t>
      </w:r>
    </w:p>
    <w:p w:rsidR="00A82898" w:rsidRPr="00F73881" w:rsidRDefault="00A82898" w:rsidP="00A82898">
      <w:pPr>
        <w:autoSpaceDE w:val="0"/>
        <w:autoSpaceDN w:val="0"/>
        <w:adjustRightInd w:val="0"/>
        <w:rPr>
          <w:b/>
          <w:bCs/>
          <w:sz w:val="20"/>
          <w:szCs w:val="20"/>
          <w:lang w:val="en-GB"/>
        </w:rPr>
      </w:pPr>
    </w:p>
    <w:p w:rsidR="00A82898" w:rsidRPr="00F73881" w:rsidRDefault="00A82898" w:rsidP="00A82898">
      <w:pPr>
        <w:autoSpaceDE w:val="0"/>
        <w:autoSpaceDN w:val="0"/>
        <w:adjustRightInd w:val="0"/>
        <w:rPr>
          <w:sz w:val="21"/>
          <w:szCs w:val="21"/>
          <w:lang w:val="en-GB"/>
        </w:rPr>
      </w:pPr>
      <w:r w:rsidRPr="00F73881">
        <w:rPr>
          <w:b/>
          <w:bCs/>
          <w:sz w:val="20"/>
          <w:szCs w:val="20"/>
          <w:lang w:val="en-GB"/>
        </w:rPr>
        <w:t xml:space="preserve">Data sources: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9"/>
        <w:gridCol w:w="1440"/>
        <w:gridCol w:w="1260"/>
        <w:gridCol w:w="1260"/>
        <w:gridCol w:w="1080"/>
        <w:gridCol w:w="1440"/>
      </w:tblGrid>
      <w:tr w:rsidR="00F73881" w:rsidRPr="00F73881">
        <w:trPr>
          <w:cantSplit/>
          <w:trHeight w:val="578"/>
        </w:trPr>
        <w:tc>
          <w:tcPr>
            <w:tcW w:w="2979" w:type="dxa"/>
            <w:tcBorders>
              <w:top w:val="single" w:sz="2" w:space="0" w:color="auto"/>
              <w:left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References to sources of information</w:t>
            </w:r>
          </w:p>
        </w:tc>
        <w:tc>
          <w:tcPr>
            <w:tcW w:w="1440" w:type="dxa"/>
            <w:tcBorders>
              <w:top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 xml:space="preserve">Quality </w:t>
            </w:r>
          </w:p>
        </w:tc>
        <w:tc>
          <w:tcPr>
            <w:tcW w:w="1260" w:type="dxa"/>
            <w:tcBorders>
              <w:top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Category</w:t>
            </w:r>
          </w:p>
        </w:tc>
        <w:tc>
          <w:tcPr>
            <w:tcW w:w="1260" w:type="dxa"/>
            <w:tcBorders>
              <w:top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Year(s)</w:t>
            </w:r>
          </w:p>
        </w:tc>
        <w:tc>
          <w:tcPr>
            <w:tcW w:w="1080" w:type="dxa"/>
            <w:tcBorders>
              <w:top w:val="single" w:sz="2" w:space="0" w:color="auto"/>
              <w:right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Type of inventory</w:t>
            </w:r>
          </w:p>
        </w:tc>
        <w:tc>
          <w:tcPr>
            <w:tcW w:w="1440" w:type="dxa"/>
            <w:tcBorders>
              <w:top w:val="single" w:sz="2" w:space="0" w:color="auto"/>
              <w:left w:val="single" w:sz="4" w:space="0" w:color="auto"/>
              <w:right w:val="single" w:sz="2" w:space="0" w:color="auto"/>
            </w:tcBorders>
            <w:shd w:val="clear" w:color="auto" w:fill="C2D69B"/>
            <w:vAlign w:val="center"/>
          </w:tcPr>
          <w:p w:rsidR="00784157" w:rsidRPr="00F73881" w:rsidRDefault="00784157" w:rsidP="00092820">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Height w:val="245"/>
        </w:trPr>
        <w:tc>
          <w:tcPr>
            <w:tcW w:w="2979" w:type="dxa"/>
            <w:tcBorders>
              <w:left w:val="single" w:sz="2" w:space="0" w:color="auto"/>
              <w:bottom w:val="single" w:sz="2" w:space="0" w:color="auto"/>
            </w:tcBorders>
          </w:tcPr>
          <w:p w:rsidR="00246772" w:rsidRPr="00F73881" w:rsidRDefault="00246772" w:rsidP="00092820">
            <w:pPr>
              <w:autoSpaceDE w:val="0"/>
              <w:autoSpaceDN w:val="0"/>
              <w:adjustRightInd w:val="0"/>
              <w:rPr>
                <w:sz w:val="20"/>
                <w:szCs w:val="20"/>
                <w:lang w:val="en-GB"/>
              </w:rPr>
            </w:pPr>
          </w:p>
        </w:tc>
        <w:tc>
          <w:tcPr>
            <w:tcW w:w="1440" w:type="dxa"/>
          </w:tcPr>
          <w:p w:rsidR="00784157" w:rsidRPr="00F73881" w:rsidRDefault="00784157" w:rsidP="00092820">
            <w:pPr>
              <w:autoSpaceDE w:val="0"/>
              <w:autoSpaceDN w:val="0"/>
              <w:adjustRightInd w:val="0"/>
              <w:rPr>
                <w:sz w:val="20"/>
                <w:szCs w:val="20"/>
                <w:lang w:val="en-GB"/>
              </w:rPr>
            </w:pPr>
          </w:p>
        </w:tc>
        <w:tc>
          <w:tcPr>
            <w:tcW w:w="1260" w:type="dxa"/>
          </w:tcPr>
          <w:p w:rsidR="00784157" w:rsidRPr="00F73881" w:rsidRDefault="00784157" w:rsidP="00092820">
            <w:pPr>
              <w:autoSpaceDE w:val="0"/>
              <w:autoSpaceDN w:val="0"/>
              <w:adjustRightInd w:val="0"/>
              <w:rPr>
                <w:sz w:val="20"/>
                <w:szCs w:val="20"/>
                <w:lang w:val="en-GB"/>
              </w:rPr>
            </w:pPr>
          </w:p>
        </w:tc>
        <w:tc>
          <w:tcPr>
            <w:tcW w:w="1260" w:type="dxa"/>
            <w:shd w:val="clear" w:color="auto" w:fill="FFFFFF"/>
          </w:tcPr>
          <w:p w:rsidR="00784157" w:rsidRPr="00F73881" w:rsidRDefault="00784157" w:rsidP="00092820">
            <w:pPr>
              <w:autoSpaceDE w:val="0"/>
              <w:autoSpaceDN w:val="0"/>
              <w:adjustRightInd w:val="0"/>
              <w:rPr>
                <w:sz w:val="20"/>
                <w:szCs w:val="20"/>
                <w:lang w:val="en-GB"/>
              </w:rPr>
            </w:pPr>
          </w:p>
        </w:tc>
        <w:tc>
          <w:tcPr>
            <w:tcW w:w="1080" w:type="dxa"/>
            <w:tcBorders>
              <w:right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c>
          <w:tcPr>
            <w:tcW w:w="1440" w:type="dxa"/>
            <w:tcBorders>
              <w:left w:val="single" w:sz="4" w:space="0" w:color="auto"/>
              <w:right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r>
      <w:tr w:rsidR="00F73881" w:rsidRPr="00F73881">
        <w:trPr>
          <w:cantSplit/>
        </w:trPr>
        <w:tc>
          <w:tcPr>
            <w:tcW w:w="2979" w:type="dxa"/>
            <w:tcBorders>
              <w:top w:val="single" w:sz="2" w:space="0" w:color="auto"/>
              <w:left w:val="single" w:sz="2" w:space="0" w:color="auto"/>
              <w:bottom w:val="single" w:sz="2" w:space="0" w:color="auto"/>
            </w:tcBorders>
          </w:tcPr>
          <w:p w:rsidR="00784157" w:rsidRPr="00F73881" w:rsidRDefault="00784157" w:rsidP="00092820">
            <w:pPr>
              <w:autoSpaceDE w:val="0"/>
              <w:autoSpaceDN w:val="0"/>
              <w:adjustRightInd w:val="0"/>
              <w:rPr>
                <w:sz w:val="20"/>
                <w:szCs w:val="20"/>
                <w:lang w:val="en-GB"/>
              </w:rPr>
            </w:pPr>
          </w:p>
        </w:tc>
        <w:tc>
          <w:tcPr>
            <w:tcW w:w="1440" w:type="dxa"/>
          </w:tcPr>
          <w:p w:rsidR="00784157" w:rsidRPr="00F73881" w:rsidRDefault="00784157" w:rsidP="00092820">
            <w:pPr>
              <w:autoSpaceDE w:val="0"/>
              <w:autoSpaceDN w:val="0"/>
              <w:adjustRightInd w:val="0"/>
              <w:rPr>
                <w:sz w:val="20"/>
                <w:szCs w:val="20"/>
                <w:lang w:val="en-GB"/>
              </w:rPr>
            </w:pPr>
          </w:p>
        </w:tc>
        <w:tc>
          <w:tcPr>
            <w:tcW w:w="1260" w:type="dxa"/>
          </w:tcPr>
          <w:p w:rsidR="00784157" w:rsidRPr="00F73881" w:rsidRDefault="00784157" w:rsidP="00092820">
            <w:pPr>
              <w:autoSpaceDE w:val="0"/>
              <w:autoSpaceDN w:val="0"/>
              <w:adjustRightInd w:val="0"/>
              <w:rPr>
                <w:sz w:val="20"/>
                <w:szCs w:val="20"/>
                <w:lang w:val="en-GB"/>
              </w:rPr>
            </w:pPr>
          </w:p>
        </w:tc>
        <w:tc>
          <w:tcPr>
            <w:tcW w:w="1260" w:type="dxa"/>
            <w:shd w:val="clear" w:color="auto" w:fill="FFFFFF"/>
          </w:tcPr>
          <w:p w:rsidR="00784157" w:rsidRPr="00F73881" w:rsidRDefault="00784157" w:rsidP="00092820">
            <w:pPr>
              <w:autoSpaceDE w:val="0"/>
              <w:autoSpaceDN w:val="0"/>
              <w:adjustRightInd w:val="0"/>
              <w:rPr>
                <w:sz w:val="20"/>
                <w:szCs w:val="20"/>
                <w:lang w:val="en-GB"/>
              </w:rPr>
            </w:pPr>
          </w:p>
        </w:tc>
        <w:tc>
          <w:tcPr>
            <w:tcW w:w="1080" w:type="dxa"/>
            <w:shd w:val="clear" w:color="auto" w:fill="FFFFFF"/>
          </w:tcPr>
          <w:p w:rsidR="00784157" w:rsidRPr="00F73881" w:rsidRDefault="00784157" w:rsidP="00092820">
            <w:pPr>
              <w:autoSpaceDE w:val="0"/>
              <w:autoSpaceDN w:val="0"/>
              <w:adjustRightInd w:val="0"/>
              <w:rPr>
                <w:sz w:val="20"/>
                <w:szCs w:val="20"/>
                <w:lang w:val="en-GB"/>
              </w:rPr>
            </w:pPr>
          </w:p>
        </w:tc>
        <w:tc>
          <w:tcPr>
            <w:tcW w:w="1440" w:type="dxa"/>
            <w:tcBorders>
              <w:right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r>
      <w:tr w:rsidR="00F73881" w:rsidRPr="00F73881">
        <w:trPr>
          <w:cantSplit/>
        </w:trPr>
        <w:tc>
          <w:tcPr>
            <w:tcW w:w="2979" w:type="dxa"/>
            <w:tcBorders>
              <w:top w:val="single" w:sz="2" w:space="0" w:color="auto"/>
              <w:left w:val="single" w:sz="2" w:space="0" w:color="auto"/>
              <w:bottom w:val="single" w:sz="2" w:space="0" w:color="auto"/>
            </w:tcBorders>
          </w:tcPr>
          <w:p w:rsidR="00784157" w:rsidRPr="00F73881" w:rsidRDefault="00784157" w:rsidP="00092820">
            <w:pPr>
              <w:autoSpaceDE w:val="0"/>
              <w:autoSpaceDN w:val="0"/>
              <w:adjustRightInd w:val="0"/>
              <w:rPr>
                <w:sz w:val="20"/>
                <w:szCs w:val="20"/>
                <w:lang w:val="en-GB"/>
              </w:rPr>
            </w:pPr>
          </w:p>
        </w:tc>
        <w:tc>
          <w:tcPr>
            <w:tcW w:w="1440" w:type="dxa"/>
          </w:tcPr>
          <w:p w:rsidR="00784157" w:rsidRPr="00F73881" w:rsidRDefault="00784157" w:rsidP="00092820">
            <w:pPr>
              <w:autoSpaceDE w:val="0"/>
              <w:autoSpaceDN w:val="0"/>
              <w:adjustRightInd w:val="0"/>
              <w:rPr>
                <w:sz w:val="20"/>
                <w:szCs w:val="20"/>
                <w:lang w:val="en-GB"/>
              </w:rPr>
            </w:pPr>
          </w:p>
        </w:tc>
        <w:tc>
          <w:tcPr>
            <w:tcW w:w="1260" w:type="dxa"/>
          </w:tcPr>
          <w:p w:rsidR="00784157" w:rsidRPr="00F73881" w:rsidRDefault="00784157" w:rsidP="00092820">
            <w:pPr>
              <w:autoSpaceDE w:val="0"/>
              <w:autoSpaceDN w:val="0"/>
              <w:adjustRightInd w:val="0"/>
              <w:rPr>
                <w:sz w:val="20"/>
                <w:szCs w:val="20"/>
                <w:lang w:val="en-GB"/>
              </w:rPr>
            </w:pPr>
          </w:p>
        </w:tc>
        <w:tc>
          <w:tcPr>
            <w:tcW w:w="1260" w:type="dxa"/>
            <w:shd w:val="clear" w:color="auto" w:fill="FFFFFF"/>
          </w:tcPr>
          <w:p w:rsidR="00784157" w:rsidRPr="00F73881" w:rsidRDefault="00784157" w:rsidP="00092820">
            <w:pPr>
              <w:autoSpaceDE w:val="0"/>
              <w:autoSpaceDN w:val="0"/>
              <w:adjustRightInd w:val="0"/>
              <w:rPr>
                <w:sz w:val="20"/>
                <w:szCs w:val="20"/>
                <w:lang w:val="en-GB"/>
              </w:rPr>
            </w:pPr>
          </w:p>
        </w:tc>
        <w:tc>
          <w:tcPr>
            <w:tcW w:w="1080" w:type="dxa"/>
            <w:shd w:val="clear" w:color="auto" w:fill="FFFFFF"/>
          </w:tcPr>
          <w:p w:rsidR="00784157" w:rsidRPr="00F73881" w:rsidRDefault="00784157" w:rsidP="00092820">
            <w:pPr>
              <w:autoSpaceDE w:val="0"/>
              <w:autoSpaceDN w:val="0"/>
              <w:adjustRightInd w:val="0"/>
              <w:rPr>
                <w:sz w:val="20"/>
                <w:szCs w:val="20"/>
                <w:lang w:val="en-GB"/>
              </w:rPr>
            </w:pPr>
          </w:p>
        </w:tc>
        <w:tc>
          <w:tcPr>
            <w:tcW w:w="1440" w:type="dxa"/>
            <w:tcBorders>
              <w:right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r>
      <w:tr w:rsidR="00F73881" w:rsidRPr="00F73881">
        <w:trPr>
          <w:cantSplit/>
        </w:trPr>
        <w:tc>
          <w:tcPr>
            <w:tcW w:w="2979" w:type="dxa"/>
            <w:tcBorders>
              <w:top w:val="single" w:sz="2" w:space="0" w:color="auto"/>
              <w:left w:val="single" w:sz="2" w:space="0" w:color="auto"/>
              <w:bottom w:val="single" w:sz="2" w:space="0" w:color="auto"/>
            </w:tcBorders>
          </w:tcPr>
          <w:p w:rsidR="00784157" w:rsidRPr="00F73881" w:rsidRDefault="00784157" w:rsidP="00092820">
            <w:pPr>
              <w:autoSpaceDE w:val="0"/>
              <w:autoSpaceDN w:val="0"/>
              <w:adjustRightInd w:val="0"/>
              <w:rPr>
                <w:sz w:val="20"/>
                <w:szCs w:val="20"/>
                <w:lang w:val="en-GB"/>
              </w:rPr>
            </w:pPr>
          </w:p>
        </w:tc>
        <w:tc>
          <w:tcPr>
            <w:tcW w:w="1440" w:type="dxa"/>
            <w:tcBorders>
              <w:bottom w:val="single" w:sz="2" w:space="0" w:color="auto"/>
            </w:tcBorders>
          </w:tcPr>
          <w:p w:rsidR="00784157" w:rsidRPr="00F73881" w:rsidRDefault="00784157" w:rsidP="00092820">
            <w:pPr>
              <w:autoSpaceDE w:val="0"/>
              <w:autoSpaceDN w:val="0"/>
              <w:adjustRightInd w:val="0"/>
              <w:rPr>
                <w:sz w:val="20"/>
                <w:szCs w:val="20"/>
                <w:lang w:val="en-GB"/>
              </w:rPr>
            </w:pPr>
          </w:p>
        </w:tc>
        <w:tc>
          <w:tcPr>
            <w:tcW w:w="1260" w:type="dxa"/>
            <w:tcBorders>
              <w:bottom w:val="single" w:sz="2" w:space="0" w:color="auto"/>
            </w:tcBorders>
          </w:tcPr>
          <w:p w:rsidR="00784157" w:rsidRPr="00F73881" w:rsidRDefault="00784157" w:rsidP="00092820">
            <w:pPr>
              <w:autoSpaceDE w:val="0"/>
              <w:autoSpaceDN w:val="0"/>
              <w:adjustRightInd w:val="0"/>
              <w:rPr>
                <w:sz w:val="20"/>
                <w:szCs w:val="20"/>
                <w:lang w:val="en-GB"/>
              </w:rPr>
            </w:pPr>
          </w:p>
        </w:tc>
        <w:tc>
          <w:tcPr>
            <w:tcW w:w="1260" w:type="dxa"/>
            <w:tcBorders>
              <w:bottom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c>
          <w:tcPr>
            <w:tcW w:w="1080" w:type="dxa"/>
            <w:tcBorders>
              <w:bottom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c>
          <w:tcPr>
            <w:tcW w:w="1440" w:type="dxa"/>
            <w:tcBorders>
              <w:bottom w:val="single" w:sz="2" w:space="0" w:color="auto"/>
              <w:right w:val="single" w:sz="2" w:space="0" w:color="auto"/>
            </w:tcBorders>
            <w:shd w:val="clear" w:color="auto" w:fill="FFFFFF"/>
          </w:tcPr>
          <w:p w:rsidR="00784157" w:rsidRPr="00F73881" w:rsidRDefault="00784157" w:rsidP="00092820">
            <w:pPr>
              <w:autoSpaceDE w:val="0"/>
              <w:autoSpaceDN w:val="0"/>
              <w:adjustRightInd w:val="0"/>
              <w:rPr>
                <w:sz w:val="20"/>
                <w:szCs w:val="20"/>
                <w:lang w:val="en-GB"/>
              </w:rPr>
            </w:pPr>
          </w:p>
        </w:tc>
      </w:tr>
    </w:tbl>
    <w:p w:rsidR="00A82898" w:rsidRPr="00F73881" w:rsidRDefault="00A82898" w:rsidP="00A82898">
      <w:pPr>
        <w:autoSpaceDE w:val="0"/>
        <w:autoSpaceDN w:val="0"/>
        <w:adjustRightInd w:val="0"/>
        <w:rPr>
          <w:b/>
          <w:bCs/>
          <w:sz w:val="20"/>
          <w:szCs w:val="20"/>
          <w:lang w:val="en-GB"/>
        </w:rPr>
      </w:pPr>
    </w:p>
    <w:p w:rsidR="00A82898" w:rsidRPr="00F73881" w:rsidRDefault="00A82898" w:rsidP="00A82898">
      <w:pPr>
        <w:autoSpaceDE w:val="0"/>
        <w:autoSpaceDN w:val="0"/>
        <w:adjustRightInd w:val="0"/>
        <w:rPr>
          <w:b/>
          <w:sz w:val="20"/>
          <w:szCs w:val="20"/>
          <w:lang w:val="en-GB"/>
        </w:rPr>
      </w:pPr>
      <w:r w:rsidRPr="00F73881">
        <w:rPr>
          <w:b/>
          <w:bCs/>
          <w:sz w:val="20"/>
          <w:szCs w:val="20"/>
          <w:lang w:val="en-GB"/>
        </w:rPr>
        <w:t>Table 1.1</w:t>
      </w:r>
      <w:r w:rsidR="00771691" w:rsidRPr="00F73881">
        <w:rPr>
          <w:b/>
          <w:bCs/>
          <w:sz w:val="20"/>
          <w:szCs w:val="20"/>
          <w:lang w:val="en-GB"/>
        </w:rPr>
        <w:t>a</w:t>
      </w:r>
      <w:r w:rsidRPr="00F73881">
        <w:rPr>
          <w:b/>
          <w:bCs/>
          <w:sz w:val="20"/>
          <w:szCs w:val="20"/>
          <w:lang w:val="en-GB"/>
        </w:rPr>
        <w:t>: Forest</w:t>
      </w:r>
      <w:r w:rsidRPr="00F73881">
        <w:rPr>
          <w:b/>
          <w:sz w:val="20"/>
          <w:szCs w:val="20"/>
          <w:lang w:val="en-GB"/>
        </w:rPr>
        <w:t xml:space="preserve"> area</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40"/>
        <w:gridCol w:w="1620"/>
        <w:gridCol w:w="1899"/>
      </w:tblGrid>
      <w:tr w:rsidR="00F73881" w:rsidRPr="00F73881">
        <w:trPr>
          <w:cantSplit/>
          <w:trHeight w:val="240"/>
        </w:trPr>
        <w:tc>
          <w:tcPr>
            <w:tcW w:w="5940" w:type="dxa"/>
            <w:vMerge w:val="restart"/>
            <w:shd w:val="clear" w:color="auto" w:fill="C2D69B"/>
            <w:vAlign w:val="center"/>
          </w:tcPr>
          <w:p w:rsidR="005635BB" w:rsidRPr="00F73881" w:rsidRDefault="005635BB" w:rsidP="00092820">
            <w:pPr>
              <w:autoSpaceDE w:val="0"/>
              <w:autoSpaceDN w:val="0"/>
              <w:adjustRightInd w:val="0"/>
              <w:jc w:val="center"/>
              <w:rPr>
                <w:b/>
                <w:sz w:val="20"/>
                <w:szCs w:val="20"/>
                <w:lang w:val="en-GB"/>
              </w:rPr>
            </w:pPr>
            <w:r w:rsidRPr="00F73881">
              <w:rPr>
                <w:b/>
                <w:sz w:val="20"/>
                <w:szCs w:val="20"/>
                <w:lang w:val="en-GB"/>
              </w:rPr>
              <w:t>Category</w:t>
            </w:r>
          </w:p>
        </w:tc>
        <w:tc>
          <w:tcPr>
            <w:tcW w:w="1620" w:type="dxa"/>
            <w:vMerge w:val="restart"/>
            <w:shd w:val="clear" w:color="auto" w:fill="C2D69B"/>
            <w:vAlign w:val="center"/>
          </w:tcPr>
          <w:p w:rsidR="005635BB" w:rsidRPr="00F73881" w:rsidRDefault="005635BB" w:rsidP="00092820">
            <w:pPr>
              <w:autoSpaceDE w:val="0"/>
              <w:autoSpaceDN w:val="0"/>
              <w:adjustRightInd w:val="0"/>
              <w:jc w:val="center"/>
              <w:rPr>
                <w:b/>
                <w:sz w:val="20"/>
                <w:szCs w:val="20"/>
                <w:lang w:val="en-GB"/>
              </w:rPr>
            </w:pPr>
            <w:r w:rsidRPr="00F73881">
              <w:rPr>
                <w:b/>
                <w:sz w:val="20"/>
                <w:szCs w:val="20"/>
                <w:lang w:val="en-GB"/>
              </w:rPr>
              <w:t>Year</w:t>
            </w:r>
          </w:p>
        </w:tc>
        <w:tc>
          <w:tcPr>
            <w:tcW w:w="1899" w:type="dxa"/>
            <w:vMerge w:val="restart"/>
            <w:shd w:val="clear" w:color="auto" w:fill="C2D69B"/>
            <w:vAlign w:val="center"/>
          </w:tcPr>
          <w:p w:rsidR="005635BB" w:rsidRPr="00F73881" w:rsidRDefault="005635BB" w:rsidP="00092820">
            <w:pPr>
              <w:autoSpaceDE w:val="0"/>
              <w:autoSpaceDN w:val="0"/>
              <w:adjustRightInd w:val="0"/>
              <w:jc w:val="center"/>
              <w:rPr>
                <w:b/>
                <w:sz w:val="20"/>
                <w:szCs w:val="20"/>
                <w:lang w:val="en-GB"/>
              </w:rPr>
            </w:pPr>
            <w:r w:rsidRPr="00F73881">
              <w:rPr>
                <w:b/>
                <w:sz w:val="20"/>
                <w:szCs w:val="20"/>
                <w:lang w:val="en-GB"/>
              </w:rPr>
              <w:t>Area</w:t>
            </w:r>
          </w:p>
          <w:p w:rsidR="005635BB" w:rsidRPr="00F73881" w:rsidRDefault="005635BB" w:rsidP="00092820">
            <w:pPr>
              <w:autoSpaceDE w:val="0"/>
              <w:autoSpaceDN w:val="0"/>
              <w:adjustRightInd w:val="0"/>
              <w:jc w:val="center"/>
              <w:rPr>
                <w:sz w:val="20"/>
                <w:szCs w:val="20"/>
                <w:lang w:val="en-GB"/>
              </w:rPr>
            </w:pPr>
            <w:r w:rsidRPr="00F73881">
              <w:rPr>
                <w:b/>
                <w:sz w:val="20"/>
                <w:szCs w:val="20"/>
                <w:lang w:val="en-GB"/>
              </w:rPr>
              <w:t>(1000 ha)</w:t>
            </w:r>
          </w:p>
        </w:tc>
      </w:tr>
      <w:tr w:rsidR="00F73881" w:rsidRPr="00F73881">
        <w:trPr>
          <w:cantSplit/>
          <w:trHeight w:val="240"/>
        </w:trPr>
        <w:tc>
          <w:tcPr>
            <w:tcW w:w="5940" w:type="dxa"/>
            <w:vMerge/>
            <w:shd w:val="clear" w:color="auto" w:fill="C2D69B"/>
            <w:vAlign w:val="center"/>
          </w:tcPr>
          <w:p w:rsidR="005635BB" w:rsidRPr="00F73881" w:rsidRDefault="005635BB" w:rsidP="00092820">
            <w:pPr>
              <w:autoSpaceDE w:val="0"/>
              <w:autoSpaceDN w:val="0"/>
              <w:adjustRightInd w:val="0"/>
              <w:jc w:val="center"/>
              <w:rPr>
                <w:sz w:val="20"/>
                <w:szCs w:val="20"/>
                <w:lang w:val="en-GB"/>
              </w:rPr>
            </w:pPr>
          </w:p>
        </w:tc>
        <w:tc>
          <w:tcPr>
            <w:tcW w:w="1620" w:type="dxa"/>
            <w:vMerge/>
            <w:shd w:val="clear" w:color="auto" w:fill="C2D69B"/>
            <w:vAlign w:val="center"/>
          </w:tcPr>
          <w:p w:rsidR="005635BB" w:rsidRPr="00F73881" w:rsidRDefault="005635BB" w:rsidP="00092820">
            <w:pPr>
              <w:autoSpaceDE w:val="0"/>
              <w:autoSpaceDN w:val="0"/>
              <w:adjustRightInd w:val="0"/>
              <w:jc w:val="center"/>
              <w:rPr>
                <w:sz w:val="20"/>
                <w:szCs w:val="20"/>
                <w:lang w:val="en-GB"/>
              </w:rPr>
            </w:pPr>
          </w:p>
        </w:tc>
        <w:tc>
          <w:tcPr>
            <w:tcW w:w="1899" w:type="dxa"/>
            <w:vMerge/>
            <w:shd w:val="clear" w:color="auto" w:fill="C2D69B"/>
            <w:vAlign w:val="center"/>
          </w:tcPr>
          <w:p w:rsidR="005635BB" w:rsidRPr="00F73881" w:rsidRDefault="005635BB" w:rsidP="00092820">
            <w:pPr>
              <w:autoSpaceDE w:val="0"/>
              <w:autoSpaceDN w:val="0"/>
              <w:adjustRightInd w:val="0"/>
              <w:jc w:val="center"/>
              <w:rPr>
                <w:sz w:val="20"/>
                <w:szCs w:val="20"/>
                <w:lang w:val="en-GB"/>
              </w:rPr>
            </w:pPr>
          </w:p>
        </w:tc>
      </w:tr>
      <w:tr w:rsidR="00F73881" w:rsidRPr="00F73881" w:rsidTr="00970DBD">
        <w:trPr>
          <w:cantSplit/>
          <w:trHeight w:val="137"/>
        </w:trPr>
        <w:tc>
          <w:tcPr>
            <w:tcW w:w="5940" w:type="dxa"/>
            <w:vMerge w:val="restart"/>
          </w:tcPr>
          <w:p w:rsidR="005635BB" w:rsidRPr="00F73881" w:rsidRDefault="005635BB" w:rsidP="00092820">
            <w:pPr>
              <w:autoSpaceDE w:val="0"/>
              <w:autoSpaceDN w:val="0"/>
              <w:adjustRightInd w:val="0"/>
              <w:rPr>
                <w:sz w:val="20"/>
                <w:szCs w:val="20"/>
                <w:lang w:val="en-GB"/>
              </w:rPr>
            </w:pPr>
            <w:r w:rsidRPr="00F73881">
              <w:rPr>
                <w:sz w:val="20"/>
                <w:szCs w:val="20"/>
                <w:lang w:val="en-GB"/>
              </w:rPr>
              <w:t>Forest</w:t>
            </w:r>
          </w:p>
        </w:tc>
        <w:tc>
          <w:tcPr>
            <w:tcW w:w="1620" w:type="dxa"/>
            <w:tcBorders>
              <w:bottom w:val="single" w:sz="4" w:space="0" w:color="auto"/>
            </w:tcBorders>
          </w:tcPr>
          <w:p w:rsidR="005635BB" w:rsidRPr="00F73881" w:rsidRDefault="00F01BFF" w:rsidP="000B66F1">
            <w:pPr>
              <w:autoSpaceDE w:val="0"/>
              <w:autoSpaceDN w:val="0"/>
              <w:adjustRightInd w:val="0"/>
              <w:jc w:val="center"/>
              <w:rPr>
                <w:sz w:val="20"/>
                <w:szCs w:val="20"/>
                <w:lang w:val="en-GB"/>
              </w:rPr>
            </w:pPr>
            <w:r w:rsidRPr="00F73881">
              <w:rPr>
                <w:sz w:val="20"/>
                <w:szCs w:val="20"/>
                <w:lang w:val="en-GB"/>
              </w:rPr>
              <w:t>2015</w:t>
            </w:r>
          </w:p>
        </w:tc>
        <w:tc>
          <w:tcPr>
            <w:tcW w:w="1899" w:type="dxa"/>
            <w:tcBorders>
              <w:bottom w:val="single" w:sz="4" w:space="0" w:color="auto"/>
            </w:tcBorders>
            <w:shd w:val="clear" w:color="auto" w:fill="FFFF00"/>
          </w:tcPr>
          <w:p w:rsidR="005635BB" w:rsidRPr="00F73881" w:rsidRDefault="00F01BFF" w:rsidP="00092820">
            <w:pPr>
              <w:autoSpaceDE w:val="0"/>
              <w:autoSpaceDN w:val="0"/>
              <w:adjustRightInd w:val="0"/>
              <w:rPr>
                <w:sz w:val="20"/>
                <w:szCs w:val="20"/>
                <w:lang w:val="en-GB"/>
              </w:rPr>
            </w:pPr>
            <w:r w:rsidRPr="00F73881">
              <w:rPr>
                <w:sz w:val="20"/>
                <w:szCs w:val="20"/>
                <w:lang w:val="en-GB"/>
              </w:rPr>
              <w:t>FRA T1a</w:t>
            </w:r>
          </w:p>
        </w:tc>
      </w:tr>
      <w:tr w:rsidR="00F73881" w:rsidRPr="00F73881" w:rsidTr="00970DBD">
        <w:trPr>
          <w:cantSplit/>
          <w:trHeight w:val="88"/>
        </w:trPr>
        <w:tc>
          <w:tcPr>
            <w:tcW w:w="5940" w:type="dxa"/>
            <w:vMerge/>
          </w:tcPr>
          <w:p w:rsidR="00F01BFF" w:rsidRPr="00F73881" w:rsidRDefault="00F01BFF" w:rsidP="00092820">
            <w:pPr>
              <w:autoSpaceDE w:val="0"/>
              <w:autoSpaceDN w:val="0"/>
              <w:adjustRightInd w:val="0"/>
              <w:rPr>
                <w:sz w:val="20"/>
                <w:szCs w:val="20"/>
                <w:lang w:val="en-GB"/>
              </w:rPr>
            </w:pPr>
          </w:p>
        </w:tc>
        <w:tc>
          <w:tcPr>
            <w:tcW w:w="1620" w:type="dxa"/>
            <w:tcBorders>
              <w:bottom w:val="single" w:sz="4" w:space="0" w:color="auto"/>
            </w:tcBorders>
          </w:tcPr>
          <w:p w:rsidR="00F01BFF" w:rsidRPr="00F73881" w:rsidRDefault="00F01BFF" w:rsidP="000B66F1">
            <w:pPr>
              <w:autoSpaceDE w:val="0"/>
              <w:autoSpaceDN w:val="0"/>
              <w:adjustRightInd w:val="0"/>
              <w:jc w:val="center"/>
              <w:rPr>
                <w:sz w:val="20"/>
                <w:szCs w:val="20"/>
                <w:lang w:val="en-GB"/>
              </w:rPr>
            </w:pPr>
            <w:r w:rsidRPr="00F73881">
              <w:rPr>
                <w:sz w:val="20"/>
                <w:szCs w:val="20"/>
                <w:lang w:val="en-GB"/>
              </w:rPr>
              <w:t>2010</w:t>
            </w:r>
          </w:p>
        </w:tc>
        <w:tc>
          <w:tcPr>
            <w:tcW w:w="1899" w:type="dxa"/>
            <w:tcBorders>
              <w:bottom w:val="single" w:sz="4" w:space="0" w:color="auto"/>
            </w:tcBorders>
            <w:shd w:val="clear" w:color="auto" w:fill="FFFF00"/>
          </w:tcPr>
          <w:p w:rsidR="00F01BFF" w:rsidRPr="00F73881" w:rsidRDefault="00F01BFF" w:rsidP="00092820">
            <w:pPr>
              <w:autoSpaceDE w:val="0"/>
              <w:autoSpaceDN w:val="0"/>
              <w:adjustRightInd w:val="0"/>
              <w:rPr>
                <w:sz w:val="20"/>
                <w:szCs w:val="20"/>
                <w:lang w:val="en-GB"/>
              </w:rPr>
            </w:pPr>
          </w:p>
        </w:tc>
      </w:tr>
      <w:tr w:rsidR="00F73881" w:rsidRPr="00F73881" w:rsidTr="00970DBD">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Borders>
              <w:top w:val="single" w:sz="4" w:space="0" w:color="auto"/>
            </w:tcBorders>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2005</w:t>
            </w:r>
          </w:p>
        </w:tc>
        <w:tc>
          <w:tcPr>
            <w:tcW w:w="1899" w:type="dxa"/>
            <w:tcBorders>
              <w:top w:val="single" w:sz="4" w:space="0" w:color="auto"/>
            </w:tcBorders>
            <w:shd w:val="clear" w:color="auto" w:fill="FFFF00"/>
          </w:tcPr>
          <w:p w:rsidR="005635BB" w:rsidRPr="00F73881" w:rsidRDefault="005635BB" w:rsidP="00092820">
            <w:pPr>
              <w:autoSpaceDE w:val="0"/>
              <w:autoSpaceDN w:val="0"/>
              <w:adjustRightInd w:val="0"/>
              <w:rPr>
                <w:sz w:val="20"/>
                <w:szCs w:val="20"/>
                <w:lang w:val="en-GB"/>
              </w:rPr>
            </w:pPr>
          </w:p>
        </w:tc>
      </w:tr>
      <w:tr w:rsidR="00F73881" w:rsidRPr="00F73881" w:rsidTr="00970DBD">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2000</w:t>
            </w:r>
          </w:p>
        </w:tc>
        <w:tc>
          <w:tcPr>
            <w:tcW w:w="1899" w:type="dxa"/>
            <w:shd w:val="clear" w:color="auto" w:fill="FFFF00"/>
          </w:tcPr>
          <w:p w:rsidR="005635BB" w:rsidRPr="00F73881" w:rsidRDefault="005635BB" w:rsidP="00092820">
            <w:pPr>
              <w:autoSpaceDE w:val="0"/>
              <w:autoSpaceDN w:val="0"/>
              <w:adjustRightInd w:val="0"/>
              <w:rPr>
                <w:sz w:val="20"/>
                <w:szCs w:val="20"/>
                <w:lang w:val="en-GB"/>
              </w:rPr>
            </w:pPr>
          </w:p>
        </w:tc>
      </w:tr>
      <w:tr w:rsidR="00F73881" w:rsidRPr="00F73881" w:rsidTr="00970DBD">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1990</w:t>
            </w:r>
          </w:p>
        </w:tc>
        <w:tc>
          <w:tcPr>
            <w:tcW w:w="1899" w:type="dxa"/>
            <w:shd w:val="clear" w:color="auto" w:fill="FFFF00"/>
          </w:tcPr>
          <w:p w:rsidR="005635BB" w:rsidRPr="00F73881" w:rsidRDefault="005635BB" w:rsidP="00092820">
            <w:pPr>
              <w:autoSpaceDE w:val="0"/>
              <w:autoSpaceDN w:val="0"/>
              <w:adjustRightInd w:val="0"/>
              <w:rPr>
                <w:sz w:val="20"/>
                <w:szCs w:val="20"/>
                <w:lang w:val="en-GB"/>
              </w:rPr>
            </w:pPr>
          </w:p>
        </w:tc>
      </w:tr>
      <w:tr w:rsidR="00F73881" w:rsidRPr="00F73881" w:rsidTr="00A446A5">
        <w:trPr>
          <w:cantSplit/>
          <w:trHeight w:val="125"/>
        </w:trPr>
        <w:tc>
          <w:tcPr>
            <w:tcW w:w="5940" w:type="dxa"/>
            <w:vMerge w:val="restart"/>
          </w:tcPr>
          <w:p w:rsidR="005635BB" w:rsidRPr="00F73881" w:rsidRDefault="005635BB" w:rsidP="00092820">
            <w:pPr>
              <w:autoSpaceDE w:val="0"/>
              <w:autoSpaceDN w:val="0"/>
              <w:adjustRightInd w:val="0"/>
              <w:rPr>
                <w:sz w:val="20"/>
                <w:szCs w:val="20"/>
                <w:lang w:val="en-GB"/>
              </w:rPr>
            </w:pPr>
            <w:r w:rsidRPr="00F73881">
              <w:rPr>
                <w:sz w:val="20"/>
                <w:szCs w:val="20"/>
                <w:lang w:val="en-GB"/>
              </w:rPr>
              <w:t>… of which available for wood supply</w:t>
            </w:r>
          </w:p>
        </w:tc>
        <w:tc>
          <w:tcPr>
            <w:tcW w:w="1620" w:type="dxa"/>
          </w:tcPr>
          <w:p w:rsidR="005635BB" w:rsidRPr="00F73881" w:rsidRDefault="00F01BFF" w:rsidP="000B66F1">
            <w:pPr>
              <w:autoSpaceDE w:val="0"/>
              <w:autoSpaceDN w:val="0"/>
              <w:adjustRightInd w:val="0"/>
              <w:jc w:val="center"/>
              <w:rPr>
                <w:sz w:val="20"/>
                <w:szCs w:val="20"/>
                <w:lang w:val="en-GB"/>
              </w:rPr>
            </w:pPr>
            <w:r w:rsidRPr="00F73881">
              <w:rPr>
                <w:sz w:val="20"/>
                <w:szCs w:val="20"/>
                <w:lang w:val="en-GB"/>
              </w:rPr>
              <w:t>2015</w:t>
            </w:r>
          </w:p>
        </w:tc>
        <w:tc>
          <w:tcPr>
            <w:tcW w:w="1899" w:type="dxa"/>
            <w:shd w:val="clear" w:color="auto" w:fill="auto"/>
          </w:tcPr>
          <w:p w:rsidR="005635BB" w:rsidRPr="00F73881" w:rsidRDefault="005635BB" w:rsidP="00092820">
            <w:pPr>
              <w:autoSpaceDE w:val="0"/>
              <w:autoSpaceDN w:val="0"/>
              <w:adjustRightInd w:val="0"/>
              <w:rPr>
                <w:sz w:val="20"/>
                <w:szCs w:val="20"/>
                <w:lang w:val="en-GB"/>
              </w:rPr>
            </w:pPr>
          </w:p>
        </w:tc>
      </w:tr>
      <w:tr w:rsidR="00F73881" w:rsidRPr="00F73881" w:rsidTr="00A446A5">
        <w:trPr>
          <w:cantSplit/>
          <w:trHeight w:val="100"/>
        </w:trPr>
        <w:tc>
          <w:tcPr>
            <w:tcW w:w="5940" w:type="dxa"/>
            <w:vMerge/>
          </w:tcPr>
          <w:p w:rsidR="00F01BFF" w:rsidRPr="00F73881" w:rsidRDefault="00F01BFF" w:rsidP="00092820">
            <w:pPr>
              <w:autoSpaceDE w:val="0"/>
              <w:autoSpaceDN w:val="0"/>
              <w:adjustRightInd w:val="0"/>
              <w:rPr>
                <w:sz w:val="20"/>
                <w:szCs w:val="20"/>
                <w:lang w:val="en-GB"/>
              </w:rPr>
            </w:pPr>
          </w:p>
        </w:tc>
        <w:tc>
          <w:tcPr>
            <w:tcW w:w="1620" w:type="dxa"/>
          </w:tcPr>
          <w:p w:rsidR="00F01BFF" w:rsidRPr="00F73881" w:rsidRDefault="00F01BFF" w:rsidP="000B66F1">
            <w:pPr>
              <w:autoSpaceDE w:val="0"/>
              <w:autoSpaceDN w:val="0"/>
              <w:adjustRightInd w:val="0"/>
              <w:jc w:val="center"/>
              <w:rPr>
                <w:sz w:val="20"/>
                <w:szCs w:val="20"/>
                <w:lang w:val="en-GB"/>
              </w:rPr>
            </w:pPr>
            <w:r w:rsidRPr="00F73881">
              <w:rPr>
                <w:sz w:val="20"/>
                <w:szCs w:val="20"/>
                <w:lang w:val="en-GB"/>
              </w:rPr>
              <w:t>2010</w:t>
            </w:r>
          </w:p>
        </w:tc>
        <w:tc>
          <w:tcPr>
            <w:tcW w:w="1899" w:type="dxa"/>
            <w:shd w:val="clear" w:color="auto" w:fill="auto"/>
          </w:tcPr>
          <w:p w:rsidR="00F01BFF" w:rsidRPr="00F73881" w:rsidRDefault="00F01BFF" w:rsidP="00092820">
            <w:pPr>
              <w:autoSpaceDE w:val="0"/>
              <w:autoSpaceDN w:val="0"/>
              <w:adjustRightInd w:val="0"/>
              <w:rPr>
                <w:sz w:val="20"/>
                <w:szCs w:val="20"/>
                <w:lang w:val="en-GB"/>
              </w:rPr>
            </w:pPr>
          </w:p>
        </w:tc>
      </w:tr>
      <w:tr w:rsidR="00F73881" w:rsidRPr="00F73881" w:rsidTr="00A446A5">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2005</w:t>
            </w:r>
          </w:p>
        </w:tc>
        <w:tc>
          <w:tcPr>
            <w:tcW w:w="1899" w:type="dxa"/>
            <w:shd w:val="clear" w:color="auto" w:fill="auto"/>
          </w:tcPr>
          <w:p w:rsidR="005635BB" w:rsidRPr="00F73881" w:rsidRDefault="005635BB" w:rsidP="00092820">
            <w:pPr>
              <w:autoSpaceDE w:val="0"/>
              <w:autoSpaceDN w:val="0"/>
              <w:adjustRightInd w:val="0"/>
              <w:rPr>
                <w:sz w:val="20"/>
                <w:szCs w:val="20"/>
                <w:lang w:val="en-GB"/>
              </w:rPr>
            </w:pPr>
          </w:p>
        </w:tc>
      </w:tr>
      <w:tr w:rsidR="00F73881" w:rsidRPr="00F73881" w:rsidTr="00A446A5">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2000</w:t>
            </w:r>
          </w:p>
        </w:tc>
        <w:tc>
          <w:tcPr>
            <w:tcW w:w="1899" w:type="dxa"/>
            <w:shd w:val="clear" w:color="auto" w:fill="auto"/>
          </w:tcPr>
          <w:p w:rsidR="005635BB" w:rsidRPr="00F73881" w:rsidRDefault="005635BB" w:rsidP="00092820">
            <w:pPr>
              <w:autoSpaceDE w:val="0"/>
              <w:autoSpaceDN w:val="0"/>
              <w:adjustRightInd w:val="0"/>
              <w:rPr>
                <w:sz w:val="20"/>
                <w:szCs w:val="20"/>
                <w:lang w:val="en-GB"/>
              </w:rPr>
            </w:pPr>
          </w:p>
        </w:tc>
      </w:tr>
      <w:tr w:rsidR="00F73881" w:rsidRPr="00F73881" w:rsidTr="00A446A5">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1990</w:t>
            </w:r>
          </w:p>
        </w:tc>
        <w:tc>
          <w:tcPr>
            <w:tcW w:w="1899" w:type="dxa"/>
            <w:shd w:val="clear" w:color="auto" w:fill="auto"/>
          </w:tcPr>
          <w:p w:rsidR="005635BB" w:rsidRPr="00F73881" w:rsidRDefault="005635BB" w:rsidP="00092820">
            <w:pPr>
              <w:autoSpaceDE w:val="0"/>
              <w:autoSpaceDN w:val="0"/>
              <w:adjustRightInd w:val="0"/>
              <w:rPr>
                <w:sz w:val="20"/>
                <w:szCs w:val="20"/>
                <w:lang w:val="en-GB"/>
              </w:rPr>
            </w:pPr>
          </w:p>
        </w:tc>
      </w:tr>
      <w:tr w:rsidR="00F73881" w:rsidRPr="00F73881" w:rsidTr="00970DBD">
        <w:trPr>
          <w:cantSplit/>
          <w:trHeight w:val="150"/>
        </w:trPr>
        <w:tc>
          <w:tcPr>
            <w:tcW w:w="5940" w:type="dxa"/>
            <w:vMerge w:val="restart"/>
          </w:tcPr>
          <w:p w:rsidR="005635BB" w:rsidRPr="00F73881" w:rsidRDefault="005635BB" w:rsidP="00092820">
            <w:pPr>
              <w:autoSpaceDE w:val="0"/>
              <w:autoSpaceDN w:val="0"/>
              <w:adjustRightInd w:val="0"/>
              <w:rPr>
                <w:sz w:val="20"/>
                <w:szCs w:val="20"/>
                <w:lang w:val="en-GB"/>
              </w:rPr>
            </w:pPr>
            <w:r w:rsidRPr="00F73881">
              <w:rPr>
                <w:sz w:val="20"/>
                <w:szCs w:val="20"/>
                <w:lang w:val="en-GB"/>
              </w:rPr>
              <w:t>Other wooded land</w:t>
            </w:r>
          </w:p>
        </w:tc>
        <w:tc>
          <w:tcPr>
            <w:tcW w:w="1620" w:type="dxa"/>
          </w:tcPr>
          <w:p w:rsidR="005635BB" w:rsidRPr="00F73881" w:rsidRDefault="00F01BFF" w:rsidP="000B66F1">
            <w:pPr>
              <w:autoSpaceDE w:val="0"/>
              <w:autoSpaceDN w:val="0"/>
              <w:adjustRightInd w:val="0"/>
              <w:jc w:val="center"/>
              <w:rPr>
                <w:sz w:val="20"/>
                <w:szCs w:val="20"/>
                <w:lang w:val="en-GB"/>
              </w:rPr>
            </w:pPr>
            <w:r w:rsidRPr="00F73881">
              <w:rPr>
                <w:sz w:val="20"/>
                <w:szCs w:val="20"/>
                <w:lang w:val="en-GB"/>
              </w:rPr>
              <w:t>2015</w:t>
            </w:r>
          </w:p>
        </w:tc>
        <w:tc>
          <w:tcPr>
            <w:tcW w:w="1899" w:type="dxa"/>
            <w:shd w:val="clear" w:color="auto" w:fill="FFFF00"/>
          </w:tcPr>
          <w:p w:rsidR="005635BB" w:rsidRPr="00F73881" w:rsidRDefault="00F01BFF" w:rsidP="00092820">
            <w:pPr>
              <w:autoSpaceDE w:val="0"/>
              <w:autoSpaceDN w:val="0"/>
              <w:adjustRightInd w:val="0"/>
              <w:rPr>
                <w:sz w:val="20"/>
                <w:szCs w:val="20"/>
                <w:lang w:val="en-GB"/>
              </w:rPr>
            </w:pPr>
            <w:r w:rsidRPr="00F73881">
              <w:rPr>
                <w:sz w:val="20"/>
                <w:szCs w:val="20"/>
                <w:lang w:val="en-GB"/>
              </w:rPr>
              <w:t>FRA T1a</w:t>
            </w:r>
          </w:p>
        </w:tc>
      </w:tr>
      <w:tr w:rsidR="00F73881" w:rsidRPr="00F73881" w:rsidTr="00970DBD">
        <w:trPr>
          <w:cantSplit/>
          <w:trHeight w:val="75"/>
        </w:trPr>
        <w:tc>
          <w:tcPr>
            <w:tcW w:w="5940" w:type="dxa"/>
            <w:vMerge/>
          </w:tcPr>
          <w:p w:rsidR="00F01BFF" w:rsidRPr="00F73881" w:rsidRDefault="00F01BFF" w:rsidP="00092820">
            <w:pPr>
              <w:autoSpaceDE w:val="0"/>
              <w:autoSpaceDN w:val="0"/>
              <w:adjustRightInd w:val="0"/>
              <w:rPr>
                <w:sz w:val="20"/>
                <w:szCs w:val="20"/>
                <w:lang w:val="en-GB"/>
              </w:rPr>
            </w:pPr>
          </w:p>
        </w:tc>
        <w:tc>
          <w:tcPr>
            <w:tcW w:w="1620" w:type="dxa"/>
          </w:tcPr>
          <w:p w:rsidR="00F01BFF" w:rsidRPr="00F73881" w:rsidRDefault="00F01BFF" w:rsidP="000B66F1">
            <w:pPr>
              <w:autoSpaceDE w:val="0"/>
              <w:autoSpaceDN w:val="0"/>
              <w:adjustRightInd w:val="0"/>
              <w:jc w:val="center"/>
              <w:rPr>
                <w:sz w:val="20"/>
                <w:szCs w:val="20"/>
                <w:lang w:val="en-GB"/>
              </w:rPr>
            </w:pPr>
            <w:r w:rsidRPr="00F73881">
              <w:rPr>
                <w:sz w:val="20"/>
                <w:szCs w:val="20"/>
                <w:lang w:val="en-GB"/>
              </w:rPr>
              <w:t>2010</w:t>
            </w:r>
          </w:p>
        </w:tc>
        <w:tc>
          <w:tcPr>
            <w:tcW w:w="1899" w:type="dxa"/>
            <w:shd w:val="clear" w:color="auto" w:fill="FFFF00"/>
          </w:tcPr>
          <w:p w:rsidR="00F01BFF" w:rsidRPr="00F73881" w:rsidRDefault="00F01BFF" w:rsidP="00092820">
            <w:pPr>
              <w:autoSpaceDE w:val="0"/>
              <w:autoSpaceDN w:val="0"/>
              <w:adjustRightInd w:val="0"/>
              <w:rPr>
                <w:sz w:val="20"/>
                <w:szCs w:val="20"/>
                <w:lang w:val="en-GB"/>
              </w:rPr>
            </w:pPr>
          </w:p>
        </w:tc>
      </w:tr>
      <w:tr w:rsidR="00F73881" w:rsidRPr="00F73881" w:rsidTr="00970DBD">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2005</w:t>
            </w:r>
          </w:p>
        </w:tc>
        <w:tc>
          <w:tcPr>
            <w:tcW w:w="1899" w:type="dxa"/>
            <w:shd w:val="clear" w:color="auto" w:fill="FFFF00"/>
          </w:tcPr>
          <w:p w:rsidR="005635BB" w:rsidRPr="00F73881" w:rsidRDefault="005635BB" w:rsidP="00092820">
            <w:pPr>
              <w:autoSpaceDE w:val="0"/>
              <w:autoSpaceDN w:val="0"/>
              <w:adjustRightInd w:val="0"/>
              <w:rPr>
                <w:sz w:val="20"/>
                <w:szCs w:val="20"/>
                <w:lang w:val="en-GB"/>
              </w:rPr>
            </w:pPr>
          </w:p>
        </w:tc>
      </w:tr>
      <w:tr w:rsidR="00F73881" w:rsidRPr="00F73881" w:rsidTr="00970DBD">
        <w:trPr>
          <w:cantSplit/>
        </w:trPr>
        <w:tc>
          <w:tcPr>
            <w:tcW w:w="5940" w:type="dxa"/>
            <w:vMerge/>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2000</w:t>
            </w:r>
          </w:p>
        </w:tc>
        <w:tc>
          <w:tcPr>
            <w:tcW w:w="1899" w:type="dxa"/>
            <w:shd w:val="clear" w:color="auto" w:fill="FFFF00"/>
          </w:tcPr>
          <w:p w:rsidR="005635BB" w:rsidRPr="00F73881" w:rsidRDefault="005635BB" w:rsidP="00092820">
            <w:pPr>
              <w:autoSpaceDE w:val="0"/>
              <w:autoSpaceDN w:val="0"/>
              <w:adjustRightInd w:val="0"/>
              <w:rPr>
                <w:sz w:val="20"/>
                <w:szCs w:val="20"/>
                <w:lang w:val="en-GB"/>
              </w:rPr>
            </w:pPr>
          </w:p>
        </w:tc>
      </w:tr>
      <w:tr w:rsidR="00F73881" w:rsidRPr="00F73881" w:rsidTr="00970DBD">
        <w:trPr>
          <w:cantSplit/>
        </w:trPr>
        <w:tc>
          <w:tcPr>
            <w:tcW w:w="5940" w:type="dxa"/>
            <w:vMerge/>
            <w:tcBorders>
              <w:bottom w:val="single" w:sz="4" w:space="0" w:color="auto"/>
            </w:tcBorders>
          </w:tcPr>
          <w:p w:rsidR="005635BB" w:rsidRPr="00F73881" w:rsidRDefault="005635BB" w:rsidP="00092820">
            <w:pPr>
              <w:autoSpaceDE w:val="0"/>
              <w:autoSpaceDN w:val="0"/>
              <w:adjustRightInd w:val="0"/>
              <w:rPr>
                <w:sz w:val="20"/>
                <w:szCs w:val="20"/>
                <w:lang w:val="en-GB"/>
              </w:rPr>
            </w:pPr>
          </w:p>
        </w:tc>
        <w:tc>
          <w:tcPr>
            <w:tcW w:w="1620" w:type="dxa"/>
          </w:tcPr>
          <w:p w:rsidR="005635BB" w:rsidRPr="00F73881" w:rsidRDefault="005635BB" w:rsidP="000B66F1">
            <w:pPr>
              <w:autoSpaceDE w:val="0"/>
              <w:autoSpaceDN w:val="0"/>
              <w:adjustRightInd w:val="0"/>
              <w:jc w:val="center"/>
              <w:rPr>
                <w:sz w:val="20"/>
                <w:szCs w:val="20"/>
                <w:lang w:val="en-GB"/>
              </w:rPr>
            </w:pPr>
            <w:r w:rsidRPr="00F73881">
              <w:rPr>
                <w:sz w:val="20"/>
                <w:szCs w:val="20"/>
                <w:lang w:val="en-GB"/>
              </w:rPr>
              <w:t>1990</w:t>
            </w:r>
          </w:p>
        </w:tc>
        <w:tc>
          <w:tcPr>
            <w:tcW w:w="1899" w:type="dxa"/>
            <w:shd w:val="clear" w:color="auto" w:fill="FFFF00"/>
          </w:tcPr>
          <w:p w:rsidR="005635BB" w:rsidRPr="00F73881" w:rsidRDefault="005635BB" w:rsidP="00092820">
            <w:pPr>
              <w:autoSpaceDE w:val="0"/>
              <w:autoSpaceDN w:val="0"/>
              <w:adjustRightInd w:val="0"/>
              <w:rPr>
                <w:sz w:val="20"/>
                <w:szCs w:val="20"/>
                <w:lang w:val="en-GB"/>
              </w:rPr>
            </w:pPr>
          </w:p>
        </w:tc>
      </w:tr>
      <w:tr w:rsidR="00F73881" w:rsidRPr="00B57778" w:rsidTr="00970DBD">
        <w:trPr>
          <w:cantSplit/>
          <w:trHeight w:val="163"/>
        </w:trPr>
        <w:tc>
          <w:tcPr>
            <w:tcW w:w="5940" w:type="dxa"/>
            <w:vMerge w:val="restart"/>
            <w:tcBorders>
              <w:top w:val="single" w:sz="4" w:space="0" w:color="auto"/>
            </w:tcBorders>
          </w:tcPr>
          <w:p w:rsidR="00B603F0" w:rsidRPr="00F73881" w:rsidRDefault="00B603F0" w:rsidP="005F4177">
            <w:pPr>
              <w:autoSpaceDE w:val="0"/>
              <w:autoSpaceDN w:val="0"/>
              <w:adjustRightInd w:val="0"/>
              <w:rPr>
                <w:sz w:val="20"/>
                <w:szCs w:val="20"/>
                <w:lang w:val="en-GB"/>
              </w:rPr>
            </w:pPr>
            <w:r w:rsidRPr="00F73881">
              <w:rPr>
                <w:sz w:val="20"/>
                <w:szCs w:val="20"/>
                <w:lang w:val="en-GB"/>
              </w:rPr>
              <w:t xml:space="preserve">Total forest and other wooded land  </w:t>
            </w:r>
          </w:p>
          <w:p w:rsidR="00B603F0" w:rsidRPr="00F73881" w:rsidRDefault="00B603F0" w:rsidP="005F4177">
            <w:pPr>
              <w:autoSpaceDE w:val="0"/>
              <w:autoSpaceDN w:val="0"/>
              <w:adjustRightInd w:val="0"/>
              <w:rPr>
                <w:sz w:val="20"/>
                <w:szCs w:val="20"/>
                <w:lang w:val="en-GB"/>
              </w:rPr>
            </w:pPr>
          </w:p>
        </w:tc>
        <w:tc>
          <w:tcPr>
            <w:tcW w:w="1620" w:type="dxa"/>
          </w:tcPr>
          <w:p w:rsidR="00B603F0" w:rsidRPr="00F73881" w:rsidRDefault="00F01BFF" w:rsidP="000B66F1">
            <w:pPr>
              <w:autoSpaceDE w:val="0"/>
              <w:autoSpaceDN w:val="0"/>
              <w:adjustRightInd w:val="0"/>
              <w:jc w:val="center"/>
              <w:rPr>
                <w:sz w:val="20"/>
                <w:szCs w:val="20"/>
                <w:lang w:val="en-GB"/>
              </w:rPr>
            </w:pPr>
            <w:r w:rsidRPr="00F73881">
              <w:rPr>
                <w:sz w:val="20"/>
                <w:szCs w:val="20"/>
                <w:lang w:val="en-GB"/>
              </w:rPr>
              <w:t>2015</w:t>
            </w:r>
          </w:p>
        </w:tc>
        <w:tc>
          <w:tcPr>
            <w:tcW w:w="1899" w:type="dxa"/>
            <w:shd w:val="clear" w:color="auto" w:fill="FFFF00"/>
          </w:tcPr>
          <w:p w:rsidR="00B603F0" w:rsidRPr="00F73881" w:rsidRDefault="00F01BFF" w:rsidP="00092820">
            <w:pPr>
              <w:autoSpaceDE w:val="0"/>
              <w:autoSpaceDN w:val="0"/>
              <w:adjustRightInd w:val="0"/>
              <w:rPr>
                <w:sz w:val="20"/>
                <w:szCs w:val="20"/>
                <w:lang w:val="en-GB"/>
              </w:rPr>
            </w:pPr>
            <w:r w:rsidRPr="00F73881">
              <w:rPr>
                <w:sz w:val="20"/>
                <w:szCs w:val="20"/>
                <w:lang w:val="en-GB"/>
              </w:rPr>
              <w:t>FRA T1a (as a total of Forest and OWL)</w:t>
            </w:r>
          </w:p>
        </w:tc>
      </w:tr>
      <w:tr w:rsidR="00F73881" w:rsidRPr="00F73881" w:rsidTr="00970DBD">
        <w:trPr>
          <w:cantSplit/>
          <w:trHeight w:val="75"/>
        </w:trPr>
        <w:tc>
          <w:tcPr>
            <w:tcW w:w="5940" w:type="dxa"/>
            <w:vMerge/>
            <w:tcBorders>
              <w:top w:val="single" w:sz="4" w:space="0" w:color="auto"/>
            </w:tcBorders>
          </w:tcPr>
          <w:p w:rsidR="00F01BFF" w:rsidRPr="00F73881" w:rsidRDefault="00F01BFF" w:rsidP="005F4177">
            <w:pPr>
              <w:autoSpaceDE w:val="0"/>
              <w:autoSpaceDN w:val="0"/>
              <w:adjustRightInd w:val="0"/>
              <w:rPr>
                <w:sz w:val="20"/>
                <w:szCs w:val="20"/>
                <w:lang w:val="en-GB"/>
              </w:rPr>
            </w:pPr>
          </w:p>
        </w:tc>
        <w:tc>
          <w:tcPr>
            <w:tcW w:w="1620" w:type="dxa"/>
          </w:tcPr>
          <w:p w:rsidR="00F01BFF" w:rsidRPr="00F73881" w:rsidRDefault="00F01BFF" w:rsidP="000B66F1">
            <w:pPr>
              <w:autoSpaceDE w:val="0"/>
              <w:autoSpaceDN w:val="0"/>
              <w:adjustRightInd w:val="0"/>
              <w:jc w:val="center"/>
              <w:rPr>
                <w:sz w:val="20"/>
                <w:szCs w:val="20"/>
                <w:lang w:val="en-GB"/>
              </w:rPr>
            </w:pPr>
            <w:r w:rsidRPr="00F73881">
              <w:rPr>
                <w:sz w:val="20"/>
                <w:szCs w:val="20"/>
                <w:lang w:val="en-GB"/>
              </w:rPr>
              <w:t>2010</w:t>
            </w:r>
          </w:p>
        </w:tc>
        <w:tc>
          <w:tcPr>
            <w:tcW w:w="1899" w:type="dxa"/>
            <w:shd w:val="clear" w:color="auto" w:fill="FFFF00"/>
          </w:tcPr>
          <w:p w:rsidR="00F01BFF" w:rsidRPr="00F73881" w:rsidRDefault="00F01BFF" w:rsidP="00092820">
            <w:pPr>
              <w:autoSpaceDE w:val="0"/>
              <w:autoSpaceDN w:val="0"/>
              <w:adjustRightInd w:val="0"/>
              <w:rPr>
                <w:sz w:val="20"/>
                <w:szCs w:val="20"/>
                <w:lang w:val="en-GB"/>
              </w:rPr>
            </w:pPr>
          </w:p>
        </w:tc>
      </w:tr>
      <w:tr w:rsidR="00F73881" w:rsidRPr="00F73881" w:rsidTr="00970DBD">
        <w:trPr>
          <w:cantSplit/>
        </w:trPr>
        <w:tc>
          <w:tcPr>
            <w:tcW w:w="5940" w:type="dxa"/>
            <w:vMerge/>
          </w:tcPr>
          <w:p w:rsidR="00B603F0" w:rsidRPr="00F73881" w:rsidRDefault="00B603F0" w:rsidP="005F4177">
            <w:pPr>
              <w:autoSpaceDE w:val="0"/>
              <w:autoSpaceDN w:val="0"/>
              <w:adjustRightInd w:val="0"/>
              <w:rPr>
                <w:sz w:val="20"/>
                <w:szCs w:val="20"/>
                <w:lang w:val="en-GB"/>
              </w:rPr>
            </w:pPr>
          </w:p>
        </w:tc>
        <w:tc>
          <w:tcPr>
            <w:tcW w:w="1620" w:type="dxa"/>
          </w:tcPr>
          <w:p w:rsidR="00B603F0" w:rsidRPr="00F73881" w:rsidRDefault="00B603F0" w:rsidP="000B66F1">
            <w:pPr>
              <w:autoSpaceDE w:val="0"/>
              <w:autoSpaceDN w:val="0"/>
              <w:adjustRightInd w:val="0"/>
              <w:jc w:val="center"/>
              <w:rPr>
                <w:sz w:val="20"/>
                <w:szCs w:val="20"/>
                <w:lang w:val="en-GB"/>
              </w:rPr>
            </w:pPr>
            <w:r w:rsidRPr="00F73881">
              <w:rPr>
                <w:sz w:val="20"/>
                <w:szCs w:val="20"/>
                <w:lang w:val="en-GB"/>
              </w:rPr>
              <w:t>2005</w:t>
            </w:r>
          </w:p>
        </w:tc>
        <w:tc>
          <w:tcPr>
            <w:tcW w:w="1899" w:type="dxa"/>
            <w:shd w:val="clear" w:color="auto" w:fill="FFFF00"/>
          </w:tcPr>
          <w:p w:rsidR="00B603F0" w:rsidRPr="00F73881" w:rsidRDefault="00B603F0" w:rsidP="00092820">
            <w:pPr>
              <w:autoSpaceDE w:val="0"/>
              <w:autoSpaceDN w:val="0"/>
              <w:adjustRightInd w:val="0"/>
              <w:rPr>
                <w:sz w:val="20"/>
                <w:szCs w:val="20"/>
                <w:lang w:val="en-GB"/>
              </w:rPr>
            </w:pPr>
          </w:p>
        </w:tc>
      </w:tr>
      <w:tr w:rsidR="00F73881" w:rsidRPr="00F73881" w:rsidTr="00970DBD">
        <w:trPr>
          <w:cantSplit/>
        </w:trPr>
        <w:tc>
          <w:tcPr>
            <w:tcW w:w="5940" w:type="dxa"/>
            <w:vMerge/>
          </w:tcPr>
          <w:p w:rsidR="00B603F0" w:rsidRPr="00F73881" w:rsidRDefault="00B603F0" w:rsidP="005F4177">
            <w:pPr>
              <w:autoSpaceDE w:val="0"/>
              <w:autoSpaceDN w:val="0"/>
              <w:adjustRightInd w:val="0"/>
              <w:rPr>
                <w:sz w:val="20"/>
                <w:szCs w:val="20"/>
                <w:lang w:val="en-GB"/>
              </w:rPr>
            </w:pPr>
          </w:p>
        </w:tc>
        <w:tc>
          <w:tcPr>
            <w:tcW w:w="1620" w:type="dxa"/>
          </w:tcPr>
          <w:p w:rsidR="00B603F0" w:rsidRPr="00F73881" w:rsidRDefault="00B603F0" w:rsidP="000B66F1">
            <w:pPr>
              <w:autoSpaceDE w:val="0"/>
              <w:autoSpaceDN w:val="0"/>
              <w:adjustRightInd w:val="0"/>
              <w:jc w:val="center"/>
              <w:rPr>
                <w:sz w:val="20"/>
                <w:szCs w:val="20"/>
                <w:lang w:val="en-GB"/>
              </w:rPr>
            </w:pPr>
            <w:r w:rsidRPr="00F73881">
              <w:rPr>
                <w:sz w:val="20"/>
                <w:szCs w:val="20"/>
                <w:lang w:val="en-GB"/>
              </w:rPr>
              <w:t>2000</w:t>
            </w:r>
          </w:p>
        </w:tc>
        <w:tc>
          <w:tcPr>
            <w:tcW w:w="1899" w:type="dxa"/>
            <w:shd w:val="clear" w:color="auto" w:fill="FFFF00"/>
          </w:tcPr>
          <w:p w:rsidR="00B603F0" w:rsidRPr="00F73881" w:rsidRDefault="00B603F0" w:rsidP="00092820">
            <w:pPr>
              <w:autoSpaceDE w:val="0"/>
              <w:autoSpaceDN w:val="0"/>
              <w:adjustRightInd w:val="0"/>
              <w:rPr>
                <w:sz w:val="20"/>
                <w:szCs w:val="20"/>
                <w:lang w:val="en-GB"/>
              </w:rPr>
            </w:pPr>
          </w:p>
        </w:tc>
      </w:tr>
      <w:tr w:rsidR="00F73881" w:rsidRPr="00F73881" w:rsidTr="00970DBD">
        <w:trPr>
          <w:cantSplit/>
        </w:trPr>
        <w:tc>
          <w:tcPr>
            <w:tcW w:w="5940" w:type="dxa"/>
            <w:vMerge/>
          </w:tcPr>
          <w:p w:rsidR="00B603F0" w:rsidRPr="00F73881" w:rsidRDefault="00B603F0" w:rsidP="005F4177">
            <w:pPr>
              <w:autoSpaceDE w:val="0"/>
              <w:autoSpaceDN w:val="0"/>
              <w:adjustRightInd w:val="0"/>
              <w:rPr>
                <w:sz w:val="20"/>
                <w:szCs w:val="20"/>
                <w:lang w:val="en-GB"/>
              </w:rPr>
            </w:pPr>
          </w:p>
        </w:tc>
        <w:tc>
          <w:tcPr>
            <w:tcW w:w="1620" w:type="dxa"/>
            <w:tcBorders>
              <w:bottom w:val="single" w:sz="4" w:space="0" w:color="auto"/>
            </w:tcBorders>
          </w:tcPr>
          <w:p w:rsidR="00B603F0" w:rsidRPr="00F73881" w:rsidRDefault="00B603F0" w:rsidP="000B66F1">
            <w:pPr>
              <w:autoSpaceDE w:val="0"/>
              <w:autoSpaceDN w:val="0"/>
              <w:adjustRightInd w:val="0"/>
              <w:jc w:val="center"/>
              <w:rPr>
                <w:sz w:val="20"/>
                <w:szCs w:val="20"/>
                <w:lang w:val="en-GB"/>
              </w:rPr>
            </w:pPr>
            <w:r w:rsidRPr="00F73881">
              <w:rPr>
                <w:sz w:val="20"/>
                <w:szCs w:val="20"/>
                <w:lang w:val="en-GB"/>
              </w:rPr>
              <w:t>1990</w:t>
            </w:r>
          </w:p>
        </w:tc>
        <w:tc>
          <w:tcPr>
            <w:tcW w:w="1899" w:type="dxa"/>
            <w:tcBorders>
              <w:bottom w:val="single" w:sz="4" w:space="0" w:color="auto"/>
            </w:tcBorders>
            <w:shd w:val="clear" w:color="auto" w:fill="FFFF00"/>
          </w:tcPr>
          <w:p w:rsidR="00B603F0" w:rsidRPr="00F73881" w:rsidRDefault="00B603F0" w:rsidP="00092820">
            <w:pPr>
              <w:autoSpaceDE w:val="0"/>
              <w:autoSpaceDN w:val="0"/>
              <w:adjustRightInd w:val="0"/>
              <w:rPr>
                <w:sz w:val="20"/>
                <w:szCs w:val="20"/>
                <w:lang w:val="en-GB"/>
              </w:rPr>
            </w:pPr>
          </w:p>
        </w:tc>
      </w:tr>
      <w:tr w:rsidR="00F73881" w:rsidRPr="00F73881" w:rsidTr="00970DBD">
        <w:trPr>
          <w:cantSplit/>
          <w:trHeight w:val="125"/>
        </w:trPr>
        <w:tc>
          <w:tcPr>
            <w:tcW w:w="5940" w:type="dxa"/>
            <w:vMerge w:val="restart"/>
            <w:tcBorders>
              <w:bottom w:val="single" w:sz="4" w:space="0" w:color="auto"/>
            </w:tcBorders>
          </w:tcPr>
          <w:p w:rsidR="00B603F0" w:rsidRPr="00F73881" w:rsidRDefault="00B603F0" w:rsidP="005F4177">
            <w:pPr>
              <w:autoSpaceDE w:val="0"/>
              <w:autoSpaceDN w:val="0"/>
              <w:adjustRightInd w:val="0"/>
              <w:rPr>
                <w:sz w:val="20"/>
                <w:szCs w:val="20"/>
                <w:lang w:val="en-GB"/>
              </w:rPr>
            </w:pPr>
            <w:r w:rsidRPr="00F73881">
              <w:rPr>
                <w:sz w:val="20"/>
                <w:szCs w:val="20"/>
                <w:lang w:val="en-GB"/>
              </w:rPr>
              <w:t>Other land</w:t>
            </w:r>
          </w:p>
        </w:tc>
        <w:tc>
          <w:tcPr>
            <w:tcW w:w="1620" w:type="dxa"/>
            <w:tcBorders>
              <w:top w:val="single" w:sz="4" w:space="0" w:color="auto"/>
              <w:left w:val="single" w:sz="4" w:space="0" w:color="auto"/>
              <w:bottom w:val="single" w:sz="4" w:space="0" w:color="auto"/>
              <w:right w:val="single" w:sz="4" w:space="0" w:color="auto"/>
            </w:tcBorders>
          </w:tcPr>
          <w:p w:rsidR="00B603F0" w:rsidRPr="00F73881" w:rsidRDefault="00F01BFF" w:rsidP="00B603F0">
            <w:pPr>
              <w:autoSpaceDE w:val="0"/>
              <w:autoSpaceDN w:val="0"/>
              <w:adjustRightInd w:val="0"/>
              <w:jc w:val="center"/>
              <w:rPr>
                <w:sz w:val="20"/>
                <w:szCs w:val="20"/>
                <w:lang w:val="en-GB"/>
              </w:rPr>
            </w:pPr>
            <w:r w:rsidRPr="00F73881">
              <w:rPr>
                <w:sz w:val="20"/>
                <w:szCs w:val="20"/>
                <w:lang w:val="en-GB"/>
              </w:rPr>
              <w:t>2015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603F0" w:rsidRPr="00F73881" w:rsidRDefault="00F01BFF" w:rsidP="00F01BFF">
            <w:pPr>
              <w:autoSpaceDE w:val="0"/>
              <w:autoSpaceDN w:val="0"/>
              <w:adjustRightInd w:val="0"/>
              <w:rPr>
                <w:sz w:val="20"/>
                <w:szCs w:val="20"/>
                <w:lang w:val="en-GB"/>
              </w:rPr>
            </w:pPr>
            <w:r w:rsidRPr="00F73881">
              <w:rPr>
                <w:sz w:val="20"/>
                <w:szCs w:val="20"/>
                <w:lang w:val="en-GB"/>
              </w:rPr>
              <w:t>FRA T1a</w:t>
            </w:r>
          </w:p>
        </w:tc>
      </w:tr>
      <w:tr w:rsidR="00F73881" w:rsidRPr="00F73881" w:rsidTr="00970DBD">
        <w:trPr>
          <w:cantSplit/>
          <w:trHeight w:val="92"/>
        </w:trPr>
        <w:tc>
          <w:tcPr>
            <w:tcW w:w="5940" w:type="dxa"/>
            <w:vMerge/>
            <w:tcBorders>
              <w:bottom w:val="single" w:sz="4" w:space="0" w:color="auto"/>
            </w:tcBorders>
          </w:tcPr>
          <w:p w:rsidR="00F01BFF" w:rsidRPr="00F73881" w:rsidRDefault="00F01BFF" w:rsidP="005F4177">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F01BFF" w:rsidRPr="00F73881" w:rsidRDefault="00F01BFF" w:rsidP="00B603F0">
            <w:pPr>
              <w:autoSpaceDE w:val="0"/>
              <w:autoSpaceDN w:val="0"/>
              <w:adjustRightInd w:val="0"/>
              <w:jc w:val="center"/>
              <w:rPr>
                <w:sz w:val="20"/>
                <w:szCs w:val="20"/>
                <w:lang w:val="en-GB"/>
              </w:rPr>
            </w:pPr>
            <w:r w:rsidRPr="00F73881">
              <w:rPr>
                <w:sz w:val="20"/>
                <w:szCs w:val="20"/>
                <w:lang w:val="en-GB"/>
              </w:rPr>
              <w:t>2010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F01BFF" w:rsidRPr="00F73881" w:rsidRDefault="00F01BFF" w:rsidP="00B603F0">
            <w:pPr>
              <w:autoSpaceDE w:val="0"/>
              <w:autoSpaceDN w:val="0"/>
              <w:adjustRightInd w:val="0"/>
              <w:jc w:val="center"/>
              <w:rPr>
                <w:sz w:val="20"/>
                <w:szCs w:val="20"/>
                <w:lang w:val="en-GB"/>
              </w:rPr>
            </w:pPr>
          </w:p>
        </w:tc>
      </w:tr>
      <w:tr w:rsidR="00F73881" w:rsidRPr="00F73881" w:rsidTr="00970DBD">
        <w:trPr>
          <w:cantSplit/>
        </w:trPr>
        <w:tc>
          <w:tcPr>
            <w:tcW w:w="5940" w:type="dxa"/>
            <w:vMerge/>
          </w:tcPr>
          <w:p w:rsidR="00B603F0" w:rsidRPr="00F73881" w:rsidRDefault="00B603F0" w:rsidP="005F4177">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603F0" w:rsidRPr="00F73881" w:rsidRDefault="00B603F0" w:rsidP="00B603F0">
            <w:pPr>
              <w:autoSpaceDE w:val="0"/>
              <w:autoSpaceDN w:val="0"/>
              <w:adjustRightInd w:val="0"/>
              <w:jc w:val="center"/>
              <w:rPr>
                <w:sz w:val="20"/>
                <w:szCs w:val="20"/>
                <w:lang w:val="en-GB"/>
              </w:rPr>
            </w:pPr>
            <w:r w:rsidRPr="00F73881">
              <w:rPr>
                <w:sz w:val="20"/>
                <w:szCs w:val="20"/>
                <w:lang w:val="en-GB"/>
              </w:rPr>
              <w:t>2005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603F0" w:rsidRPr="00F73881" w:rsidRDefault="00B603F0" w:rsidP="00B603F0">
            <w:pPr>
              <w:autoSpaceDE w:val="0"/>
              <w:autoSpaceDN w:val="0"/>
              <w:adjustRightInd w:val="0"/>
              <w:jc w:val="center"/>
              <w:rPr>
                <w:sz w:val="20"/>
                <w:szCs w:val="20"/>
                <w:lang w:val="en-GB"/>
              </w:rPr>
            </w:pPr>
          </w:p>
        </w:tc>
      </w:tr>
      <w:tr w:rsidR="00F73881" w:rsidRPr="00F73881" w:rsidTr="00BF0089">
        <w:trPr>
          <w:cantSplit/>
        </w:trPr>
        <w:tc>
          <w:tcPr>
            <w:tcW w:w="5940" w:type="dxa"/>
            <w:vMerge/>
          </w:tcPr>
          <w:p w:rsidR="00B603F0" w:rsidRPr="00F73881" w:rsidRDefault="00B603F0" w:rsidP="005F4177">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603F0" w:rsidRPr="00F73881" w:rsidRDefault="00B603F0" w:rsidP="00B603F0">
            <w:pPr>
              <w:autoSpaceDE w:val="0"/>
              <w:autoSpaceDN w:val="0"/>
              <w:adjustRightInd w:val="0"/>
              <w:jc w:val="center"/>
              <w:rPr>
                <w:sz w:val="20"/>
                <w:szCs w:val="20"/>
                <w:lang w:val="en-GB"/>
              </w:rPr>
            </w:pPr>
            <w:r w:rsidRPr="00F73881">
              <w:rPr>
                <w:sz w:val="20"/>
                <w:szCs w:val="20"/>
                <w:lang w:val="en-GB"/>
              </w:rPr>
              <w:t>2000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603F0" w:rsidRPr="00F73881" w:rsidRDefault="00B603F0" w:rsidP="00B603F0">
            <w:pPr>
              <w:autoSpaceDE w:val="0"/>
              <w:autoSpaceDN w:val="0"/>
              <w:adjustRightInd w:val="0"/>
              <w:jc w:val="center"/>
              <w:rPr>
                <w:sz w:val="20"/>
                <w:szCs w:val="20"/>
                <w:lang w:val="en-GB"/>
              </w:rPr>
            </w:pPr>
          </w:p>
        </w:tc>
      </w:tr>
      <w:tr w:rsidR="00F73881" w:rsidRPr="00F73881" w:rsidTr="00BF0089">
        <w:trPr>
          <w:cantSplit/>
        </w:trPr>
        <w:tc>
          <w:tcPr>
            <w:tcW w:w="5940" w:type="dxa"/>
            <w:vMerge/>
            <w:tcBorders>
              <w:bottom w:val="single" w:sz="4" w:space="0" w:color="auto"/>
            </w:tcBorders>
          </w:tcPr>
          <w:p w:rsidR="00B603F0" w:rsidRPr="00F73881" w:rsidRDefault="00B603F0" w:rsidP="005F4177">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603F0" w:rsidRPr="00F73881" w:rsidRDefault="00B603F0" w:rsidP="00B603F0">
            <w:pPr>
              <w:autoSpaceDE w:val="0"/>
              <w:autoSpaceDN w:val="0"/>
              <w:adjustRightInd w:val="0"/>
              <w:jc w:val="center"/>
              <w:rPr>
                <w:sz w:val="20"/>
                <w:szCs w:val="20"/>
                <w:lang w:val="en-GB"/>
              </w:rPr>
            </w:pPr>
            <w:r w:rsidRPr="00F73881">
              <w:rPr>
                <w:sz w:val="20"/>
                <w:szCs w:val="20"/>
                <w:lang w:val="en-GB"/>
              </w:rPr>
              <w:t>1990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603F0" w:rsidRPr="00F73881" w:rsidRDefault="00B603F0" w:rsidP="00B603F0">
            <w:pPr>
              <w:autoSpaceDE w:val="0"/>
              <w:autoSpaceDN w:val="0"/>
              <w:adjustRightInd w:val="0"/>
              <w:jc w:val="center"/>
              <w:rPr>
                <w:sz w:val="20"/>
                <w:szCs w:val="20"/>
                <w:lang w:val="en-GB"/>
              </w:rPr>
            </w:pPr>
          </w:p>
        </w:tc>
      </w:tr>
      <w:tr w:rsidR="00F73881" w:rsidRPr="00F73881" w:rsidTr="00BF0089">
        <w:trPr>
          <w:cantSplit/>
        </w:trPr>
        <w:tc>
          <w:tcPr>
            <w:tcW w:w="5940" w:type="dxa"/>
            <w:vMerge w:val="restart"/>
            <w:tcBorders>
              <w:bottom w:val="single" w:sz="12" w:space="0" w:color="auto"/>
            </w:tcBorders>
          </w:tcPr>
          <w:p w:rsidR="00BF0089" w:rsidRPr="00F73881" w:rsidRDefault="00BF0089" w:rsidP="00BF0089">
            <w:pPr>
              <w:autoSpaceDE w:val="0"/>
              <w:autoSpaceDN w:val="0"/>
              <w:adjustRightInd w:val="0"/>
              <w:rPr>
                <w:sz w:val="20"/>
                <w:szCs w:val="20"/>
                <w:lang w:val="en-GB"/>
              </w:rPr>
            </w:pPr>
            <w:r w:rsidRPr="00F73881">
              <w:rPr>
                <w:sz w:val="20"/>
                <w:szCs w:val="20"/>
                <w:lang w:val="en-GB"/>
              </w:rPr>
              <w:t>… of which with tree cover</w:t>
            </w:r>
          </w:p>
        </w:tc>
        <w:tc>
          <w:tcPr>
            <w:tcW w:w="1620" w:type="dxa"/>
            <w:tcBorders>
              <w:top w:val="single" w:sz="4" w:space="0" w:color="auto"/>
              <w:left w:val="single" w:sz="4" w:space="0" w:color="auto"/>
              <w:bottom w:val="single" w:sz="4" w:space="0" w:color="auto"/>
              <w:right w:val="single" w:sz="4" w:space="0" w:color="auto"/>
            </w:tcBorders>
          </w:tcPr>
          <w:p w:rsidR="00BF0089" w:rsidRPr="00F73881" w:rsidRDefault="00BF0089" w:rsidP="00BF0089">
            <w:pPr>
              <w:autoSpaceDE w:val="0"/>
              <w:autoSpaceDN w:val="0"/>
              <w:adjustRightInd w:val="0"/>
              <w:jc w:val="center"/>
              <w:rPr>
                <w:sz w:val="20"/>
                <w:szCs w:val="20"/>
                <w:lang w:val="en-GB"/>
              </w:rPr>
            </w:pPr>
            <w:r w:rsidRPr="00F73881">
              <w:rPr>
                <w:sz w:val="20"/>
                <w:szCs w:val="20"/>
                <w:lang w:val="en-GB"/>
              </w:rPr>
              <w:t>2015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F0089" w:rsidRPr="00F73881" w:rsidRDefault="00BF0089" w:rsidP="00871D70">
            <w:pPr>
              <w:autoSpaceDE w:val="0"/>
              <w:autoSpaceDN w:val="0"/>
              <w:adjustRightInd w:val="0"/>
              <w:rPr>
                <w:sz w:val="20"/>
                <w:szCs w:val="20"/>
                <w:lang w:val="en-GB"/>
              </w:rPr>
            </w:pPr>
            <w:r w:rsidRPr="00F73881">
              <w:rPr>
                <w:sz w:val="20"/>
                <w:szCs w:val="20"/>
                <w:lang w:val="en-GB"/>
              </w:rPr>
              <w:t>FRA T1a</w:t>
            </w:r>
          </w:p>
        </w:tc>
      </w:tr>
      <w:tr w:rsidR="00F73881" w:rsidRPr="00F73881" w:rsidTr="00BF0089">
        <w:trPr>
          <w:cantSplit/>
        </w:trPr>
        <w:tc>
          <w:tcPr>
            <w:tcW w:w="5940" w:type="dxa"/>
            <w:vMerge/>
            <w:tcBorders>
              <w:bottom w:val="single" w:sz="12" w:space="0" w:color="auto"/>
            </w:tcBorders>
          </w:tcPr>
          <w:p w:rsidR="00BF0089" w:rsidRPr="00F73881" w:rsidRDefault="00BF0089" w:rsidP="009720DF">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F0089" w:rsidRPr="00F73881" w:rsidRDefault="00BF0089" w:rsidP="00BF0089">
            <w:pPr>
              <w:autoSpaceDE w:val="0"/>
              <w:autoSpaceDN w:val="0"/>
              <w:adjustRightInd w:val="0"/>
              <w:jc w:val="center"/>
              <w:rPr>
                <w:sz w:val="20"/>
                <w:szCs w:val="20"/>
                <w:lang w:val="en-GB"/>
              </w:rPr>
            </w:pPr>
            <w:r w:rsidRPr="00F73881">
              <w:rPr>
                <w:sz w:val="20"/>
                <w:szCs w:val="20"/>
                <w:lang w:val="en-GB"/>
              </w:rPr>
              <w:t>2010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F0089" w:rsidRPr="00F73881" w:rsidRDefault="00BF0089" w:rsidP="00BF0089">
            <w:pPr>
              <w:autoSpaceDE w:val="0"/>
              <w:autoSpaceDN w:val="0"/>
              <w:adjustRightInd w:val="0"/>
              <w:jc w:val="center"/>
              <w:rPr>
                <w:sz w:val="20"/>
                <w:szCs w:val="20"/>
                <w:lang w:val="en-GB"/>
              </w:rPr>
            </w:pPr>
          </w:p>
        </w:tc>
      </w:tr>
      <w:tr w:rsidR="00F73881" w:rsidRPr="00F73881" w:rsidTr="00BF0089">
        <w:trPr>
          <w:cantSplit/>
        </w:trPr>
        <w:tc>
          <w:tcPr>
            <w:tcW w:w="5940" w:type="dxa"/>
            <w:vMerge/>
            <w:tcBorders>
              <w:bottom w:val="single" w:sz="12" w:space="0" w:color="auto"/>
            </w:tcBorders>
          </w:tcPr>
          <w:p w:rsidR="00BF0089" w:rsidRPr="00F73881" w:rsidRDefault="00BF0089" w:rsidP="009720DF">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F0089" w:rsidRPr="00F73881" w:rsidRDefault="00BF0089" w:rsidP="00BF0089">
            <w:pPr>
              <w:autoSpaceDE w:val="0"/>
              <w:autoSpaceDN w:val="0"/>
              <w:adjustRightInd w:val="0"/>
              <w:jc w:val="center"/>
              <w:rPr>
                <w:sz w:val="20"/>
                <w:szCs w:val="20"/>
                <w:lang w:val="en-GB"/>
              </w:rPr>
            </w:pPr>
            <w:r w:rsidRPr="00F73881">
              <w:rPr>
                <w:sz w:val="20"/>
                <w:szCs w:val="20"/>
                <w:lang w:val="en-GB"/>
              </w:rPr>
              <w:t>2005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F0089" w:rsidRPr="00F73881" w:rsidRDefault="00BF0089" w:rsidP="00BF0089">
            <w:pPr>
              <w:autoSpaceDE w:val="0"/>
              <w:autoSpaceDN w:val="0"/>
              <w:adjustRightInd w:val="0"/>
              <w:jc w:val="center"/>
              <w:rPr>
                <w:sz w:val="20"/>
                <w:szCs w:val="20"/>
                <w:lang w:val="en-GB"/>
              </w:rPr>
            </w:pPr>
          </w:p>
        </w:tc>
      </w:tr>
      <w:tr w:rsidR="00F73881" w:rsidRPr="00F73881" w:rsidTr="00BF0089">
        <w:trPr>
          <w:cantSplit/>
        </w:trPr>
        <w:tc>
          <w:tcPr>
            <w:tcW w:w="5940" w:type="dxa"/>
            <w:vMerge/>
            <w:tcBorders>
              <w:bottom w:val="single" w:sz="12" w:space="0" w:color="auto"/>
            </w:tcBorders>
          </w:tcPr>
          <w:p w:rsidR="00BF0089" w:rsidRPr="00F73881" w:rsidRDefault="00BF0089" w:rsidP="009720DF">
            <w:pPr>
              <w:autoSpaceDE w:val="0"/>
              <w:autoSpaceDN w:val="0"/>
              <w:adjustRightInd w:val="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BF0089" w:rsidRPr="00F73881" w:rsidRDefault="00BF0089" w:rsidP="00BF0089">
            <w:pPr>
              <w:autoSpaceDE w:val="0"/>
              <w:autoSpaceDN w:val="0"/>
              <w:adjustRightInd w:val="0"/>
              <w:jc w:val="center"/>
              <w:rPr>
                <w:sz w:val="20"/>
                <w:szCs w:val="20"/>
                <w:lang w:val="en-GB"/>
              </w:rPr>
            </w:pPr>
            <w:r w:rsidRPr="00F73881">
              <w:rPr>
                <w:sz w:val="20"/>
                <w:szCs w:val="20"/>
                <w:lang w:val="en-GB"/>
              </w:rPr>
              <w:t>2000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rsidR="00BF0089" w:rsidRPr="00F73881" w:rsidRDefault="00BF0089" w:rsidP="00BF0089">
            <w:pPr>
              <w:autoSpaceDE w:val="0"/>
              <w:autoSpaceDN w:val="0"/>
              <w:adjustRightInd w:val="0"/>
              <w:jc w:val="center"/>
              <w:rPr>
                <w:sz w:val="20"/>
                <w:szCs w:val="20"/>
                <w:lang w:val="en-GB"/>
              </w:rPr>
            </w:pPr>
          </w:p>
        </w:tc>
      </w:tr>
      <w:tr w:rsidR="00F73881" w:rsidRPr="00F73881" w:rsidTr="00BF0089">
        <w:trPr>
          <w:cantSplit/>
        </w:trPr>
        <w:tc>
          <w:tcPr>
            <w:tcW w:w="5940" w:type="dxa"/>
            <w:vMerge/>
            <w:tcBorders>
              <w:bottom w:val="single" w:sz="12" w:space="0" w:color="auto"/>
            </w:tcBorders>
          </w:tcPr>
          <w:p w:rsidR="00BF0089" w:rsidRPr="00F73881" w:rsidRDefault="00BF0089" w:rsidP="009720DF">
            <w:pPr>
              <w:autoSpaceDE w:val="0"/>
              <w:autoSpaceDN w:val="0"/>
              <w:adjustRightInd w:val="0"/>
              <w:rPr>
                <w:sz w:val="20"/>
                <w:szCs w:val="20"/>
                <w:lang w:val="en-GB"/>
              </w:rPr>
            </w:pPr>
          </w:p>
        </w:tc>
        <w:tc>
          <w:tcPr>
            <w:tcW w:w="1620" w:type="dxa"/>
            <w:tcBorders>
              <w:top w:val="single" w:sz="4" w:space="0" w:color="auto"/>
              <w:left w:val="single" w:sz="4" w:space="0" w:color="auto"/>
              <w:bottom w:val="single" w:sz="12" w:space="0" w:color="auto"/>
              <w:right w:val="single" w:sz="4" w:space="0" w:color="auto"/>
            </w:tcBorders>
          </w:tcPr>
          <w:p w:rsidR="00BF0089" w:rsidRPr="00F73881" w:rsidRDefault="00BF0089" w:rsidP="00BF0089">
            <w:pPr>
              <w:autoSpaceDE w:val="0"/>
              <w:autoSpaceDN w:val="0"/>
              <w:adjustRightInd w:val="0"/>
              <w:jc w:val="center"/>
              <w:rPr>
                <w:sz w:val="20"/>
                <w:szCs w:val="20"/>
                <w:lang w:val="en-GB"/>
              </w:rPr>
            </w:pPr>
            <w:r w:rsidRPr="00F73881">
              <w:rPr>
                <w:sz w:val="20"/>
                <w:szCs w:val="20"/>
                <w:lang w:val="en-GB"/>
              </w:rPr>
              <w:t>1990</w:t>
            </w:r>
          </w:p>
        </w:tc>
        <w:tc>
          <w:tcPr>
            <w:tcW w:w="1899" w:type="dxa"/>
            <w:tcBorders>
              <w:top w:val="single" w:sz="4" w:space="0" w:color="auto"/>
              <w:left w:val="single" w:sz="4" w:space="0" w:color="auto"/>
              <w:bottom w:val="single" w:sz="12" w:space="0" w:color="auto"/>
              <w:right w:val="single" w:sz="12" w:space="0" w:color="auto"/>
            </w:tcBorders>
            <w:shd w:val="clear" w:color="auto" w:fill="FFFF00"/>
          </w:tcPr>
          <w:p w:rsidR="00BF0089" w:rsidRPr="00F73881" w:rsidRDefault="00BF0089" w:rsidP="00BF0089">
            <w:pPr>
              <w:autoSpaceDE w:val="0"/>
              <w:autoSpaceDN w:val="0"/>
              <w:adjustRightInd w:val="0"/>
              <w:jc w:val="center"/>
              <w:rPr>
                <w:sz w:val="20"/>
                <w:szCs w:val="20"/>
                <w:lang w:val="en-GB"/>
              </w:rPr>
            </w:pPr>
          </w:p>
        </w:tc>
      </w:tr>
    </w:tbl>
    <w:p w:rsidR="0026758A" w:rsidRPr="00F73881" w:rsidRDefault="0026758A" w:rsidP="00A82898">
      <w:pPr>
        <w:autoSpaceDE w:val="0"/>
        <w:autoSpaceDN w:val="0"/>
        <w:adjustRightInd w:val="0"/>
        <w:rPr>
          <w:b/>
          <w:bCs/>
          <w:sz w:val="20"/>
          <w:szCs w:val="20"/>
          <w:lang w:val="en-GB"/>
        </w:rPr>
      </w:pPr>
    </w:p>
    <w:p w:rsidR="0026758A" w:rsidRPr="00F73881" w:rsidRDefault="0026758A"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BF0089" w:rsidRPr="00F73881" w:rsidRDefault="00BF0089" w:rsidP="00A82898">
      <w:pPr>
        <w:autoSpaceDE w:val="0"/>
        <w:autoSpaceDN w:val="0"/>
        <w:adjustRightInd w:val="0"/>
        <w:rPr>
          <w:b/>
          <w:bCs/>
          <w:sz w:val="20"/>
          <w:szCs w:val="20"/>
          <w:lang w:val="en-GB"/>
        </w:rPr>
      </w:pPr>
    </w:p>
    <w:p w:rsidR="006F6FDF" w:rsidRPr="00F73881" w:rsidRDefault="00E34205" w:rsidP="006F6FDF">
      <w:pPr>
        <w:autoSpaceDE w:val="0"/>
        <w:autoSpaceDN w:val="0"/>
        <w:adjustRightInd w:val="0"/>
        <w:rPr>
          <w:b/>
          <w:sz w:val="20"/>
          <w:szCs w:val="20"/>
          <w:lang w:val="en-GB"/>
        </w:rPr>
      </w:pPr>
      <w:r w:rsidRPr="00F73881">
        <w:rPr>
          <w:b/>
          <w:bCs/>
          <w:sz w:val="20"/>
          <w:szCs w:val="20"/>
          <w:lang w:val="en-GB"/>
        </w:rPr>
        <w:lastRenderedPageBreak/>
        <w:t>Table 1.1b: Forest</w:t>
      </w:r>
      <w:r w:rsidRPr="00F73881">
        <w:rPr>
          <w:b/>
          <w:sz w:val="20"/>
          <w:szCs w:val="20"/>
          <w:lang w:val="en-GB"/>
        </w:rPr>
        <w:t xml:space="preserve"> area by forest types</w:t>
      </w:r>
    </w:p>
    <w:tbl>
      <w:tblPr>
        <w:tblW w:w="494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03"/>
        <w:gridCol w:w="672"/>
        <w:gridCol w:w="672"/>
        <w:gridCol w:w="672"/>
        <w:gridCol w:w="672"/>
      </w:tblGrid>
      <w:tr w:rsidR="00F73881" w:rsidRPr="00F73881" w:rsidTr="00E34205">
        <w:trPr>
          <w:cantSplit/>
          <w:trHeight w:val="510"/>
        </w:trPr>
        <w:tc>
          <w:tcPr>
            <w:tcW w:w="3584" w:type="pct"/>
            <w:vMerge w:val="restart"/>
            <w:tcBorders>
              <w:top w:val="single" w:sz="12" w:space="0" w:color="auto"/>
            </w:tcBorders>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Category</w:t>
            </w:r>
          </w:p>
        </w:tc>
        <w:tc>
          <w:tcPr>
            <w:tcW w:w="1416" w:type="pct"/>
            <w:gridSpan w:val="4"/>
            <w:tcBorders>
              <w:top w:val="single" w:sz="12" w:space="0" w:color="auto"/>
            </w:tcBorders>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Forest area (1000 ha)</w:t>
            </w:r>
          </w:p>
        </w:tc>
      </w:tr>
      <w:tr w:rsidR="00F73881" w:rsidRPr="00F73881" w:rsidTr="00E34205">
        <w:trPr>
          <w:cantSplit/>
          <w:trHeight w:val="510"/>
        </w:trPr>
        <w:tc>
          <w:tcPr>
            <w:tcW w:w="3584" w:type="pct"/>
            <w:vMerge/>
            <w:shd w:val="clear" w:color="auto" w:fill="C2D69B"/>
            <w:vAlign w:val="center"/>
          </w:tcPr>
          <w:p w:rsidR="00E34205" w:rsidRPr="00F73881" w:rsidRDefault="00E34205" w:rsidP="00E34205">
            <w:pPr>
              <w:autoSpaceDE w:val="0"/>
              <w:autoSpaceDN w:val="0"/>
              <w:adjustRightInd w:val="0"/>
              <w:jc w:val="center"/>
              <w:rPr>
                <w:b/>
                <w:sz w:val="20"/>
                <w:szCs w:val="20"/>
                <w:lang w:val="en-GB"/>
              </w:rPr>
            </w:pPr>
          </w:p>
        </w:tc>
        <w:tc>
          <w:tcPr>
            <w:tcW w:w="354"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1990</w:t>
            </w:r>
          </w:p>
        </w:tc>
        <w:tc>
          <w:tcPr>
            <w:tcW w:w="354"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2000</w:t>
            </w:r>
          </w:p>
        </w:tc>
        <w:tc>
          <w:tcPr>
            <w:tcW w:w="354"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2005</w:t>
            </w:r>
          </w:p>
        </w:tc>
        <w:tc>
          <w:tcPr>
            <w:tcW w:w="354"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2010</w:t>
            </w:r>
          </w:p>
        </w:tc>
      </w:tr>
      <w:tr w:rsidR="00F73881" w:rsidRPr="00F73881" w:rsidTr="00E34205">
        <w:trPr>
          <w:cantSplit/>
        </w:trPr>
        <w:tc>
          <w:tcPr>
            <w:tcW w:w="3584" w:type="pct"/>
            <w:tcBorders>
              <w:top w:val="single" w:sz="8" w:space="0" w:color="auto"/>
            </w:tcBorders>
          </w:tcPr>
          <w:p w:rsidR="00E34205" w:rsidRPr="00F73881" w:rsidRDefault="00E34205" w:rsidP="00E34205">
            <w:pPr>
              <w:autoSpaceDE w:val="0"/>
              <w:autoSpaceDN w:val="0"/>
              <w:adjustRightInd w:val="0"/>
              <w:rPr>
                <w:sz w:val="20"/>
                <w:szCs w:val="20"/>
                <w:lang w:val="en-GB"/>
              </w:rPr>
            </w:pPr>
            <w:r w:rsidRPr="00F73881">
              <w:rPr>
                <w:sz w:val="20"/>
                <w:szCs w:val="20"/>
                <w:lang w:val="en-GB"/>
              </w:rPr>
              <w:t>Predominantly coniferous forest</w:t>
            </w:r>
          </w:p>
        </w:tc>
        <w:tc>
          <w:tcPr>
            <w:tcW w:w="354"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r>
      <w:tr w:rsidR="00F73881" w:rsidRPr="00F73881" w:rsidTr="00E34205">
        <w:trPr>
          <w:cantSplit/>
        </w:trPr>
        <w:tc>
          <w:tcPr>
            <w:tcW w:w="3584" w:type="pct"/>
          </w:tcPr>
          <w:p w:rsidR="00E34205" w:rsidRPr="00F73881" w:rsidRDefault="00E34205" w:rsidP="00E34205">
            <w:pPr>
              <w:autoSpaceDE w:val="0"/>
              <w:autoSpaceDN w:val="0"/>
              <w:adjustRightInd w:val="0"/>
              <w:rPr>
                <w:sz w:val="20"/>
                <w:szCs w:val="20"/>
                <w:lang w:val="en-GB"/>
              </w:rPr>
            </w:pPr>
            <w:r w:rsidRPr="00F73881">
              <w:rPr>
                <w:sz w:val="20"/>
                <w:szCs w:val="20"/>
                <w:lang w:val="en-GB"/>
              </w:rPr>
              <w:t>Predominantly broadleaved forest</w:t>
            </w:r>
          </w:p>
        </w:tc>
        <w:tc>
          <w:tcPr>
            <w:tcW w:w="354"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shd w:val="clear" w:color="auto" w:fill="FFFFFF"/>
          </w:tcPr>
          <w:p w:rsidR="00E34205" w:rsidRPr="00F73881" w:rsidRDefault="00E34205" w:rsidP="00E34205">
            <w:pPr>
              <w:autoSpaceDE w:val="0"/>
              <w:autoSpaceDN w:val="0"/>
              <w:adjustRightInd w:val="0"/>
              <w:jc w:val="right"/>
              <w:rPr>
                <w:sz w:val="20"/>
                <w:szCs w:val="20"/>
                <w:lang w:val="en-GB"/>
              </w:rPr>
            </w:pPr>
          </w:p>
        </w:tc>
      </w:tr>
      <w:tr w:rsidR="00F73881" w:rsidRPr="00F73881" w:rsidTr="00E34205">
        <w:trPr>
          <w:cantSplit/>
        </w:trPr>
        <w:tc>
          <w:tcPr>
            <w:tcW w:w="3584" w:type="pct"/>
            <w:tcBorders>
              <w:bottom w:val="single" w:sz="12" w:space="0" w:color="auto"/>
            </w:tcBorders>
          </w:tcPr>
          <w:p w:rsidR="00E34205" w:rsidRPr="00F73881" w:rsidRDefault="00E34205" w:rsidP="00E34205">
            <w:pPr>
              <w:autoSpaceDE w:val="0"/>
              <w:autoSpaceDN w:val="0"/>
              <w:adjustRightInd w:val="0"/>
              <w:rPr>
                <w:sz w:val="20"/>
                <w:szCs w:val="20"/>
                <w:lang w:val="en-GB"/>
              </w:rPr>
            </w:pPr>
            <w:r w:rsidRPr="00F73881">
              <w:rPr>
                <w:sz w:val="20"/>
                <w:szCs w:val="20"/>
                <w:lang w:val="en-GB"/>
              </w:rPr>
              <w:t>Mixed forest</w:t>
            </w:r>
          </w:p>
        </w:tc>
        <w:tc>
          <w:tcPr>
            <w:tcW w:w="354"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54"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r>
    </w:tbl>
    <w:p w:rsidR="000C4B42" w:rsidRPr="00F73881" w:rsidRDefault="000C4B42" w:rsidP="00A82898">
      <w:pPr>
        <w:autoSpaceDE w:val="0"/>
        <w:autoSpaceDN w:val="0"/>
        <w:adjustRightInd w:val="0"/>
        <w:rPr>
          <w:b/>
          <w:bCs/>
          <w:sz w:val="20"/>
          <w:szCs w:val="20"/>
          <w:lang w:val="en-GB"/>
        </w:rPr>
      </w:pPr>
    </w:p>
    <w:p w:rsidR="00A82898" w:rsidRPr="00F73881" w:rsidRDefault="00A82898" w:rsidP="00A82898">
      <w:pPr>
        <w:autoSpaceDE w:val="0"/>
        <w:autoSpaceDN w:val="0"/>
        <w:adjustRightInd w:val="0"/>
        <w:rPr>
          <w:b/>
          <w:bCs/>
          <w:sz w:val="20"/>
          <w:szCs w:val="20"/>
          <w:lang w:val="en-GB"/>
        </w:rPr>
      </w:pPr>
      <w:r w:rsidRPr="00F73881">
        <w:rPr>
          <w:b/>
          <w:bCs/>
          <w:sz w:val="20"/>
          <w:szCs w:val="20"/>
          <w:lang w:val="en-GB"/>
        </w:rPr>
        <w:t>Country comments:</w:t>
      </w:r>
    </w:p>
    <w:p w:rsidR="00B81AE9" w:rsidRPr="00F73881" w:rsidRDefault="00B81AE9" w:rsidP="00B81AE9">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923B62">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105881" w:rsidRPr="00F73881" w:rsidRDefault="00105881" w:rsidP="00B81AE9">
            <w:pPr>
              <w:tabs>
                <w:tab w:val="left" w:pos="2646"/>
              </w:tabs>
              <w:autoSpaceDE w:val="0"/>
              <w:autoSpaceDN w:val="0"/>
              <w:adjustRightInd w:val="0"/>
              <w:rPr>
                <w:bCs/>
                <w:sz w:val="20"/>
                <w:szCs w:val="20"/>
                <w:lang w:val="en-GB"/>
              </w:rPr>
            </w:pPr>
            <w:r w:rsidRPr="00F73881">
              <w:rPr>
                <w:sz w:val="20"/>
                <w:szCs w:val="20"/>
                <w:lang w:val="en-GB"/>
              </w:rPr>
              <w:t>The year and data reported for 2015</w:t>
            </w:r>
          </w:p>
        </w:tc>
      </w:tr>
      <w:tr w:rsidR="00F73881" w:rsidRPr="00B57778" w:rsidTr="00923B62">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105881" w:rsidRPr="00F73881" w:rsidRDefault="00105881" w:rsidP="00105881">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105881" w:rsidRPr="00F73881" w:rsidRDefault="00105881"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105881" w:rsidRPr="00F73881" w:rsidRDefault="00105881"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105881" w:rsidRPr="00F73881" w:rsidRDefault="00BD4C38"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assessment based on evidence (e.g. forecast, outlooks, national afforestation programmes, forest policy targets)</w:t>
            </w:r>
            <w:r w:rsidR="00105881" w:rsidRPr="00F73881">
              <w:rPr>
                <w:bCs/>
                <w:sz w:val="20"/>
                <w:szCs w:val="20"/>
                <w:lang w:val="en-GB"/>
              </w:rPr>
              <w:tab/>
            </w:r>
            <w:r w:rsidR="00105881" w:rsidRPr="00F73881">
              <w:rPr>
                <w:bCs/>
                <w:sz w:val="20"/>
                <w:szCs w:val="20"/>
                <w:lang w:val="en-GB"/>
              </w:rPr>
              <w:fldChar w:fldCharType="begin">
                <w:ffData>
                  <w:name w:val="Text2"/>
                  <w:enabled/>
                  <w:calcOnExit w:val="0"/>
                  <w:textInput/>
                </w:ffData>
              </w:fldChar>
            </w:r>
            <w:r w:rsidR="00105881" w:rsidRPr="00F73881">
              <w:rPr>
                <w:bCs/>
                <w:sz w:val="20"/>
                <w:szCs w:val="20"/>
                <w:lang w:val="en-GB"/>
              </w:rPr>
              <w:instrText xml:space="preserve"> FORMTEXT </w:instrText>
            </w:r>
            <w:r w:rsidR="00105881" w:rsidRPr="00F73881">
              <w:rPr>
                <w:bCs/>
                <w:sz w:val="20"/>
                <w:szCs w:val="20"/>
                <w:lang w:val="en-GB"/>
              </w:rPr>
            </w:r>
            <w:r w:rsidR="00105881" w:rsidRPr="00F73881">
              <w:rPr>
                <w:bCs/>
                <w:sz w:val="20"/>
                <w:szCs w:val="20"/>
                <w:lang w:val="en-GB"/>
              </w:rPr>
              <w:fldChar w:fldCharType="separate"/>
            </w:r>
            <w:r w:rsidR="00105881" w:rsidRPr="00F73881">
              <w:rPr>
                <w:bCs/>
                <w:sz w:val="20"/>
                <w:szCs w:val="20"/>
                <w:lang w:val="en-GB"/>
              </w:rPr>
              <w:t> </w:t>
            </w:r>
            <w:r w:rsidR="00105881" w:rsidRPr="00F73881">
              <w:rPr>
                <w:bCs/>
                <w:sz w:val="20"/>
                <w:szCs w:val="20"/>
                <w:lang w:val="en-GB"/>
              </w:rPr>
              <w:t> </w:t>
            </w:r>
            <w:r w:rsidR="00105881" w:rsidRPr="00F73881">
              <w:rPr>
                <w:bCs/>
                <w:sz w:val="20"/>
                <w:szCs w:val="20"/>
                <w:lang w:val="en-GB"/>
              </w:rPr>
              <w:t> </w:t>
            </w:r>
            <w:r w:rsidR="00105881" w:rsidRPr="00F73881">
              <w:rPr>
                <w:bCs/>
                <w:sz w:val="20"/>
                <w:szCs w:val="20"/>
                <w:lang w:val="en-GB"/>
              </w:rPr>
              <w:t> </w:t>
            </w:r>
            <w:r w:rsidR="00105881" w:rsidRPr="00F73881">
              <w:rPr>
                <w:bCs/>
                <w:sz w:val="20"/>
                <w:szCs w:val="20"/>
                <w:lang w:val="en-GB"/>
              </w:rPr>
              <w:t> </w:t>
            </w:r>
            <w:r w:rsidR="00105881" w:rsidRPr="00F73881">
              <w:rPr>
                <w:bCs/>
                <w:sz w:val="20"/>
                <w:szCs w:val="20"/>
                <w:lang w:val="en-GB"/>
              </w:rPr>
              <w:fldChar w:fldCharType="end"/>
            </w:r>
          </w:p>
        </w:tc>
      </w:tr>
    </w:tbl>
    <w:p w:rsidR="00105881" w:rsidRPr="00F73881" w:rsidRDefault="00105881">
      <w:pPr>
        <w:rPr>
          <w:lang w:val="en-GB"/>
        </w:rPr>
      </w:pPr>
    </w:p>
    <w:tbl>
      <w:tblPr>
        <w:tblW w:w="9471" w:type="dxa"/>
        <w:tblInd w:w="98" w:type="dxa"/>
        <w:tblCellMar>
          <w:left w:w="70" w:type="dxa"/>
          <w:right w:w="70" w:type="dxa"/>
        </w:tblCellMar>
        <w:tblLook w:val="0000" w:firstRow="0" w:lastRow="0" w:firstColumn="0" w:lastColumn="0" w:noHBand="0" w:noVBand="0"/>
      </w:tblPr>
      <w:tblGrid>
        <w:gridCol w:w="4659"/>
        <w:gridCol w:w="1042"/>
        <w:gridCol w:w="1165"/>
        <w:gridCol w:w="2605"/>
      </w:tblGrid>
      <w:tr w:rsidR="00F73881" w:rsidRPr="00B57778" w:rsidTr="00153C61">
        <w:trPr>
          <w:trHeight w:val="240"/>
        </w:trPr>
        <w:tc>
          <w:tcPr>
            <w:tcW w:w="9471" w:type="dxa"/>
            <w:gridSpan w:val="4"/>
            <w:tcBorders>
              <w:top w:val="single" w:sz="2" w:space="0" w:color="auto"/>
              <w:left w:val="single" w:sz="2" w:space="0" w:color="auto"/>
              <w:bottom w:val="single" w:sz="4" w:space="0" w:color="auto"/>
              <w:right w:val="single" w:sz="2" w:space="0" w:color="auto"/>
            </w:tcBorders>
            <w:shd w:val="clear" w:color="auto" w:fill="C2D69B" w:themeFill="accent3" w:themeFillTint="99"/>
          </w:tcPr>
          <w:p w:rsidR="00153C61" w:rsidRPr="00F73881" w:rsidRDefault="00153C61" w:rsidP="00153C61">
            <w:pPr>
              <w:tabs>
                <w:tab w:val="left" w:pos="2646"/>
              </w:tabs>
              <w:autoSpaceDE w:val="0"/>
              <w:autoSpaceDN w:val="0"/>
              <w:adjustRightInd w:val="0"/>
              <w:rPr>
                <w:sz w:val="20"/>
                <w:szCs w:val="20"/>
                <w:lang w:val="en-GB"/>
              </w:rPr>
            </w:pPr>
            <w:r w:rsidRPr="00F73881">
              <w:rPr>
                <w:bCs/>
                <w:sz w:val="20"/>
                <w:szCs w:val="20"/>
                <w:lang w:val="en-GB"/>
              </w:rPr>
              <w:t>Approach to reporting on the categories of the Table 1.1a</w:t>
            </w: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4659" w:type="dxa"/>
            <w:shd w:val="clear" w:color="auto" w:fill="C2D69B" w:themeFill="accent3" w:themeFillTint="99"/>
          </w:tcPr>
          <w:p w:rsidR="00923B62" w:rsidRPr="00F73881" w:rsidRDefault="00923B62" w:rsidP="00923B62">
            <w:pPr>
              <w:tabs>
                <w:tab w:val="left" w:pos="2646"/>
              </w:tabs>
              <w:autoSpaceDE w:val="0"/>
              <w:autoSpaceDN w:val="0"/>
              <w:adjustRightInd w:val="0"/>
              <w:rPr>
                <w:sz w:val="20"/>
                <w:szCs w:val="20"/>
                <w:lang w:val="en-GB"/>
              </w:rPr>
            </w:pPr>
            <w:r w:rsidRPr="00F73881">
              <w:rPr>
                <w:sz w:val="20"/>
                <w:szCs w:val="20"/>
                <w:lang w:val="en-GB"/>
              </w:rPr>
              <w:t>Category</w:t>
            </w:r>
          </w:p>
        </w:tc>
        <w:tc>
          <w:tcPr>
            <w:tcW w:w="1042" w:type="dxa"/>
            <w:shd w:val="clear" w:color="auto" w:fill="C2D69B" w:themeFill="accent3" w:themeFillTint="99"/>
          </w:tcPr>
          <w:p w:rsidR="00284DBF" w:rsidRPr="00F73881" w:rsidRDefault="004C4B16" w:rsidP="00284DBF">
            <w:pPr>
              <w:tabs>
                <w:tab w:val="left" w:pos="2646"/>
              </w:tabs>
              <w:autoSpaceDE w:val="0"/>
              <w:autoSpaceDN w:val="0"/>
              <w:adjustRightInd w:val="0"/>
              <w:rPr>
                <w:sz w:val="20"/>
                <w:szCs w:val="20"/>
                <w:lang w:val="en-GB"/>
              </w:rPr>
            </w:pPr>
            <w:r w:rsidRPr="00F73881">
              <w:rPr>
                <w:sz w:val="20"/>
                <w:szCs w:val="20"/>
                <w:lang w:val="en-GB"/>
              </w:rPr>
              <w:t xml:space="preserve">Check </w:t>
            </w:r>
            <w:r w:rsidR="00923B62" w:rsidRPr="00F73881">
              <w:rPr>
                <w:sz w:val="20"/>
                <w:szCs w:val="20"/>
                <w:lang w:val="en-GB"/>
              </w:rPr>
              <w:t xml:space="preserve">if </w:t>
            </w:r>
            <w:r w:rsidR="00284DBF" w:rsidRPr="00F73881">
              <w:rPr>
                <w:sz w:val="20"/>
                <w:szCs w:val="20"/>
                <w:lang w:val="en-GB"/>
              </w:rPr>
              <w:t>included</w:t>
            </w:r>
          </w:p>
          <w:p w:rsidR="00923B62" w:rsidRPr="00F73881" w:rsidRDefault="00923B62" w:rsidP="004C4B16">
            <w:pPr>
              <w:tabs>
                <w:tab w:val="left" w:pos="2646"/>
              </w:tabs>
              <w:autoSpaceDE w:val="0"/>
              <w:autoSpaceDN w:val="0"/>
              <w:adjustRightInd w:val="0"/>
              <w:rPr>
                <w:sz w:val="20"/>
                <w:szCs w:val="20"/>
                <w:lang w:val="en-GB"/>
              </w:rPr>
            </w:pPr>
          </w:p>
        </w:tc>
        <w:tc>
          <w:tcPr>
            <w:tcW w:w="1165" w:type="dxa"/>
            <w:shd w:val="clear" w:color="auto" w:fill="C2D69B" w:themeFill="accent3" w:themeFillTint="99"/>
          </w:tcPr>
          <w:p w:rsidR="00923B62" w:rsidRPr="00F73881" w:rsidRDefault="00923B62" w:rsidP="00923B62">
            <w:pPr>
              <w:tabs>
                <w:tab w:val="left" w:pos="2646"/>
              </w:tabs>
              <w:autoSpaceDE w:val="0"/>
              <w:autoSpaceDN w:val="0"/>
              <w:adjustRightInd w:val="0"/>
              <w:rPr>
                <w:sz w:val="20"/>
                <w:szCs w:val="20"/>
                <w:lang w:val="en-GB"/>
              </w:rPr>
            </w:pPr>
            <w:r w:rsidRPr="00F73881">
              <w:rPr>
                <w:sz w:val="20"/>
                <w:szCs w:val="20"/>
                <w:lang w:val="en-GB"/>
              </w:rPr>
              <w:t>Area estimate</w:t>
            </w:r>
            <w:r w:rsidRPr="00F73881">
              <w:rPr>
                <w:sz w:val="20"/>
                <w:szCs w:val="20"/>
                <w:lang w:val="en-GB"/>
              </w:rPr>
              <w:br/>
              <w:t>(1000 ha)</w:t>
            </w:r>
          </w:p>
        </w:tc>
        <w:tc>
          <w:tcPr>
            <w:tcW w:w="2605" w:type="dxa"/>
            <w:shd w:val="clear" w:color="auto" w:fill="C2D69B" w:themeFill="accent3" w:themeFillTint="99"/>
          </w:tcPr>
          <w:p w:rsidR="00923B62" w:rsidRPr="00F73881" w:rsidRDefault="00923B62" w:rsidP="00923B62">
            <w:pPr>
              <w:tabs>
                <w:tab w:val="left" w:pos="2646"/>
              </w:tabs>
              <w:autoSpaceDE w:val="0"/>
              <w:autoSpaceDN w:val="0"/>
              <w:adjustRightInd w:val="0"/>
              <w:rPr>
                <w:sz w:val="20"/>
                <w:szCs w:val="20"/>
                <w:lang w:val="en-GB"/>
              </w:rPr>
            </w:pPr>
            <w:r w:rsidRPr="00F73881">
              <w:rPr>
                <w:sz w:val="20"/>
                <w:szCs w:val="20"/>
                <w:lang w:val="en-GB"/>
              </w:rPr>
              <w:t>Comments</w:t>
            </w: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rPr>
                <w:b/>
                <w:bCs/>
                <w:sz w:val="20"/>
                <w:szCs w:val="20"/>
                <w:lang w:val="en-GB"/>
              </w:rPr>
            </w:pPr>
            <w:r w:rsidRPr="00F73881">
              <w:rPr>
                <w:b/>
                <w:bCs/>
                <w:sz w:val="20"/>
                <w:szCs w:val="20"/>
                <w:lang w:val="en-GB"/>
              </w:rPr>
              <w:t>Forest</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firstLine="852"/>
              <w:rPr>
                <w:bCs/>
                <w:sz w:val="20"/>
                <w:szCs w:val="20"/>
                <w:lang w:val="en-GB"/>
              </w:rPr>
            </w:pPr>
            <w:r w:rsidRPr="00F73881">
              <w:rPr>
                <w:bCs/>
                <w:sz w:val="20"/>
                <w:szCs w:val="20"/>
                <w:lang w:val="en-GB"/>
              </w:rPr>
              <w:t>Christmas tree plantations on forest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firstLine="852"/>
              <w:rPr>
                <w:bCs/>
                <w:sz w:val="20"/>
                <w:szCs w:val="20"/>
                <w:lang w:val="en-GB"/>
              </w:rPr>
            </w:pPr>
            <w:r w:rsidRPr="00F73881">
              <w:rPr>
                <w:bCs/>
                <w:sz w:val="20"/>
                <w:szCs w:val="20"/>
                <w:lang w:val="en-GB"/>
              </w:rPr>
              <w:t>Poplar plantations on forest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firstLine="852"/>
              <w:rPr>
                <w:bCs/>
                <w:sz w:val="20"/>
                <w:szCs w:val="20"/>
                <w:lang w:val="en-GB"/>
              </w:rPr>
            </w:pPr>
            <w:r w:rsidRPr="00F73881">
              <w:rPr>
                <w:bCs/>
                <w:sz w:val="20"/>
                <w:szCs w:val="20"/>
                <w:lang w:val="en-GB"/>
              </w:rPr>
              <w:t>Short-rotation forestry</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firstLine="852"/>
              <w:rPr>
                <w:bCs/>
                <w:sz w:val="20"/>
                <w:szCs w:val="20"/>
                <w:lang w:val="en-GB"/>
              </w:rPr>
            </w:pPr>
            <w:r w:rsidRPr="00F73881">
              <w:rPr>
                <w:bCs/>
                <w:sz w:val="20"/>
                <w:szCs w:val="20"/>
                <w:lang w:val="en-GB"/>
              </w:rPr>
              <w:t>Short-rotation coppices on forest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B57778"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rPr>
                <w:b/>
                <w:bCs/>
                <w:sz w:val="20"/>
                <w:szCs w:val="20"/>
                <w:lang w:val="en-GB"/>
              </w:rPr>
            </w:pPr>
            <w:r w:rsidRPr="00F73881">
              <w:rPr>
                <w:b/>
                <w:bCs/>
                <w:sz w:val="20"/>
                <w:szCs w:val="20"/>
                <w:lang w:val="en-GB"/>
              </w:rPr>
              <w:t>… of which not available for wood supply</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Protected forests</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Forests of very low productivity / economic revenue of harvesting</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BF0089" w:rsidRPr="00F73881" w:rsidRDefault="00BF0089"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Forests physically not accessible</w:t>
            </w:r>
          </w:p>
        </w:tc>
        <w:tc>
          <w:tcPr>
            <w:tcW w:w="1042" w:type="dxa"/>
            <w:shd w:val="clear" w:color="auto" w:fill="auto"/>
          </w:tcPr>
          <w:p w:rsidR="00BF0089" w:rsidRPr="00F73881" w:rsidRDefault="00BF0089"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BF0089" w:rsidRPr="00F73881" w:rsidRDefault="00BF0089"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BF0089" w:rsidRPr="00F73881" w:rsidRDefault="00BF0089"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Protective forests</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Military forests</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B5114E" w:rsidP="00B5114E">
            <w:pPr>
              <w:tabs>
                <w:tab w:val="left" w:pos="3119"/>
                <w:tab w:val="left" w:pos="3828"/>
              </w:tabs>
              <w:autoSpaceDE w:val="0"/>
              <w:autoSpaceDN w:val="0"/>
              <w:adjustRightInd w:val="0"/>
              <w:ind w:left="852"/>
              <w:rPr>
                <w:bCs/>
                <w:sz w:val="20"/>
                <w:szCs w:val="20"/>
                <w:lang w:val="en-GB"/>
              </w:rPr>
            </w:pPr>
            <w:r w:rsidRPr="00F73881">
              <w:rPr>
                <w:bCs/>
                <w:sz w:val="20"/>
                <w:szCs w:val="20"/>
                <w:lang w:val="en-GB"/>
              </w:rPr>
              <w:t>Other f</w:t>
            </w:r>
            <w:r w:rsidR="00923B62" w:rsidRPr="00F73881">
              <w:rPr>
                <w:bCs/>
                <w:sz w:val="20"/>
                <w:szCs w:val="20"/>
                <w:lang w:val="en-GB"/>
              </w:rPr>
              <w:t>orests excluded from harvesting legally or by the owner’s  decision</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 xml:space="preserve">Other, please specify </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rPr>
                <w:b/>
                <w:bCs/>
                <w:sz w:val="20"/>
                <w:szCs w:val="20"/>
                <w:lang w:val="en-GB"/>
              </w:rPr>
            </w:pPr>
            <w:r w:rsidRPr="00F73881">
              <w:rPr>
                <w:b/>
                <w:bCs/>
                <w:sz w:val="20"/>
                <w:szCs w:val="20"/>
                <w:lang w:val="en-GB"/>
              </w:rPr>
              <w:t>Other wooded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 xml:space="preserve">Alpine </w:t>
            </w:r>
            <w:proofErr w:type="spellStart"/>
            <w:r w:rsidRPr="00F73881">
              <w:rPr>
                <w:bCs/>
                <w:sz w:val="20"/>
                <w:szCs w:val="20"/>
                <w:lang w:val="en-GB"/>
              </w:rPr>
              <w:t>shrubland</w:t>
            </w:r>
            <w:proofErr w:type="spellEnd"/>
            <w:r w:rsidRPr="00F73881">
              <w:rPr>
                <w:bCs/>
                <w:sz w:val="20"/>
                <w:szCs w:val="20"/>
                <w:lang w:val="en-GB"/>
              </w:rPr>
              <w:t xml:space="preserve"> (e.g. </w:t>
            </w:r>
            <w:proofErr w:type="spellStart"/>
            <w:r w:rsidRPr="00F73881">
              <w:rPr>
                <w:bCs/>
                <w:sz w:val="20"/>
                <w:szCs w:val="20"/>
                <w:lang w:val="en-GB"/>
              </w:rPr>
              <w:t>Pinus</w:t>
            </w:r>
            <w:proofErr w:type="spellEnd"/>
            <w:r w:rsidRPr="00F73881">
              <w:rPr>
                <w:bCs/>
                <w:sz w:val="20"/>
                <w:szCs w:val="20"/>
                <w:lang w:val="en-GB"/>
              </w:rPr>
              <w:t xml:space="preserve"> </w:t>
            </w:r>
            <w:proofErr w:type="spellStart"/>
            <w:r w:rsidRPr="00F73881">
              <w:rPr>
                <w:bCs/>
                <w:sz w:val="20"/>
                <w:szCs w:val="20"/>
                <w:lang w:val="en-GB"/>
              </w:rPr>
              <w:t>mugo</w:t>
            </w:r>
            <w:proofErr w:type="spellEnd"/>
            <w:r w:rsidRPr="00F73881">
              <w:rPr>
                <w:bCs/>
                <w:sz w:val="20"/>
                <w:szCs w:val="20"/>
                <w:lang w:val="en-GB"/>
              </w:rPr>
              <w:t>)</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 xml:space="preserve">Other </w:t>
            </w:r>
            <w:proofErr w:type="spellStart"/>
            <w:r w:rsidRPr="00F73881">
              <w:rPr>
                <w:bCs/>
                <w:sz w:val="20"/>
                <w:szCs w:val="20"/>
                <w:lang w:val="en-GB"/>
              </w:rPr>
              <w:t>shrubland</w:t>
            </w:r>
            <w:proofErr w:type="spellEnd"/>
            <w:r w:rsidRPr="00F73881">
              <w:rPr>
                <w:bCs/>
                <w:sz w:val="20"/>
                <w:szCs w:val="20"/>
                <w:lang w:val="en-GB"/>
              </w:rPr>
              <w:t xml:space="preserve"> (e.g. </w:t>
            </w:r>
            <w:proofErr w:type="spellStart"/>
            <w:r w:rsidRPr="00F73881">
              <w:rPr>
                <w:bCs/>
                <w:sz w:val="20"/>
                <w:szCs w:val="20"/>
                <w:lang w:val="en-GB"/>
              </w:rPr>
              <w:t>maquis</w:t>
            </w:r>
            <w:proofErr w:type="spellEnd"/>
            <w:r w:rsidRPr="00F73881">
              <w:rPr>
                <w:bCs/>
                <w:sz w:val="20"/>
                <w:szCs w:val="20"/>
                <w:lang w:val="en-GB"/>
              </w:rPr>
              <w:t xml:space="preserve">, </w:t>
            </w:r>
            <w:proofErr w:type="spellStart"/>
            <w:r w:rsidRPr="00F73881">
              <w:rPr>
                <w:bCs/>
                <w:sz w:val="20"/>
                <w:szCs w:val="20"/>
                <w:lang w:val="en-GB"/>
              </w:rPr>
              <w:t>garrigue</w:t>
            </w:r>
            <w:proofErr w:type="spellEnd"/>
            <w:r w:rsidRPr="00F73881">
              <w:rPr>
                <w:bCs/>
                <w:sz w:val="20"/>
                <w:szCs w:val="20"/>
                <w:lang w:val="en-GB"/>
              </w:rPr>
              <w:t xml:space="preserve">, </w:t>
            </w:r>
            <w:proofErr w:type="spellStart"/>
            <w:r w:rsidRPr="00F73881">
              <w:rPr>
                <w:bCs/>
                <w:sz w:val="20"/>
                <w:szCs w:val="20"/>
                <w:lang w:val="en-GB"/>
              </w:rPr>
              <w:t>matorral</w:t>
            </w:r>
            <w:proofErr w:type="spellEnd"/>
            <w:r w:rsidRPr="00F73881">
              <w:rPr>
                <w:bCs/>
                <w:sz w:val="20"/>
                <w:szCs w:val="20"/>
                <w:lang w:val="en-GB"/>
              </w:rPr>
              <w:t>)</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Other, please specify</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B57778"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rPr>
                <w:b/>
                <w:bCs/>
                <w:sz w:val="20"/>
                <w:szCs w:val="20"/>
                <w:lang w:val="en-GB"/>
              </w:rPr>
            </w:pPr>
            <w:r w:rsidRPr="00F73881">
              <w:rPr>
                <w:b/>
                <w:bCs/>
                <w:sz w:val="20"/>
                <w:szCs w:val="20"/>
                <w:lang w:val="en-GB"/>
              </w:rPr>
              <w:t>Other land with tree cover</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BF0089">
            <w:pPr>
              <w:tabs>
                <w:tab w:val="left" w:pos="3119"/>
                <w:tab w:val="left" w:pos="3828"/>
              </w:tabs>
              <w:autoSpaceDE w:val="0"/>
              <w:autoSpaceDN w:val="0"/>
              <w:adjustRightInd w:val="0"/>
              <w:ind w:left="852"/>
              <w:rPr>
                <w:bCs/>
                <w:sz w:val="20"/>
                <w:szCs w:val="20"/>
                <w:lang w:val="en-GB"/>
              </w:rPr>
            </w:pPr>
            <w:r w:rsidRPr="00F73881">
              <w:rPr>
                <w:bCs/>
                <w:sz w:val="20"/>
                <w:szCs w:val="20"/>
                <w:lang w:val="en-GB"/>
              </w:rPr>
              <w:t>Agro-forestry (</w:t>
            </w:r>
            <w:proofErr w:type="spellStart"/>
            <w:r w:rsidRPr="00F73881">
              <w:rPr>
                <w:bCs/>
                <w:sz w:val="20"/>
                <w:szCs w:val="20"/>
                <w:lang w:val="en-GB"/>
              </w:rPr>
              <w:t>silvo</w:t>
            </w:r>
            <w:proofErr w:type="spellEnd"/>
            <w:r w:rsidRPr="00F73881">
              <w:rPr>
                <w:bCs/>
                <w:sz w:val="20"/>
                <w:szCs w:val="20"/>
                <w:lang w:val="en-GB"/>
              </w:rPr>
              <w:t>-pastoral) areas</w:t>
            </w:r>
            <w:r w:rsidR="00BF0089" w:rsidRPr="00F73881">
              <w:rPr>
                <w:bCs/>
                <w:sz w:val="20"/>
                <w:szCs w:val="20"/>
                <w:lang w:val="en-GB"/>
              </w:rPr>
              <w:t xml:space="preserve"> (</w:t>
            </w:r>
            <w:r w:rsidRPr="00F73881">
              <w:rPr>
                <w:bCs/>
                <w:sz w:val="20"/>
                <w:szCs w:val="20"/>
                <w:lang w:val="en-GB"/>
              </w:rPr>
              <w:t>e.g. for rearing Iberian black pig</w:t>
            </w:r>
            <w:r w:rsidR="00BF0089" w:rsidRPr="00F73881">
              <w:rPr>
                <w:bCs/>
                <w:sz w:val="20"/>
                <w:szCs w:val="20"/>
                <w:lang w:val="en-GB"/>
              </w:rPr>
              <w:t>)</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Plantations of nut-producing trees or shrubs (e.g. Sweet chestnuts, almonds, walnuts, hazelnuts)</w:t>
            </w:r>
          </w:p>
        </w:tc>
        <w:tc>
          <w:tcPr>
            <w:tcW w:w="1042" w:type="dxa"/>
            <w:shd w:val="clear" w:color="auto" w:fill="auto"/>
          </w:tcPr>
          <w:p w:rsidR="00923B62" w:rsidRPr="00F73881" w:rsidRDefault="00BF0089"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Olive groves and fruit tree orchards</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Poplar plantations on agricultural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Short-rotation coppices on agricultural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r w:rsidR="00F73881" w:rsidRPr="00F73881" w:rsidTr="0015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rsidR="00923B62" w:rsidRPr="00F73881" w:rsidRDefault="00923B62" w:rsidP="00923B62">
            <w:pPr>
              <w:tabs>
                <w:tab w:val="left" w:pos="3119"/>
                <w:tab w:val="left" w:pos="3828"/>
              </w:tabs>
              <w:autoSpaceDE w:val="0"/>
              <w:autoSpaceDN w:val="0"/>
              <w:adjustRightInd w:val="0"/>
              <w:ind w:left="852"/>
              <w:rPr>
                <w:bCs/>
                <w:sz w:val="20"/>
                <w:szCs w:val="20"/>
                <w:lang w:val="en-GB"/>
              </w:rPr>
            </w:pPr>
            <w:r w:rsidRPr="00F73881">
              <w:rPr>
                <w:bCs/>
                <w:sz w:val="20"/>
                <w:szCs w:val="20"/>
                <w:lang w:val="en-GB"/>
              </w:rPr>
              <w:t>Christmas tree plantations on agricultural land</w:t>
            </w:r>
          </w:p>
        </w:tc>
        <w:tc>
          <w:tcPr>
            <w:tcW w:w="1042"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c>
          <w:tcPr>
            <w:tcW w:w="116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c>
          <w:tcPr>
            <w:tcW w:w="2605" w:type="dxa"/>
            <w:shd w:val="clear" w:color="auto" w:fill="auto"/>
          </w:tcPr>
          <w:p w:rsidR="00923B62" w:rsidRPr="00F73881" w:rsidRDefault="00923B62" w:rsidP="00923B62">
            <w:pPr>
              <w:tabs>
                <w:tab w:val="left" w:pos="3119"/>
                <w:tab w:val="left" w:pos="3828"/>
              </w:tabs>
              <w:autoSpaceDE w:val="0"/>
              <w:autoSpaceDN w:val="0"/>
              <w:adjustRightInd w:val="0"/>
              <w:rPr>
                <w:bCs/>
                <w:sz w:val="20"/>
                <w:szCs w:val="20"/>
                <w:lang w:val="en-GB"/>
              </w:rPr>
            </w:pPr>
          </w:p>
        </w:tc>
      </w:tr>
    </w:tbl>
    <w:p w:rsidR="00923B62" w:rsidRPr="00F73881" w:rsidRDefault="00923B62">
      <w:pPr>
        <w:rPr>
          <w:lang w:val="en-GB"/>
        </w:rPr>
      </w:pPr>
    </w:p>
    <w:p w:rsidR="00B81AE9" w:rsidRPr="00F73881" w:rsidRDefault="00B81AE9" w:rsidP="00A82898">
      <w:pPr>
        <w:autoSpaceDE w:val="0"/>
        <w:autoSpaceDN w:val="0"/>
        <w:adjustRightInd w:val="0"/>
        <w:rPr>
          <w:b/>
          <w:bCs/>
          <w:sz w:val="20"/>
          <w:szCs w:val="20"/>
          <w:lang w:val="en-GB"/>
        </w:rPr>
      </w:pPr>
    </w:p>
    <w:p w:rsidR="00212BEA" w:rsidRPr="00F73881" w:rsidRDefault="00212BEA" w:rsidP="00A82898">
      <w:pPr>
        <w:autoSpaceDE w:val="0"/>
        <w:autoSpaceDN w:val="0"/>
        <w:adjustRightInd w:val="0"/>
        <w:rPr>
          <w:b/>
          <w:bCs/>
          <w:sz w:val="20"/>
          <w:szCs w:val="20"/>
          <w:lang w:val="en-GB"/>
        </w:rPr>
      </w:pPr>
    </w:p>
    <w:p w:rsidR="00212BEA" w:rsidRPr="00F73881" w:rsidRDefault="00212BEA" w:rsidP="00A82898">
      <w:pPr>
        <w:autoSpaceDE w:val="0"/>
        <w:autoSpaceDN w:val="0"/>
        <w:adjustRightInd w:val="0"/>
        <w:rPr>
          <w:b/>
          <w:bCs/>
          <w:sz w:val="20"/>
          <w:szCs w:val="20"/>
          <w:lang w:val="en-GB"/>
        </w:rPr>
      </w:pPr>
    </w:p>
    <w:p w:rsidR="00212BEA" w:rsidRPr="00F73881" w:rsidRDefault="00212BEA" w:rsidP="00A82898">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1650"/>
        <w:gridCol w:w="3991"/>
        <w:gridCol w:w="3871"/>
      </w:tblGrid>
      <w:tr w:rsidR="00F73881" w:rsidRPr="00F73881" w:rsidTr="00105881">
        <w:tc>
          <w:tcPr>
            <w:tcW w:w="1650" w:type="dxa"/>
            <w:tcBorders>
              <w:top w:val="single" w:sz="2" w:space="0" w:color="auto"/>
              <w:left w:val="single" w:sz="2" w:space="0" w:color="auto"/>
              <w:bottom w:val="single" w:sz="2" w:space="0" w:color="auto"/>
              <w:right w:val="single" w:sz="2" w:space="0" w:color="auto"/>
            </w:tcBorders>
            <w:shd w:val="clear" w:color="auto" w:fill="C2D69B"/>
          </w:tcPr>
          <w:p w:rsidR="00784157" w:rsidRPr="00F73881" w:rsidRDefault="00784157" w:rsidP="00FC366B">
            <w:pPr>
              <w:autoSpaceDE w:val="0"/>
              <w:autoSpaceDN w:val="0"/>
              <w:adjustRightInd w:val="0"/>
              <w:jc w:val="center"/>
              <w:rPr>
                <w:b/>
                <w:sz w:val="20"/>
                <w:szCs w:val="20"/>
                <w:lang w:val="en-GB"/>
              </w:rPr>
            </w:pPr>
            <w:r w:rsidRPr="00F73881">
              <w:rPr>
                <w:b/>
                <w:sz w:val="20"/>
                <w:szCs w:val="20"/>
                <w:lang w:val="en-GB"/>
              </w:rPr>
              <w:t>Category</w:t>
            </w:r>
          </w:p>
        </w:tc>
        <w:tc>
          <w:tcPr>
            <w:tcW w:w="3991" w:type="dxa"/>
            <w:tcBorders>
              <w:top w:val="single" w:sz="2" w:space="0" w:color="auto"/>
              <w:left w:val="single" w:sz="2" w:space="0" w:color="auto"/>
              <w:bottom w:val="single" w:sz="2" w:space="0" w:color="auto"/>
              <w:right w:val="single" w:sz="4" w:space="0" w:color="auto"/>
            </w:tcBorders>
            <w:shd w:val="clear" w:color="auto" w:fill="C2D69B"/>
            <w:vAlign w:val="center"/>
          </w:tcPr>
          <w:p w:rsidR="00784157" w:rsidRPr="00F73881" w:rsidRDefault="00784157" w:rsidP="00A404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871" w:type="dxa"/>
            <w:tcBorders>
              <w:top w:val="single" w:sz="2" w:space="0" w:color="auto"/>
              <w:left w:val="single" w:sz="4" w:space="0" w:color="auto"/>
              <w:bottom w:val="single" w:sz="2" w:space="0" w:color="auto"/>
              <w:right w:val="single" w:sz="2" w:space="0" w:color="auto"/>
            </w:tcBorders>
            <w:shd w:val="clear" w:color="auto" w:fill="C2D69B"/>
          </w:tcPr>
          <w:p w:rsidR="00784157" w:rsidRPr="00F73881" w:rsidRDefault="00784157" w:rsidP="00AD1614">
            <w:pPr>
              <w:autoSpaceDE w:val="0"/>
              <w:autoSpaceDN w:val="0"/>
              <w:adjustRightInd w:val="0"/>
              <w:jc w:val="center"/>
              <w:rPr>
                <w:b/>
                <w:sz w:val="20"/>
                <w:szCs w:val="20"/>
                <w:lang w:val="en-GB"/>
              </w:rPr>
            </w:pPr>
            <w:r w:rsidRPr="00F73881">
              <w:rPr>
                <w:b/>
                <w:bCs/>
                <w:sz w:val="20"/>
                <w:szCs w:val="20"/>
                <w:lang w:val="en-GB"/>
              </w:rPr>
              <w:t>Comments on</w:t>
            </w:r>
            <w:r w:rsidR="00F01BFF" w:rsidRPr="00F73881">
              <w:rPr>
                <w:b/>
                <w:bCs/>
                <w:sz w:val="20"/>
                <w:szCs w:val="20"/>
                <w:lang w:val="en-GB"/>
              </w:rPr>
              <w:t xml:space="preserve"> </w:t>
            </w:r>
            <w:r w:rsidRPr="00F73881">
              <w:rPr>
                <w:b/>
                <w:bCs/>
                <w:sz w:val="20"/>
                <w:szCs w:val="20"/>
                <w:lang w:val="en-GB"/>
              </w:rPr>
              <w:t>trend</w:t>
            </w:r>
            <w:r w:rsidR="00FC366B" w:rsidRPr="00F73881">
              <w:rPr>
                <w:b/>
                <w:bCs/>
                <w:sz w:val="20"/>
                <w:szCs w:val="20"/>
                <w:lang w:val="en-GB"/>
              </w:rPr>
              <w:t>(s)</w:t>
            </w:r>
          </w:p>
        </w:tc>
      </w:tr>
      <w:tr w:rsidR="00F73881" w:rsidRPr="00F73881" w:rsidTr="00105881">
        <w:tc>
          <w:tcPr>
            <w:tcW w:w="1650" w:type="dxa"/>
            <w:tcBorders>
              <w:top w:val="single" w:sz="2" w:space="0" w:color="auto"/>
              <w:left w:val="single" w:sz="2" w:space="0" w:color="auto"/>
              <w:bottom w:val="single" w:sz="2" w:space="0" w:color="auto"/>
              <w:right w:val="single" w:sz="2" w:space="0" w:color="auto"/>
            </w:tcBorders>
          </w:tcPr>
          <w:p w:rsidR="00784157" w:rsidRPr="00F73881" w:rsidRDefault="00784157" w:rsidP="00A40465">
            <w:pPr>
              <w:autoSpaceDE w:val="0"/>
              <w:autoSpaceDN w:val="0"/>
              <w:adjustRightInd w:val="0"/>
              <w:rPr>
                <w:sz w:val="20"/>
                <w:szCs w:val="20"/>
                <w:lang w:val="en-GB"/>
              </w:rPr>
            </w:pPr>
            <w:r w:rsidRPr="00F73881">
              <w:rPr>
                <w:sz w:val="20"/>
                <w:szCs w:val="20"/>
                <w:lang w:val="en-GB"/>
              </w:rPr>
              <w:t xml:space="preserve">Forest area  </w:t>
            </w:r>
          </w:p>
        </w:tc>
        <w:tc>
          <w:tcPr>
            <w:tcW w:w="3991" w:type="dxa"/>
            <w:tcBorders>
              <w:top w:val="single" w:sz="2" w:space="0" w:color="auto"/>
              <w:left w:val="single" w:sz="2" w:space="0" w:color="auto"/>
              <w:bottom w:val="single" w:sz="2" w:space="0" w:color="auto"/>
              <w:right w:val="single" w:sz="4" w:space="0" w:color="auto"/>
            </w:tcBorders>
          </w:tcPr>
          <w:p w:rsidR="00784157" w:rsidRPr="00F73881" w:rsidRDefault="00784157" w:rsidP="00A40465">
            <w:pPr>
              <w:autoSpaceDE w:val="0"/>
              <w:autoSpaceDN w:val="0"/>
              <w:adjustRightInd w:val="0"/>
              <w:rPr>
                <w:sz w:val="20"/>
                <w:szCs w:val="20"/>
                <w:lang w:val="en-GB"/>
              </w:rPr>
            </w:pPr>
          </w:p>
        </w:tc>
        <w:tc>
          <w:tcPr>
            <w:tcW w:w="3871" w:type="dxa"/>
            <w:tcBorders>
              <w:top w:val="single" w:sz="2" w:space="0" w:color="auto"/>
              <w:left w:val="single" w:sz="4" w:space="0" w:color="auto"/>
              <w:bottom w:val="single" w:sz="2" w:space="0" w:color="auto"/>
              <w:right w:val="single" w:sz="2" w:space="0" w:color="auto"/>
            </w:tcBorders>
          </w:tcPr>
          <w:p w:rsidR="00784157" w:rsidRPr="00F73881" w:rsidRDefault="00784157" w:rsidP="00A40465">
            <w:pPr>
              <w:autoSpaceDE w:val="0"/>
              <w:autoSpaceDN w:val="0"/>
              <w:adjustRightInd w:val="0"/>
              <w:rPr>
                <w:sz w:val="20"/>
                <w:szCs w:val="20"/>
                <w:lang w:val="en-GB"/>
              </w:rPr>
            </w:pPr>
          </w:p>
        </w:tc>
      </w:tr>
      <w:tr w:rsidR="00F73881" w:rsidRPr="00B57778" w:rsidTr="00105881">
        <w:trPr>
          <w:trHeight w:val="690"/>
        </w:trPr>
        <w:tc>
          <w:tcPr>
            <w:tcW w:w="1650" w:type="dxa"/>
            <w:tcBorders>
              <w:top w:val="single" w:sz="2" w:space="0" w:color="auto"/>
              <w:left w:val="single" w:sz="2" w:space="0" w:color="auto"/>
              <w:right w:val="single" w:sz="2" w:space="0" w:color="auto"/>
            </w:tcBorders>
          </w:tcPr>
          <w:p w:rsidR="00105881" w:rsidRPr="00F73881" w:rsidRDefault="00105881" w:rsidP="00A40465">
            <w:pPr>
              <w:autoSpaceDE w:val="0"/>
              <w:autoSpaceDN w:val="0"/>
              <w:adjustRightInd w:val="0"/>
              <w:rPr>
                <w:sz w:val="20"/>
                <w:szCs w:val="20"/>
                <w:lang w:val="en-GB"/>
              </w:rPr>
            </w:pPr>
            <w:r w:rsidRPr="00F73881">
              <w:rPr>
                <w:sz w:val="20"/>
                <w:szCs w:val="20"/>
                <w:lang w:val="en-GB"/>
              </w:rPr>
              <w:lastRenderedPageBreak/>
              <w:t>… of which available for wood supply</w:t>
            </w:r>
          </w:p>
        </w:tc>
        <w:tc>
          <w:tcPr>
            <w:tcW w:w="3991" w:type="dxa"/>
            <w:tcBorders>
              <w:top w:val="single" w:sz="2" w:space="0" w:color="auto"/>
              <w:left w:val="single" w:sz="2" w:space="0" w:color="auto"/>
              <w:right w:val="single" w:sz="4" w:space="0" w:color="auto"/>
            </w:tcBorders>
          </w:tcPr>
          <w:p w:rsidR="00105881" w:rsidRPr="00F73881" w:rsidRDefault="00105881" w:rsidP="00105881">
            <w:pPr>
              <w:autoSpaceDE w:val="0"/>
              <w:autoSpaceDN w:val="0"/>
              <w:adjustRightInd w:val="0"/>
              <w:rPr>
                <w:bCs/>
                <w:sz w:val="20"/>
                <w:szCs w:val="20"/>
                <w:lang w:val="en-GB"/>
              </w:rPr>
            </w:pPr>
          </w:p>
        </w:tc>
        <w:tc>
          <w:tcPr>
            <w:tcW w:w="3871" w:type="dxa"/>
            <w:tcBorders>
              <w:top w:val="single" w:sz="2" w:space="0" w:color="auto"/>
              <w:left w:val="single" w:sz="4" w:space="0" w:color="auto"/>
              <w:right w:val="single" w:sz="2" w:space="0" w:color="auto"/>
            </w:tcBorders>
          </w:tcPr>
          <w:p w:rsidR="00105881" w:rsidRPr="00F73881" w:rsidRDefault="00105881" w:rsidP="00105881">
            <w:pPr>
              <w:autoSpaceDE w:val="0"/>
              <w:autoSpaceDN w:val="0"/>
              <w:adjustRightInd w:val="0"/>
              <w:rPr>
                <w:bCs/>
                <w:sz w:val="20"/>
                <w:szCs w:val="20"/>
                <w:lang w:val="en-GB"/>
              </w:rPr>
            </w:pPr>
          </w:p>
        </w:tc>
      </w:tr>
      <w:tr w:rsidR="00F73881" w:rsidRPr="00B57778" w:rsidTr="00105881">
        <w:tc>
          <w:tcPr>
            <w:tcW w:w="1650" w:type="dxa"/>
            <w:tcBorders>
              <w:top w:val="single" w:sz="2" w:space="0" w:color="auto"/>
              <w:left w:val="single" w:sz="2" w:space="0" w:color="auto"/>
              <w:bottom w:val="single" w:sz="2" w:space="0" w:color="auto"/>
              <w:right w:val="single" w:sz="2" w:space="0" w:color="auto"/>
            </w:tcBorders>
          </w:tcPr>
          <w:p w:rsidR="00784157" w:rsidRPr="00F73881" w:rsidRDefault="00784157" w:rsidP="00A40465">
            <w:pPr>
              <w:autoSpaceDE w:val="0"/>
              <w:autoSpaceDN w:val="0"/>
              <w:adjustRightInd w:val="0"/>
              <w:rPr>
                <w:sz w:val="20"/>
                <w:szCs w:val="20"/>
                <w:lang w:val="en-GB"/>
              </w:rPr>
            </w:pPr>
            <w:r w:rsidRPr="00F73881">
              <w:rPr>
                <w:sz w:val="20"/>
                <w:szCs w:val="20"/>
                <w:lang w:val="en-GB"/>
              </w:rPr>
              <w:t>OWL area</w:t>
            </w:r>
            <w:r w:rsidRPr="00F73881">
              <w:rPr>
                <w:sz w:val="20"/>
                <w:szCs w:val="20"/>
                <w:lang w:val="en-GB"/>
              </w:rPr>
              <w:tab/>
            </w:r>
          </w:p>
        </w:tc>
        <w:tc>
          <w:tcPr>
            <w:tcW w:w="3991" w:type="dxa"/>
            <w:tcBorders>
              <w:top w:val="single" w:sz="2" w:space="0" w:color="auto"/>
              <w:left w:val="single" w:sz="2" w:space="0" w:color="auto"/>
              <w:bottom w:val="single" w:sz="2" w:space="0" w:color="auto"/>
              <w:right w:val="single" w:sz="4" w:space="0" w:color="auto"/>
            </w:tcBorders>
          </w:tcPr>
          <w:p w:rsidR="00784157" w:rsidRPr="00F73881" w:rsidRDefault="00784157" w:rsidP="004E2622">
            <w:pPr>
              <w:tabs>
                <w:tab w:val="left" w:pos="2646"/>
                <w:tab w:val="left" w:pos="3828"/>
              </w:tabs>
              <w:autoSpaceDE w:val="0"/>
              <w:autoSpaceDN w:val="0"/>
              <w:adjustRightInd w:val="0"/>
              <w:rPr>
                <w:bCs/>
                <w:sz w:val="20"/>
                <w:szCs w:val="20"/>
                <w:lang w:val="en-GB"/>
              </w:rPr>
            </w:pPr>
            <w:r w:rsidRPr="00F73881">
              <w:rPr>
                <w:bCs/>
                <w:sz w:val="20"/>
                <w:szCs w:val="20"/>
                <w:lang w:val="en-GB"/>
              </w:rPr>
              <w:t>Main national categories included in “</w:t>
            </w:r>
            <w:r w:rsidRPr="00F73881">
              <w:rPr>
                <w:i/>
                <w:sz w:val="20"/>
                <w:szCs w:val="20"/>
                <w:lang w:val="en-GB"/>
              </w:rPr>
              <w:t>Other wooded land</w:t>
            </w:r>
            <w:r w:rsidRPr="00F73881">
              <w:rPr>
                <w:sz w:val="20"/>
                <w:szCs w:val="20"/>
                <w:lang w:val="en-GB"/>
              </w:rPr>
              <w:t>”</w:t>
            </w:r>
            <w:r w:rsidRPr="00F73881">
              <w:rPr>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r w:rsidRPr="00F73881">
              <w:rPr>
                <w:bCs/>
                <w:sz w:val="20"/>
                <w:szCs w:val="20"/>
                <w:lang w:val="en-GB"/>
              </w:rPr>
              <w:tab/>
            </w:r>
          </w:p>
        </w:tc>
        <w:tc>
          <w:tcPr>
            <w:tcW w:w="3871" w:type="dxa"/>
            <w:tcBorders>
              <w:top w:val="single" w:sz="2" w:space="0" w:color="auto"/>
              <w:left w:val="single" w:sz="4" w:space="0" w:color="auto"/>
              <w:bottom w:val="single" w:sz="2" w:space="0" w:color="auto"/>
              <w:right w:val="single" w:sz="2" w:space="0" w:color="auto"/>
            </w:tcBorders>
          </w:tcPr>
          <w:p w:rsidR="00784157" w:rsidRPr="00F73881" w:rsidRDefault="00784157" w:rsidP="005E3150">
            <w:pPr>
              <w:tabs>
                <w:tab w:val="left" w:pos="3119"/>
                <w:tab w:val="left" w:pos="3828"/>
              </w:tabs>
              <w:autoSpaceDE w:val="0"/>
              <w:autoSpaceDN w:val="0"/>
              <w:adjustRightInd w:val="0"/>
              <w:rPr>
                <w:bCs/>
                <w:sz w:val="20"/>
                <w:szCs w:val="20"/>
                <w:lang w:val="en-GB"/>
              </w:rPr>
            </w:pPr>
          </w:p>
        </w:tc>
      </w:tr>
      <w:tr w:rsidR="00F73881" w:rsidRPr="00F73881" w:rsidTr="00105881">
        <w:tc>
          <w:tcPr>
            <w:tcW w:w="1650" w:type="dxa"/>
            <w:tcBorders>
              <w:top w:val="single" w:sz="2" w:space="0" w:color="auto"/>
              <w:left w:val="single" w:sz="2" w:space="0" w:color="auto"/>
              <w:bottom w:val="single" w:sz="2" w:space="0" w:color="auto"/>
              <w:right w:val="single" w:sz="2" w:space="0" w:color="auto"/>
            </w:tcBorders>
          </w:tcPr>
          <w:p w:rsidR="006F6FDF" w:rsidRPr="00F73881" w:rsidRDefault="00E34205" w:rsidP="00A40465">
            <w:pPr>
              <w:autoSpaceDE w:val="0"/>
              <w:autoSpaceDN w:val="0"/>
              <w:adjustRightInd w:val="0"/>
              <w:rPr>
                <w:sz w:val="20"/>
                <w:szCs w:val="20"/>
                <w:lang w:val="en-GB"/>
              </w:rPr>
            </w:pPr>
            <w:r w:rsidRPr="00F73881">
              <w:rPr>
                <w:sz w:val="20"/>
                <w:szCs w:val="20"/>
                <w:lang w:val="en-GB"/>
              </w:rPr>
              <w:t>Forest types</w:t>
            </w:r>
          </w:p>
        </w:tc>
        <w:tc>
          <w:tcPr>
            <w:tcW w:w="3991" w:type="dxa"/>
            <w:tcBorders>
              <w:top w:val="single" w:sz="2" w:space="0" w:color="auto"/>
              <w:left w:val="single" w:sz="2" w:space="0" w:color="auto"/>
              <w:bottom w:val="single" w:sz="2" w:space="0" w:color="auto"/>
              <w:right w:val="single" w:sz="4" w:space="0" w:color="auto"/>
            </w:tcBorders>
          </w:tcPr>
          <w:p w:rsidR="006F6FDF" w:rsidRPr="00F73881" w:rsidRDefault="006F6FDF" w:rsidP="005E3150">
            <w:pPr>
              <w:tabs>
                <w:tab w:val="left" w:pos="3119"/>
                <w:tab w:val="left" w:pos="3828"/>
              </w:tabs>
              <w:autoSpaceDE w:val="0"/>
              <w:autoSpaceDN w:val="0"/>
              <w:adjustRightInd w:val="0"/>
              <w:rPr>
                <w:bCs/>
                <w:sz w:val="20"/>
                <w:szCs w:val="20"/>
                <w:lang w:val="en-GB"/>
              </w:rPr>
            </w:pPr>
          </w:p>
        </w:tc>
        <w:tc>
          <w:tcPr>
            <w:tcW w:w="3871" w:type="dxa"/>
            <w:tcBorders>
              <w:top w:val="single" w:sz="2" w:space="0" w:color="auto"/>
              <w:left w:val="single" w:sz="4" w:space="0" w:color="auto"/>
              <w:bottom w:val="single" w:sz="2" w:space="0" w:color="auto"/>
              <w:right w:val="single" w:sz="2" w:space="0" w:color="auto"/>
            </w:tcBorders>
          </w:tcPr>
          <w:p w:rsidR="006F6FDF" w:rsidRPr="00F73881" w:rsidRDefault="006F6FDF" w:rsidP="005E3150">
            <w:pPr>
              <w:tabs>
                <w:tab w:val="left" w:pos="3119"/>
                <w:tab w:val="left" w:pos="3828"/>
              </w:tabs>
              <w:autoSpaceDE w:val="0"/>
              <w:autoSpaceDN w:val="0"/>
              <w:adjustRightInd w:val="0"/>
              <w:rPr>
                <w:bCs/>
                <w:sz w:val="20"/>
                <w:szCs w:val="20"/>
                <w:lang w:val="en-GB"/>
              </w:rPr>
            </w:pPr>
          </w:p>
        </w:tc>
      </w:tr>
    </w:tbl>
    <w:p w:rsidR="00DC566D" w:rsidRPr="00F73881" w:rsidRDefault="00DC566D" w:rsidP="00A82898">
      <w:pPr>
        <w:autoSpaceDE w:val="0"/>
        <w:autoSpaceDN w:val="0"/>
        <w:adjustRightInd w:val="0"/>
        <w:rPr>
          <w:b/>
          <w:bCs/>
          <w:sz w:val="20"/>
          <w:szCs w:val="20"/>
          <w:lang w:val="en-GB"/>
        </w:rPr>
      </w:pPr>
    </w:p>
    <w:p w:rsidR="00A82898" w:rsidRPr="00F73881" w:rsidRDefault="00A82898" w:rsidP="00546694">
      <w:pPr>
        <w:autoSpaceDE w:val="0"/>
        <w:autoSpaceDN w:val="0"/>
        <w:adjustRightInd w:val="0"/>
        <w:ind w:left="284" w:hanging="284"/>
        <w:rPr>
          <w:b/>
          <w:bCs/>
          <w:sz w:val="20"/>
          <w:szCs w:val="20"/>
          <w:lang w:val="en-GB"/>
        </w:rPr>
      </w:pPr>
      <w:r w:rsidRPr="00F73881">
        <w:rPr>
          <w:b/>
          <w:bCs/>
          <w:sz w:val="20"/>
          <w:szCs w:val="20"/>
          <w:lang w:val="en-GB"/>
        </w:rPr>
        <w:t xml:space="preserve">Reporting notes:  </w:t>
      </w:r>
    </w:p>
    <w:p w:rsidR="00B501C7" w:rsidRPr="00F73881" w:rsidRDefault="00B501C7" w:rsidP="00546694">
      <w:pPr>
        <w:ind w:left="284" w:hanging="284"/>
        <w:rPr>
          <w:sz w:val="20"/>
          <w:lang w:val="en-GB"/>
        </w:rPr>
      </w:pPr>
      <w:r w:rsidRPr="00F73881">
        <w:rPr>
          <w:sz w:val="20"/>
          <w:lang w:val="en-GB"/>
        </w:rPr>
        <w:t>1.</w:t>
      </w:r>
      <w:r w:rsidRPr="00F73881">
        <w:rPr>
          <w:sz w:val="20"/>
          <w:lang w:val="en-GB"/>
        </w:rPr>
        <w:tab/>
      </w:r>
      <w:r w:rsidRPr="00F73881">
        <w:rPr>
          <w:b/>
          <w:i/>
          <w:sz w:val="20"/>
          <w:lang w:val="en-GB"/>
        </w:rPr>
        <w:t>Connection with FRA/CFRQ 2015:</w:t>
      </w:r>
      <w:r w:rsidRPr="00F73881">
        <w:rPr>
          <w:sz w:val="20"/>
          <w:lang w:val="en-GB"/>
        </w:rPr>
        <w:t xml:space="preserve"> this reporting form is linked to the Table T1a.</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B501C7" w:rsidRPr="00F73881" w:rsidRDefault="00B501C7" w:rsidP="00546694">
      <w:pPr>
        <w:autoSpaceDE w:val="0"/>
        <w:autoSpaceDN w:val="0"/>
        <w:adjustRightInd w:val="0"/>
        <w:ind w:left="284" w:hanging="284"/>
        <w:rPr>
          <w:iCs/>
          <w:sz w:val="20"/>
          <w:szCs w:val="20"/>
          <w:lang w:val="en-GB"/>
        </w:rPr>
      </w:pPr>
      <w:r w:rsidRPr="00F73881">
        <w:rPr>
          <w:sz w:val="20"/>
          <w:szCs w:val="20"/>
          <w:lang w:val="en-GB"/>
        </w:rPr>
        <w:t xml:space="preserve">2. </w:t>
      </w:r>
      <w:r w:rsidRPr="00F73881">
        <w:rPr>
          <w:sz w:val="20"/>
          <w:szCs w:val="20"/>
          <w:lang w:val="en-GB"/>
        </w:rPr>
        <w:tab/>
      </w: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w:t>
      </w:r>
      <w:proofErr w:type="gramStart"/>
      <w:r w:rsidR="00C12BA9" w:rsidRPr="00F73881">
        <w:rPr>
          <w:iCs/>
          <w:sz w:val="20"/>
          <w:szCs w:val="20"/>
          <w:lang w:val="en-GB"/>
        </w:rPr>
        <w:t xml:space="preserve">recommendations </w:t>
      </w:r>
      <w:r w:rsidRPr="00F73881">
        <w:rPr>
          <w:iCs/>
          <w:sz w:val="20"/>
          <w:szCs w:val="20"/>
          <w:lang w:val="en-GB"/>
        </w:rPr>
        <w:t>.</w:t>
      </w:r>
      <w:proofErr w:type="gramEnd"/>
      <w:r w:rsidRPr="00F73881">
        <w:rPr>
          <w:iCs/>
          <w:sz w:val="20"/>
          <w:szCs w:val="20"/>
          <w:lang w:val="en-GB"/>
        </w:rPr>
        <w:t xml:space="preserve">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B501C7" w:rsidRPr="00F73881" w:rsidRDefault="00B501C7" w:rsidP="00546694">
      <w:pPr>
        <w:autoSpaceDE w:val="0"/>
        <w:autoSpaceDN w:val="0"/>
        <w:adjustRightInd w:val="0"/>
        <w:ind w:left="284" w:hanging="284"/>
        <w:rPr>
          <w:sz w:val="20"/>
          <w:szCs w:val="20"/>
          <w:lang w:val="en-GB"/>
        </w:rPr>
      </w:pPr>
      <w:r w:rsidRPr="00F73881">
        <w:rPr>
          <w:sz w:val="20"/>
          <w:szCs w:val="20"/>
          <w:lang w:val="en-GB"/>
        </w:rPr>
        <w:t xml:space="preserve">3. </w:t>
      </w:r>
      <w:r w:rsidRPr="00F73881">
        <w:rPr>
          <w:sz w:val="20"/>
          <w:szCs w:val="20"/>
          <w:lang w:val="en-GB"/>
        </w:rPr>
        <w:tab/>
      </w: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w:t>
      </w:r>
      <w:proofErr w:type="gramStart"/>
      <w:r w:rsidRPr="00F73881">
        <w:rPr>
          <w:sz w:val="20"/>
          <w:szCs w:val="20"/>
          <w:lang w:val="en-GB"/>
        </w:rPr>
        <w:t>2015</w:t>
      </w:r>
      <w:proofErr w:type="gramEnd"/>
      <w:r w:rsidRPr="00F73881">
        <w:rPr>
          <w:sz w:val="20"/>
          <w:szCs w:val="20"/>
          <w:lang w:val="en-GB"/>
        </w:rPr>
        <w:t xml:space="preserve">) noted in the Table, or in a nearest year for which data is available. </w:t>
      </w:r>
    </w:p>
    <w:p w:rsidR="00B501C7" w:rsidRPr="00F73881" w:rsidRDefault="00B501C7" w:rsidP="00546694">
      <w:pPr>
        <w:autoSpaceDE w:val="0"/>
        <w:autoSpaceDN w:val="0"/>
        <w:adjustRightInd w:val="0"/>
        <w:ind w:left="284" w:hanging="284"/>
        <w:rPr>
          <w:sz w:val="20"/>
          <w:szCs w:val="20"/>
          <w:lang w:val="en-GB"/>
        </w:rPr>
      </w:pPr>
      <w:r w:rsidRPr="00F73881">
        <w:rPr>
          <w:sz w:val="20"/>
          <w:szCs w:val="20"/>
          <w:lang w:val="en-GB"/>
        </w:rPr>
        <w:t xml:space="preserve">5. </w:t>
      </w:r>
      <w:r w:rsidRPr="00F73881">
        <w:rPr>
          <w:sz w:val="20"/>
          <w:szCs w:val="20"/>
          <w:lang w:val="en-GB"/>
        </w:rPr>
        <w:tab/>
      </w: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234304" w:rsidRPr="00F73881" w:rsidRDefault="00B501C7" w:rsidP="00546694">
      <w:pPr>
        <w:autoSpaceDE w:val="0"/>
        <w:autoSpaceDN w:val="0"/>
        <w:adjustRightInd w:val="0"/>
        <w:ind w:left="284" w:hanging="284"/>
        <w:rPr>
          <w:bCs/>
          <w:sz w:val="20"/>
          <w:szCs w:val="20"/>
          <w:lang w:val="en-GB"/>
        </w:rPr>
      </w:pPr>
      <w:r w:rsidRPr="00F73881">
        <w:rPr>
          <w:bCs/>
          <w:sz w:val="20"/>
          <w:szCs w:val="20"/>
          <w:lang w:val="en-GB"/>
        </w:rPr>
        <w:t>6</w:t>
      </w:r>
      <w:r w:rsidR="00234304" w:rsidRPr="00F73881">
        <w:rPr>
          <w:bCs/>
          <w:sz w:val="20"/>
          <w:szCs w:val="20"/>
          <w:lang w:val="en-GB"/>
        </w:rPr>
        <w:t xml:space="preserve">. </w:t>
      </w:r>
      <w:r w:rsidR="00546694" w:rsidRPr="00F73881">
        <w:rPr>
          <w:bCs/>
          <w:sz w:val="20"/>
          <w:szCs w:val="20"/>
          <w:lang w:val="en-GB"/>
        </w:rPr>
        <w:t xml:space="preserve"> </w:t>
      </w:r>
      <w:r w:rsidR="00234304" w:rsidRPr="00F73881">
        <w:rPr>
          <w:bCs/>
          <w:sz w:val="20"/>
          <w:szCs w:val="20"/>
          <w:lang w:val="en-GB"/>
        </w:rPr>
        <w:t xml:space="preserve">The share of FOWL in total land (see indicator </w:t>
      </w:r>
      <w:r w:rsidR="000276BD">
        <w:rPr>
          <w:bCs/>
          <w:sz w:val="20"/>
          <w:szCs w:val="20"/>
          <w:lang w:val="en-GB"/>
        </w:rPr>
        <w:t>name</w:t>
      </w:r>
      <w:r w:rsidR="00234304" w:rsidRPr="00F73881">
        <w:rPr>
          <w:bCs/>
          <w:sz w:val="20"/>
          <w:szCs w:val="20"/>
          <w:lang w:val="en-GB"/>
        </w:rPr>
        <w:t>) will be calculated by UNECE</w:t>
      </w:r>
      <w:r w:rsidR="000F3489" w:rsidRPr="00F73881">
        <w:rPr>
          <w:bCs/>
          <w:sz w:val="20"/>
          <w:szCs w:val="20"/>
          <w:lang w:val="en-GB"/>
        </w:rPr>
        <w:t>/FAO</w:t>
      </w:r>
      <w:r w:rsidR="00234304" w:rsidRPr="00F73881">
        <w:rPr>
          <w:bCs/>
          <w:sz w:val="20"/>
          <w:szCs w:val="20"/>
          <w:lang w:val="en-GB"/>
        </w:rPr>
        <w:t xml:space="preserve">, using </w:t>
      </w:r>
      <w:r w:rsidR="004E2622" w:rsidRPr="00F73881">
        <w:rPr>
          <w:bCs/>
          <w:sz w:val="20"/>
          <w:szCs w:val="20"/>
          <w:lang w:val="en-GB"/>
        </w:rPr>
        <w:t xml:space="preserve">a </w:t>
      </w:r>
      <w:r w:rsidR="00234304" w:rsidRPr="00F73881">
        <w:rPr>
          <w:bCs/>
          <w:sz w:val="20"/>
          <w:szCs w:val="20"/>
          <w:lang w:val="en-GB"/>
        </w:rPr>
        <w:t>figure for</w:t>
      </w:r>
      <w:r w:rsidR="00735C5A" w:rsidRPr="00F73881">
        <w:rPr>
          <w:bCs/>
          <w:sz w:val="20"/>
          <w:szCs w:val="20"/>
          <w:lang w:val="en-GB"/>
        </w:rPr>
        <w:t xml:space="preserve"> “</w:t>
      </w:r>
      <w:r w:rsidR="00626546" w:rsidRPr="00F73881">
        <w:rPr>
          <w:bCs/>
          <w:i/>
          <w:sz w:val="20"/>
          <w:szCs w:val="20"/>
          <w:lang w:val="en-GB"/>
        </w:rPr>
        <w:t>T</w:t>
      </w:r>
      <w:r w:rsidR="00735C5A" w:rsidRPr="00F73881">
        <w:rPr>
          <w:bCs/>
          <w:i/>
          <w:sz w:val="20"/>
          <w:szCs w:val="20"/>
          <w:lang w:val="en-GB"/>
        </w:rPr>
        <w:t>otal land</w:t>
      </w:r>
      <w:r w:rsidR="00735C5A" w:rsidRPr="00F73881">
        <w:rPr>
          <w:bCs/>
          <w:sz w:val="20"/>
          <w:szCs w:val="20"/>
          <w:lang w:val="en-GB"/>
        </w:rPr>
        <w:t xml:space="preserve">” as </w:t>
      </w:r>
      <w:r w:rsidR="00C6068C" w:rsidRPr="00F73881">
        <w:rPr>
          <w:bCs/>
          <w:sz w:val="20"/>
          <w:szCs w:val="20"/>
          <w:lang w:val="en-GB"/>
        </w:rPr>
        <w:t>maintained by FAOSTAT</w:t>
      </w:r>
      <w:r w:rsidR="000D12D9" w:rsidRPr="00F73881">
        <w:rPr>
          <w:bCs/>
          <w:sz w:val="20"/>
          <w:szCs w:val="20"/>
          <w:lang w:val="en-GB"/>
        </w:rPr>
        <w:t>. Please check the total land area</w:t>
      </w:r>
      <w:r w:rsidR="00B603F0" w:rsidRPr="00F73881">
        <w:rPr>
          <w:bCs/>
          <w:sz w:val="20"/>
          <w:szCs w:val="20"/>
          <w:lang w:val="en-GB"/>
        </w:rPr>
        <w:t xml:space="preserve"> (Forest, </w:t>
      </w:r>
      <w:r w:rsidR="00C62A8D" w:rsidRPr="00F73881">
        <w:rPr>
          <w:bCs/>
          <w:sz w:val="20"/>
          <w:szCs w:val="20"/>
          <w:lang w:val="en-GB"/>
        </w:rPr>
        <w:t>Other Wooded Land and Other Land)</w:t>
      </w:r>
      <w:r w:rsidR="000D12D9" w:rsidRPr="00F73881">
        <w:rPr>
          <w:bCs/>
          <w:sz w:val="20"/>
          <w:szCs w:val="20"/>
          <w:lang w:val="en-GB"/>
        </w:rPr>
        <w:t xml:space="preserve"> used for calculation of your area figures. If that is not in accordance with FAOSTAT, calibration of the results may be necessary.</w:t>
      </w:r>
    </w:p>
    <w:p w:rsidR="00176B4A" w:rsidRPr="00F73881" w:rsidRDefault="00B501C7" w:rsidP="00546694">
      <w:pPr>
        <w:autoSpaceDE w:val="0"/>
        <w:autoSpaceDN w:val="0"/>
        <w:adjustRightInd w:val="0"/>
        <w:ind w:left="284" w:hanging="284"/>
        <w:rPr>
          <w:bCs/>
          <w:sz w:val="20"/>
          <w:szCs w:val="20"/>
          <w:lang w:val="en-GB"/>
        </w:rPr>
      </w:pPr>
      <w:r w:rsidRPr="00F73881">
        <w:rPr>
          <w:bCs/>
          <w:sz w:val="20"/>
          <w:szCs w:val="20"/>
          <w:lang w:val="en-GB"/>
        </w:rPr>
        <w:t>7</w:t>
      </w:r>
      <w:r w:rsidR="00B9204F" w:rsidRPr="00F73881">
        <w:rPr>
          <w:bCs/>
          <w:sz w:val="20"/>
          <w:szCs w:val="20"/>
          <w:lang w:val="en-GB"/>
        </w:rPr>
        <w:t xml:space="preserve">. </w:t>
      </w:r>
      <w:r w:rsidR="00546694" w:rsidRPr="00F73881">
        <w:rPr>
          <w:bCs/>
          <w:sz w:val="20"/>
          <w:szCs w:val="20"/>
          <w:lang w:val="en-GB"/>
        </w:rPr>
        <w:t xml:space="preserve"> </w:t>
      </w:r>
      <w:r w:rsidR="00B9204F" w:rsidRPr="00F73881">
        <w:rPr>
          <w:bCs/>
          <w:sz w:val="20"/>
          <w:szCs w:val="20"/>
          <w:lang w:val="en-GB"/>
        </w:rPr>
        <w:t xml:space="preserve">The country approach to the calculation / specification </w:t>
      </w:r>
      <w:proofErr w:type="gramStart"/>
      <w:r w:rsidR="00B9204F" w:rsidRPr="00F73881">
        <w:rPr>
          <w:bCs/>
          <w:sz w:val="20"/>
          <w:szCs w:val="20"/>
          <w:lang w:val="en-GB"/>
        </w:rPr>
        <w:t>of  “</w:t>
      </w:r>
      <w:proofErr w:type="gramEnd"/>
      <w:r w:rsidR="00B9204F" w:rsidRPr="00F73881">
        <w:rPr>
          <w:bCs/>
          <w:i/>
          <w:sz w:val="20"/>
          <w:szCs w:val="20"/>
          <w:lang w:val="en-GB"/>
        </w:rPr>
        <w:t>Forest available for wood supply</w:t>
      </w:r>
      <w:r w:rsidR="00B9204F" w:rsidRPr="00F73881">
        <w:rPr>
          <w:bCs/>
          <w:sz w:val="20"/>
          <w:szCs w:val="20"/>
          <w:lang w:val="en-GB"/>
        </w:rPr>
        <w:t>” (FAWS), as well as the list of national categories included into the FAWS calculation, should be noted in “</w:t>
      </w:r>
      <w:r w:rsidR="00B9204F" w:rsidRPr="00F73881">
        <w:rPr>
          <w:bCs/>
          <w:i/>
          <w:sz w:val="20"/>
          <w:szCs w:val="20"/>
          <w:lang w:val="en-GB"/>
        </w:rPr>
        <w:t>Country comments</w:t>
      </w:r>
      <w:r w:rsidR="00B9204F" w:rsidRPr="00F73881">
        <w:rPr>
          <w:bCs/>
          <w:sz w:val="20"/>
          <w:szCs w:val="20"/>
          <w:lang w:val="en-GB"/>
        </w:rPr>
        <w:t>”</w:t>
      </w:r>
      <w:r w:rsidR="00C50DE5" w:rsidRPr="00F73881">
        <w:rPr>
          <w:bCs/>
          <w:sz w:val="20"/>
          <w:szCs w:val="20"/>
          <w:lang w:val="en-GB"/>
        </w:rPr>
        <w:t>.</w:t>
      </w:r>
    </w:p>
    <w:p w:rsidR="00151D91" w:rsidRPr="00F73881" w:rsidRDefault="00C41507" w:rsidP="001A4D6C">
      <w:pPr>
        <w:pStyle w:val="Heading5"/>
        <w:pBdr>
          <w:bottom w:val="single" w:sz="12" w:space="0" w:color="auto"/>
        </w:pBdr>
        <w:rPr>
          <w:szCs w:val="20"/>
          <w:lang w:val="en-GB"/>
        </w:rPr>
      </w:pPr>
      <w:r w:rsidRPr="00F73881">
        <w:rPr>
          <w:rFonts w:ascii="Times New Roman" w:hAnsi="Times New Roman"/>
          <w:szCs w:val="20"/>
          <w:lang w:val="en-GB"/>
        </w:rPr>
        <w:br w:type="page"/>
      </w:r>
      <w:bookmarkStart w:id="11" w:name="_Toc368415678"/>
      <w:r w:rsidR="001A4D6C" w:rsidRPr="00F73881">
        <w:rPr>
          <w:rFonts w:ascii="Times New Roman" w:hAnsi="Times New Roman"/>
          <w:szCs w:val="20"/>
          <w:lang w:val="en-GB"/>
        </w:rPr>
        <w:lastRenderedPageBreak/>
        <w:t xml:space="preserve">Reporting </w:t>
      </w:r>
      <w:r w:rsidR="001A4D6C" w:rsidRPr="00F73881">
        <w:rPr>
          <w:rFonts w:ascii="Times New Roman" w:hAnsi="Times New Roman"/>
          <w:sz w:val="22"/>
          <w:szCs w:val="22"/>
          <w:lang w:val="en-GB"/>
        </w:rPr>
        <w:t>Form</w:t>
      </w:r>
      <w:r w:rsidR="001A4D6C" w:rsidRPr="00F73881">
        <w:rPr>
          <w:rFonts w:ascii="Times New Roman" w:hAnsi="Times New Roman"/>
          <w:szCs w:val="20"/>
          <w:lang w:val="en-GB"/>
        </w:rPr>
        <w:t xml:space="preserve"> 1.2</w:t>
      </w:r>
      <w:r w:rsidR="00151D91" w:rsidRPr="00F73881">
        <w:rPr>
          <w:rFonts w:ascii="Times New Roman" w:hAnsi="Times New Roman"/>
          <w:szCs w:val="20"/>
          <w:lang w:val="en-GB"/>
        </w:rPr>
        <w:t>: Growing stock</w:t>
      </w:r>
      <w:bookmarkEnd w:id="11"/>
    </w:p>
    <w:p w:rsidR="002826A3" w:rsidRPr="00F73881" w:rsidRDefault="002826A3" w:rsidP="002826A3">
      <w:pPr>
        <w:autoSpaceDE w:val="0"/>
        <w:autoSpaceDN w:val="0"/>
        <w:adjustRightInd w:val="0"/>
        <w:rPr>
          <w:sz w:val="20"/>
          <w:szCs w:val="20"/>
          <w:lang w:val="en-GB"/>
        </w:rPr>
      </w:pPr>
    </w:p>
    <w:p w:rsidR="002826A3" w:rsidRPr="00F73881" w:rsidRDefault="00F51075" w:rsidP="002826A3">
      <w:pPr>
        <w:autoSpaceDE w:val="0"/>
        <w:autoSpaceDN w:val="0"/>
        <w:adjustRightInd w:val="0"/>
        <w:jc w:val="both"/>
        <w:rPr>
          <w:sz w:val="20"/>
          <w:szCs w:val="20"/>
          <w:lang w:val="en-GB"/>
        </w:rPr>
      </w:pPr>
      <w:r w:rsidRPr="00F73881">
        <w:rPr>
          <w:b/>
          <w:bCs/>
          <w:sz w:val="20"/>
          <w:szCs w:val="20"/>
          <w:lang w:val="en-GB"/>
        </w:rPr>
        <w:t>Pan-European indicator</w:t>
      </w:r>
      <w:r w:rsidR="002826A3" w:rsidRPr="00F73881">
        <w:rPr>
          <w:b/>
          <w:bCs/>
          <w:sz w:val="20"/>
          <w:szCs w:val="20"/>
          <w:lang w:val="en-GB"/>
        </w:rPr>
        <w:t xml:space="preserve"> 1.2: </w:t>
      </w:r>
      <w:r w:rsidR="002826A3" w:rsidRPr="00F73881">
        <w:rPr>
          <w:sz w:val="20"/>
          <w:szCs w:val="20"/>
          <w:lang w:val="en-GB"/>
        </w:rPr>
        <w:t xml:space="preserve">Growing stock on forest and other wooded land, classified </w:t>
      </w:r>
      <w:r w:rsidR="00735C5A" w:rsidRPr="00F73881">
        <w:rPr>
          <w:sz w:val="20"/>
          <w:szCs w:val="20"/>
          <w:lang w:val="en-GB"/>
        </w:rPr>
        <w:t>by forest type and</w:t>
      </w:r>
      <w:r w:rsidR="002826A3" w:rsidRPr="00F73881">
        <w:rPr>
          <w:sz w:val="20"/>
          <w:szCs w:val="20"/>
          <w:lang w:val="en-GB"/>
        </w:rPr>
        <w:t xml:space="preserve"> by availability for wood supply</w:t>
      </w:r>
    </w:p>
    <w:p w:rsidR="006A3E8D" w:rsidRPr="00F73881" w:rsidRDefault="006A3E8D" w:rsidP="006A3E8D">
      <w:pPr>
        <w:rPr>
          <w:b/>
          <w:bCs/>
          <w:sz w:val="20"/>
          <w:szCs w:val="20"/>
          <w:lang w:val="en-GB"/>
        </w:rPr>
      </w:pPr>
    </w:p>
    <w:p w:rsidR="006A3E8D" w:rsidRPr="00F73881" w:rsidRDefault="006A3E8D" w:rsidP="006A3E8D">
      <w:pPr>
        <w:rPr>
          <w:bCs/>
          <w:sz w:val="20"/>
          <w:szCs w:val="20"/>
          <w:lang w:val="en-GB"/>
        </w:rPr>
      </w:pPr>
      <w:r w:rsidRPr="00F73881">
        <w:rPr>
          <w:b/>
          <w:bCs/>
          <w:sz w:val="20"/>
          <w:szCs w:val="20"/>
          <w:lang w:val="en-GB"/>
        </w:rPr>
        <w:t xml:space="preserve">Related SoEF definitions: </w:t>
      </w:r>
      <w:r w:rsidRPr="00F73881">
        <w:rPr>
          <w:bCs/>
          <w:sz w:val="20"/>
          <w:szCs w:val="20"/>
          <w:lang w:val="en-GB"/>
        </w:rPr>
        <w:t xml:space="preserve">Forest, Other wooded land, Forest available for wood supply, Growing stock, Broadleaved, Coniferous, </w:t>
      </w:r>
      <w:r w:rsidR="001A4D6C" w:rsidRPr="00F73881">
        <w:rPr>
          <w:bCs/>
          <w:sz w:val="20"/>
          <w:szCs w:val="20"/>
          <w:lang w:val="en-GB"/>
        </w:rPr>
        <w:t xml:space="preserve">Forest type, </w:t>
      </w:r>
      <w:r w:rsidR="001A4D6C" w:rsidRPr="00F73881">
        <w:rPr>
          <w:sz w:val="20"/>
          <w:szCs w:val="20"/>
          <w:lang w:val="en-GB"/>
        </w:rPr>
        <w:t xml:space="preserve">Predominantly </w:t>
      </w:r>
      <w:r w:rsidR="001A4D6C" w:rsidRPr="00F73881">
        <w:rPr>
          <w:bCs/>
          <w:sz w:val="20"/>
          <w:szCs w:val="20"/>
          <w:lang w:val="en-GB"/>
        </w:rPr>
        <w:t xml:space="preserve">coniferous forest, </w:t>
      </w:r>
      <w:r w:rsidR="001A4D6C" w:rsidRPr="00F73881">
        <w:rPr>
          <w:sz w:val="20"/>
          <w:szCs w:val="20"/>
          <w:lang w:val="en-GB"/>
        </w:rPr>
        <w:t xml:space="preserve">Predominantly </w:t>
      </w:r>
      <w:r w:rsidR="001A4D6C" w:rsidRPr="00F73881">
        <w:rPr>
          <w:bCs/>
          <w:sz w:val="20"/>
          <w:szCs w:val="20"/>
          <w:lang w:val="en-GB"/>
        </w:rPr>
        <w:t>broadleaved forest, Mixed forest</w:t>
      </w:r>
    </w:p>
    <w:p w:rsidR="002826A3" w:rsidRPr="00F73881" w:rsidRDefault="002826A3" w:rsidP="002826A3">
      <w:pPr>
        <w:autoSpaceDE w:val="0"/>
        <w:autoSpaceDN w:val="0"/>
        <w:adjustRightInd w:val="0"/>
        <w:rPr>
          <w:b/>
          <w:bCs/>
          <w:sz w:val="20"/>
          <w:szCs w:val="20"/>
          <w:lang w:val="en-GB"/>
        </w:rPr>
      </w:pPr>
    </w:p>
    <w:p w:rsidR="00187AA5" w:rsidRPr="00F73881" w:rsidRDefault="00187AA5" w:rsidP="00187AA5">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trPr>
          <w:cantSplit/>
          <w:trHeight w:val="578"/>
        </w:trPr>
        <w:tc>
          <w:tcPr>
            <w:tcW w:w="3402" w:type="dxa"/>
            <w:tcBorders>
              <w:top w:val="single" w:sz="2" w:space="0" w:color="auto"/>
              <w:left w:val="single" w:sz="2" w:space="0" w:color="auto"/>
            </w:tcBorders>
            <w:shd w:val="clear" w:color="auto" w:fill="C2D69B"/>
            <w:vAlign w:val="center"/>
          </w:tcPr>
          <w:p w:rsidR="00B93B3D" w:rsidRPr="00F73881" w:rsidRDefault="00B93B3D" w:rsidP="00570424">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tcPr>
          <w:p w:rsidR="00B93B3D" w:rsidRPr="00F73881" w:rsidRDefault="00B93B3D" w:rsidP="0099149F">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93B3D" w:rsidRPr="00F73881" w:rsidRDefault="00B93B3D" w:rsidP="0099149F">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93B3D" w:rsidRPr="00F73881" w:rsidRDefault="00B93B3D" w:rsidP="003554D9">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B93B3D" w:rsidRPr="00F73881" w:rsidRDefault="00B93B3D" w:rsidP="003554D9">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B93B3D" w:rsidRPr="00F73881" w:rsidRDefault="00B93B3D" w:rsidP="003554D9">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Pr>
        <w:tc>
          <w:tcPr>
            <w:tcW w:w="3402" w:type="dxa"/>
            <w:tcBorders>
              <w:top w:val="single" w:sz="2" w:space="0" w:color="auto"/>
              <w:left w:val="single" w:sz="2" w:space="0" w:color="auto"/>
              <w:bottom w:val="single" w:sz="2" w:space="0" w:color="auto"/>
            </w:tcBorders>
          </w:tcPr>
          <w:p w:rsidR="00B93B3D" w:rsidRPr="00F73881" w:rsidRDefault="00B93B3D" w:rsidP="003554D9">
            <w:pPr>
              <w:autoSpaceDE w:val="0"/>
              <w:autoSpaceDN w:val="0"/>
              <w:adjustRightInd w:val="0"/>
              <w:rPr>
                <w:sz w:val="20"/>
                <w:szCs w:val="20"/>
                <w:lang w:val="en-GB"/>
              </w:rPr>
            </w:pPr>
          </w:p>
        </w:tc>
        <w:tc>
          <w:tcPr>
            <w:tcW w:w="1276" w:type="dxa"/>
          </w:tcPr>
          <w:p w:rsidR="00B93B3D" w:rsidRPr="00F73881" w:rsidRDefault="00B93B3D" w:rsidP="003554D9">
            <w:pPr>
              <w:autoSpaceDE w:val="0"/>
              <w:autoSpaceDN w:val="0"/>
              <w:adjustRightInd w:val="0"/>
              <w:rPr>
                <w:sz w:val="20"/>
                <w:szCs w:val="20"/>
                <w:lang w:val="en-GB"/>
              </w:rPr>
            </w:pPr>
          </w:p>
        </w:tc>
        <w:tc>
          <w:tcPr>
            <w:tcW w:w="1276" w:type="dxa"/>
          </w:tcPr>
          <w:p w:rsidR="00B93B3D" w:rsidRPr="00F73881" w:rsidRDefault="00B93B3D" w:rsidP="003554D9">
            <w:pPr>
              <w:autoSpaceDE w:val="0"/>
              <w:autoSpaceDN w:val="0"/>
              <w:adjustRightInd w:val="0"/>
              <w:rPr>
                <w:sz w:val="20"/>
                <w:szCs w:val="20"/>
                <w:lang w:val="en-GB"/>
              </w:rPr>
            </w:pPr>
          </w:p>
        </w:tc>
        <w:tc>
          <w:tcPr>
            <w:tcW w:w="992" w:type="dxa"/>
            <w:shd w:val="clear" w:color="auto" w:fill="FFFFFF"/>
          </w:tcPr>
          <w:p w:rsidR="00B93B3D" w:rsidRPr="00F73881" w:rsidRDefault="00B93B3D" w:rsidP="003554D9">
            <w:pPr>
              <w:autoSpaceDE w:val="0"/>
              <w:autoSpaceDN w:val="0"/>
              <w:adjustRightInd w:val="0"/>
              <w:rPr>
                <w:sz w:val="20"/>
                <w:szCs w:val="20"/>
                <w:lang w:val="en-GB"/>
              </w:rPr>
            </w:pPr>
          </w:p>
        </w:tc>
        <w:tc>
          <w:tcPr>
            <w:tcW w:w="1074" w:type="dxa"/>
            <w:shd w:val="clear" w:color="auto" w:fill="FFFFFF"/>
          </w:tcPr>
          <w:p w:rsidR="00B93B3D" w:rsidRPr="00F73881" w:rsidRDefault="00B93B3D" w:rsidP="003554D9">
            <w:pPr>
              <w:autoSpaceDE w:val="0"/>
              <w:autoSpaceDN w:val="0"/>
              <w:adjustRightInd w:val="0"/>
              <w:rPr>
                <w:sz w:val="20"/>
                <w:szCs w:val="20"/>
                <w:lang w:val="en-GB"/>
              </w:rPr>
            </w:pPr>
          </w:p>
        </w:tc>
        <w:tc>
          <w:tcPr>
            <w:tcW w:w="1478" w:type="dxa"/>
            <w:tcBorders>
              <w:right w:val="single" w:sz="2" w:space="0" w:color="auto"/>
            </w:tcBorders>
            <w:shd w:val="clear" w:color="auto" w:fill="FFFFFF"/>
          </w:tcPr>
          <w:p w:rsidR="00B93B3D" w:rsidRPr="00F73881" w:rsidRDefault="00B93B3D" w:rsidP="003554D9">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B50D5C" w:rsidRPr="00F73881" w:rsidRDefault="00B50D5C" w:rsidP="003554D9">
            <w:pPr>
              <w:autoSpaceDE w:val="0"/>
              <w:autoSpaceDN w:val="0"/>
              <w:adjustRightInd w:val="0"/>
              <w:rPr>
                <w:sz w:val="20"/>
                <w:szCs w:val="20"/>
                <w:lang w:val="en-GB"/>
              </w:rPr>
            </w:pPr>
          </w:p>
        </w:tc>
        <w:tc>
          <w:tcPr>
            <w:tcW w:w="1276" w:type="dxa"/>
          </w:tcPr>
          <w:p w:rsidR="00B50D5C" w:rsidRPr="00F73881" w:rsidRDefault="00B50D5C" w:rsidP="003554D9">
            <w:pPr>
              <w:autoSpaceDE w:val="0"/>
              <w:autoSpaceDN w:val="0"/>
              <w:adjustRightInd w:val="0"/>
              <w:rPr>
                <w:sz w:val="20"/>
                <w:szCs w:val="20"/>
                <w:lang w:val="en-GB"/>
              </w:rPr>
            </w:pPr>
          </w:p>
        </w:tc>
        <w:tc>
          <w:tcPr>
            <w:tcW w:w="1276" w:type="dxa"/>
          </w:tcPr>
          <w:p w:rsidR="00B50D5C" w:rsidRPr="00F73881" w:rsidRDefault="00B50D5C" w:rsidP="003554D9">
            <w:pPr>
              <w:autoSpaceDE w:val="0"/>
              <w:autoSpaceDN w:val="0"/>
              <w:adjustRightInd w:val="0"/>
              <w:rPr>
                <w:sz w:val="20"/>
                <w:szCs w:val="20"/>
                <w:lang w:val="en-GB"/>
              </w:rPr>
            </w:pPr>
          </w:p>
        </w:tc>
        <w:tc>
          <w:tcPr>
            <w:tcW w:w="992" w:type="dxa"/>
            <w:shd w:val="clear" w:color="auto" w:fill="FFFFFF"/>
          </w:tcPr>
          <w:p w:rsidR="00B50D5C" w:rsidRPr="00F73881" w:rsidRDefault="00B50D5C" w:rsidP="003554D9">
            <w:pPr>
              <w:autoSpaceDE w:val="0"/>
              <w:autoSpaceDN w:val="0"/>
              <w:adjustRightInd w:val="0"/>
              <w:rPr>
                <w:sz w:val="20"/>
                <w:szCs w:val="20"/>
                <w:lang w:val="en-GB"/>
              </w:rPr>
            </w:pPr>
          </w:p>
        </w:tc>
        <w:tc>
          <w:tcPr>
            <w:tcW w:w="1074" w:type="dxa"/>
            <w:shd w:val="clear" w:color="auto" w:fill="FFFFFF"/>
          </w:tcPr>
          <w:p w:rsidR="00B50D5C" w:rsidRPr="00F73881" w:rsidRDefault="00B50D5C" w:rsidP="003554D9">
            <w:pPr>
              <w:autoSpaceDE w:val="0"/>
              <w:autoSpaceDN w:val="0"/>
              <w:adjustRightInd w:val="0"/>
              <w:rPr>
                <w:sz w:val="20"/>
                <w:szCs w:val="20"/>
                <w:lang w:val="en-GB"/>
              </w:rPr>
            </w:pPr>
          </w:p>
        </w:tc>
        <w:tc>
          <w:tcPr>
            <w:tcW w:w="1478" w:type="dxa"/>
            <w:tcBorders>
              <w:right w:val="single" w:sz="2" w:space="0" w:color="auto"/>
            </w:tcBorders>
            <w:shd w:val="clear" w:color="auto" w:fill="FFFFFF"/>
          </w:tcPr>
          <w:p w:rsidR="00B50D5C" w:rsidRPr="00F73881" w:rsidRDefault="00B50D5C" w:rsidP="003554D9">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B50D5C" w:rsidRPr="00F73881" w:rsidRDefault="00B50D5C" w:rsidP="003554D9">
            <w:pPr>
              <w:autoSpaceDE w:val="0"/>
              <w:autoSpaceDN w:val="0"/>
              <w:adjustRightInd w:val="0"/>
              <w:rPr>
                <w:sz w:val="20"/>
                <w:szCs w:val="20"/>
                <w:lang w:val="en-GB"/>
              </w:rPr>
            </w:pPr>
          </w:p>
        </w:tc>
        <w:tc>
          <w:tcPr>
            <w:tcW w:w="1276" w:type="dxa"/>
          </w:tcPr>
          <w:p w:rsidR="00B50D5C" w:rsidRPr="00F73881" w:rsidRDefault="00B50D5C" w:rsidP="003554D9">
            <w:pPr>
              <w:autoSpaceDE w:val="0"/>
              <w:autoSpaceDN w:val="0"/>
              <w:adjustRightInd w:val="0"/>
              <w:rPr>
                <w:sz w:val="20"/>
                <w:szCs w:val="20"/>
                <w:lang w:val="en-GB"/>
              </w:rPr>
            </w:pPr>
          </w:p>
        </w:tc>
        <w:tc>
          <w:tcPr>
            <w:tcW w:w="1276" w:type="dxa"/>
          </w:tcPr>
          <w:p w:rsidR="00B50D5C" w:rsidRPr="00F73881" w:rsidRDefault="00B50D5C" w:rsidP="003554D9">
            <w:pPr>
              <w:autoSpaceDE w:val="0"/>
              <w:autoSpaceDN w:val="0"/>
              <w:adjustRightInd w:val="0"/>
              <w:rPr>
                <w:sz w:val="20"/>
                <w:szCs w:val="20"/>
                <w:lang w:val="en-GB"/>
              </w:rPr>
            </w:pPr>
          </w:p>
        </w:tc>
        <w:tc>
          <w:tcPr>
            <w:tcW w:w="992" w:type="dxa"/>
            <w:shd w:val="clear" w:color="auto" w:fill="FFFFFF"/>
          </w:tcPr>
          <w:p w:rsidR="00B50D5C" w:rsidRPr="00F73881" w:rsidRDefault="00B50D5C" w:rsidP="003554D9">
            <w:pPr>
              <w:autoSpaceDE w:val="0"/>
              <w:autoSpaceDN w:val="0"/>
              <w:adjustRightInd w:val="0"/>
              <w:rPr>
                <w:sz w:val="20"/>
                <w:szCs w:val="20"/>
                <w:lang w:val="en-GB"/>
              </w:rPr>
            </w:pPr>
          </w:p>
        </w:tc>
        <w:tc>
          <w:tcPr>
            <w:tcW w:w="1074" w:type="dxa"/>
            <w:shd w:val="clear" w:color="auto" w:fill="FFFFFF"/>
          </w:tcPr>
          <w:p w:rsidR="00B50D5C" w:rsidRPr="00F73881" w:rsidRDefault="00B50D5C" w:rsidP="003554D9">
            <w:pPr>
              <w:autoSpaceDE w:val="0"/>
              <w:autoSpaceDN w:val="0"/>
              <w:adjustRightInd w:val="0"/>
              <w:rPr>
                <w:sz w:val="20"/>
                <w:szCs w:val="20"/>
                <w:lang w:val="en-GB"/>
              </w:rPr>
            </w:pPr>
          </w:p>
        </w:tc>
        <w:tc>
          <w:tcPr>
            <w:tcW w:w="1478" w:type="dxa"/>
            <w:tcBorders>
              <w:right w:val="single" w:sz="2" w:space="0" w:color="auto"/>
            </w:tcBorders>
            <w:shd w:val="clear" w:color="auto" w:fill="FFFFFF"/>
          </w:tcPr>
          <w:p w:rsidR="00B50D5C" w:rsidRPr="00F73881" w:rsidRDefault="00B50D5C" w:rsidP="003554D9">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B50D5C" w:rsidRPr="00F73881" w:rsidRDefault="00B50D5C" w:rsidP="003554D9">
            <w:pPr>
              <w:autoSpaceDE w:val="0"/>
              <w:autoSpaceDN w:val="0"/>
              <w:adjustRightInd w:val="0"/>
              <w:rPr>
                <w:sz w:val="20"/>
                <w:szCs w:val="20"/>
                <w:lang w:val="en-GB"/>
              </w:rPr>
            </w:pPr>
          </w:p>
        </w:tc>
        <w:tc>
          <w:tcPr>
            <w:tcW w:w="1276" w:type="dxa"/>
            <w:tcBorders>
              <w:bottom w:val="single" w:sz="2" w:space="0" w:color="auto"/>
            </w:tcBorders>
          </w:tcPr>
          <w:p w:rsidR="00B50D5C" w:rsidRPr="00F73881" w:rsidRDefault="00B50D5C" w:rsidP="003554D9">
            <w:pPr>
              <w:autoSpaceDE w:val="0"/>
              <w:autoSpaceDN w:val="0"/>
              <w:adjustRightInd w:val="0"/>
              <w:rPr>
                <w:sz w:val="20"/>
                <w:szCs w:val="20"/>
                <w:lang w:val="en-GB"/>
              </w:rPr>
            </w:pPr>
          </w:p>
        </w:tc>
        <w:tc>
          <w:tcPr>
            <w:tcW w:w="1276" w:type="dxa"/>
            <w:tcBorders>
              <w:bottom w:val="single" w:sz="2" w:space="0" w:color="auto"/>
            </w:tcBorders>
          </w:tcPr>
          <w:p w:rsidR="00B50D5C" w:rsidRPr="00F73881" w:rsidRDefault="00B50D5C" w:rsidP="003554D9">
            <w:pPr>
              <w:autoSpaceDE w:val="0"/>
              <w:autoSpaceDN w:val="0"/>
              <w:adjustRightInd w:val="0"/>
              <w:rPr>
                <w:sz w:val="20"/>
                <w:szCs w:val="20"/>
                <w:lang w:val="en-GB"/>
              </w:rPr>
            </w:pPr>
          </w:p>
        </w:tc>
        <w:tc>
          <w:tcPr>
            <w:tcW w:w="992" w:type="dxa"/>
            <w:tcBorders>
              <w:bottom w:val="single" w:sz="2" w:space="0" w:color="auto"/>
            </w:tcBorders>
            <w:shd w:val="clear" w:color="auto" w:fill="FFFFFF"/>
          </w:tcPr>
          <w:p w:rsidR="00B50D5C" w:rsidRPr="00F73881" w:rsidRDefault="00B50D5C" w:rsidP="003554D9">
            <w:pPr>
              <w:autoSpaceDE w:val="0"/>
              <w:autoSpaceDN w:val="0"/>
              <w:adjustRightInd w:val="0"/>
              <w:rPr>
                <w:sz w:val="20"/>
                <w:szCs w:val="20"/>
                <w:lang w:val="en-GB"/>
              </w:rPr>
            </w:pPr>
          </w:p>
        </w:tc>
        <w:tc>
          <w:tcPr>
            <w:tcW w:w="1074" w:type="dxa"/>
            <w:tcBorders>
              <w:bottom w:val="single" w:sz="2" w:space="0" w:color="auto"/>
            </w:tcBorders>
            <w:shd w:val="clear" w:color="auto" w:fill="FFFFFF"/>
          </w:tcPr>
          <w:p w:rsidR="00B50D5C" w:rsidRPr="00F73881" w:rsidRDefault="00B50D5C" w:rsidP="003554D9">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B50D5C" w:rsidRPr="00F73881" w:rsidRDefault="00B50D5C" w:rsidP="003554D9">
            <w:pPr>
              <w:autoSpaceDE w:val="0"/>
              <w:autoSpaceDN w:val="0"/>
              <w:adjustRightInd w:val="0"/>
              <w:rPr>
                <w:sz w:val="20"/>
                <w:szCs w:val="20"/>
                <w:lang w:val="en-GB"/>
              </w:rPr>
            </w:pPr>
          </w:p>
        </w:tc>
      </w:tr>
    </w:tbl>
    <w:p w:rsidR="00187AA5" w:rsidRPr="00F73881" w:rsidRDefault="00187AA5" w:rsidP="002826A3">
      <w:pPr>
        <w:autoSpaceDE w:val="0"/>
        <w:autoSpaceDN w:val="0"/>
        <w:adjustRightInd w:val="0"/>
        <w:rPr>
          <w:b/>
          <w:bCs/>
          <w:sz w:val="20"/>
          <w:szCs w:val="20"/>
          <w:lang w:val="en-GB"/>
        </w:rPr>
      </w:pPr>
    </w:p>
    <w:p w:rsidR="002826A3" w:rsidRPr="00F73881" w:rsidRDefault="002826A3" w:rsidP="002826A3">
      <w:pPr>
        <w:autoSpaceDE w:val="0"/>
        <w:autoSpaceDN w:val="0"/>
        <w:adjustRightInd w:val="0"/>
        <w:rPr>
          <w:b/>
          <w:sz w:val="20"/>
          <w:szCs w:val="20"/>
          <w:lang w:val="en-GB"/>
        </w:rPr>
      </w:pPr>
      <w:r w:rsidRPr="00F73881">
        <w:rPr>
          <w:b/>
          <w:bCs/>
          <w:sz w:val="20"/>
          <w:szCs w:val="20"/>
          <w:lang w:val="en-GB"/>
        </w:rPr>
        <w:t xml:space="preserve">Table </w:t>
      </w:r>
      <w:r w:rsidR="00996785" w:rsidRPr="00F73881">
        <w:rPr>
          <w:b/>
          <w:bCs/>
          <w:sz w:val="20"/>
          <w:szCs w:val="20"/>
          <w:lang w:val="en-GB"/>
        </w:rPr>
        <w:t>1</w:t>
      </w:r>
      <w:r w:rsidR="0046798A" w:rsidRPr="00F73881">
        <w:rPr>
          <w:b/>
          <w:bCs/>
          <w:sz w:val="20"/>
          <w:szCs w:val="20"/>
          <w:lang w:val="en-GB"/>
        </w:rPr>
        <w:t>.</w:t>
      </w:r>
      <w:r w:rsidR="00996785" w:rsidRPr="00F73881">
        <w:rPr>
          <w:b/>
          <w:bCs/>
          <w:sz w:val="20"/>
          <w:szCs w:val="20"/>
          <w:lang w:val="en-GB"/>
        </w:rPr>
        <w:t>2</w:t>
      </w:r>
      <w:r w:rsidR="00E31F3D" w:rsidRPr="00F73881">
        <w:rPr>
          <w:b/>
          <w:bCs/>
          <w:sz w:val="20"/>
          <w:szCs w:val="20"/>
          <w:lang w:val="en-GB"/>
        </w:rPr>
        <w:t>a</w:t>
      </w:r>
      <w:r w:rsidRPr="00F73881">
        <w:rPr>
          <w:b/>
          <w:bCs/>
          <w:sz w:val="20"/>
          <w:szCs w:val="20"/>
          <w:lang w:val="en-GB"/>
        </w:rPr>
        <w:t xml:space="preserve">: </w:t>
      </w:r>
      <w:r w:rsidRPr="00F73881">
        <w:rPr>
          <w:b/>
          <w:sz w:val="20"/>
          <w:szCs w:val="20"/>
          <w:lang w:val="en-GB"/>
        </w:rPr>
        <w:t>Growing stock</w:t>
      </w:r>
    </w:p>
    <w:tbl>
      <w:tblPr>
        <w:tblW w:w="9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73"/>
        <w:gridCol w:w="1134"/>
        <w:gridCol w:w="1559"/>
        <w:gridCol w:w="1559"/>
        <w:gridCol w:w="1635"/>
      </w:tblGrid>
      <w:tr w:rsidR="00F73881" w:rsidRPr="00B57778" w:rsidTr="001F67A4">
        <w:trPr>
          <w:cantSplit/>
          <w:trHeight w:val="396"/>
        </w:trPr>
        <w:tc>
          <w:tcPr>
            <w:tcW w:w="3573" w:type="dxa"/>
            <w:vMerge w:val="restart"/>
            <w:shd w:val="clear" w:color="auto" w:fill="C2D69B"/>
            <w:vAlign w:val="center"/>
          </w:tcPr>
          <w:p w:rsidR="005635BB" w:rsidRPr="00F73881" w:rsidRDefault="005635BB" w:rsidP="00E97BC6">
            <w:pPr>
              <w:autoSpaceDE w:val="0"/>
              <w:autoSpaceDN w:val="0"/>
              <w:adjustRightInd w:val="0"/>
              <w:jc w:val="center"/>
              <w:rPr>
                <w:b/>
                <w:sz w:val="20"/>
                <w:szCs w:val="20"/>
                <w:lang w:val="en-GB"/>
              </w:rPr>
            </w:pPr>
            <w:r w:rsidRPr="00F73881">
              <w:rPr>
                <w:b/>
                <w:sz w:val="20"/>
                <w:szCs w:val="20"/>
                <w:lang w:val="en-GB"/>
              </w:rPr>
              <w:t>Category</w:t>
            </w:r>
          </w:p>
        </w:tc>
        <w:tc>
          <w:tcPr>
            <w:tcW w:w="1134" w:type="dxa"/>
            <w:vMerge w:val="restart"/>
            <w:shd w:val="clear" w:color="auto" w:fill="C2D69B"/>
            <w:vAlign w:val="center"/>
          </w:tcPr>
          <w:p w:rsidR="005635BB" w:rsidRPr="00F73881" w:rsidRDefault="005635BB" w:rsidP="00E97BC6">
            <w:pPr>
              <w:autoSpaceDE w:val="0"/>
              <w:autoSpaceDN w:val="0"/>
              <w:adjustRightInd w:val="0"/>
              <w:jc w:val="center"/>
              <w:rPr>
                <w:b/>
                <w:sz w:val="20"/>
                <w:szCs w:val="20"/>
                <w:lang w:val="en-GB"/>
              </w:rPr>
            </w:pPr>
            <w:r w:rsidRPr="00F73881">
              <w:rPr>
                <w:b/>
                <w:sz w:val="20"/>
                <w:szCs w:val="20"/>
                <w:lang w:val="en-GB"/>
              </w:rPr>
              <w:t>Year</w:t>
            </w:r>
          </w:p>
        </w:tc>
        <w:tc>
          <w:tcPr>
            <w:tcW w:w="4753" w:type="dxa"/>
            <w:gridSpan w:val="3"/>
            <w:shd w:val="clear" w:color="auto" w:fill="C2D69B"/>
            <w:vAlign w:val="center"/>
          </w:tcPr>
          <w:p w:rsidR="005635BB" w:rsidRPr="00F73881" w:rsidRDefault="001F67A4" w:rsidP="001F67A4">
            <w:pPr>
              <w:autoSpaceDE w:val="0"/>
              <w:autoSpaceDN w:val="0"/>
              <w:adjustRightInd w:val="0"/>
              <w:jc w:val="center"/>
              <w:rPr>
                <w:b/>
                <w:sz w:val="20"/>
                <w:szCs w:val="20"/>
                <w:lang w:val="en-GB"/>
              </w:rPr>
            </w:pPr>
            <w:r w:rsidRPr="00F73881">
              <w:rPr>
                <w:b/>
                <w:sz w:val="20"/>
                <w:szCs w:val="20"/>
                <w:lang w:val="en-GB"/>
              </w:rPr>
              <w:t xml:space="preserve">Growing stock </w:t>
            </w:r>
            <w:r w:rsidR="00182B8F" w:rsidRPr="00F73881">
              <w:rPr>
                <w:b/>
                <w:sz w:val="20"/>
                <w:szCs w:val="20"/>
                <w:lang w:val="en-GB"/>
              </w:rPr>
              <w:t>(</w:t>
            </w:r>
            <w:r w:rsidR="000439F5" w:rsidRPr="00F73881">
              <w:rPr>
                <w:b/>
                <w:sz w:val="20"/>
                <w:szCs w:val="20"/>
                <w:lang w:val="en-GB"/>
              </w:rPr>
              <w:t>million</w:t>
            </w:r>
            <w:r w:rsidR="005635BB" w:rsidRPr="00F73881">
              <w:rPr>
                <w:b/>
                <w:sz w:val="20"/>
                <w:szCs w:val="20"/>
                <w:lang w:val="en-GB"/>
              </w:rPr>
              <w:t xml:space="preserve"> m³ </w:t>
            </w:r>
            <w:proofErr w:type="spellStart"/>
            <w:r w:rsidR="005635BB" w:rsidRPr="00F73881">
              <w:rPr>
                <w:b/>
                <w:sz w:val="20"/>
                <w:szCs w:val="20"/>
                <w:lang w:val="en-GB"/>
              </w:rPr>
              <w:t>o.b</w:t>
            </w:r>
            <w:proofErr w:type="spellEnd"/>
            <w:r w:rsidR="005635BB" w:rsidRPr="00F73881">
              <w:rPr>
                <w:b/>
                <w:sz w:val="20"/>
                <w:szCs w:val="20"/>
                <w:lang w:val="en-GB"/>
              </w:rPr>
              <w:t>.</w:t>
            </w:r>
            <w:r w:rsidR="00182B8F" w:rsidRPr="00F73881">
              <w:rPr>
                <w:b/>
                <w:sz w:val="20"/>
                <w:szCs w:val="20"/>
                <w:lang w:val="en-GB"/>
              </w:rPr>
              <w:t>)</w:t>
            </w:r>
          </w:p>
        </w:tc>
      </w:tr>
      <w:tr w:rsidR="00F73881" w:rsidRPr="00F73881">
        <w:trPr>
          <w:cantSplit/>
          <w:trHeight w:val="346"/>
        </w:trPr>
        <w:tc>
          <w:tcPr>
            <w:tcW w:w="3573" w:type="dxa"/>
            <w:vMerge/>
            <w:shd w:val="clear" w:color="auto" w:fill="C2D69B"/>
            <w:vAlign w:val="center"/>
          </w:tcPr>
          <w:p w:rsidR="005635BB" w:rsidRPr="00F73881" w:rsidRDefault="005635BB" w:rsidP="00E97BC6">
            <w:pPr>
              <w:autoSpaceDE w:val="0"/>
              <w:autoSpaceDN w:val="0"/>
              <w:adjustRightInd w:val="0"/>
              <w:jc w:val="center"/>
              <w:rPr>
                <w:sz w:val="20"/>
                <w:szCs w:val="20"/>
                <w:lang w:val="en-GB"/>
              </w:rPr>
            </w:pPr>
          </w:p>
        </w:tc>
        <w:tc>
          <w:tcPr>
            <w:tcW w:w="1134" w:type="dxa"/>
            <w:vMerge/>
            <w:shd w:val="clear" w:color="auto" w:fill="C2D69B"/>
            <w:vAlign w:val="center"/>
          </w:tcPr>
          <w:p w:rsidR="005635BB" w:rsidRPr="00F73881" w:rsidRDefault="005635BB" w:rsidP="00E97BC6">
            <w:pPr>
              <w:autoSpaceDE w:val="0"/>
              <w:autoSpaceDN w:val="0"/>
              <w:adjustRightInd w:val="0"/>
              <w:jc w:val="center"/>
              <w:rPr>
                <w:sz w:val="20"/>
                <w:szCs w:val="20"/>
                <w:lang w:val="en-GB"/>
              </w:rPr>
            </w:pPr>
          </w:p>
        </w:tc>
        <w:tc>
          <w:tcPr>
            <w:tcW w:w="1559" w:type="dxa"/>
            <w:vMerge w:val="restart"/>
            <w:shd w:val="clear" w:color="auto" w:fill="C2D69B"/>
            <w:vAlign w:val="center"/>
          </w:tcPr>
          <w:p w:rsidR="005635BB" w:rsidRPr="00F73881" w:rsidRDefault="005635BB" w:rsidP="00E97BC6">
            <w:pPr>
              <w:autoSpaceDE w:val="0"/>
              <w:autoSpaceDN w:val="0"/>
              <w:adjustRightInd w:val="0"/>
              <w:jc w:val="center"/>
              <w:rPr>
                <w:b/>
                <w:sz w:val="20"/>
                <w:szCs w:val="20"/>
                <w:lang w:val="en-GB"/>
              </w:rPr>
            </w:pPr>
            <w:r w:rsidRPr="00F73881">
              <w:rPr>
                <w:b/>
                <w:sz w:val="20"/>
                <w:szCs w:val="20"/>
                <w:lang w:val="en-GB"/>
              </w:rPr>
              <w:t>Total</w:t>
            </w:r>
          </w:p>
          <w:p w:rsidR="005635BB" w:rsidRPr="00F73881" w:rsidDel="00BB411C" w:rsidRDefault="005635BB" w:rsidP="00E97BC6">
            <w:pPr>
              <w:autoSpaceDE w:val="0"/>
              <w:autoSpaceDN w:val="0"/>
              <w:adjustRightInd w:val="0"/>
              <w:jc w:val="center"/>
              <w:rPr>
                <w:sz w:val="20"/>
                <w:szCs w:val="20"/>
                <w:lang w:val="en-GB"/>
              </w:rPr>
            </w:pPr>
          </w:p>
        </w:tc>
        <w:tc>
          <w:tcPr>
            <w:tcW w:w="3194" w:type="dxa"/>
            <w:gridSpan w:val="2"/>
            <w:shd w:val="clear" w:color="auto" w:fill="C2D69B"/>
            <w:vAlign w:val="center"/>
          </w:tcPr>
          <w:p w:rsidR="005635BB" w:rsidRPr="00F73881" w:rsidDel="00BB411C" w:rsidRDefault="005635BB" w:rsidP="00E97BC6">
            <w:pPr>
              <w:autoSpaceDE w:val="0"/>
              <w:autoSpaceDN w:val="0"/>
              <w:adjustRightInd w:val="0"/>
              <w:jc w:val="center"/>
              <w:rPr>
                <w:sz w:val="20"/>
                <w:szCs w:val="20"/>
                <w:lang w:val="en-GB"/>
              </w:rPr>
            </w:pPr>
            <w:r w:rsidRPr="00F73881">
              <w:rPr>
                <w:sz w:val="20"/>
                <w:szCs w:val="20"/>
                <w:lang w:val="en-GB"/>
              </w:rPr>
              <w:t xml:space="preserve">... </w:t>
            </w:r>
            <w:r w:rsidRPr="00F73881">
              <w:rPr>
                <w:b/>
                <w:sz w:val="20"/>
                <w:szCs w:val="20"/>
                <w:lang w:val="en-GB"/>
              </w:rPr>
              <w:t>of which</w:t>
            </w:r>
            <w:r w:rsidR="00035EA5" w:rsidRPr="00F73881">
              <w:rPr>
                <w:b/>
                <w:sz w:val="20"/>
                <w:szCs w:val="20"/>
                <w:lang w:val="en-GB"/>
              </w:rPr>
              <w:t>:</w:t>
            </w:r>
          </w:p>
        </w:tc>
      </w:tr>
      <w:tr w:rsidR="00F73881" w:rsidRPr="00F73881">
        <w:trPr>
          <w:cantSplit/>
        </w:trPr>
        <w:tc>
          <w:tcPr>
            <w:tcW w:w="3573" w:type="dxa"/>
            <w:vMerge/>
            <w:shd w:val="clear" w:color="auto" w:fill="C2D69B"/>
            <w:vAlign w:val="center"/>
          </w:tcPr>
          <w:p w:rsidR="005635BB" w:rsidRPr="00F73881" w:rsidRDefault="005635BB" w:rsidP="00E97BC6">
            <w:pPr>
              <w:autoSpaceDE w:val="0"/>
              <w:autoSpaceDN w:val="0"/>
              <w:adjustRightInd w:val="0"/>
              <w:jc w:val="center"/>
              <w:rPr>
                <w:sz w:val="20"/>
                <w:szCs w:val="20"/>
                <w:lang w:val="en-GB"/>
              </w:rPr>
            </w:pPr>
          </w:p>
        </w:tc>
        <w:tc>
          <w:tcPr>
            <w:tcW w:w="1134" w:type="dxa"/>
            <w:vMerge/>
            <w:shd w:val="clear" w:color="auto" w:fill="C2D69B"/>
            <w:vAlign w:val="center"/>
          </w:tcPr>
          <w:p w:rsidR="005635BB" w:rsidRPr="00F73881" w:rsidRDefault="005635BB" w:rsidP="00E97BC6">
            <w:pPr>
              <w:autoSpaceDE w:val="0"/>
              <w:autoSpaceDN w:val="0"/>
              <w:adjustRightInd w:val="0"/>
              <w:jc w:val="center"/>
              <w:rPr>
                <w:sz w:val="20"/>
                <w:szCs w:val="20"/>
                <w:lang w:val="en-GB"/>
              </w:rPr>
            </w:pPr>
          </w:p>
        </w:tc>
        <w:tc>
          <w:tcPr>
            <w:tcW w:w="1559" w:type="dxa"/>
            <w:vMerge/>
            <w:shd w:val="clear" w:color="auto" w:fill="C2D69B"/>
            <w:vAlign w:val="center"/>
          </w:tcPr>
          <w:p w:rsidR="005635BB" w:rsidRPr="00F73881" w:rsidRDefault="005635BB" w:rsidP="00E97BC6">
            <w:pPr>
              <w:autoSpaceDE w:val="0"/>
              <w:autoSpaceDN w:val="0"/>
              <w:adjustRightInd w:val="0"/>
              <w:jc w:val="center"/>
              <w:rPr>
                <w:sz w:val="20"/>
                <w:szCs w:val="20"/>
                <w:lang w:val="en-GB"/>
              </w:rPr>
            </w:pPr>
          </w:p>
        </w:tc>
        <w:tc>
          <w:tcPr>
            <w:tcW w:w="1559" w:type="dxa"/>
            <w:shd w:val="clear" w:color="auto" w:fill="C2D69B"/>
            <w:tcMar>
              <w:left w:w="28" w:type="dxa"/>
              <w:right w:w="28" w:type="dxa"/>
            </w:tcMar>
            <w:vAlign w:val="center"/>
          </w:tcPr>
          <w:p w:rsidR="005635BB" w:rsidRPr="00F73881" w:rsidRDefault="005635BB" w:rsidP="00E97BC6">
            <w:pPr>
              <w:autoSpaceDE w:val="0"/>
              <w:autoSpaceDN w:val="0"/>
              <w:adjustRightInd w:val="0"/>
              <w:jc w:val="center"/>
              <w:rPr>
                <w:b/>
                <w:sz w:val="20"/>
                <w:szCs w:val="20"/>
                <w:lang w:val="en-GB"/>
              </w:rPr>
            </w:pPr>
            <w:r w:rsidRPr="00F73881">
              <w:rPr>
                <w:b/>
                <w:sz w:val="20"/>
                <w:szCs w:val="20"/>
                <w:lang w:val="en-GB"/>
              </w:rPr>
              <w:t>Coniferous</w:t>
            </w:r>
          </w:p>
        </w:tc>
        <w:tc>
          <w:tcPr>
            <w:tcW w:w="1635" w:type="dxa"/>
            <w:shd w:val="clear" w:color="auto" w:fill="C2D69B"/>
            <w:tcMar>
              <w:left w:w="28" w:type="dxa"/>
              <w:right w:w="28" w:type="dxa"/>
            </w:tcMar>
            <w:vAlign w:val="center"/>
          </w:tcPr>
          <w:p w:rsidR="005635BB" w:rsidRPr="00F73881" w:rsidRDefault="005635BB" w:rsidP="00E97BC6">
            <w:pPr>
              <w:autoSpaceDE w:val="0"/>
              <w:autoSpaceDN w:val="0"/>
              <w:adjustRightInd w:val="0"/>
              <w:ind w:right="-108"/>
              <w:jc w:val="center"/>
              <w:rPr>
                <w:b/>
                <w:sz w:val="20"/>
                <w:szCs w:val="20"/>
                <w:lang w:val="en-GB"/>
              </w:rPr>
            </w:pPr>
            <w:r w:rsidRPr="00F73881">
              <w:rPr>
                <w:b/>
                <w:sz w:val="20"/>
                <w:szCs w:val="20"/>
                <w:lang w:val="en-GB"/>
              </w:rPr>
              <w:t>Broadleaved</w:t>
            </w:r>
          </w:p>
        </w:tc>
      </w:tr>
      <w:tr w:rsidR="00F73881" w:rsidRPr="00F73881" w:rsidTr="00CB2F23">
        <w:trPr>
          <w:cantSplit/>
          <w:trHeight w:val="112"/>
        </w:trPr>
        <w:tc>
          <w:tcPr>
            <w:tcW w:w="3573" w:type="dxa"/>
            <w:vMerge w:val="restart"/>
          </w:tcPr>
          <w:p w:rsidR="005635BB" w:rsidRPr="00F73881" w:rsidRDefault="005635BB" w:rsidP="003554D9">
            <w:pPr>
              <w:autoSpaceDE w:val="0"/>
              <w:autoSpaceDN w:val="0"/>
              <w:adjustRightInd w:val="0"/>
              <w:rPr>
                <w:sz w:val="20"/>
                <w:szCs w:val="20"/>
                <w:lang w:val="en-GB"/>
              </w:rPr>
            </w:pPr>
            <w:r w:rsidRPr="00F73881">
              <w:rPr>
                <w:sz w:val="20"/>
                <w:szCs w:val="20"/>
                <w:lang w:val="en-GB"/>
              </w:rPr>
              <w:t xml:space="preserve">Forest </w:t>
            </w:r>
          </w:p>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CB2F23" w:rsidP="00E97BC6">
            <w:pPr>
              <w:autoSpaceDE w:val="0"/>
              <w:autoSpaceDN w:val="0"/>
              <w:adjustRightInd w:val="0"/>
              <w:jc w:val="center"/>
              <w:rPr>
                <w:sz w:val="20"/>
                <w:szCs w:val="20"/>
                <w:lang w:val="en-GB"/>
              </w:rPr>
            </w:pPr>
            <w:r w:rsidRPr="00F73881">
              <w:rPr>
                <w:sz w:val="20"/>
                <w:szCs w:val="20"/>
                <w:lang w:val="en-GB"/>
              </w:rPr>
              <w:t>2015</w:t>
            </w:r>
          </w:p>
        </w:tc>
        <w:tc>
          <w:tcPr>
            <w:tcW w:w="1559" w:type="dxa"/>
            <w:shd w:val="clear" w:color="auto" w:fill="FFFF00"/>
          </w:tcPr>
          <w:p w:rsidR="005635BB" w:rsidRPr="00F73881" w:rsidRDefault="00CB2F23" w:rsidP="003554D9">
            <w:pPr>
              <w:autoSpaceDE w:val="0"/>
              <w:autoSpaceDN w:val="0"/>
              <w:adjustRightInd w:val="0"/>
              <w:rPr>
                <w:sz w:val="20"/>
                <w:szCs w:val="20"/>
                <w:lang w:val="en-GB"/>
              </w:rPr>
            </w:pPr>
            <w:r w:rsidRPr="00F73881">
              <w:rPr>
                <w:sz w:val="20"/>
                <w:szCs w:val="20"/>
                <w:lang w:val="en-GB"/>
              </w:rPr>
              <w:t>FRA T3a</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Height w:val="113"/>
        </w:trPr>
        <w:tc>
          <w:tcPr>
            <w:tcW w:w="3573" w:type="dxa"/>
            <w:vMerge/>
          </w:tcPr>
          <w:p w:rsidR="00CB2F23" w:rsidRPr="00F73881" w:rsidRDefault="00CB2F23" w:rsidP="003554D9">
            <w:pPr>
              <w:autoSpaceDE w:val="0"/>
              <w:autoSpaceDN w:val="0"/>
              <w:adjustRightInd w:val="0"/>
              <w:rPr>
                <w:sz w:val="20"/>
                <w:szCs w:val="20"/>
                <w:lang w:val="en-GB"/>
              </w:rPr>
            </w:pPr>
          </w:p>
        </w:tc>
        <w:tc>
          <w:tcPr>
            <w:tcW w:w="1134" w:type="dxa"/>
            <w:vAlign w:val="center"/>
          </w:tcPr>
          <w:p w:rsidR="00CB2F23" w:rsidRPr="00F73881" w:rsidRDefault="00CB2F23" w:rsidP="00E97BC6">
            <w:pPr>
              <w:autoSpaceDE w:val="0"/>
              <w:autoSpaceDN w:val="0"/>
              <w:adjustRightInd w:val="0"/>
              <w:jc w:val="center"/>
              <w:rPr>
                <w:sz w:val="20"/>
                <w:szCs w:val="20"/>
                <w:lang w:val="en-GB"/>
              </w:rPr>
            </w:pPr>
            <w:r w:rsidRPr="00F73881">
              <w:rPr>
                <w:sz w:val="20"/>
                <w:szCs w:val="20"/>
                <w:lang w:val="en-GB"/>
              </w:rPr>
              <w:t>2010</w:t>
            </w: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635" w:type="dxa"/>
            <w:shd w:val="clear" w:color="auto" w:fill="FFFF00"/>
          </w:tcPr>
          <w:p w:rsidR="00CB2F23" w:rsidRPr="00F73881" w:rsidRDefault="00CB2F23" w:rsidP="003554D9">
            <w:pPr>
              <w:autoSpaceDE w:val="0"/>
              <w:autoSpaceDN w:val="0"/>
              <w:adjustRightInd w:val="0"/>
              <w:rPr>
                <w:sz w:val="20"/>
                <w:szCs w:val="20"/>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2005</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2000</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1990</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Height w:val="87"/>
        </w:trPr>
        <w:tc>
          <w:tcPr>
            <w:tcW w:w="3573" w:type="dxa"/>
            <w:vMerge w:val="restart"/>
          </w:tcPr>
          <w:p w:rsidR="005635BB" w:rsidRPr="00F73881" w:rsidRDefault="005635BB" w:rsidP="003554D9">
            <w:pPr>
              <w:autoSpaceDE w:val="0"/>
              <w:autoSpaceDN w:val="0"/>
              <w:adjustRightInd w:val="0"/>
              <w:rPr>
                <w:sz w:val="20"/>
                <w:szCs w:val="20"/>
                <w:lang w:val="en-GB"/>
              </w:rPr>
            </w:pPr>
            <w:r w:rsidRPr="00F73881">
              <w:rPr>
                <w:sz w:val="20"/>
                <w:szCs w:val="20"/>
                <w:lang w:val="en-GB"/>
              </w:rPr>
              <w:t>… of which available for wood supply</w:t>
            </w:r>
          </w:p>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CB2F23" w:rsidP="00E97BC6">
            <w:pPr>
              <w:autoSpaceDE w:val="0"/>
              <w:autoSpaceDN w:val="0"/>
              <w:adjustRightInd w:val="0"/>
              <w:jc w:val="center"/>
              <w:rPr>
                <w:sz w:val="20"/>
                <w:szCs w:val="20"/>
                <w:lang w:val="en-GB"/>
              </w:rPr>
            </w:pPr>
            <w:r w:rsidRPr="00F73881">
              <w:rPr>
                <w:sz w:val="20"/>
                <w:szCs w:val="20"/>
                <w:lang w:val="en-GB"/>
              </w:rPr>
              <w:t>2015</w:t>
            </w: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635" w:type="dxa"/>
            <w:shd w:val="clear" w:color="auto" w:fill="FFFFFF"/>
          </w:tcPr>
          <w:p w:rsidR="005635BB" w:rsidRPr="00F73881" w:rsidRDefault="005635BB" w:rsidP="003554D9">
            <w:pPr>
              <w:autoSpaceDE w:val="0"/>
              <w:autoSpaceDN w:val="0"/>
              <w:adjustRightInd w:val="0"/>
              <w:rPr>
                <w:sz w:val="20"/>
                <w:szCs w:val="20"/>
                <w:lang w:val="en-GB"/>
              </w:rPr>
            </w:pPr>
          </w:p>
        </w:tc>
      </w:tr>
      <w:tr w:rsidR="00F73881" w:rsidRPr="00F73881">
        <w:trPr>
          <w:cantSplit/>
          <w:trHeight w:val="138"/>
        </w:trPr>
        <w:tc>
          <w:tcPr>
            <w:tcW w:w="3573" w:type="dxa"/>
            <w:vMerge/>
          </w:tcPr>
          <w:p w:rsidR="00CB2F23" w:rsidRPr="00F73881" w:rsidRDefault="00CB2F23" w:rsidP="003554D9">
            <w:pPr>
              <w:autoSpaceDE w:val="0"/>
              <w:autoSpaceDN w:val="0"/>
              <w:adjustRightInd w:val="0"/>
              <w:rPr>
                <w:sz w:val="20"/>
                <w:szCs w:val="20"/>
                <w:lang w:val="en-GB"/>
              </w:rPr>
            </w:pPr>
          </w:p>
        </w:tc>
        <w:tc>
          <w:tcPr>
            <w:tcW w:w="1134" w:type="dxa"/>
            <w:vAlign w:val="center"/>
          </w:tcPr>
          <w:p w:rsidR="00CB2F23" w:rsidRPr="00F73881" w:rsidRDefault="00CB2F23" w:rsidP="00E97BC6">
            <w:pPr>
              <w:autoSpaceDE w:val="0"/>
              <w:autoSpaceDN w:val="0"/>
              <w:adjustRightInd w:val="0"/>
              <w:jc w:val="center"/>
              <w:rPr>
                <w:sz w:val="20"/>
                <w:szCs w:val="20"/>
                <w:lang w:val="en-GB"/>
              </w:rPr>
            </w:pPr>
            <w:r w:rsidRPr="00F73881">
              <w:rPr>
                <w:sz w:val="20"/>
                <w:szCs w:val="20"/>
                <w:lang w:val="en-GB"/>
              </w:rPr>
              <w:t>2010</w:t>
            </w:r>
          </w:p>
        </w:tc>
        <w:tc>
          <w:tcPr>
            <w:tcW w:w="1559" w:type="dxa"/>
            <w:shd w:val="clear" w:color="auto" w:fill="FFFFFF"/>
          </w:tcPr>
          <w:p w:rsidR="00CB2F23" w:rsidRPr="00F73881" w:rsidRDefault="00CB2F23" w:rsidP="003554D9">
            <w:pPr>
              <w:autoSpaceDE w:val="0"/>
              <w:autoSpaceDN w:val="0"/>
              <w:adjustRightInd w:val="0"/>
              <w:rPr>
                <w:sz w:val="20"/>
                <w:szCs w:val="20"/>
                <w:lang w:val="en-GB"/>
              </w:rPr>
            </w:pPr>
          </w:p>
        </w:tc>
        <w:tc>
          <w:tcPr>
            <w:tcW w:w="1559" w:type="dxa"/>
            <w:shd w:val="clear" w:color="auto" w:fill="FFFFFF"/>
          </w:tcPr>
          <w:p w:rsidR="00CB2F23" w:rsidRPr="00F73881" w:rsidRDefault="00CB2F23" w:rsidP="003554D9">
            <w:pPr>
              <w:autoSpaceDE w:val="0"/>
              <w:autoSpaceDN w:val="0"/>
              <w:adjustRightInd w:val="0"/>
              <w:rPr>
                <w:sz w:val="20"/>
                <w:szCs w:val="20"/>
                <w:lang w:val="en-GB"/>
              </w:rPr>
            </w:pPr>
          </w:p>
        </w:tc>
        <w:tc>
          <w:tcPr>
            <w:tcW w:w="1635" w:type="dxa"/>
            <w:shd w:val="clear" w:color="auto" w:fill="FFFFFF"/>
          </w:tcPr>
          <w:p w:rsidR="00CB2F23" w:rsidRPr="00F73881" w:rsidRDefault="00CB2F23" w:rsidP="003554D9">
            <w:pPr>
              <w:autoSpaceDE w:val="0"/>
              <w:autoSpaceDN w:val="0"/>
              <w:adjustRightInd w:val="0"/>
              <w:rPr>
                <w:sz w:val="20"/>
                <w:szCs w:val="20"/>
                <w:lang w:val="en-GB"/>
              </w:rPr>
            </w:pPr>
          </w:p>
        </w:tc>
      </w:tr>
      <w:tr w:rsidR="00F73881" w:rsidRPr="00F73881">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2005</w:t>
            </w: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635" w:type="dxa"/>
            <w:shd w:val="clear" w:color="auto" w:fill="FFFFFF"/>
          </w:tcPr>
          <w:p w:rsidR="005635BB" w:rsidRPr="00F73881" w:rsidRDefault="005635BB" w:rsidP="003554D9">
            <w:pPr>
              <w:autoSpaceDE w:val="0"/>
              <w:autoSpaceDN w:val="0"/>
              <w:adjustRightInd w:val="0"/>
              <w:rPr>
                <w:sz w:val="20"/>
                <w:szCs w:val="20"/>
                <w:lang w:val="en-GB"/>
              </w:rPr>
            </w:pPr>
          </w:p>
        </w:tc>
      </w:tr>
      <w:tr w:rsidR="00F73881" w:rsidRPr="00F73881">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2000</w:t>
            </w: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635" w:type="dxa"/>
            <w:shd w:val="clear" w:color="auto" w:fill="FFFFFF"/>
          </w:tcPr>
          <w:p w:rsidR="005635BB" w:rsidRPr="00F73881" w:rsidRDefault="005635BB" w:rsidP="003554D9">
            <w:pPr>
              <w:pStyle w:val="FootnoteText"/>
              <w:autoSpaceDE w:val="0"/>
              <w:autoSpaceDN w:val="0"/>
              <w:adjustRightInd w:val="0"/>
              <w:rPr>
                <w:lang w:val="en-GB"/>
              </w:rPr>
            </w:pPr>
          </w:p>
        </w:tc>
      </w:tr>
      <w:tr w:rsidR="00F73881" w:rsidRPr="00F73881">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1990</w:t>
            </w: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559" w:type="dxa"/>
            <w:shd w:val="clear" w:color="auto" w:fill="FFFFFF"/>
          </w:tcPr>
          <w:p w:rsidR="005635BB" w:rsidRPr="00F73881" w:rsidRDefault="005635BB" w:rsidP="003554D9">
            <w:pPr>
              <w:autoSpaceDE w:val="0"/>
              <w:autoSpaceDN w:val="0"/>
              <w:adjustRightInd w:val="0"/>
              <w:rPr>
                <w:sz w:val="20"/>
                <w:szCs w:val="20"/>
                <w:lang w:val="en-GB"/>
              </w:rPr>
            </w:pPr>
          </w:p>
        </w:tc>
        <w:tc>
          <w:tcPr>
            <w:tcW w:w="1635" w:type="dxa"/>
            <w:shd w:val="clear" w:color="auto" w:fill="FFFFFF"/>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Height w:val="112"/>
        </w:trPr>
        <w:tc>
          <w:tcPr>
            <w:tcW w:w="3573" w:type="dxa"/>
            <w:vMerge w:val="restart"/>
          </w:tcPr>
          <w:p w:rsidR="005635BB" w:rsidRPr="00F73881" w:rsidRDefault="005635BB" w:rsidP="003554D9">
            <w:pPr>
              <w:autoSpaceDE w:val="0"/>
              <w:autoSpaceDN w:val="0"/>
              <w:adjustRightInd w:val="0"/>
              <w:rPr>
                <w:sz w:val="20"/>
                <w:szCs w:val="20"/>
                <w:lang w:val="en-GB"/>
              </w:rPr>
            </w:pPr>
            <w:r w:rsidRPr="00F73881">
              <w:rPr>
                <w:sz w:val="20"/>
                <w:szCs w:val="20"/>
                <w:lang w:val="en-GB"/>
              </w:rPr>
              <w:t>Other wooded land</w:t>
            </w:r>
          </w:p>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CB2F23" w:rsidP="00E97BC6">
            <w:pPr>
              <w:autoSpaceDE w:val="0"/>
              <w:autoSpaceDN w:val="0"/>
              <w:adjustRightInd w:val="0"/>
              <w:jc w:val="center"/>
              <w:rPr>
                <w:sz w:val="20"/>
                <w:szCs w:val="20"/>
                <w:lang w:val="en-GB"/>
              </w:rPr>
            </w:pPr>
            <w:r w:rsidRPr="00F73881">
              <w:rPr>
                <w:sz w:val="20"/>
                <w:szCs w:val="20"/>
                <w:lang w:val="en-GB"/>
              </w:rPr>
              <w:t>2015</w:t>
            </w:r>
          </w:p>
        </w:tc>
        <w:tc>
          <w:tcPr>
            <w:tcW w:w="1559" w:type="dxa"/>
            <w:shd w:val="clear" w:color="auto" w:fill="FFFF00"/>
          </w:tcPr>
          <w:p w:rsidR="005635BB" w:rsidRPr="00F73881" w:rsidRDefault="00CB2F23" w:rsidP="003554D9">
            <w:pPr>
              <w:autoSpaceDE w:val="0"/>
              <w:autoSpaceDN w:val="0"/>
              <w:adjustRightInd w:val="0"/>
              <w:rPr>
                <w:sz w:val="20"/>
                <w:szCs w:val="20"/>
                <w:lang w:val="en-GB"/>
              </w:rPr>
            </w:pPr>
            <w:r w:rsidRPr="00F73881">
              <w:rPr>
                <w:sz w:val="20"/>
                <w:szCs w:val="20"/>
                <w:lang w:val="en-GB"/>
              </w:rPr>
              <w:t>FRA T3a</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pStyle w:val="FootnoteText"/>
              <w:autoSpaceDE w:val="0"/>
              <w:autoSpaceDN w:val="0"/>
              <w:adjustRightInd w:val="0"/>
              <w:rPr>
                <w:lang w:val="en-GB"/>
              </w:rPr>
            </w:pPr>
          </w:p>
        </w:tc>
      </w:tr>
      <w:tr w:rsidR="00F73881" w:rsidRPr="00F73881" w:rsidTr="00CB2F23">
        <w:trPr>
          <w:cantSplit/>
          <w:trHeight w:val="113"/>
        </w:trPr>
        <w:tc>
          <w:tcPr>
            <w:tcW w:w="3573" w:type="dxa"/>
            <w:vMerge/>
          </w:tcPr>
          <w:p w:rsidR="00CB2F23" w:rsidRPr="00F73881" w:rsidRDefault="00CB2F23" w:rsidP="003554D9">
            <w:pPr>
              <w:autoSpaceDE w:val="0"/>
              <w:autoSpaceDN w:val="0"/>
              <w:adjustRightInd w:val="0"/>
              <w:rPr>
                <w:sz w:val="20"/>
                <w:szCs w:val="20"/>
                <w:lang w:val="en-GB"/>
              </w:rPr>
            </w:pPr>
          </w:p>
        </w:tc>
        <w:tc>
          <w:tcPr>
            <w:tcW w:w="1134" w:type="dxa"/>
            <w:vAlign w:val="center"/>
          </w:tcPr>
          <w:p w:rsidR="00CB2F23" w:rsidRPr="00F73881" w:rsidRDefault="00CB2F23" w:rsidP="00E97BC6">
            <w:pPr>
              <w:autoSpaceDE w:val="0"/>
              <w:autoSpaceDN w:val="0"/>
              <w:adjustRightInd w:val="0"/>
              <w:jc w:val="center"/>
              <w:rPr>
                <w:sz w:val="20"/>
                <w:szCs w:val="20"/>
                <w:lang w:val="en-GB"/>
              </w:rPr>
            </w:pPr>
            <w:r w:rsidRPr="00F73881">
              <w:rPr>
                <w:sz w:val="20"/>
                <w:szCs w:val="20"/>
                <w:lang w:val="en-GB"/>
              </w:rPr>
              <w:t>2010</w:t>
            </w: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635" w:type="dxa"/>
            <w:shd w:val="clear" w:color="auto" w:fill="FFFF00"/>
          </w:tcPr>
          <w:p w:rsidR="00CB2F23" w:rsidRPr="00F73881" w:rsidRDefault="00CB2F23" w:rsidP="003554D9">
            <w:pPr>
              <w:pStyle w:val="FootnoteText"/>
              <w:autoSpaceDE w:val="0"/>
              <w:autoSpaceDN w:val="0"/>
              <w:adjustRightInd w:val="0"/>
              <w:rPr>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2005</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pStyle w:val="FootnoteText"/>
              <w:autoSpaceDE w:val="0"/>
              <w:autoSpaceDN w:val="0"/>
              <w:adjustRightInd w:val="0"/>
              <w:rPr>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2000</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pStyle w:val="FootnoteText"/>
              <w:autoSpaceDE w:val="0"/>
              <w:autoSpaceDN w:val="0"/>
              <w:adjustRightInd w:val="0"/>
              <w:rPr>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1990</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pStyle w:val="FootnoteText"/>
              <w:autoSpaceDE w:val="0"/>
              <w:autoSpaceDN w:val="0"/>
              <w:adjustRightInd w:val="0"/>
              <w:rPr>
                <w:lang w:val="en-GB"/>
              </w:rPr>
            </w:pPr>
          </w:p>
        </w:tc>
      </w:tr>
      <w:tr w:rsidR="00F73881" w:rsidRPr="00F73881" w:rsidTr="00CB2F23">
        <w:trPr>
          <w:cantSplit/>
          <w:trHeight w:val="112"/>
        </w:trPr>
        <w:tc>
          <w:tcPr>
            <w:tcW w:w="3573" w:type="dxa"/>
            <w:vMerge w:val="restart"/>
          </w:tcPr>
          <w:p w:rsidR="005635BB" w:rsidRPr="00F73881" w:rsidRDefault="005635BB" w:rsidP="003554D9">
            <w:pPr>
              <w:autoSpaceDE w:val="0"/>
              <w:autoSpaceDN w:val="0"/>
              <w:adjustRightInd w:val="0"/>
              <w:rPr>
                <w:sz w:val="20"/>
                <w:szCs w:val="20"/>
                <w:lang w:val="en-GB"/>
              </w:rPr>
            </w:pPr>
            <w:r w:rsidRPr="00F73881">
              <w:rPr>
                <w:sz w:val="20"/>
                <w:szCs w:val="20"/>
                <w:lang w:val="en-GB"/>
              </w:rPr>
              <w:t xml:space="preserve">Total forest and other wooded land  </w:t>
            </w:r>
          </w:p>
        </w:tc>
        <w:tc>
          <w:tcPr>
            <w:tcW w:w="1134" w:type="dxa"/>
            <w:vAlign w:val="center"/>
          </w:tcPr>
          <w:p w:rsidR="005635BB" w:rsidRPr="00F73881" w:rsidRDefault="00CB2F23" w:rsidP="00E97BC6">
            <w:pPr>
              <w:autoSpaceDE w:val="0"/>
              <w:autoSpaceDN w:val="0"/>
              <w:adjustRightInd w:val="0"/>
              <w:jc w:val="center"/>
              <w:rPr>
                <w:sz w:val="20"/>
                <w:szCs w:val="20"/>
                <w:lang w:val="en-GB"/>
              </w:rPr>
            </w:pPr>
            <w:r w:rsidRPr="00F73881">
              <w:rPr>
                <w:sz w:val="20"/>
                <w:szCs w:val="20"/>
                <w:lang w:val="en-GB"/>
              </w:rPr>
              <w:t>2015</w:t>
            </w:r>
          </w:p>
        </w:tc>
        <w:tc>
          <w:tcPr>
            <w:tcW w:w="1559" w:type="dxa"/>
            <w:shd w:val="clear" w:color="auto" w:fill="FFFF00"/>
          </w:tcPr>
          <w:p w:rsidR="005635BB" w:rsidRPr="00F73881" w:rsidRDefault="00CB2F23" w:rsidP="003554D9">
            <w:pPr>
              <w:autoSpaceDE w:val="0"/>
              <w:autoSpaceDN w:val="0"/>
              <w:adjustRightInd w:val="0"/>
              <w:rPr>
                <w:sz w:val="20"/>
                <w:szCs w:val="20"/>
                <w:lang w:val="en-GB"/>
              </w:rPr>
            </w:pPr>
            <w:r w:rsidRPr="00F73881">
              <w:rPr>
                <w:sz w:val="20"/>
                <w:szCs w:val="20"/>
                <w:lang w:val="en-GB"/>
              </w:rPr>
              <w:t>FRA T3a (total)</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pStyle w:val="FootnoteText"/>
              <w:autoSpaceDE w:val="0"/>
              <w:autoSpaceDN w:val="0"/>
              <w:adjustRightInd w:val="0"/>
              <w:rPr>
                <w:lang w:val="en-GB"/>
              </w:rPr>
            </w:pPr>
          </w:p>
        </w:tc>
      </w:tr>
      <w:tr w:rsidR="00F73881" w:rsidRPr="00F73881" w:rsidTr="00CB2F23">
        <w:trPr>
          <w:cantSplit/>
          <w:trHeight w:val="113"/>
        </w:trPr>
        <w:tc>
          <w:tcPr>
            <w:tcW w:w="3573" w:type="dxa"/>
            <w:vMerge/>
          </w:tcPr>
          <w:p w:rsidR="00CB2F23" w:rsidRPr="00F73881" w:rsidRDefault="00CB2F23" w:rsidP="003554D9">
            <w:pPr>
              <w:autoSpaceDE w:val="0"/>
              <w:autoSpaceDN w:val="0"/>
              <w:adjustRightInd w:val="0"/>
              <w:rPr>
                <w:sz w:val="20"/>
                <w:szCs w:val="20"/>
                <w:lang w:val="en-GB"/>
              </w:rPr>
            </w:pPr>
          </w:p>
        </w:tc>
        <w:tc>
          <w:tcPr>
            <w:tcW w:w="1134" w:type="dxa"/>
            <w:vAlign w:val="center"/>
          </w:tcPr>
          <w:p w:rsidR="00CB2F23" w:rsidRPr="00F73881" w:rsidRDefault="00CB2F23" w:rsidP="00E97BC6">
            <w:pPr>
              <w:autoSpaceDE w:val="0"/>
              <w:autoSpaceDN w:val="0"/>
              <w:adjustRightInd w:val="0"/>
              <w:jc w:val="center"/>
              <w:rPr>
                <w:sz w:val="20"/>
                <w:szCs w:val="20"/>
                <w:lang w:val="en-GB"/>
              </w:rPr>
            </w:pPr>
            <w:r w:rsidRPr="00F73881">
              <w:rPr>
                <w:sz w:val="20"/>
                <w:szCs w:val="20"/>
                <w:lang w:val="en-GB"/>
              </w:rPr>
              <w:t>2010</w:t>
            </w: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559" w:type="dxa"/>
            <w:shd w:val="clear" w:color="auto" w:fill="FFFF00"/>
          </w:tcPr>
          <w:p w:rsidR="00CB2F23" w:rsidRPr="00F73881" w:rsidRDefault="00CB2F23" w:rsidP="003554D9">
            <w:pPr>
              <w:autoSpaceDE w:val="0"/>
              <w:autoSpaceDN w:val="0"/>
              <w:adjustRightInd w:val="0"/>
              <w:rPr>
                <w:sz w:val="20"/>
                <w:szCs w:val="20"/>
                <w:lang w:val="en-GB"/>
              </w:rPr>
            </w:pPr>
          </w:p>
        </w:tc>
        <w:tc>
          <w:tcPr>
            <w:tcW w:w="1635" w:type="dxa"/>
            <w:shd w:val="clear" w:color="auto" w:fill="FFFF00"/>
          </w:tcPr>
          <w:p w:rsidR="00CB2F23" w:rsidRPr="00F73881" w:rsidRDefault="00CB2F23" w:rsidP="003554D9">
            <w:pPr>
              <w:pStyle w:val="FootnoteText"/>
              <w:autoSpaceDE w:val="0"/>
              <w:autoSpaceDN w:val="0"/>
              <w:adjustRightInd w:val="0"/>
              <w:rPr>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2005</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Pr>
        <w:tc>
          <w:tcPr>
            <w:tcW w:w="3573" w:type="dxa"/>
            <w:vMerge/>
          </w:tcPr>
          <w:p w:rsidR="005635BB" w:rsidRPr="00F73881" w:rsidRDefault="005635BB" w:rsidP="003554D9">
            <w:pPr>
              <w:autoSpaceDE w:val="0"/>
              <w:autoSpaceDN w:val="0"/>
              <w:adjustRightInd w:val="0"/>
              <w:rPr>
                <w:sz w:val="20"/>
                <w:szCs w:val="20"/>
                <w:lang w:val="en-GB"/>
              </w:rPr>
            </w:pPr>
          </w:p>
        </w:tc>
        <w:tc>
          <w:tcPr>
            <w:tcW w:w="1134" w:type="dxa"/>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2000</w:t>
            </w: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559" w:type="dxa"/>
            <w:shd w:val="clear" w:color="auto" w:fill="FFFF00"/>
          </w:tcPr>
          <w:p w:rsidR="005635BB" w:rsidRPr="00F73881" w:rsidRDefault="005635BB" w:rsidP="003554D9">
            <w:pPr>
              <w:autoSpaceDE w:val="0"/>
              <w:autoSpaceDN w:val="0"/>
              <w:adjustRightInd w:val="0"/>
              <w:rPr>
                <w:sz w:val="20"/>
                <w:szCs w:val="20"/>
                <w:lang w:val="en-GB"/>
              </w:rPr>
            </w:pPr>
          </w:p>
        </w:tc>
        <w:tc>
          <w:tcPr>
            <w:tcW w:w="1635" w:type="dxa"/>
            <w:shd w:val="clear" w:color="auto" w:fill="FFFF00"/>
          </w:tcPr>
          <w:p w:rsidR="005635BB" w:rsidRPr="00F73881" w:rsidRDefault="005635BB" w:rsidP="003554D9">
            <w:pPr>
              <w:autoSpaceDE w:val="0"/>
              <w:autoSpaceDN w:val="0"/>
              <w:adjustRightInd w:val="0"/>
              <w:rPr>
                <w:sz w:val="20"/>
                <w:szCs w:val="20"/>
                <w:lang w:val="en-GB"/>
              </w:rPr>
            </w:pPr>
          </w:p>
        </w:tc>
      </w:tr>
      <w:tr w:rsidR="00F73881" w:rsidRPr="00F73881" w:rsidTr="00CB2F23">
        <w:trPr>
          <w:cantSplit/>
        </w:trPr>
        <w:tc>
          <w:tcPr>
            <w:tcW w:w="3573" w:type="dxa"/>
            <w:vMerge/>
            <w:tcBorders>
              <w:bottom w:val="single" w:sz="12" w:space="0" w:color="auto"/>
            </w:tcBorders>
          </w:tcPr>
          <w:p w:rsidR="005635BB" w:rsidRPr="00F73881" w:rsidRDefault="005635BB" w:rsidP="003554D9">
            <w:pPr>
              <w:autoSpaceDE w:val="0"/>
              <w:autoSpaceDN w:val="0"/>
              <w:adjustRightInd w:val="0"/>
              <w:rPr>
                <w:sz w:val="20"/>
                <w:szCs w:val="20"/>
                <w:lang w:val="en-GB"/>
              </w:rPr>
            </w:pPr>
          </w:p>
        </w:tc>
        <w:tc>
          <w:tcPr>
            <w:tcW w:w="1134" w:type="dxa"/>
            <w:tcBorders>
              <w:bottom w:val="single" w:sz="12" w:space="0" w:color="auto"/>
            </w:tcBorders>
            <w:vAlign w:val="center"/>
          </w:tcPr>
          <w:p w:rsidR="005635BB" w:rsidRPr="00F73881" w:rsidRDefault="005635BB" w:rsidP="00E97BC6">
            <w:pPr>
              <w:autoSpaceDE w:val="0"/>
              <w:autoSpaceDN w:val="0"/>
              <w:adjustRightInd w:val="0"/>
              <w:jc w:val="center"/>
              <w:rPr>
                <w:sz w:val="20"/>
                <w:szCs w:val="20"/>
                <w:lang w:val="en-GB"/>
              </w:rPr>
            </w:pPr>
            <w:r w:rsidRPr="00F73881">
              <w:rPr>
                <w:sz w:val="20"/>
                <w:szCs w:val="20"/>
                <w:lang w:val="en-GB"/>
              </w:rPr>
              <w:t>1990</w:t>
            </w:r>
          </w:p>
        </w:tc>
        <w:tc>
          <w:tcPr>
            <w:tcW w:w="1559" w:type="dxa"/>
            <w:tcBorders>
              <w:bottom w:val="single" w:sz="12" w:space="0" w:color="auto"/>
            </w:tcBorders>
            <w:shd w:val="clear" w:color="auto" w:fill="FFFF00"/>
          </w:tcPr>
          <w:p w:rsidR="005635BB" w:rsidRPr="00F73881" w:rsidRDefault="005635BB" w:rsidP="003554D9">
            <w:pPr>
              <w:autoSpaceDE w:val="0"/>
              <w:autoSpaceDN w:val="0"/>
              <w:adjustRightInd w:val="0"/>
              <w:rPr>
                <w:sz w:val="20"/>
                <w:szCs w:val="20"/>
                <w:lang w:val="en-GB"/>
              </w:rPr>
            </w:pPr>
          </w:p>
        </w:tc>
        <w:tc>
          <w:tcPr>
            <w:tcW w:w="1559" w:type="dxa"/>
            <w:tcBorders>
              <w:bottom w:val="single" w:sz="12" w:space="0" w:color="auto"/>
            </w:tcBorders>
            <w:shd w:val="clear" w:color="auto" w:fill="FFFF00"/>
          </w:tcPr>
          <w:p w:rsidR="005635BB" w:rsidRPr="00F73881" w:rsidRDefault="005635BB" w:rsidP="003554D9">
            <w:pPr>
              <w:autoSpaceDE w:val="0"/>
              <w:autoSpaceDN w:val="0"/>
              <w:adjustRightInd w:val="0"/>
              <w:rPr>
                <w:sz w:val="20"/>
                <w:szCs w:val="20"/>
                <w:lang w:val="en-GB"/>
              </w:rPr>
            </w:pPr>
          </w:p>
        </w:tc>
        <w:tc>
          <w:tcPr>
            <w:tcW w:w="1635" w:type="dxa"/>
            <w:tcBorders>
              <w:bottom w:val="single" w:sz="12" w:space="0" w:color="auto"/>
            </w:tcBorders>
            <w:shd w:val="clear" w:color="auto" w:fill="FFFF00"/>
          </w:tcPr>
          <w:p w:rsidR="005635BB" w:rsidRPr="00F73881" w:rsidRDefault="005635BB" w:rsidP="003554D9">
            <w:pPr>
              <w:autoSpaceDE w:val="0"/>
              <w:autoSpaceDN w:val="0"/>
              <w:adjustRightInd w:val="0"/>
              <w:rPr>
                <w:sz w:val="20"/>
                <w:szCs w:val="20"/>
                <w:lang w:val="en-GB"/>
              </w:rPr>
            </w:pPr>
          </w:p>
        </w:tc>
      </w:tr>
    </w:tbl>
    <w:p w:rsidR="006F6FDF" w:rsidRPr="00F73881" w:rsidRDefault="006F6FDF" w:rsidP="006F6FDF">
      <w:pPr>
        <w:autoSpaceDE w:val="0"/>
        <w:autoSpaceDN w:val="0"/>
        <w:adjustRightInd w:val="0"/>
        <w:rPr>
          <w:b/>
          <w:bCs/>
          <w:sz w:val="20"/>
          <w:szCs w:val="20"/>
          <w:lang w:val="en-GB"/>
        </w:rPr>
      </w:pPr>
    </w:p>
    <w:p w:rsidR="00867AC6" w:rsidRPr="00F73881" w:rsidRDefault="00867AC6" w:rsidP="006F6FDF">
      <w:pPr>
        <w:autoSpaceDE w:val="0"/>
        <w:autoSpaceDN w:val="0"/>
        <w:adjustRightInd w:val="0"/>
        <w:rPr>
          <w:b/>
          <w:bCs/>
          <w:sz w:val="20"/>
          <w:szCs w:val="20"/>
          <w:lang w:val="en-GB"/>
        </w:rPr>
      </w:pPr>
    </w:p>
    <w:p w:rsidR="00E34205" w:rsidRPr="00F73881" w:rsidRDefault="00E34205" w:rsidP="006F6FDF">
      <w:pPr>
        <w:autoSpaceDE w:val="0"/>
        <w:autoSpaceDN w:val="0"/>
        <w:adjustRightInd w:val="0"/>
        <w:rPr>
          <w:b/>
          <w:bCs/>
          <w:sz w:val="20"/>
          <w:szCs w:val="20"/>
          <w:lang w:val="en-GB"/>
        </w:rPr>
      </w:pPr>
    </w:p>
    <w:p w:rsidR="00E34205" w:rsidRPr="00F73881" w:rsidRDefault="00E34205" w:rsidP="00E34205">
      <w:pPr>
        <w:autoSpaceDE w:val="0"/>
        <w:autoSpaceDN w:val="0"/>
        <w:adjustRightInd w:val="0"/>
        <w:rPr>
          <w:b/>
          <w:sz w:val="20"/>
          <w:szCs w:val="20"/>
          <w:lang w:val="en-GB"/>
        </w:rPr>
      </w:pPr>
      <w:r w:rsidRPr="00F73881">
        <w:rPr>
          <w:b/>
          <w:bCs/>
          <w:sz w:val="20"/>
          <w:szCs w:val="20"/>
          <w:lang w:val="en-GB"/>
        </w:rPr>
        <w:t xml:space="preserve">Table </w:t>
      </w:r>
      <w:r w:rsidR="001A4D6C" w:rsidRPr="00F73881">
        <w:rPr>
          <w:b/>
          <w:bCs/>
          <w:sz w:val="20"/>
          <w:szCs w:val="20"/>
          <w:lang w:val="en-GB"/>
        </w:rPr>
        <w:t>1.2</w:t>
      </w:r>
      <w:r w:rsidRPr="00F73881">
        <w:rPr>
          <w:b/>
          <w:bCs/>
          <w:sz w:val="20"/>
          <w:szCs w:val="20"/>
          <w:lang w:val="en-GB"/>
        </w:rPr>
        <w:t xml:space="preserve">b: Growing stock </w:t>
      </w:r>
      <w:r w:rsidRPr="00F73881">
        <w:rPr>
          <w:b/>
          <w:sz w:val="20"/>
          <w:szCs w:val="20"/>
          <w:lang w:val="en-GB"/>
        </w:rPr>
        <w:t>by forest type</w:t>
      </w:r>
    </w:p>
    <w:tbl>
      <w:tblPr>
        <w:tblW w:w="494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8"/>
        <w:gridCol w:w="734"/>
        <w:gridCol w:w="737"/>
        <w:gridCol w:w="735"/>
        <w:gridCol w:w="737"/>
      </w:tblGrid>
      <w:tr w:rsidR="00F73881" w:rsidRPr="00B57778" w:rsidTr="000439F5">
        <w:trPr>
          <w:cantSplit/>
          <w:trHeight w:val="510"/>
        </w:trPr>
        <w:tc>
          <w:tcPr>
            <w:tcW w:w="3450" w:type="pct"/>
            <w:vMerge w:val="restart"/>
            <w:tcBorders>
              <w:top w:val="single" w:sz="12" w:space="0" w:color="auto"/>
            </w:tcBorders>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Category</w:t>
            </w:r>
          </w:p>
        </w:tc>
        <w:tc>
          <w:tcPr>
            <w:tcW w:w="1550" w:type="pct"/>
            <w:gridSpan w:val="4"/>
            <w:tcBorders>
              <w:top w:val="single" w:sz="12" w:space="0" w:color="auto"/>
            </w:tcBorders>
            <w:shd w:val="clear" w:color="auto" w:fill="C2D69B"/>
            <w:vAlign w:val="center"/>
          </w:tcPr>
          <w:p w:rsidR="00E34205" w:rsidRPr="00F73881" w:rsidRDefault="00E34205" w:rsidP="000439F5">
            <w:pPr>
              <w:autoSpaceDE w:val="0"/>
              <w:autoSpaceDN w:val="0"/>
              <w:adjustRightInd w:val="0"/>
              <w:jc w:val="center"/>
              <w:rPr>
                <w:b/>
                <w:sz w:val="20"/>
                <w:szCs w:val="20"/>
                <w:lang w:val="en-GB"/>
              </w:rPr>
            </w:pPr>
            <w:r w:rsidRPr="00F73881">
              <w:rPr>
                <w:b/>
                <w:sz w:val="20"/>
                <w:szCs w:val="20"/>
                <w:lang w:val="en-GB"/>
              </w:rPr>
              <w:t>Growing stock (</w:t>
            </w:r>
            <w:r w:rsidR="000439F5" w:rsidRPr="00F73881">
              <w:rPr>
                <w:b/>
                <w:sz w:val="20"/>
                <w:szCs w:val="20"/>
                <w:lang w:val="en-GB"/>
              </w:rPr>
              <w:t>million</w:t>
            </w:r>
            <w:r w:rsidRPr="00F73881">
              <w:rPr>
                <w:b/>
                <w:sz w:val="20"/>
                <w:szCs w:val="20"/>
                <w:lang w:val="en-GB"/>
              </w:rPr>
              <w:t xml:space="preserve"> m³ </w:t>
            </w:r>
            <w:proofErr w:type="spellStart"/>
            <w:r w:rsidRPr="00F73881">
              <w:rPr>
                <w:b/>
                <w:sz w:val="20"/>
                <w:szCs w:val="20"/>
                <w:lang w:val="en-GB"/>
              </w:rPr>
              <w:t>o.b</w:t>
            </w:r>
            <w:proofErr w:type="spellEnd"/>
            <w:r w:rsidRPr="00F73881">
              <w:rPr>
                <w:b/>
                <w:sz w:val="20"/>
                <w:szCs w:val="20"/>
                <w:lang w:val="en-GB"/>
              </w:rPr>
              <w:t>.)</w:t>
            </w:r>
          </w:p>
        </w:tc>
      </w:tr>
      <w:tr w:rsidR="00F73881" w:rsidRPr="00F73881" w:rsidTr="000439F5">
        <w:trPr>
          <w:cantSplit/>
          <w:trHeight w:val="510"/>
        </w:trPr>
        <w:tc>
          <w:tcPr>
            <w:tcW w:w="3450" w:type="pct"/>
            <w:vMerge/>
            <w:shd w:val="clear" w:color="auto" w:fill="C2D69B"/>
            <w:vAlign w:val="center"/>
          </w:tcPr>
          <w:p w:rsidR="00E34205" w:rsidRPr="00F73881" w:rsidRDefault="00E34205" w:rsidP="00E34205">
            <w:pPr>
              <w:autoSpaceDE w:val="0"/>
              <w:autoSpaceDN w:val="0"/>
              <w:adjustRightInd w:val="0"/>
              <w:jc w:val="center"/>
              <w:rPr>
                <w:b/>
                <w:sz w:val="20"/>
                <w:szCs w:val="20"/>
                <w:lang w:val="en-GB"/>
              </w:rPr>
            </w:pPr>
          </w:p>
        </w:tc>
        <w:tc>
          <w:tcPr>
            <w:tcW w:w="387"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1990</w:t>
            </w:r>
          </w:p>
        </w:tc>
        <w:tc>
          <w:tcPr>
            <w:tcW w:w="388"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2000</w:t>
            </w:r>
          </w:p>
        </w:tc>
        <w:tc>
          <w:tcPr>
            <w:tcW w:w="387"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2005</w:t>
            </w:r>
          </w:p>
        </w:tc>
        <w:tc>
          <w:tcPr>
            <w:tcW w:w="388" w:type="pc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sz w:val="20"/>
                <w:szCs w:val="20"/>
                <w:lang w:val="en-GB"/>
              </w:rPr>
              <w:t>2010</w:t>
            </w:r>
          </w:p>
        </w:tc>
      </w:tr>
      <w:tr w:rsidR="00F73881" w:rsidRPr="00F73881" w:rsidTr="000439F5">
        <w:trPr>
          <w:cantSplit/>
        </w:trPr>
        <w:tc>
          <w:tcPr>
            <w:tcW w:w="3450" w:type="pct"/>
            <w:tcBorders>
              <w:top w:val="single" w:sz="8" w:space="0" w:color="auto"/>
            </w:tcBorders>
          </w:tcPr>
          <w:p w:rsidR="00E34205" w:rsidRPr="00F73881" w:rsidRDefault="00E34205" w:rsidP="000C4B42">
            <w:pPr>
              <w:autoSpaceDE w:val="0"/>
              <w:autoSpaceDN w:val="0"/>
              <w:adjustRightInd w:val="0"/>
              <w:rPr>
                <w:sz w:val="20"/>
                <w:szCs w:val="20"/>
                <w:lang w:val="en-GB"/>
              </w:rPr>
            </w:pPr>
            <w:r w:rsidRPr="00F73881">
              <w:rPr>
                <w:sz w:val="20"/>
                <w:szCs w:val="20"/>
                <w:lang w:val="en-GB"/>
              </w:rPr>
              <w:t>Predominantly coniferous forest</w:t>
            </w:r>
          </w:p>
        </w:tc>
        <w:tc>
          <w:tcPr>
            <w:tcW w:w="387"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7"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tcBorders>
              <w:top w:val="single" w:sz="8"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r>
      <w:tr w:rsidR="00F73881" w:rsidRPr="00F73881" w:rsidTr="000439F5">
        <w:trPr>
          <w:cantSplit/>
        </w:trPr>
        <w:tc>
          <w:tcPr>
            <w:tcW w:w="3450" w:type="pct"/>
          </w:tcPr>
          <w:p w:rsidR="00E34205" w:rsidRPr="00F73881" w:rsidRDefault="00E34205" w:rsidP="000C4B42">
            <w:pPr>
              <w:autoSpaceDE w:val="0"/>
              <w:autoSpaceDN w:val="0"/>
              <w:adjustRightInd w:val="0"/>
              <w:rPr>
                <w:sz w:val="20"/>
                <w:szCs w:val="20"/>
                <w:lang w:val="en-GB"/>
              </w:rPr>
            </w:pPr>
            <w:r w:rsidRPr="00F73881">
              <w:rPr>
                <w:sz w:val="20"/>
                <w:szCs w:val="20"/>
                <w:lang w:val="en-GB"/>
              </w:rPr>
              <w:t>Predominantly broadleaved forest</w:t>
            </w:r>
          </w:p>
        </w:tc>
        <w:tc>
          <w:tcPr>
            <w:tcW w:w="387"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87" w:type="pct"/>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shd w:val="clear" w:color="auto" w:fill="FFFFFF"/>
          </w:tcPr>
          <w:p w:rsidR="00E34205" w:rsidRPr="00F73881" w:rsidRDefault="00E34205" w:rsidP="00E34205">
            <w:pPr>
              <w:autoSpaceDE w:val="0"/>
              <w:autoSpaceDN w:val="0"/>
              <w:adjustRightInd w:val="0"/>
              <w:jc w:val="right"/>
              <w:rPr>
                <w:sz w:val="20"/>
                <w:szCs w:val="20"/>
                <w:lang w:val="en-GB"/>
              </w:rPr>
            </w:pPr>
          </w:p>
        </w:tc>
      </w:tr>
      <w:tr w:rsidR="00F73881" w:rsidRPr="00F73881" w:rsidTr="000439F5">
        <w:trPr>
          <w:cantSplit/>
        </w:trPr>
        <w:tc>
          <w:tcPr>
            <w:tcW w:w="3450" w:type="pct"/>
            <w:tcBorders>
              <w:bottom w:val="single" w:sz="12" w:space="0" w:color="auto"/>
            </w:tcBorders>
          </w:tcPr>
          <w:p w:rsidR="00E34205" w:rsidRPr="00F73881" w:rsidRDefault="00E34205" w:rsidP="000C4B42">
            <w:pPr>
              <w:autoSpaceDE w:val="0"/>
              <w:autoSpaceDN w:val="0"/>
              <w:adjustRightInd w:val="0"/>
              <w:rPr>
                <w:sz w:val="20"/>
                <w:szCs w:val="20"/>
                <w:lang w:val="en-GB"/>
              </w:rPr>
            </w:pPr>
            <w:r w:rsidRPr="00F73881">
              <w:rPr>
                <w:sz w:val="20"/>
                <w:szCs w:val="20"/>
                <w:lang w:val="en-GB"/>
              </w:rPr>
              <w:t>Mixed forest</w:t>
            </w:r>
          </w:p>
        </w:tc>
        <w:tc>
          <w:tcPr>
            <w:tcW w:w="387"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7"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c>
          <w:tcPr>
            <w:tcW w:w="388" w:type="pct"/>
            <w:tcBorders>
              <w:bottom w:val="single" w:sz="12" w:space="0" w:color="auto"/>
            </w:tcBorders>
            <w:shd w:val="clear" w:color="auto" w:fill="FFFFFF"/>
          </w:tcPr>
          <w:p w:rsidR="00E34205" w:rsidRPr="00F73881" w:rsidRDefault="00E34205" w:rsidP="00E34205">
            <w:pPr>
              <w:autoSpaceDE w:val="0"/>
              <w:autoSpaceDN w:val="0"/>
              <w:adjustRightInd w:val="0"/>
              <w:jc w:val="right"/>
              <w:rPr>
                <w:sz w:val="20"/>
                <w:szCs w:val="20"/>
                <w:lang w:val="en-GB"/>
              </w:rPr>
            </w:pPr>
          </w:p>
        </w:tc>
      </w:tr>
    </w:tbl>
    <w:p w:rsidR="00E34205" w:rsidRPr="00F73881" w:rsidRDefault="00E34205" w:rsidP="00E34205">
      <w:pPr>
        <w:autoSpaceDE w:val="0"/>
        <w:autoSpaceDN w:val="0"/>
        <w:adjustRightInd w:val="0"/>
        <w:rPr>
          <w:b/>
          <w:bCs/>
          <w:sz w:val="20"/>
          <w:szCs w:val="20"/>
          <w:lang w:val="en-GB"/>
        </w:rPr>
      </w:pPr>
    </w:p>
    <w:p w:rsidR="000C4B42" w:rsidRPr="00F73881" w:rsidRDefault="000C4B42" w:rsidP="002826A3">
      <w:pPr>
        <w:autoSpaceDE w:val="0"/>
        <w:autoSpaceDN w:val="0"/>
        <w:adjustRightInd w:val="0"/>
        <w:rPr>
          <w:b/>
          <w:bCs/>
          <w:sz w:val="20"/>
          <w:szCs w:val="20"/>
          <w:lang w:val="en-GB"/>
        </w:rPr>
      </w:pPr>
    </w:p>
    <w:p w:rsidR="000439F5" w:rsidRPr="00F73881" w:rsidRDefault="000439F5" w:rsidP="002826A3">
      <w:pPr>
        <w:autoSpaceDE w:val="0"/>
        <w:autoSpaceDN w:val="0"/>
        <w:adjustRightInd w:val="0"/>
        <w:rPr>
          <w:b/>
          <w:bCs/>
          <w:sz w:val="20"/>
          <w:szCs w:val="20"/>
          <w:lang w:val="en-GB"/>
        </w:rPr>
      </w:pPr>
    </w:p>
    <w:p w:rsidR="00105881" w:rsidRPr="00F73881" w:rsidRDefault="00105881" w:rsidP="002826A3">
      <w:pPr>
        <w:autoSpaceDE w:val="0"/>
        <w:autoSpaceDN w:val="0"/>
        <w:adjustRightInd w:val="0"/>
        <w:rPr>
          <w:b/>
          <w:bCs/>
          <w:sz w:val="20"/>
          <w:szCs w:val="20"/>
          <w:lang w:val="en-GB"/>
        </w:rPr>
      </w:pPr>
    </w:p>
    <w:p w:rsidR="00105881" w:rsidRPr="00F73881" w:rsidRDefault="00105881" w:rsidP="002826A3">
      <w:pPr>
        <w:autoSpaceDE w:val="0"/>
        <w:autoSpaceDN w:val="0"/>
        <w:adjustRightInd w:val="0"/>
        <w:rPr>
          <w:b/>
          <w:bCs/>
          <w:sz w:val="20"/>
          <w:szCs w:val="20"/>
          <w:lang w:val="en-GB"/>
        </w:rPr>
      </w:pPr>
    </w:p>
    <w:p w:rsidR="000439F5" w:rsidRPr="00F73881" w:rsidRDefault="000439F5" w:rsidP="000439F5">
      <w:pPr>
        <w:autoSpaceDE w:val="0"/>
        <w:autoSpaceDN w:val="0"/>
        <w:adjustRightInd w:val="0"/>
        <w:rPr>
          <w:b/>
          <w:bCs/>
          <w:sz w:val="20"/>
          <w:szCs w:val="20"/>
          <w:lang w:val="en-GB"/>
        </w:rPr>
      </w:pPr>
      <w:r w:rsidRPr="00F73881">
        <w:rPr>
          <w:b/>
          <w:bCs/>
          <w:sz w:val="20"/>
          <w:szCs w:val="20"/>
          <w:lang w:val="en-GB"/>
        </w:rPr>
        <w:lastRenderedPageBreak/>
        <w:t xml:space="preserve">Table 1.2c: </w:t>
      </w:r>
      <w:r w:rsidR="007D56B0" w:rsidRPr="00F73881">
        <w:rPr>
          <w:b/>
          <w:bCs/>
          <w:sz w:val="20"/>
          <w:szCs w:val="20"/>
          <w:lang w:val="en-GB"/>
        </w:rPr>
        <w:t>Growing stock composition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2465"/>
        <w:gridCol w:w="2268"/>
        <w:gridCol w:w="815"/>
        <w:gridCol w:w="815"/>
        <w:gridCol w:w="815"/>
        <w:gridCol w:w="815"/>
      </w:tblGrid>
      <w:tr w:rsidR="00F73881" w:rsidRPr="000258A6" w:rsidTr="009F04EC">
        <w:trPr>
          <w:trHeight w:val="299"/>
        </w:trPr>
        <w:tc>
          <w:tcPr>
            <w:tcW w:w="5827" w:type="dxa"/>
            <w:gridSpan w:val="3"/>
            <w:shd w:val="clear" w:color="auto" w:fill="C2D69B"/>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Species name</w:t>
            </w:r>
          </w:p>
        </w:tc>
        <w:tc>
          <w:tcPr>
            <w:tcW w:w="3260" w:type="dxa"/>
            <w:gridSpan w:val="4"/>
            <w:shd w:val="clear" w:color="auto" w:fill="C2D69B"/>
            <w:noWrap/>
            <w:vAlign w:val="bottom"/>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 xml:space="preserve">Growing stock in forest </w:t>
            </w:r>
          </w:p>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w:t>
            </w:r>
            <w:proofErr w:type="gramStart"/>
            <w:r w:rsidRPr="00F73881">
              <w:rPr>
                <w:b/>
                <w:sz w:val="20"/>
                <w:szCs w:val="20"/>
                <w:lang w:val="en-GB"/>
              </w:rPr>
              <w:t>million</w:t>
            </w:r>
            <w:proofErr w:type="gramEnd"/>
            <w:r w:rsidRPr="00F73881">
              <w:rPr>
                <w:b/>
                <w:sz w:val="20"/>
                <w:szCs w:val="20"/>
                <w:lang w:val="en-GB"/>
              </w:rPr>
              <w:t xml:space="preserve"> m³ </w:t>
            </w:r>
            <w:proofErr w:type="spellStart"/>
            <w:r w:rsidRPr="00F73881">
              <w:rPr>
                <w:b/>
                <w:sz w:val="20"/>
                <w:szCs w:val="20"/>
                <w:lang w:val="en-GB"/>
              </w:rPr>
              <w:t>o.b</w:t>
            </w:r>
            <w:proofErr w:type="spellEnd"/>
            <w:r w:rsidRPr="00F73881">
              <w:rPr>
                <w:b/>
                <w:sz w:val="20"/>
                <w:szCs w:val="20"/>
                <w:lang w:val="en-GB"/>
              </w:rPr>
              <w:t>.)</w:t>
            </w:r>
          </w:p>
        </w:tc>
      </w:tr>
      <w:tr w:rsidR="00F73881" w:rsidRPr="00F73881" w:rsidTr="009F04EC">
        <w:trPr>
          <w:trHeight w:val="255"/>
        </w:trPr>
        <w:tc>
          <w:tcPr>
            <w:tcW w:w="1094" w:type="dxa"/>
            <w:shd w:val="clear" w:color="auto" w:fill="C2D69B"/>
            <w:noWrap/>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Rank</w:t>
            </w:r>
          </w:p>
        </w:tc>
        <w:tc>
          <w:tcPr>
            <w:tcW w:w="2465" w:type="dxa"/>
            <w:shd w:val="clear" w:color="auto" w:fill="C2D69B"/>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Scientific name</w:t>
            </w:r>
          </w:p>
        </w:tc>
        <w:tc>
          <w:tcPr>
            <w:tcW w:w="2268" w:type="dxa"/>
            <w:shd w:val="clear" w:color="auto" w:fill="C2D69B"/>
            <w:noWrap/>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Common name</w:t>
            </w:r>
          </w:p>
        </w:tc>
        <w:tc>
          <w:tcPr>
            <w:tcW w:w="815" w:type="dxa"/>
            <w:shd w:val="clear" w:color="auto" w:fill="C2D69B"/>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1990</w:t>
            </w:r>
          </w:p>
        </w:tc>
        <w:tc>
          <w:tcPr>
            <w:tcW w:w="815" w:type="dxa"/>
            <w:shd w:val="clear" w:color="auto" w:fill="C2D69B"/>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2000</w:t>
            </w:r>
          </w:p>
        </w:tc>
        <w:tc>
          <w:tcPr>
            <w:tcW w:w="815" w:type="dxa"/>
            <w:shd w:val="clear" w:color="auto" w:fill="C2D69B"/>
            <w:vAlign w:val="center"/>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2005</w:t>
            </w:r>
          </w:p>
        </w:tc>
        <w:tc>
          <w:tcPr>
            <w:tcW w:w="815" w:type="dxa"/>
            <w:shd w:val="clear" w:color="auto" w:fill="C2D69B"/>
          </w:tcPr>
          <w:p w:rsidR="000439F5" w:rsidRPr="00F73881" w:rsidRDefault="000439F5" w:rsidP="000439F5">
            <w:pPr>
              <w:autoSpaceDE w:val="0"/>
              <w:autoSpaceDN w:val="0"/>
              <w:adjustRightInd w:val="0"/>
              <w:jc w:val="center"/>
              <w:rPr>
                <w:b/>
                <w:sz w:val="20"/>
                <w:szCs w:val="20"/>
                <w:lang w:val="en-GB"/>
              </w:rPr>
            </w:pPr>
            <w:r w:rsidRPr="00F73881">
              <w:rPr>
                <w:b/>
                <w:sz w:val="20"/>
                <w:szCs w:val="20"/>
                <w:lang w:val="en-GB"/>
              </w:rPr>
              <w:t>2010</w:t>
            </w: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1</w:t>
            </w:r>
            <w:r w:rsidRPr="00F73881">
              <w:rPr>
                <w:sz w:val="20"/>
                <w:szCs w:val="20"/>
                <w:vertAlign w:val="superscript"/>
                <w:lang w:val="en-GB"/>
              </w:rPr>
              <w:t>st</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left="-108" w:right="-108"/>
              <w:jc w:val="right"/>
              <w:rPr>
                <w:sz w:val="20"/>
                <w:szCs w:val="20"/>
                <w:highlight w:val="yellow"/>
                <w:lang w:val="en-GB"/>
              </w:rPr>
            </w:pPr>
            <w:r w:rsidRPr="00F73881">
              <w:rPr>
                <w:sz w:val="20"/>
                <w:szCs w:val="20"/>
                <w:highlight w:val="yellow"/>
                <w:lang w:val="en-GB"/>
              </w:rPr>
              <w:t>FRA T3b</w:t>
            </w: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2</w:t>
            </w:r>
            <w:r w:rsidRPr="00F73881">
              <w:rPr>
                <w:sz w:val="20"/>
                <w:szCs w:val="20"/>
                <w:vertAlign w:val="superscript"/>
                <w:lang w:val="en-GB"/>
              </w:rPr>
              <w:t>nd</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3</w:t>
            </w:r>
            <w:r w:rsidRPr="00F73881">
              <w:rPr>
                <w:sz w:val="20"/>
                <w:szCs w:val="20"/>
                <w:vertAlign w:val="superscript"/>
                <w:lang w:val="en-GB"/>
              </w:rPr>
              <w:t>rd</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4</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5</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6</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7</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8</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9</w:t>
            </w:r>
            <w:r w:rsidRPr="00F73881">
              <w:rPr>
                <w:sz w:val="20"/>
                <w:szCs w:val="20"/>
                <w:vertAlign w:val="superscript"/>
                <w:lang w:val="en-GB"/>
              </w:rPr>
              <w:t>th</w:t>
            </w:r>
            <w:r w:rsidRPr="00F73881">
              <w:rPr>
                <w:sz w:val="20"/>
                <w:szCs w:val="20"/>
                <w:lang w:val="en-GB"/>
              </w:rPr>
              <w:t xml:space="preserve"> </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10</w:t>
            </w:r>
            <w:r w:rsidRPr="00F73881">
              <w:rPr>
                <w:sz w:val="20"/>
                <w:szCs w:val="20"/>
                <w:vertAlign w:val="superscript"/>
                <w:lang w:val="en-GB"/>
              </w:rPr>
              <w:t>th</w:t>
            </w:r>
          </w:p>
        </w:tc>
        <w:tc>
          <w:tcPr>
            <w:tcW w:w="2465" w:type="dxa"/>
            <w:shd w:val="clear" w:color="auto" w:fill="auto"/>
            <w:vAlign w:val="center"/>
          </w:tcPr>
          <w:p w:rsidR="000439F5" w:rsidRPr="00F73881" w:rsidRDefault="000439F5" w:rsidP="000439F5">
            <w:pPr>
              <w:rPr>
                <w:i/>
                <w:sz w:val="20"/>
                <w:szCs w:val="20"/>
                <w:lang w:val="en-GB"/>
              </w:rPr>
            </w:pPr>
          </w:p>
        </w:tc>
        <w:tc>
          <w:tcPr>
            <w:tcW w:w="2268" w:type="dxa"/>
            <w:shd w:val="clear" w:color="auto" w:fill="auto"/>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ind w:firstLineChars="200" w:firstLine="400"/>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sz w:val="20"/>
                <w:szCs w:val="20"/>
                <w:lang w:val="en-GB"/>
              </w:rPr>
            </w:pPr>
            <w:r w:rsidRPr="00F73881">
              <w:rPr>
                <w:sz w:val="20"/>
                <w:szCs w:val="20"/>
                <w:lang w:val="en-GB"/>
              </w:rPr>
              <w:t>Remaining</w:t>
            </w:r>
          </w:p>
        </w:tc>
        <w:tc>
          <w:tcPr>
            <w:tcW w:w="2465" w:type="dxa"/>
            <w:shd w:val="clear" w:color="auto" w:fill="B3B3B3"/>
            <w:vAlign w:val="center"/>
          </w:tcPr>
          <w:p w:rsidR="000439F5" w:rsidRPr="00F73881" w:rsidRDefault="000439F5" w:rsidP="000439F5">
            <w:pPr>
              <w:rPr>
                <w:sz w:val="20"/>
                <w:szCs w:val="20"/>
                <w:lang w:val="en-GB"/>
              </w:rPr>
            </w:pPr>
          </w:p>
        </w:tc>
        <w:tc>
          <w:tcPr>
            <w:tcW w:w="2268" w:type="dxa"/>
            <w:shd w:val="clear" w:color="auto" w:fill="B3B3B3"/>
            <w:noWrap/>
            <w:vAlign w:val="center"/>
          </w:tcPr>
          <w:p w:rsidR="000439F5" w:rsidRPr="00F73881" w:rsidRDefault="000439F5" w:rsidP="000439F5">
            <w:pPr>
              <w:rPr>
                <w:sz w:val="20"/>
                <w:szCs w:val="20"/>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r>
      <w:tr w:rsidR="00F73881" w:rsidRPr="00F73881" w:rsidTr="000439F5">
        <w:trPr>
          <w:trHeight w:val="255"/>
        </w:trPr>
        <w:tc>
          <w:tcPr>
            <w:tcW w:w="1094" w:type="dxa"/>
            <w:shd w:val="clear" w:color="auto" w:fill="auto"/>
            <w:vAlign w:val="bottom"/>
          </w:tcPr>
          <w:p w:rsidR="000439F5" w:rsidRPr="00F73881" w:rsidRDefault="000439F5" w:rsidP="000439F5">
            <w:pPr>
              <w:rPr>
                <w:b/>
                <w:bCs/>
                <w:sz w:val="20"/>
                <w:szCs w:val="20"/>
                <w:lang w:val="en-GB"/>
              </w:rPr>
            </w:pPr>
            <w:r w:rsidRPr="00F73881">
              <w:rPr>
                <w:b/>
                <w:bCs/>
                <w:sz w:val="20"/>
                <w:szCs w:val="20"/>
                <w:lang w:val="en-GB"/>
              </w:rPr>
              <w:t>TOTAL</w:t>
            </w:r>
          </w:p>
        </w:tc>
        <w:tc>
          <w:tcPr>
            <w:tcW w:w="2465" w:type="dxa"/>
            <w:shd w:val="clear" w:color="auto" w:fill="B3B3B3"/>
            <w:noWrap/>
            <w:vAlign w:val="center"/>
          </w:tcPr>
          <w:p w:rsidR="000439F5" w:rsidRPr="00F73881" w:rsidRDefault="000439F5" w:rsidP="000439F5">
            <w:pPr>
              <w:rPr>
                <w:rFonts w:cs="Arial"/>
                <w:sz w:val="20"/>
                <w:szCs w:val="20"/>
                <w:lang w:val="en-GB"/>
              </w:rPr>
            </w:pPr>
          </w:p>
        </w:tc>
        <w:tc>
          <w:tcPr>
            <w:tcW w:w="2268" w:type="dxa"/>
            <w:shd w:val="clear" w:color="auto" w:fill="B3B3B3"/>
            <w:noWrap/>
            <w:vAlign w:val="center"/>
          </w:tcPr>
          <w:p w:rsidR="000439F5" w:rsidRPr="00F73881" w:rsidRDefault="000439F5" w:rsidP="000439F5">
            <w:pPr>
              <w:rPr>
                <w:b/>
                <w:bCs/>
                <w:sz w:val="20"/>
                <w:szCs w:val="20"/>
                <w:lang w:val="en-GB"/>
              </w:rPr>
            </w:pPr>
          </w:p>
        </w:tc>
        <w:tc>
          <w:tcPr>
            <w:tcW w:w="815" w:type="dxa"/>
            <w:shd w:val="clear" w:color="auto" w:fill="FFFF00"/>
            <w:vAlign w:val="center"/>
          </w:tcPr>
          <w:p w:rsidR="000439F5" w:rsidRPr="00F73881" w:rsidRDefault="000439F5" w:rsidP="000439F5">
            <w:pPr>
              <w:jc w:val="right"/>
              <w:rPr>
                <w:sz w:val="20"/>
                <w:szCs w:val="20"/>
                <w:highlight w:val="yellow"/>
                <w:lang w:val="en-GB"/>
              </w:rPr>
            </w:pPr>
          </w:p>
        </w:tc>
        <w:tc>
          <w:tcPr>
            <w:tcW w:w="815" w:type="dxa"/>
            <w:shd w:val="clear" w:color="auto" w:fill="FFFF00"/>
            <w:vAlign w:val="center"/>
          </w:tcPr>
          <w:p w:rsidR="000439F5" w:rsidRPr="00F73881" w:rsidRDefault="000439F5" w:rsidP="000439F5">
            <w:pPr>
              <w:jc w:val="right"/>
              <w:rPr>
                <w:b/>
                <w:bCs/>
                <w:sz w:val="20"/>
                <w:szCs w:val="20"/>
                <w:highlight w:val="yellow"/>
                <w:lang w:val="en-GB"/>
              </w:rPr>
            </w:pPr>
          </w:p>
        </w:tc>
        <w:tc>
          <w:tcPr>
            <w:tcW w:w="815" w:type="dxa"/>
            <w:shd w:val="clear" w:color="auto" w:fill="FFFF00"/>
            <w:noWrap/>
            <w:vAlign w:val="center"/>
          </w:tcPr>
          <w:p w:rsidR="000439F5" w:rsidRPr="00F73881" w:rsidRDefault="000439F5" w:rsidP="000439F5">
            <w:pPr>
              <w:autoSpaceDE w:val="0"/>
              <w:autoSpaceDN w:val="0"/>
              <w:adjustRightInd w:val="0"/>
              <w:jc w:val="right"/>
              <w:rPr>
                <w:b/>
                <w:bCs/>
                <w:iCs/>
                <w:sz w:val="20"/>
                <w:szCs w:val="20"/>
                <w:highlight w:val="yellow"/>
                <w:lang w:val="en-GB" w:eastAsia="en-US"/>
              </w:rPr>
            </w:pPr>
          </w:p>
        </w:tc>
        <w:tc>
          <w:tcPr>
            <w:tcW w:w="815" w:type="dxa"/>
            <w:shd w:val="clear" w:color="auto" w:fill="FFFF00"/>
            <w:vAlign w:val="center"/>
          </w:tcPr>
          <w:p w:rsidR="000439F5" w:rsidRPr="00F73881" w:rsidRDefault="000439F5" w:rsidP="000439F5">
            <w:pPr>
              <w:jc w:val="right"/>
              <w:rPr>
                <w:b/>
                <w:bCs/>
                <w:sz w:val="20"/>
                <w:szCs w:val="20"/>
                <w:highlight w:val="yellow"/>
                <w:lang w:val="en-GB"/>
              </w:rPr>
            </w:pPr>
          </w:p>
        </w:tc>
      </w:tr>
    </w:tbl>
    <w:p w:rsidR="000439F5" w:rsidRPr="00F73881" w:rsidRDefault="000439F5" w:rsidP="000439F5">
      <w:pPr>
        <w:rPr>
          <w:bCs/>
          <w:sz w:val="18"/>
          <w:szCs w:val="18"/>
          <w:lang w:val="en-GB"/>
        </w:rPr>
      </w:pPr>
      <w:r w:rsidRPr="00F73881">
        <w:rPr>
          <w:sz w:val="18"/>
          <w:szCs w:val="18"/>
          <w:lang w:val="en-GB"/>
        </w:rPr>
        <w:t xml:space="preserve">Note:  </w:t>
      </w:r>
      <w:r w:rsidRPr="00F73881">
        <w:rPr>
          <w:bCs/>
          <w:sz w:val="18"/>
          <w:szCs w:val="18"/>
          <w:lang w:val="en-GB"/>
        </w:rPr>
        <w:t>Rank refers to the order of importance in terms of growing stock, i.e. 1</w:t>
      </w:r>
      <w:r w:rsidRPr="00F73881">
        <w:rPr>
          <w:bCs/>
          <w:sz w:val="18"/>
          <w:szCs w:val="18"/>
          <w:vertAlign w:val="superscript"/>
          <w:lang w:val="en-GB"/>
        </w:rPr>
        <w:t>st</w:t>
      </w:r>
      <w:r w:rsidRPr="00F73881">
        <w:rPr>
          <w:bCs/>
          <w:sz w:val="18"/>
          <w:szCs w:val="18"/>
          <w:lang w:val="en-GB"/>
        </w:rPr>
        <w:t xml:space="preserve"> is the species with the highest growing stock. Year 20</w:t>
      </w:r>
      <w:r w:rsidR="00867AC6" w:rsidRPr="00F73881">
        <w:rPr>
          <w:bCs/>
          <w:sz w:val="18"/>
          <w:szCs w:val="18"/>
          <w:lang w:val="en-GB"/>
        </w:rPr>
        <w:t>1</w:t>
      </w:r>
      <w:r w:rsidRPr="00F73881">
        <w:rPr>
          <w:bCs/>
          <w:sz w:val="18"/>
          <w:szCs w:val="18"/>
          <w:lang w:val="en-GB"/>
        </w:rPr>
        <w:t>0 is the reference year for defining the species list and the order of species.</w:t>
      </w:r>
    </w:p>
    <w:p w:rsidR="00E34205" w:rsidRPr="00F73881" w:rsidRDefault="00E34205" w:rsidP="002826A3">
      <w:pPr>
        <w:autoSpaceDE w:val="0"/>
        <w:autoSpaceDN w:val="0"/>
        <w:adjustRightInd w:val="0"/>
        <w:rPr>
          <w:b/>
          <w:bCs/>
          <w:sz w:val="20"/>
          <w:szCs w:val="20"/>
          <w:lang w:val="en-GB"/>
        </w:rPr>
      </w:pPr>
    </w:p>
    <w:p w:rsidR="008859F4" w:rsidRPr="00F73881" w:rsidRDefault="002826A3" w:rsidP="002826A3">
      <w:pPr>
        <w:autoSpaceDE w:val="0"/>
        <w:autoSpaceDN w:val="0"/>
        <w:adjustRightInd w:val="0"/>
        <w:rPr>
          <w:b/>
          <w:bCs/>
          <w:sz w:val="20"/>
          <w:szCs w:val="20"/>
          <w:lang w:val="en-GB"/>
        </w:rPr>
      </w:pPr>
      <w:r w:rsidRPr="00F73881">
        <w:rPr>
          <w:b/>
          <w:bCs/>
          <w:sz w:val="20"/>
          <w:szCs w:val="20"/>
          <w:lang w:val="en-GB"/>
        </w:rPr>
        <w:t>Country comments:</w:t>
      </w:r>
    </w:p>
    <w:p w:rsidR="000F52F0" w:rsidRPr="00F73881" w:rsidRDefault="000F52F0" w:rsidP="002826A3">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C24BE2">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0F52F0" w:rsidRPr="00F73881" w:rsidRDefault="000F52F0" w:rsidP="00C24BE2">
            <w:pPr>
              <w:tabs>
                <w:tab w:val="left" w:pos="2646"/>
              </w:tabs>
              <w:autoSpaceDE w:val="0"/>
              <w:autoSpaceDN w:val="0"/>
              <w:adjustRightInd w:val="0"/>
              <w:rPr>
                <w:bCs/>
                <w:sz w:val="20"/>
                <w:szCs w:val="20"/>
                <w:lang w:val="en-GB"/>
              </w:rPr>
            </w:pPr>
            <w:r w:rsidRPr="00F73881">
              <w:rPr>
                <w:sz w:val="20"/>
                <w:szCs w:val="20"/>
                <w:lang w:val="en-GB"/>
              </w:rPr>
              <w:t>The year and data reported for 2015</w:t>
            </w:r>
          </w:p>
        </w:tc>
      </w:tr>
      <w:tr w:rsidR="00F73881" w:rsidRPr="00B57778" w:rsidTr="00C24BE2">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0F52F0" w:rsidRPr="00F73881" w:rsidRDefault="000F52F0" w:rsidP="00C24BE2">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assessment based on evidence</w:t>
            </w:r>
            <w:r w:rsidR="00BD4C38" w:rsidRPr="00F73881">
              <w:rPr>
                <w:bCs/>
                <w:sz w:val="20"/>
                <w:szCs w:val="20"/>
                <w:lang w:val="en-GB"/>
              </w:rPr>
              <w:t xml:space="preserve"> (e.g. forecast, outlooks, national afforestation programmes, forest policy targets)</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B81AE9" w:rsidRPr="00F73881" w:rsidRDefault="00B81AE9" w:rsidP="002826A3">
      <w:pPr>
        <w:autoSpaceDE w:val="0"/>
        <w:autoSpaceDN w:val="0"/>
        <w:adjustRightInd w:val="0"/>
        <w:rPr>
          <w:b/>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B57778" w:rsidTr="00B81AE9">
        <w:tc>
          <w:tcPr>
            <w:tcW w:w="4261" w:type="dxa"/>
            <w:tcBorders>
              <w:top w:val="single" w:sz="2" w:space="0" w:color="auto"/>
              <w:left w:val="single" w:sz="2" w:space="0" w:color="auto"/>
              <w:bottom w:val="single" w:sz="2" w:space="0" w:color="auto"/>
              <w:right w:val="single" w:sz="4" w:space="0" w:color="auto"/>
            </w:tcBorders>
            <w:shd w:val="clear" w:color="auto" w:fill="C2D69B"/>
            <w:vAlign w:val="center"/>
          </w:tcPr>
          <w:p w:rsidR="00B81AE9" w:rsidRPr="00F73881" w:rsidRDefault="00B81AE9" w:rsidP="006E512B">
            <w:pPr>
              <w:autoSpaceDE w:val="0"/>
              <w:autoSpaceDN w:val="0"/>
              <w:adjustRightInd w:val="0"/>
              <w:rPr>
                <w:b/>
                <w:sz w:val="20"/>
                <w:szCs w:val="20"/>
                <w:lang w:val="en-GB"/>
              </w:rPr>
            </w:pPr>
            <w:r w:rsidRPr="00F73881">
              <w:rPr>
                <w:b/>
                <w:sz w:val="20"/>
                <w:szCs w:val="20"/>
                <w:lang w:val="en-GB"/>
              </w:rPr>
              <w:t>Approach to reporting on Growing stock</w:t>
            </w:r>
          </w:p>
        </w:tc>
      </w:tr>
      <w:tr w:rsidR="00F73881" w:rsidRPr="00B57778" w:rsidTr="00B81AE9">
        <w:trPr>
          <w:trHeight w:val="1150"/>
        </w:trPr>
        <w:tc>
          <w:tcPr>
            <w:tcW w:w="4261" w:type="dxa"/>
            <w:tcBorders>
              <w:top w:val="single" w:sz="2" w:space="0" w:color="auto"/>
              <w:left w:val="single" w:sz="2" w:space="0" w:color="auto"/>
              <w:bottom w:val="single" w:sz="2" w:space="0" w:color="auto"/>
              <w:right w:val="single" w:sz="4" w:space="0" w:color="auto"/>
            </w:tcBorders>
          </w:tcPr>
          <w:p w:rsidR="00B81AE9" w:rsidRPr="00F73881" w:rsidRDefault="006E512B" w:rsidP="00B81AE9">
            <w:pPr>
              <w:tabs>
                <w:tab w:val="left" w:pos="3119"/>
                <w:tab w:val="left" w:pos="3828"/>
                <w:tab w:val="left" w:pos="4749"/>
                <w:tab w:val="left" w:pos="5010"/>
              </w:tabs>
              <w:autoSpaceDE w:val="0"/>
              <w:autoSpaceDN w:val="0"/>
              <w:adjustRightInd w:val="0"/>
              <w:rPr>
                <w:bCs/>
                <w:sz w:val="20"/>
                <w:szCs w:val="20"/>
                <w:lang w:val="en-GB"/>
              </w:rPr>
            </w:pPr>
            <w:r w:rsidRPr="00F73881">
              <w:rPr>
                <w:bCs/>
                <w:sz w:val="20"/>
                <w:szCs w:val="20"/>
                <w:lang w:val="en-GB"/>
              </w:rPr>
              <w:t>Please indicate if r</w:t>
            </w:r>
            <w:r w:rsidR="00B81AE9" w:rsidRPr="00F73881">
              <w:rPr>
                <w:bCs/>
                <w:sz w:val="20"/>
                <w:szCs w:val="20"/>
                <w:lang w:val="en-GB"/>
              </w:rPr>
              <w:t>eported values are according to</w:t>
            </w:r>
            <w:r w:rsidRPr="00F73881">
              <w:rPr>
                <w:bCs/>
                <w:sz w:val="20"/>
                <w:szCs w:val="20"/>
                <w:lang w:val="en-GB"/>
              </w:rPr>
              <w:t xml:space="preserve"> the FAO definition of Growing s</w:t>
            </w:r>
            <w:r w:rsidR="00B81AE9" w:rsidRPr="00F73881">
              <w:rPr>
                <w:bCs/>
                <w:sz w:val="20"/>
                <w:szCs w:val="20"/>
                <w:lang w:val="en-GB"/>
              </w:rPr>
              <w:t xml:space="preserve">tock: Yes  </w:t>
            </w:r>
            <w:r w:rsidR="00B81AE9" w:rsidRPr="00F73881">
              <w:rPr>
                <w:bCs/>
                <w:sz w:val="20"/>
                <w:szCs w:val="20"/>
                <w:lang w:val="en-GB"/>
              </w:rPr>
              <w:fldChar w:fldCharType="begin">
                <w:ffData>
                  <w:name w:val="Check1"/>
                  <w:enabled/>
                  <w:calcOnExit w:val="0"/>
                  <w:checkBox>
                    <w:sizeAuto/>
                    <w:default w:val="0"/>
                  </w:checkBox>
                </w:ffData>
              </w:fldChar>
            </w:r>
            <w:r w:rsidR="00B81AE9" w:rsidRPr="00F73881">
              <w:rPr>
                <w:bCs/>
                <w:sz w:val="20"/>
                <w:szCs w:val="20"/>
                <w:lang w:val="en-GB"/>
              </w:rPr>
              <w:instrText xml:space="preserve"> FORMCHECKBOX </w:instrText>
            </w:r>
            <w:r w:rsidR="00B81AE9" w:rsidRPr="00F73881">
              <w:rPr>
                <w:bCs/>
                <w:sz w:val="20"/>
                <w:szCs w:val="20"/>
                <w:lang w:val="en-GB"/>
              </w:rPr>
            </w:r>
            <w:r w:rsidR="00B81AE9" w:rsidRPr="00F73881">
              <w:rPr>
                <w:bCs/>
                <w:sz w:val="20"/>
                <w:szCs w:val="20"/>
                <w:lang w:val="en-GB"/>
              </w:rPr>
              <w:fldChar w:fldCharType="end"/>
            </w:r>
            <w:r w:rsidR="00B81AE9" w:rsidRPr="00F73881">
              <w:rPr>
                <w:bCs/>
                <w:sz w:val="20"/>
                <w:szCs w:val="20"/>
                <w:lang w:val="en-GB"/>
              </w:rPr>
              <w:t xml:space="preserve"> No </w:t>
            </w:r>
            <w:r w:rsidR="00B81AE9" w:rsidRPr="00F73881">
              <w:rPr>
                <w:bCs/>
                <w:sz w:val="20"/>
                <w:szCs w:val="20"/>
                <w:lang w:val="en-GB"/>
              </w:rPr>
              <w:fldChar w:fldCharType="begin">
                <w:ffData>
                  <w:name w:val="Check1"/>
                  <w:enabled/>
                  <w:calcOnExit w:val="0"/>
                  <w:checkBox>
                    <w:sizeAuto/>
                    <w:default w:val="0"/>
                  </w:checkBox>
                </w:ffData>
              </w:fldChar>
            </w:r>
            <w:r w:rsidR="00B81AE9" w:rsidRPr="00F73881">
              <w:rPr>
                <w:bCs/>
                <w:sz w:val="20"/>
                <w:szCs w:val="20"/>
                <w:lang w:val="en-GB"/>
              </w:rPr>
              <w:instrText xml:space="preserve"> FORMCHECKBOX </w:instrText>
            </w:r>
            <w:r w:rsidR="00B81AE9" w:rsidRPr="00F73881">
              <w:rPr>
                <w:bCs/>
                <w:sz w:val="20"/>
                <w:szCs w:val="20"/>
                <w:lang w:val="en-GB"/>
              </w:rPr>
            </w:r>
            <w:r w:rsidR="00B81AE9" w:rsidRPr="00F73881">
              <w:rPr>
                <w:bCs/>
                <w:sz w:val="20"/>
                <w:szCs w:val="20"/>
                <w:lang w:val="en-GB"/>
              </w:rPr>
              <w:fldChar w:fldCharType="end"/>
            </w:r>
          </w:p>
          <w:p w:rsidR="00B81AE9" w:rsidRPr="00F73881" w:rsidRDefault="00B81AE9" w:rsidP="00B81AE9">
            <w:pPr>
              <w:tabs>
                <w:tab w:val="left" w:pos="3119"/>
                <w:tab w:val="left" w:pos="3828"/>
                <w:tab w:val="left" w:pos="4749"/>
                <w:tab w:val="left" w:pos="5010"/>
              </w:tabs>
              <w:autoSpaceDE w:val="0"/>
              <w:autoSpaceDN w:val="0"/>
              <w:adjustRightInd w:val="0"/>
              <w:spacing w:before="60" w:after="60"/>
              <w:rPr>
                <w:bCs/>
                <w:i/>
                <w:sz w:val="20"/>
                <w:szCs w:val="20"/>
                <w:lang w:val="en-GB"/>
              </w:rPr>
            </w:pPr>
            <w:r w:rsidRPr="00F73881">
              <w:rPr>
                <w:bCs/>
                <w:i/>
                <w:sz w:val="20"/>
                <w:szCs w:val="20"/>
                <w:lang w:val="en-GB"/>
              </w:rPr>
              <w:t>If not, please specify relevant thresholds:</w:t>
            </w:r>
          </w:p>
          <w:p w:rsidR="00B81AE9" w:rsidRPr="00F73881" w:rsidRDefault="00B81AE9" w:rsidP="00B81AE9">
            <w:pPr>
              <w:tabs>
                <w:tab w:val="left" w:pos="3482"/>
                <w:tab w:val="left" w:pos="3828"/>
                <w:tab w:val="left" w:pos="4749"/>
                <w:tab w:val="left" w:pos="5010"/>
              </w:tabs>
              <w:autoSpaceDE w:val="0"/>
              <w:autoSpaceDN w:val="0"/>
              <w:adjustRightInd w:val="0"/>
              <w:rPr>
                <w:bCs/>
                <w:sz w:val="20"/>
                <w:szCs w:val="20"/>
                <w:lang w:val="en-GB"/>
              </w:rPr>
            </w:pPr>
            <w:r w:rsidRPr="00F73881">
              <w:rPr>
                <w:bCs/>
                <w:sz w:val="20"/>
                <w:szCs w:val="20"/>
                <w:lang w:val="en-GB"/>
              </w:rPr>
              <w:t>Minimum diameter (</w:t>
            </w:r>
            <w:proofErr w:type="spellStart"/>
            <w:r w:rsidRPr="00F73881">
              <w:rPr>
                <w:bCs/>
                <w:sz w:val="20"/>
                <w:szCs w:val="20"/>
                <w:lang w:val="en-GB"/>
              </w:rPr>
              <w:t>d.b.h</w:t>
            </w:r>
            <w:proofErr w:type="spellEnd"/>
            <w:r w:rsidRPr="00F73881">
              <w:rPr>
                <w:bCs/>
                <w:sz w:val="20"/>
                <w:szCs w:val="20"/>
                <w:lang w:val="en-GB"/>
              </w:rPr>
              <w:t>.) used:</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r w:rsidRPr="00F73881">
              <w:rPr>
                <w:bCs/>
                <w:sz w:val="20"/>
                <w:szCs w:val="20"/>
                <w:lang w:val="en-GB"/>
              </w:rPr>
              <w:t xml:space="preserve"> </w:t>
            </w:r>
          </w:p>
          <w:p w:rsidR="00B81AE9" w:rsidRPr="00F73881" w:rsidRDefault="00B81AE9" w:rsidP="00B81AE9">
            <w:pPr>
              <w:tabs>
                <w:tab w:val="left" w:pos="3482"/>
                <w:tab w:val="left" w:pos="3828"/>
                <w:tab w:val="left" w:pos="4749"/>
                <w:tab w:val="left" w:pos="5010"/>
              </w:tabs>
              <w:autoSpaceDE w:val="0"/>
              <w:autoSpaceDN w:val="0"/>
              <w:adjustRightInd w:val="0"/>
              <w:rPr>
                <w:bCs/>
                <w:sz w:val="20"/>
                <w:szCs w:val="20"/>
                <w:lang w:val="en-GB"/>
              </w:rPr>
            </w:pPr>
            <w:r w:rsidRPr="00F73881">
              <w:rPr>
                <w:bCs/>
                <w:sz w:val="20"/>
                <w:szCs w:val="20"/>
                <w:lang w:val="en-GB"/>
              </w:rPr>
              <w:t>Minimum top diameter used:</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p>
          <w:p w:rsidR="00B81AE9" w:rsidRPr="00F73881" w:rsidRDefault="00B81AE9" w:rsidP="00B81AE9">
            <w:pPr>
              <w:tabs>
                <w:tab w:val="left" w:pos="3482"/>
                <w:tab w:val="left" w:pos="3828"/>
                <w:tab w:val="left" w:pos="4749"/>
                <w:tab w:val="left" w:pos="5010"/>
                <w:tab w:val="left" w:pos="8505"/>
              </w:tabs>
              <w:autoSpaceDE w:val="0"/>
              <w:autoSpaceDN w:val="0"/>
              <w:adjustRightInd w:val="0"/>
              <w:rPr>
                <w:bCs/>
                <w:sz w:val="20"/>
                <w:szCs w:val="20"/>
                <w:lang w:val="en-GB"/>
              </w:rPr>
            </w:pPr>
            <w:r w:rsidRPr="00F73881">
              <w:rPr>
                <w:bCs/>
                <w:sz w:val="20"/>
                <w:szCs w:val="20"/>
                <w:lang w:val="en-GB"/>
              </w:rPr>
              <w:t>Minimum branch diameter used:</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p>
          <w:p w:rsidR="00B81AE9" w:rsidRPr="00F73881" w:rsidRDefault="00B81AE9" w:rsidP="00B81AE9">
            <w:pPr>
              <w:tabs>
                <w:tab w:val="left" w:pos="3482"/>
                <w:tab w:val="left" w:pos="3828"/>
                <w:tab w:val="left" w:pos="4749"/>
                <w:tab w:val="left" w:pos="5010"/>
                <w:tab w:val="left" w:pos="8505"/>
              </w:tabs>
              <w:autoSpaceDE w:val="0"/>
              <w:autoSpaceDN w:val="0"/>
              <w:adjustRightInd w:val="0"/>
              <w:rPr>
                <w:sz w:val="20"/>
                <w:szCs w:val="21"/>
                <w:lang w:val="en-GB"/>
              </w:rPr>
            </w:pPr>
            <w:r w:rsidRPr="00F73881">
              <w:rPr>
                <w:sz w:val="20"/>
                <w:szCs w:val="21"/>
                <w:lang w:val="en-GB"/>
              </w:rPr>
              <w:t>Is volume above ground or above stump</w:t>
            </w:r>
            <w:proofErr w:type="gramStart"/>
            <w:r w:rsidRPr="00F73881">
              <w:rPr>
                <w:sz w:val="20"/>
                <w:szCs w:val="21"/>
                <w:lang w:val="en-GB"/>
              </w:rPr>
              <w:t>?:</w:t>
            </w:r>
            <w:proofErr w:type="gramEnd"/>
            <w:r w:rsidRPr="00F73881">
              <w:rPr>
                <w:bCs/>
                <w:sz w:val="20"/>
                <w:szCs w:val="20"/>
                <w:lang w:val="en-GB"/>
              </w:rPr>
              <w:t xml:space="preserve">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p>
          <w:p w:rsidR="00B81AE9" w:rsidRPr="00F73881" w:rsidRDefault="00B81AE9" w:rsidP="00B81AE9">
            <w:pPr>
              <w:autoSpaceDE w:val="0"/>
              <w:autoSpaceDN w:val="0"/>
              <w:adjustRightInd w:val="0"/>
              <w:rPr>
                <w:sz w:val="20"/>
                <w:szCs w:val="20"/>
                <w:lang w:val="en-GB"/>
              </w:rPr>
            </w:pPr>
          </w:p>
        </w:tc>
      </w:tr>
    </w:tbl>
    <w:p w:rsidR="00B81AE9" w:rsidRPr="00F73881" w:rsidRDefault="00B81AE9" w:rsidP="002826A3">
      <w:pPr>
        <w:autoSpaceDE w:val="0"/>
        <w:autoSpaceDN w:val="0"/>
        <w:adjustRightInd w:val="0"/>
        <w:rPr>
          <w:b/>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2232"/>
        <w:gridCol w:w="4261"/>
        <w:gridCol w:w="2978"/>
      </w:tblGrid>
      <w:tr w:rsidR="00F73881" w:rsidRPr="00F73881" w:rsidTr="004E2622">
        <w:tc>
          <w:tcPr>
            <w:tcW w:w="2232" w:type="dxa"/>
            <w:tcBorders>
              <w:top w:val="single" w:sz="2" w:space="0" w:color="auto"/>
              <w:left w:val="single" w:sz="2" w:space="0" w:color="auto"/>
              <w:bottom w:val="single" w:sz="2" w:space="0" w:color="auto"/>
              <w:right w:val="single" w:sz="2" w:space="0" w:color="auto"/>
            </w:tcBorders>
            <w:shd w:val="clear" w:color="auto" w:fill="C2D69B"/>
          </w:tcPr>
          <w:p w:rsidR="005A0330" w:rsidRPr="00F73881" w:rsidRDefault="005A0330" w:rsidP="002A3E3F">
            <w:pPr>
              <w:autoSpaceDE w:val="0"/>
              <w:autoSpaceDN w:val="0"/>
              <w:adjustRightInd w:val="0"/>
              <w:jc w:val="center"/>
              <w:rPr>
                <w:b/>
                <w:sz w:val="20"/>
                <w:szCs w:val="20"/>
                <w:lang w:val="en-GB"/>
              </w:rPr>
            </w:pPr>
            <w:r w:rsidRPr="00F73881">
              <w:rPr>
                <w:b/>
                <w:sz w:val="20"/>
                <w:szCs w:val="20"/>
                <w:lang w:val="en-GB"/>
              </w:rPr>
              <w:t>Category</w:t>
            </w:r>
          </w:p>
        </w:tc>
        <w:tc>
          <w:tcPr>
            <w:tcW w:w="4261" w:type="dxa"/>
            <w:tcBorders>
              <w:top w:val="single" w:sz="2" w:space="0" w:color="auto"/>
              <w:left w:val="single" w:sz="2" w:space="0" w:color="auto"/>
              <w:bottom w:val="single" w:sz="2" w:space="0" w:color="auto"/>
              <w:right w:val="single" w:sz="4" w:space="0" w:color="auto"/>
            </w:tcBorders>
            <w:shd w:val="clear" w:color="auto" w:fill="C2D69B"/>
            <w:vAlign w:val="center"/>
          </w:tcPr>
          <w:p w:rsidR="005A0330" w:rsidRPr="00F73881" w:rsidRDefault="005A0330" w:rsidP="00A404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978" w:type="dxa"/>
            <w:tcBorders>
              <w:top w:val="single" w:sz="2" w:space="0" w:color="auto"/>
              <w:left w:val="single" w:sz="4" w:space="0" w:color="auto"/>
              <w:bottom w:val="single" w:sz="2" w:space="0" w:color="auto"/>
              <w:right w:val="single" w:sz="2" w:space="0" w:color="auto"/>
            </w:tcBorders>
            <w:shd w:val="clear" w:color="auto" w:fill="C2D69B"/>
            <w:vAlign w:val="center"/>
          </w:tcPr>
          <w:p w:rsidR="005A0330" w:rsidRPr="00F73881" w:rsidRDefault="005A0330" w:rsidP="00A40465">
            <w:pPr>
              <w:autoSpaceDE w:val="0"/>
              <w:autoSpaceDN w:val="0"/>
              <w:adjustRightInd w:val="0"/>
              <w:jc w:val="center"/>
              <w:rPr>
                <w:b/>
                <w:sz w:val="20"/>
                <w:szCs w:val="20"/>
                <w:lang w:val="en-GB"/>
              </w:rPr>
            </w:pPr>
            <w:r w:rsidRPr="00F73881">
              <w:rPr>
                <w:b/>
                <w:sz w:val="20"/>
                <w:szCs w:val="20"/>
                <w:lang w:val="en-GB"/>
              </w:rPr>
              <w:t>Comments on trend</w:t>
            </w:r>
            <w:r w:rsidR="00FC366B" w:rsidRPr="00F73881">
              <w:rPr>
                <w:b/>
                <w:sz w:val="20"/>
                <w:szCs w:val="20"/>
                <w:lang w:val="en-GB"/>
              </w:rPr>
              <w:t>(s)</w:t>
            </w:r>
          </w:p>
        </w:tc>
      </w:tr>
      <w:tr w:rsidR="00F73881" w:rsidRPr="00F73881" w:rsidTr="004E2622">
        <w:trPr>
          <w:trHeight w:val="1150"/>
        </w:trPr>
        <w:tc>
          <w:tcPr>
            <w:tcW w:w="2232" w:type="dxa"/>
            <w:tcBorders>
              <w:top w:val="single" w:sz="2" w:space="0" w:color="auto"/>
              <w:left w:val="single" w:sz="2"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r w:rsidRPr="00F73881">
              <w:rPr>
                <w:sz w:val="20"/>
                <w:szCs w:val="20"/>
                <w:lang w:val="en-GB"/>
              </w:rPr>
              <w:t>General</w:t>
            </w:r>
            <w:r w:rsidR="00626546" w:rsidRPr="00F73881">
              <w:rPr>
                <w:sz w:val="20"/>
                <w:szCs w:val="20"/>
                <w:lang w:val="en-GB"/>
              </w:rPr>
              <w:t xml:space="preserve"> comments</w:t>
            </w:r>
          </w:p>
        </w:tc>
        <w:tc>
          <w:tcPr>
            <w:tcW w:w="4261" w:type="dxa"/>
            <w:tcBorders>
              <w:top w:val="single" w:sz="2" w:space="0" w:color="auto"/>
              <w:left w:val="single" w:sz="2" w:space="0" w:color="auto"/>
              <w:bottom w:val="single" w:sz="2" w:space="0" w:color="auto"/>
              <w:right w:val="single" w:sz="4" w:space="0" w:color="auto"/>
            </w:tcBorders>
          </w:tcPr>
          <w:p w:rsidR="005A0330" w:rsidRPr="00F73881" w:rsidRDefault="005A0330" w:rsidP="00867AC6">
            <w:pPr>
              <w:tabs>
                <w:tab w:val="left" w:pos="3482"/>
                <w:tab w:val="left" w:pos="3828"/>
                <w:tab w:val="left" w:pos="4749"/>
                <w:tab w:val="left" w:pos="5010"/>
                <w:tab w:val="left" w:pos="8505"/>
              </w:tabs>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5A0330" w:rsidRPr="00F73881" w:rsidRDefault="005A0330" w:rsidP="005A0330">
            <w:pPr>
              <w:tabs>
                <w:tab w:val="left" w:pos="3119"/>
                <w:tab w:val="left" w:pos="3828"/>
                <w:tab w:val="left" w:pos="4749"/>
                <w:tab w:val="left" w:pos="8505"/>
              </w:tabs>
              <w:autoSpaceDE w:val="0"/>
              <w:autoSpaceDN w:val="0"/>
              <w:adjustRightInd w:val="0"/>
              <w:ind w:left="76"/>
              <w:rPr>
                <w:sz w:val="20"/>
                <w:szCs w:val="21"/>
                <w:lang w:val="en-GB"/>
              </w:rPr>
            </w:pPr>
          </w:p>
          <w:p w:rsidR="005A0330" w:rsidRPr="00F73881" w:rsidRDefault="005A0330" w:rsidP="00A40465">
            <w:pPr>
              <w:autoSpaceDE w:val="0"/>
              <w:autoSpaceDN w:val="0"/>
              <w:adjustRightInd w:val="0"/>
              <w:rPr>
                <w:sz w:val="20"/>
                <w:szCs w:val="20"/>
                <w:lang w:val="en-GB"/>
              </w:rPr>
            </w:pPr>
          </w:p>
        </w:tc>
      </w:tr>
      <w:tr w:rsidR="00F73881" w:rsidRPr="00B57778" w:rsidTr="004E2622">
        <w:tc>
          <w:tcPr>
            <w:tcW w:w="2232" w:type="dxa"/>
            <w:tcBorders>
              <w:top w:val="single" w:sz="2" w:space="0" w:color="auto"/>
              <w:left w:val="single" w:sz="2"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r w:rsidRPr="00F73881">
              <w:rPr>
                <w:sz w:val="20"/>
                <w:szCs w:val="20"/>
                <w:lang w:val="en-GB"/>
              </w:rPr>
              <w:t xml:space="preserve">Growing stock on forest area   </w:t>
            </w:r>
          </w:p>
        </w:tc>
        <w:tc>
          <w:tcPr>
            <w:tcW w:w="4261" w:type="dxa"/>
            <w:tcBorders>
              <w:top w:val="single" w:sz="2" w:space="0" w:color="auto"/>
              <w:left w:val="single" w:sz="2" w:space="0" w:color="auto"/>
              <w:bottom w:val="single" w:sz="2" w:space="0" w:color="auto"/>
              <w:right w:val="single" w:sz="4" w:space="0" w:color="auto"/>
            </w:tcBorders>
          </w:tcPr>
          <w:p w:rsidR="005A0330" w:rsidRPr="00F73881" w:rsidRDefault="005A0330" w:rsidP="00A40465">
            <w:pPr>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p>
        </w:tc>
      </w:tr>
      <w:tr w:rsidR="00F73881" w:rsidRPr="00B57778" w:rsidTr="004E2622">
        <w:tc>
          <w:tcPr>
            <w:tcW w:w="2232" w:type="dxa"/>
            <w:tcBorders>
              <w:top w:val="single" w:sz="2" w:space="0" w:color="auto"/>
              <w:left w:val="single" w:sz="2" w:space="0" w:color="auto"/>
              <w:bottom w:val="single" w:sz="2" w:space="0" w:color="auto"/>
              <w:right w:val="single" w:sz="2" w:space="0" w:color="auto"/>
            </w:tcBorders>
          </w:tcPr>
          <w:p w:rsidR="00867AC6" w:rsidRPr="00F73881" w:rsidRDefault="00867AC6" w:rsidP="00867AC6">
            <w:pPr>
              <w:autoSpaceDE w:val="0"/>
              <w:autoSpaceDN w:val="0"/>
              <w:adjustRightInd w:val="0"/>
              <w:rPr>
                <w:sz w:val="20"/>
                <w:szCs w:val="20"/>
                <w:lang w:val="en-GB"/>
              </w:rPr>
            </w:pPr>
            <w:r w:rsidRPr="00F73881">
              <w:rPr>
                <w:sz w:val="20"/>
                <w:szCs w:val="20"/>
                <w:lang w:val="en-GB"/>
              </w:rPr>
              <w:t>… of which available for wood supply</w:t>
            </w:r>
          </w:p>
          <w:p w:rsidR="005A0330" w:rsidRPr="00F73881" w:rsidRDefault="005A0330" w:rsidP="00A40465">
            <w:pPr>
              <w:autoSpaceDE w:val="0"/>
              <w:autoSpaceDN w:val="0"/>
              <w:adjustRightInd w:val="0"/>
              <w:rPr>
                <w:sz w:val="20"/>
                <w:szCs w:val="20"/>
                <w:lang w:val="en-GB"/>
              </w:rPr>
            </w:pPr>
          </w:p>
        </w:tc>
        <w:tc>
          <w:tcPr>
            <w:tcW w:w="4261" w:type="dxa"/>
            <w:tcBorders>
              <w:top w:val="single" w:sz="2" w:space="0" w:color="auto"/>
              <w:left w:val="single" w:sz="2" w:space="0" w:color="auto"/>
              <w:bottom w:val="single" w:sz="2" w:space="0" w:color="auto"/>
              <w:right w:val="single" w:sz="4" w:space="0" w:color="auto"/>
            </w:tcBorders>
          </w:tcPr>
          <w:p w:rsidR="005A0330" w:rsidRPr="00F73881" w:rsidRDefault="005A0330" w:rsidP="00A40465">
            <w:pPr>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p>
        </w:tc>
      </w:tr>
      <w:tr w:rsidR="00F73881" w:rsidRPr="00F73881" w:rsidTr="004E2622">
        <w:tc>
          <w:tcPr>
            <w:tcW w:w="2232" w:type="dxa"/>
            <w:tcBorders>
              <w:top w:val="single" w:sz="2" w:space="0" w:color="auto"/>
              <w:left w:val="single" w:sz="2"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r w:rsidRPr="00F73881">
              <w:rPr>
                <w:sz w:val="20"/>
                <w:szCs w:val="20"/>
                <w:lang w:val="en-GB"/>
              </w:rPr>
              <w:t xml:space="preserve">Growing stock on OWL </w:t>
            </w:r>
          </w:p>
        </w:tc>
        <w:tc>
          <w:tcPr>
            <w:tcW w:w="4261" w:type="dxa"/>
            <w:tcBorders>
              <w:top w:val="single" w:sz="2" w:space="0" w:color="auto"/>
              <w:left w:val="single" w:sz="2" w:space="0" w:color="auto"/>
              <w:bottom w:val="single" w:sz="2" w:space="0" w:color="auto"/>
              <w:right w:val="single" w:sz="4" w:space="0" w:color="auto"/>
            </w:tcBorders>
          </w:tcPr>
          <w:p w:rsidR="005A0330" w:rsidRPr="00F73881" w:rsidRDefault="005A0330" w:rsidP="00A40465">
            <w:pPr>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p>
        </w:tc>
      </w:tr>
      <w:tr w:rsidR="00F73881" w:rsidRPr="00F73881" w:rsidTr="004E2622">
        <w:tc>
          <w:tcPr>
            <w:tcW w:w="2232" w:type="dxa"/>
            <w:tcBorders>
              <w:top w:val="single" w:sz="2" w:space="0" w:color="auto"/>
              <w:left w:val="single" w:sz="2"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r w:rsidRPr="00F73881">
              <w:rPr>
                <w:sz w:val="20"/>
                <w:szCs w:val="20"/>
                <w:lang w:val="en-GB"/>
              </w:rPr>
              <w:t>Growing stock on FOWL</w:t>
            </w:r>
          </w:p>
        </w:tc>
        <w:tc>
          <w:tcPr>
            <w:tcW w:w="4261" w:type="dxa"/>
            <w:tcBorders>
              <w:top w:val="single" w:sz="2" w:space="0" w:color="auto"/>
              <w:left w:val="single" w:sz="2" w:space="0" w:color="auto"/>
              <w:bottom w:val="single" w:sz="2" w:space="0" w:color="auto"/>
              <w:right w:val="single" w:sz="4" w:space="0" w:color="auto"/>
            </w:tcBorders>
          </w:tcPr>
          <w:p w:rsidR="005A0330" w:rsidRPr="00F73881" w:rsidRDefault="005A0330" w:rsidP="00A40465">
            <w:pPr>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5A0330" w:rsidRPr="00F73881" w:rsidRDefault="005A0330" w:rsidP="00A40465">
            <w:pPr>
              <w:autoSpaceDE w:val="0"/>
              <w:autoSpaceDN w:val="0"/>
              <w:adjustRightInd w:val="0"/>
              <w:rPr>
                <w:sz w:val="20"/>
                <w:szCs w:val="20"/>
                <w:lang w:val="en-GB"/>
              </w:rPr>
            </w:pPr>
          </w:p>
        </w:tc>
      </w:tr>
      <w:tr w:rsidR="00F73881" w:rsidRPr="00F73881" w:rsidTr="004E2622">
        <w:tc>
          <w:tcPr>
            <w:tcW w:w="2232" w:type="dxa"/>
            <w:tcBorders>
              <w:top w:val="single" w:sz="2" w:space="0" w:color="auto"/>
              <w:left w:val="single" w:sz="2" w:space="0" w:color="auto"/>
              <w:bottom w:val="single" w:sz="2" w:space="0" w:color="auto"/>
              <w:right w:val="single" w:sz="2" w:space="0" w:color="auto"/>
            </w:tcBorders>
          </w:tcPr>
          <w:p w:rsidR="00E34205" w:rsidRPr="00F73881" w:rsidRDefault="00E34205" w:rsidP="00E34205">
            <w:pPr>
              <w:autoSpaceDE w:val="0"/>
              <w:autoSpaceDN w:val="0"/>
              <w:adjustRightInd w:val="0"/>
              <w:rPr>
                <w:sz w:val="20"/>
                <w:szCs w:val="20"/>
                <w:lang w:val="en-GB"/>
              </w:rPr>
            </w:pPr>
            <w:r w:rsidRPr="00F73881">
              <w:rPr>
                <w:sz w:val="20"/>
                <w:szCs w:val="20"/>
                <w:lang w:val="en-GB"/>
              </w:rPr>
              <w:t>Forest types</w:t>
            </w:r>
          </w:p>
        </w:tc>
        <w:tc>
          <w:tcPr>
            <w:tcW w:w="4261" w:type="dxa"/>
            <w:tcBorders>
              <w:top w:val="single" w:sz="2" w:space="0" w:color="auto"/>
              <w:left w:val="single" w:sz="2" w:space="0" w:color="auto"/>
              <w:bottom w:val="single" w:sz="2" w:space="0" w:color="auto"/>
              <w:right w:val="single" w:sz="4" w:space="0" w:color="auto"/>
            </w:tcBorders>
          </w:tcPr>
          <w:p w:rsidR="00E34205" w:rsidRPr="00F73881" w:rsidRDefault="00E34205" w:rsidP="00E34205">
            <w:pPr>
              <w:autoSpaceDE w:val="0"/>
              <w:autoSpaceDN w:val="0"/>
              <w:adjustRightInd w:val="0"/>
              <w:rPr>
                <w:sz w:val="20"/>
                <w:szCs w:val="20"/>
                <w:lang w:val="en-GB"/>
              </w:rPr>
            </w:pPr>
          </w:p>
        </w:tc>
        <w:tc>
          <w:tcPr>
            <w:tcW w:w="2978" w:type="dxa"/>
            <w:tcBorders>
              <w:top w:val="single" w:sz="2" w:space="0" w:color="auto"/>
              <w:left w:val="single" w:sz="4" w:space="0" w:color="auto"/>
              <w:bottom w:val="single" w:sz="2" w:space="0" w:color="auto"/>
              <w:right w:val="single" w:sz="2" w:space="0" w:color="auto"/>
            </w:tcBorders>
          </w:tcPr>
          <w:p w:rsidR="00E34205" w:rsidRPr="00F73881" w:rsidRDefault="00E34205" w:rsidP="00E34205">
            <w:pPr>
              <w:autoSpaceDE w:val="0"/>
              <w:autoSpaceDN w:val="0"/>
              <w:adjustRightInd w:val="0"/>
              <w:rPr>
                <w:sz w:val="20"/>
                <w:szCs w:val="20"/>
                <w:lang w:val="en-GB"/>
              </w:rPr>
            </w:pPr>
          </w:p>
        </w:tc>
      </w:tr>
    </w:tbl>
    <w:p w:rsidR="00423C43" w:rsidRPr="00F73881" w:rsidRDefault="00423C43" w:rsidP="00B87DA1">
      <w:pPr>
        <w:autoSpaceDE w:val="0"/>
        <w:autoSpaceDN w:val="0"/>
        <w:adjustRightInd w:val="0"/>
        <w:rPr>
          <w:b/>
          <w:bCs/>
          <w:sz w:val="20"/>
          <w:szCs w:val="20"/>
          <w:lang w:val="en-GB"/>
        </w:rPr>
      </w:pPr>
    </w:p>
    <w:p w:rsidR="00B87DA1" w:rsidRPr="00F73881" w:rsidRDefault="00B87DA1" w:rsidP="00B87DA1">
      <w:pPr>
        <w:autoSpaceDE w:val="0"/>
        <w:autoSpaceDN w:val="0"/>
        <w:adjustRightInd w:val="0"/>
        <w:rPr>
          <w:b/>
          <w:bCs/>
          <w:sz w:val="20"/>
          <w:szCs w:val="20"/>
          <w:lang w:val="en-GB"/>
        </w:rPr>
      </w:pPr>
      <w:r w:rsidRPr="00F73881">
        <w:rPr>
          <w:b/>
          <w:bCs/>
          <w:sz w:val="20"/>
          <w:szCs w:val="20"/>
          <w:lang w:val="en-GB"/>
        </w:rPr>
        <w:t>Reporting note</w:t>
      </w:r>
      <w:r w:rsidR="003D0F8E" w:rsidRPr="00F73881">
        <w:rPr>
          <w:b/>
          <w:bCs/>
          <w:sz w:val="20"/>
          <w:szCs w:val="20"/>
          <w:lang w:val="en-GB"/>
        </w:rPr>
        <w:t>s</w:t>
      </w:r>
      <w:r w:rsidRPr="00F73881">
        <w:rPr>
          <w:b/>
          <w:bCs/>
          <w:sz w:val="20"/>
          <w:szCs w:val="20"/>
          <w:lang w:val="en-GB"/>
        </w:rPr>
        <w:t xml:space="preserve">:  </w:t>
      </w:r>
    </w:p>
    <w:p w:rsidR="00B501C7" w:rsidRPr="00F73881" w:rsidRDefault="00B501C7" w:rsidP="00B501C7">
      <w:pPr>
        <w:tabs>
          <w:tab w:val="left" w:pos="284"/>
        </w:tabs>
        <w:ind w:left="284" w:hanging="284"/>
        <w:rPr>
          <w:sz w:val="20"/>
          <w:lang w:val="en-GB"/>
        </w:rPr>
      </w:pPr>
      <w:r w:rsidRPr="00F73881">
        <w:rPr>
          <w:sz w:val="20"/>
          <w:lang w:val="en-GB"/>
        </w:rPr>
        <w:t>1.</w:t>
      </w:r>
      <w:r w:rsidRPr="00F73881">
        <w:rPr>
          <w:sz w:val="20"/>
          <w:lang w:val="en-GB"/>
        </w:rPr>
        <w:tab/>
      </w:r>
      <w:r w:rsidRPr="00F73881">
        <w:rPr>
          <w:b/>
          <w:i/>
          <w:sz w:val="20"/>
          <w:lang w:val="en-GB"/>
        </w:rPr>
        <w:t>Connection with FRA/CFRQ 2015:</w:t>
      </w:r>
      <w:r w:rsidRPr="00F73881">
        <w:rPr>
          <w:sz w:val="20"/>
          <w:lang w:val="en-GB"/>
        </w:rPr>
        <w:t xml:space="preserve"> this reporting form is linked to the Table T</w:t>
      </w:r>
      <w:r w:rsidR="006C4F0E" w:rsidRPr="00F73881">
        <w:rPr>
          <w:sz w:val="20"/>
          <w:lang w:val="en-GB"/>
        </w:rPr>
        <w:t>3b</w:t>
      </w:r>
      <w:r w:rsidRPr="00F73881">
        <w:rPr>
          <w:sz w:val="20"/>
          <w:lang w:val="en-GB"/>
        </w:rPr>
        <w:t>.</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B501C7" w:rsidRPr="00F73881" w:rsidRDefault="00B501C7" w:rsidP="00B501C7">
      <w:pPr>
        <w:tabs>
          <w:tab w:val="left" w:pos="284"/>
        </w:tabs>
        <w:autoSpaceDE w:val="0"/>
        <w:autoSpaceDN w:val="0"/>
        <w:adjustRightInd w:val="0"/>
        <w:ind w:left="284" w:hanging="284"/>
        <w:rPr>
          <w:iCs/>
          <w:sz w:val="20"/>
          <w:szCs w:val="20"/>
          <w:lang w:val="en-GB"/>
        </w:rPr>
      </w:pPr>
      <w:r w:rsidRPr="00F73881">
        <w:rPr>
          <w:sz w:val="20"/>
          <w:szCs w:val="20"/>
          <w:lang w:val="en-GB"/>
        </w:rPr>
        <w:t xml:space="preserve">2. </w:t>
      </w:r>
      <w:r w:rsidRPr="00F73881">
        <w:rPr>
          <w:sz w:val="20"/>
          <w:szCs w:val="20"/>
          <w:lang w:val="en-GB"/>
        </w:rPr>
        <w:tab/>
      </w: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w:t>
      </w:r>
      <w:proofErr w:type="gramStart"/>
      <w:r w:rsidR="00C12BA9" w:rsidRPr="00F73881">
        <w:rPr>
          <w:iCs/>
          <w:sz w:val="20"/>
          <w:szCs w:val="20"/>
          <w:lang w:val="en-GB"/>
        </w:rPr>
        <w:t xml:space="preserve">recommendations </w:t>
      </w:r>
      <w:r w:rsidRPr="00F73881">
        <w:rPr>
          <w:iCs/>
          <w:sz w:val="20"/>
          <w:szCs w:val="20"/>
          <w:lang w:val="en-GB"/>
        </w:rPr>
        <w:t>.</w:t>
      </w:r>
      <w:proofErr w:type="gramEnd"/>
      <w:r w:rsidRPr="00F73881">
        <w:rPr>
          <w:iCs/>
          <w:sz w:val="20"/>
          <w:szCs w:val="20"/>
          <w:lang w:val="en-GB"/>
        </w:rPr>
        <w:t xml:space="preserve">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B501C7" w:rsidRPr="00F73881" w:rsidRDefault="00B501C7" w:rsidP="00B501C7">
      <w:pPr>
        <w:tabs>
          <w:tab w:val="left" w:pos="284"/>
        </w:tabs>
        <w:autoSpaceDE w:val="0"/>
        <w:autoSpaceDN w:val="0"/>
        <w:adjustRightInd w:val="0"/>
        <w:ind w:left="284" w:hanging="284"/>
        <w:rPr>
          <w:sz w:val="20"/>
          <w:szCs w:val="20"/>
          <w:lang w:val="en-GB"/>
        </w:rPr>
      </w:pPr>
      <w:r w:rsidRPr="00F73881">
        <w:rPr>
          <w:sz w:val="20"/>
          <w:szCs w:val="20"/>
          <w:lang w:val="en-GB"/>
        </w:rPr>
        <w:lastRenderedPageBreak/>
        <w:t xml:space="preserve">3. </w:t>
      </w:r>
      <w:r w:rsidRPr="00F73881">
        <w:rPr>
          <w:sz w:val="20"/>
          <w:szCs w:val="20"/>
          <w:lang w:val="en-GB"/>
        </w:rPr>
        <w:tab/>
      </w: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w:t>
      </w:r>
      <w:proofErr w:type="gramStart"/>
      <w:r w:rsidRPr="00F73881">
        <w:rPr>
          <w:sz w:val="20"/>
          <w:szCs w:val="20"/>
          <w:lang w:val="en-GB"/>
        </w:rPr>
        <w:t>2015</w:t>
      </w:r>
      <w:proofErr w:type="gramEnd"/>
      <w:r w:rsidRPr="00F73881">
        <w:rPr>
          <w:sz w:val="20"/>
          <w:szCs w:val="20"/>
          <w:lang w:val="en-GB"/>
        </w:rPr>
        <w:t xml:space="preserve">) noted in the Table, or in a nearest year for which data is available. </w:t>
      </w:r>
    </w:p>
    <w:p w:rsidR="00B501C7" w:rsidRPr="00F73881" w:rsidRDefault="00B501C7" w:rsidP="00B501C7">
      <w:pPr>
        <w:autoSpaceDE w:val="0"/>
        <w:autoSpaceDN w:val="0"/>
        <w:adjustRightInd w:val="0"/>
        <w:ind w:left="284" w:hanging="284"/>
        <w:rPr>
          <w:sz w:val="20"/>
          <w:szCs w:val="20"/>
          <w:lang w:val="en-GB"/>
        </w:rPr>
      </w:pPr>
      <w:r w:rsidRPr="00F73881">
        <w:rPr>
          <w:sz w:val="20"/>
          <w:szCs w:val="20"/>
          <w:lang w:val="en-GB"/>
        </w:rPr>
        <w:t xml:space="preserve">5. </w:t>
      </w:r>
      <w:r w:rsidRPr="00F73881">
        <w:rPr>
          <w:sz w:val="20"/>
          <w:szCs w:val="20"/>
          <w:lang w:val="en-GB"/>
        </w:rPr>
        <w:tab/>
      </w: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5F4C3B" w:rsidRPr="00F73881" w:rsidRDefault="00B501C7" w:rsidP="00B501C7">
      <w:pPr>
        <w:ind w:left="284" w:hanging="284"/>
        <w:rPr>
          <w:sz w:val="20"/>
          <w:szCs w:val="20"/>
          <w:lang w:val="en-GB" w:eastAsia="en-GB"/>
        </w:rPr>
      </w:pPr>
      <w:r w:rsidRPr="00F73881">
        <w:rPr>
          <w:sz w:val="20"/>
          <w:szCs w:val="20"/>
          <w:lang w:val="en-GB" w:eastAsia="en-GB"/>
        </w:rPr>
        <w:t>6.</w:t>
      </w:r>
      <w:r w:rsidRPr="00F73881">
        <w:rPr>
          <w:sz w:val="20"/>
          <w:szCs w:val="20"/>
          <w:lang w:val="en-GB" w:eastAsia="en-GB"/>
        </w:rPr>
        <w:tab/>
      </w:r>
      <w:r w:rsidR="00B87DA1" w:rsidRPr="00F73881">
        <w:rPr>
          <w:sz w:val="20"/>
          <w:szCs w:val="20"/>
          <w:lang w:val="en-GB" w:eastAsia="en-GB"/>
        </w:rPr>
        <w:t>The categories “</w:t>
      </w:r>
      <w:r w:rsidR="00B87DA1" w:rsidRPr="00F73881">
        <w:rPr>
          <w:i/>
          <w:sz w:val="20"/>
          <w:szCs w:val="20"/>
          <w:lang w:val="en-GB" w:eastAsia="en-GB"/>
        </w:rPr>
        <w:t>Coniferous</w:t>
      </w:r>
      <w:r w:rsidR="00B87DA1" w:rsidRPr="00F73881">
        <w:rPr>
          <w:sz w:val="20"/>
          <w:szCs w:val="20"/>
          <w:lang w:val="en-GB" w:eastAsia="en-GB"/>
        </w:rPr>
        <w:t xml:space="preserve">” and </w:t>
      </w:r>
      <w:r w:rsidR="001A7D61" w:rsidRPr="00F73881">
        <w:rPr>
          <w:sz w:val="20"/>
          <w:szCs w:val="20"/>
          <w:lang w:val="en-GB" w:eastAsia="en-GB"/>
        </w:rPr>
        <w:t>“</w:t>
      </w:r>
      <w:r w:rsidR="00B87DA1" w:rsidRPr="00F73881">
        <w:rPr>
          <w:i/>
          <w:sz w:val="20"/>
          <w:szCs w:val="20"/>
          <w:lang w:val="en-GB" w:eastAsia="en-GB"/>
        </w:rPr>
        <w:t>Broadleaved</w:t>
      </w:r>
      <w:r w:rsidR="00B87DA1" w:rsidRPr="00F73881">
        <w:rPr>
          <w:sz w:val="20"/>
          <w:szCs w:val="20"/>
          <w:lang w:val="en-GB" w:eastAsia="en-GB"/>
        </w:rPr>
        <w:t xml:space="preserve">” </w:t>
      </w:r>
      <w:r w:rsidR="00C15D13" w:rsidRPr="00F73881">
        <w:rPr>
          <w:sz w:val="20"/>
          <w:szCs w:val="20"/>
          <w:lang w:val="en-GB" w:eastAsia="en-GB"/>
        </w:rPr>
        <w:t>are determined by tree species and do not represent</w:t>
      </w:r>
      <w:r w:rsidR="00B87DA1" w:rsidRPr="00F73881">
        <w:rPr>
          <w:sz w:val="20"/>
          <w:szCs w:val="20"/>
          <w:lang w:val="en-GB" w:eastAsia="en-GB"/>
        </w:rPr>
        <w:t xml:space="preserve"> “Forest types”</w:t>
      </w:r>
      <w:r w:rsidR="00C50DE5" w:rsidRPr="00F73881">
        <w:rPr>
          <w:sz w:val="20"/>
          <w:szCs w:val="20"/>
          <w:lang w:val="en-GB" w:eastAsia="en-GB"/>
        </w:rPr>
        <w:t>.</w:t>
      </w:r>
      <w:r w:rsidR="00B87DA1" w:rsidRPr="00F73881">
        <w:rPr>
          <w:sz w:val="20"/>
          <w:szCs w:val="20"/>
          <w:lang w:val="en-GB" w:eastAsia="en-GB"/>
        </w:rPr>
        <w:t xml:space="preserve"> </w:t>
      </w:r>
    </w:p>
    <w:p w:rsidR="003D0F8E" w:rsidRPr="00F73881" w:rsidRDefault="003D0F8E" w:rsidP="00F84586">
      <w:pPr>
        <w:rPr>
          <w:sz w:val="20"/>
          <w:szCs w:val="20"/>
          <w:lang w:val="en-GB" w:eastAsia="en-GB"/>
        </w:rPr>
      </w:pPr>
    </w:p>
    <w:p w:rsidR="00423C43" w:rsidRPr="00F73881" w:rsidRDefault="00423C43" w:rsidP="00423C43">
      <w:pPr>
        <w:autoSpaceDE w:val="0"/>
        <w:autoSpaceDN w:val="0"/>
        <w:adjustRightInd w:val="0"/>
        <w:rPr>
          <w:sz w:val="20"/>
          <w:szCs w:val="20"/>
          <w:lang w:val="en-GB"/>
        </w:rPr>
      </w:pPr>
    </w:p>
    <w:p w:rsidR="00F84586" w:rsidRPr="00F73881" w:rsidRDefault="00F84586" w:rsidP="00F84586">
      <w:pPr>
        <w:autoSpaceDE w:val="0"/>
        <w:autoSpaceDN w:val="0"/>
        <w:adjustRightInd w:val="0"/>
        <w:rPr>
          <w:sz w:val="20"/>
          <w:szCs w:val="20"/>
          <w:lang w:val="en-GB"/>
        </w:rPr>
      </w:pPr>
    </w:p>
    <w:p w:rsidR="00234304" w:rsidRPr="00F73881" w:rsidRDefault="0016119D" w:rsidP="00CC47C2">
      <w:pPr>
        <w:pStyle w:val="Heading5"/>
        <w:pBdr>
          <w:bottom w:val="single" w:sz="12" w:space="0" w:color="auto"/>
        </w:pBdr>
        <w:rPr>
          <w:rFonts w:ascii="Times New Roman" w:hAnsi="Times New Roman"/>
          <w:lang w:val="en-GB"/>
        </w:rPr>
      </w:pPr>
      <w:r w:rsidRPr="00F73881">
        <w:rPr>
          <w:lang w:val="en-GB"/>
        </w:rPr>
        <w:br w:type="page"/>
      </w:r>
      <w:bookmarkStart w:id="12" w:name="_Toc368415679"/>
      <w:r w:rsidR="003C5768" w:rsidRPr="00F73881">
        <w:rPr>
          <w:rFonts w:ascii="Times New Roman" w:hAnsi="Times New Roman"/>
          <w:lang w:val="en-GB"/>
        </w:rPr>
        <w:lastRenderedPageBreak/>
        <w:t xml:space="preserve">Reporting </w:t>
      </w:r>
      <w:r w:rsidR="003C5768" w:rsidRPr="00F73881">
        <w:rPr>
          <w:rFonts w:ascii="Times New Roman" w:hAnsi="Times New Roman"/>
          <w:sz w:val="22"/>
          <w:szCs w:val="22"/>
          <w:lang w:val="en-GB"/>
        </w:rPr>
        <w:t>Form</w:t>
      </w:r>
      <w:r w:rsidR="003C5768" w:rsidRPr="00F73881">
        <w:rPr>
          <w:rFonts w:ascii="Times New Roman" w:hAnsi="Times New Roman"/>
          <w:lang w:val="en-GB"/>
        </w:rPr>
        <w:t xml:space="preserve"> </w:t>
      </w:r>
      <w:r w:rsidR="007D1E07" w:rsidRPr="00F73881">
        <w:rPr>
          <w:rFonts w:ascii="Times New Roman" w:hAnsi="Times New Roman"/>
          <w:lang w:val="en-GB"/>
        </w:rPr>
        <w:t>1.3a</w:t>
      </w:r>
      <w:r w:rsidR="00234304" w:rsidRPr="00F73881">
        <w:rPr>
          <w:rFonts w:ascii="Times New Roman" w:hAnsi="Times New Roman"/>
          <w:lang w:val="en-GB"/>
        </w:rPr>
        <w:t>: Age structure</w:t>
      </w:r>
      <w:bookmarkEnd w:id="12"/>
    </w:p>
    <w:p w:rsidR="00234304" w:rsidRPr="00F73881" w:rsidRDefault="00234304" w:rsidP="00234304">
      <w:pPr>
        <w:autoSpaceDE w:val="0"/>
        <w:autoSpaceDN w:val="0"/>
        <w:adjustRightInd w:val="0"/>
        <w:rPr>
          <w:sz w:val="20"/>
          <w:szCs w:val="20"/>
          <w:lang w:val="en-GB"/>
        </w:rPr>
      </w:pPr>
    </w:p>
    <w:p w:rsidR="00E07BA5" w:rsidRPr="00F73881" w:rsidRDefault="00F51075" w:rsidP="00E07BA5">
      <w:pPr>
        <w:autoSpaceDE w:val="0"/>
        <w:autoSpaceDN w:val="0"/>
        <w:adjustRightInd w:val="0"/>
        <w:jc w:val="both"/>
        <w:rPr>
          <w:sz w:val="20"/>
          <w:szCs w:val="20"/>
          <w:lang w:val="en-GB"/>
        </w:rPr>
      </w:pPr>
      <w:r w:rsidRPr="00F73881">
        <w:rPr>
          <w:b/>
          <w:bCs/>
          <w:sz w:val="20"/>
          <w:szCs w:val="20"/>
          <w:lang w:val="en-GB"/>
        </w:rPr>
        <w:t>Pan-European indicator</w:t>
      </w:r>
      <w:r w:rsidR="00E07BA5" w:rsidRPr="00F73881">
        <w:rPr>
          <w:b/>
          <w:bCs/>
          <w:sz w:val="20"/>
          <w:szCs w:val="20"/>
          <w:lang w:val="en-GB"/>
        </w:rPr>
        <w:t xml:space="preserve"> 1.3: </w:t>
      </w:r>
      <w:r w:rsidR="00E07BA5" w:rsidRPr="00F73881">
        <w:rPr>
          <w:sz w:val="20"/>
          <w:szCs w:val="20"/>
          <w:lang w:val="en-GB"/>
        </w:rPr>
        <w:t>Age structure and/or diameter distribution of forest and other wooded land, classified by forest type and by availability for wood supply</w:t>
      </w:r>
      <w:r w:rsidR="00306612" w:rsidRPr="00F73881">
        <w:rPr>
          <w:sz w:val="20"/>
          <w:szCs w:val="20"/>
          <w:lang w:val="en-GB"/>
        </w:rPr>
        <w:t>.</w:t>
      </w:r>
    </w:p>
    <w:p w:rsidR="00234304" w:rsidRPr="00F73881" w:rsidRDefault="00234304" w:rsidP="00234304">
      <w:pPr>
        <w:autoSpaceDE w:val="0"/>
        <w:autoSpaceDN w:val="0"/>
        <w:adjustRightInd w:val="0"/>
        <w:rPr>
          <w:b/>
          <w:bCs/>
          <w:sz w:val="20"/>
          <w:szCs w:val="20"/>
          <w:lang w:val="en-GB"/>
        </w:rPr>
      </w:pPr>
    </w:p>
    <w:p w:rsidR="001A4D6C" w:rsidRPr="00F73881" w:rsidRDefault="00234304" w:rsidP="001A4D6C">
      <w:pPr>
        <w:rPr>
          <w:bCs/>
          <w:sz w:val="20"/>
          <w:szCs w:val="20"/>
          <w:lang w:val="en-GB"/>
        </w:rPr>
      </w:pPr>
      <w:r w:rsidRPr="00F73881">
        <w:rPr>
          <w:b/>
          <w:bCs/>
          <w:sz w:val="20"/>
          <w:szCs w:val="20"/>
          <w:lang w:val="en-GB"/>
        </w:rPr>
        <w:t xml:space="preserve">Related SoEF definitions: </w:t>
      </w:r>
      <w:r w:rsidRPr="00F73881">
        <w:rPr>
          <w:bCs/>
          <w:sz w:val="20"/>
          <w:szCs w:val="20"/>
          <w:lang w:val="en-GB"/>
        </w:rPr>
        <w:t>Forest, Forest available for wood supply,</w:t>
      </w:r>
      <w:r w:rsidR="00FC5819" w:rsidRPr="00F73881">
        <w:rPr>
          <w:bCs/>
          <w:sz w:val="20"/>
          <w:szCs w:val="20"/>
          <w:lang w:val="en-GB"/>
        </w:rPr>
        <w:t xml:space="preserve"> Stand,</w:t>
      </w:r>
      <w:r w:rsidR="00E07BA5" w:rsidRPr="00F73881">
        <w:rPr>
          <w:bCs/>
          <w:sz w:val="20"/>
          <w:szCs w:val="20"/>
          <w:lang w:val="en-GB"/>
        </w:rPr>
        <w:t xml:space="preserve"> </w:t>
      </w:r>
      <w:r w:rsidR="00E07BA5" w:rsidRPr="00F73881">
        <w:rPr>
          <w:sz w:val="20"/>
          <w:lang w:val="en-GB"/>
        </w:rPr>
        <w:t>Even-aged stand</w:t>
      </w:r>
      <w:r w:rsidR="00E34205" w:rsidRPr="00F73881">
        <w:rPr>
          <w:sz w:val="20"/>
          <w:lang w:val="en-GB"/>
        </w:rPr>
        <w:t>, Development phase, Regeneration phase, Intermediate phase, Mature</w:t>
      </w:r>
      <w:r w:rsidR="007F598C" w:rsidRPr="00F73881">
        <w:rPr>
          <w:sz w:val="20"/>
          <w:lang w:val="en-GB"/>
        </w:rPr>
        <w:t xml:space="preserve"> phase</w:t>
      </w:r>
      <w:r w:rsidR="001A4D6C" w:rsidRPr="00F73881">
        <w:rPr>
          <w:sz w:val="20"/>
          <w:lang w:val="en-GB"/>
        </w:rPr>
        <w:t xml:space="preserve">, </w:t>
      </w:r>
      <w:r w:rsidR="001A4D6C" w:rsidRPr="00F73881">
        <w:rPr>
          <w:bCs/>
          <w:sz w:val="20"/>
          <w:szCs w:val="20"/>
          <w:lang w:val="en-GB"/>
        </w:rPr>
        <w:t xml:space="preserve">Forest type, </w:t>
      </w:r>
      <w:r w:rsidR="001A4D6C" w:rsidRPr="00F73881">
        <w:rPr>
          <w:sz w:val="20"/>
          <w:szCs w:val="20"/>
          <w:lang w:val="en-GB"/>
        </w:rPr>
        <w:t xml:space="preserve">Predominantly </w:t>
      </w:r>
      <w:r w:rsidR="001A4D6C" w:rsidRPr="00F73881">
        <w:rPr>
          <w:bCs/>
          <w:sz w:val="20"/>
          <w:szCs w:val="20"/>
          <w:lang w:val="en-GB"/>
        </w:rPr>
        <w:t xml:space="preserve">coniferous forest, </w:t>
      </w:r>
      <w:r w:rsidR="001A4D6C" w:rsidRPr="00F73881">
        <w:rPr>
          <w:sz w:val="20"/>
          <w:szCs w:val="20"/>
          <w:lang w:val="en-GB"/>
        </w:rPr>
        <w:t xml:space="preserve">Predominantly </w:t>
      </w:r>
      <w:r w:rsidR="001A4D6C" w:rsidRPr="00F73881">
        <w:rPr>
          <w:bCs/>
          <w:sz w:val="20"/>
          <w:szCs w:val="20"/>
          <w:lang w:val="en-GB"/>
        </w:rPr>
        <w:t>broadleaved forest, Mixed forest</w:t>
      </w:r>
    </w:p>
    <w:p w:rsidR="00234304" w:rsidRPr="00F73881" w:rsidRDefault="00234304" w:rsidP="001A4D6C">
      <w:pPr>
        <w:rPr>
          <w:b/>
          <w:bCs/>
          <w:sz w:val="20"/>
          <w:szCs w:val="20"/>
          <w:lang w:val="en-GB"/>
        </w:rPr>
      </w:pPr>
    </w:p>
    <w:p w:rsidR="00234304" w:rsidRPr="00F73881" w:rsidRDefault="00234304" w:rsidP="00234304">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rsidTr="000258A6">
        <w:trPr>
          <w:cantSplit/>
          <w:trHeight w:val="578"/>
        </w:trPr>
        <w:tc>
          <w:tcPr>
            <w:tcW w:w="3402" w:type="dxa"/>
            <w:tcBorders>
              <w:top w:val="single" w:sz="2" w:space="0" w:color="auto"/>
              <w:left w:val="single" w:sz="2" w:space="0" w:color="auto"/>
            </w:tcBorders>
            <w:shd w:val="clear" w:color="auto" w:fill="C2D69B"/>
            <w:vAlign w:val="center"/>
          </w:tcPr>
          <w:p w:rsidR="00051F74" w:rsidRPr="00F73881" w:rsidRDefault="00051F74" w:rsidP="00092820">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051F74" w:rsidRPr="000258A6" w:rsidRDefault="00051F74" w:rsidP="000258A6">
            <w:pPr>
              <w:autoSpaceDE w:val="0"/>
              <w:autoSpaceDN w:val="0"/>
              <w:adjustRightInd w:val="0"/>
              <w:jc w:val="center"/>
              <w:rPr>
                <w:b/>
                <w:sz w:val="20"/>
                <w:szCs w:val="20"/>
                <w:lang w:val="en-GB"/>
              </w:rPr>
            </w:pPr>
            <w:r w:rsidRPr="00F73881">
              <w:rPr>
                <w:b/>
                <w:sz w:val="20"/>
                <w:szCs w:val="20"/>
                <w:lang w:val="en-GB"/>
              </w:rPr>
              <w:t>Quality</w:t>
            </w:r>
          </w:p>
        </w:tc>
        <w:tc>
          <w:tcPr>
            <w:tcW w:w="1276" w:type="dxa"/>
            <w:tcBorders>
              <w:top w:val="single" w:sz="2" w:space="0" w:color="auto"/>
            </w:tcBorders>
            <w:shd w:val="clear" w:color="auto" w:fill="C2D69B"/>
            <w:vAlign w:val="center"/>
          </w:tcPr>
          <w:p w:rsidR="00051F74" w:rsidRPr="00F73881" w:rsidRDefault="00051F74" w:rsidP="000258A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051F74" w:rsidRPr="00F73881" w:rsidRDefault="00051F74" w:rsidP="000258A6">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051F74" w:rsidRPr="00F73881" w:rsidRDefault="00051F74" w:rsidP="000258A6">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051F74" w:rsidRPr="00F73881" w:rsidRDefault="00051F74" w:rsidP="000258A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Pr>
        <w:tc>
          <w:tcPr>
            <w:tcW w:w="3402" w:type="dxa"/>
            <w:tcBorders>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Borders>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Borders>
              <w:bottom w:val="single" w:sz="2" w:space="0" w:color="auto"/>
            </w:tcBorders>
          </w:tcPr>
          <w:p w:rsidR="00051F74" w:rsidRPr="00F73881" w:rsidRDefault="00051F74" w:rsidP="00092820">
            <w:pPr>
              <w:autoSpaceDE w:val="0"/>
              <w:autoSpaceDN w:val="0"/>
              <w:adjustRightInd w:val="0"/>
              <w:rPr>
                <w:sz w:val="20"/>
                <w:szCs w:val="20"/>
                <w:lang w:val="en-GB"/>
              </w:rPr>
            </w:pPr>
          </w:p>
        </w:tc>
        <w:tc>
          <w:tcPr>
            <w:tcW w:w="992" w:type="dxa"/>
            <w:tcBorders>
              <w:bottom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074" w:type="dxa"/>
            <w:tcBorders>
              <w:bottom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bl>
    <w:p w:rsidR="00234304" w:rsidRPr="00F73881" w:rsidRDefault="00234304" w:rsidP="00234304">
      <w:pPr>
        <w:autoSpaceDE w:val="0"/>
        <w:autoSpaceDN w:val="0"/>
        <w:adjustRightInd w:val="0"/>
        <w:rPr>
          <w:b/>
          <w:bCs/>
          <w:sz w:val="20"/>
          <w:szCs w:val="20"/>
          <w:lang w:val="en-GB"/>
        </w:rPr>
      </w:pPr>
    </w:p>
    <w:p w:rsidR="005F4C4E" w:rsidRPr="00F73881" w:rsidRDefault="005F4C4E" w:rsidP="005F4C4E">
      <w:pPr>
        <w:autoSpaceDE w:val="0"/>
        <w:autoSpaceDN w:val="0"/>
        <w:adjustRightInd w:val="0"/>
        <w:rPr>
          <w:b/>
          <w:bCs/>
          <w:sz w:val="20"/>
          <w:szCs w:val="20"/>
          <w:lang w:val="en-GB"/>
        </w:rPr>
      </w:pPr>
    </w:p>
    <w:p w:rsidR="00D54353" w:rsidRPr="00F73881" w:rsidRDefault="00E34205" w:rsidP="00E34205">
      <w:pPr>
        <w:autoSpaceDE w:val="0"/>
        <w:autoSpaceDN w:val="0"/>
        <w:adjustRightInd w:val="0"/>
        <w:rPr>
          <w:b/>
          <w:sz w:val="20"/>
          <w:szCs w:val="20"/>
          <w:lang w:val="en-GB"/>
        </w:rPr>
      </w:pPr>
      <w:r w:rsidRPr="00F73881">
        <w:rPr>
          <w:b/>
          <w:bCs/>
          <w:sz w:val="20"/>
          <w:szCs w:val="20"/>
          <w:lang w:val="en-GB"/>
        </w:rPr>
        <w:t>Table 1.3</w:t>
      </w:r>
      <w:r w:rsidR="00827FED" w:rsidRPr="00F73881">
        <w:rPr>
          <w:b/>
          <w:bCs/>
          <w:sz w:val="20"/>
          <w:szCs w:val="20"/>
          <w:lang w:val="en-GB"/>
        </w:rPr>
        <w:t>a</w:t>
      </w:r>
      <w:r w:rsidR="009720DF" w:rsidRPr="00F73881">
        <w:rPr>
          <w:b/>
          <w:bCs/>
          <w:sz w:val="20"/>
          <w:szCs w:val="20"/>
          <w:lang w:val="en-GB"/>
        </w:rPr>
        <w:t>1</w:t>
      </w:r>
      <w:r w:rsidRPr="00F73881">
        <w:rPr>
          <w:b/>
          <w:bCs/>
          <w:sz w:val="20"/>
          <w:szCs w:val="20"/>
          <w:lang w:val="en-GB"/>
        </w:rPr>
        <w:t xml:space="preserve">: </w:t>
      </w:r>
      <w:r w:rsidRPr="00F73881">
        <w:rPr>
          <w:b/>
          <w:sz w:val="20"/>
          <w:szCs w:val="20"/>
          <w:lang w:val="en-GB"/>
        </w:rPr>
        <w:t>Age class distribution (</w:t>
      </w:r>
      <w:r w:rsidR="0081572B" w:rsidRPr="00F73881">
        <w:rPr>
          <w:b/>
          <w:sz w:val="20"/>
          <w:szCs w:val="20"/>
          <w:lang w:val="en-GB"/>
        </w:rPr>
        <w:t xml:space="preserve">area of </w:t>
      </w:r>
      <w:r w:rsidRPr="00F73881">
        <w:rPr>
          <w:b/>
          <w:sz w:val="20"/>
          <w:szCs w:val="20"/>
          <w:lang w:val="en-GB"/>
        </w:rPr>
        <w:t>even-aged stands</w:t>
      </w:r>
      <w:r w:rsidR="00F71C29" w:rsidRPr="00F73881">
        <w:rPr>
          <w:b/>
          <w:sz w:val="20"/>
          <w:szCs w:val="20"/>
          <w:lang w:val="en-GB"/>
        </w:rPr>
        <w:t>)</w:t>
      </w:r>
    </w:p>
    <w:tbl>
      <w:tblPr>
        <w:tblW w:w="9525" w:type="dxa"/>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09"/>
        <w:gridCol w:w="1161"/>
        <w:gridCol w:w="1417"/>
        <w:gridCol w:w="1418"/>
        <w:gridCol w:w="1417"/>
        <w:gridCol w:w="1418"/>
      </w:tblGrid>
      <w:tr w:rsidR="00F73881" w:rsidRPr="00F73881" w:rsidTr="00D609CA">
        <w:trPr>
          <w:cantSplit/>
          <w:trHeight w:val="186"/>
        </w:trPr>
        <w:tc>
          <w:tcPr>
            <w:tcW w:w="1985" w:type="dxa"/>
            <w:vMerge w:val="restart"/>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Category</w:t>
            </w:r>
          </w:p>
        </w:tc>
        <w:tc>
          <w:tcPr>
            <w:tcW w:w="709" w:type="dxa"/>
            <w:vMerge w:val="restart"/>
            <w:shd w:val="clear" w:color="auto" w:fill="C2D69B"/>
            <w:textDirection w:val="btLr"/>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Year</w:t>
            </w:r>
          </w:p>
        </w:tc>
        <w:tc>
          <w:tcPr>
            <w:tcW w:w="1161" w:type="dxa"/>
            <w:vMerge w:val="restart"/>
            <w:shd w:val="clear" w:color="auto" w:fill="C2D69B"/>
            <w:textDirection w:val="btLr"/>
            <w:vAlign w:val="center"/>
          </w:tcPr>
          <w:p w:rsidR="000258A6" w:rsidRDefault="00E34205" w:rsidP="000258A6">
            <w:pPr>
              <w:autoSpaceDE w:val="0"/>
              <w:autoSpaceDN w:val="0"/>
              <w:adjustRightInd w:val="0"/>
              <w:jc w:val="center"/>
              <w:rPr>
                <w:b/>
                <w:sz w:val="20"/>
                <w:szCs w:val="20"/>
                <w:lang w:val="en-GB"/>
              </w:rPr>
            </w:pPr>
            <w:r w:rsidRPr="00F73881">
              <w:rPr>
                <w:b/>
                <w:sz w:val="20"/>
                <w:szCs w:val="20"/>
                <w:lang w:val="en-GB"/>
              </w:rPr>
              <w:t>Total</w:t>
            </w:r>
            <w:r w:rsidR="000258A6">
              <w:rPr>
                <w:b/>
                <w:sz w:val="20"/>
                <w:szCs w:val="20"/>
                <w:lang w:val="en-GB"/>
              </w:rPr>
              <w:t xml:space="preserve"> area</w:t>
            </w:r>
          </w:p>
          <w:p w:rsidR="00E34205" w:rsidRPr="00F73881" w:rsidRDefault="000258A6" w:rsidP="000258A6">
            <w:pPr>
              <w:autoSpaceDE w:val="0"/>
              <w:autoSpaceDN w:val="0"/>
              <w:adjustRightInd w:val="0"/>
              <w:jc w:val="center"/>
              <w:rPr>
                <w:sz w:val="20"/>
                <w:szCs w:val="20"/>
                <w:lang w:val="en-GB"/>
              </w:rPr>
            </w:pPr>
            <w:r w:rsidRPr="00F73881">
              <w:rPr>
                <w:b/>
                <w:sz w:val="20"/>
                <w:szCs w:val="20"/>
                <w:lang w:val="en-GB"/>
              </w:rPr>
              <w:t>(1 000 ha)</w:t>
            </w:r>
          </w:p>
        </w:tc>
        <w:tc>
          <w:tcPr>
            <w:tcW w:w="5670" w:type="dxa"/>
            <w:gridSpan w:val="4"/>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Development phases (1 000 ha)</w:t>
            </w:r>
          </w:p>
        </w:tc>
      </w:tr>
      <w:tr w:rsidR="00F73881" w:rsidRPr="00F73881" w:rsidTr="00D609CA">
        <w:trPr>
          <w:cantSplit/>
          <w:trHeight w:val="1213"/>
        </w:trPr>
        <w:tc>
          <w:tcPr>
            <w:tcW w:w="1985" w:type="dxa"/>
            <w:vMerge/>
            <w:shd w:val="clear" w:color="auto" w:fill="C2D69B"/>
            <w:vAlign w:val="center"/>
          </w:tcPr>
          <w:p w:rsidR="00E34205" w:rsidRPr="00F73881" w:rsidRDefault="00E34205" w:rsidP="00E34205">
            <w:pPr>
              <w:autoSpaceDE w:val="0"/>
              <w:autoSpaceDN w:val="0"/>
              <w:adjustRightInd w:val="0"/>
              <w:jc w:val="center"/>
              <w:rPr>
                <w:sz w:val="20"/>
                <w:szCs w:val="20"/>
                <w:lang w:val="en-GB"/>
              </w:rPr>
            </w:pPr>
          </w:p>
        </w:tc>
        <w:tc>
          <w:tcPr>
            <w:tcW w:w="709" w:type="dxa"/>
            <w:vMerge/>
            <w:shd w:val="clear" w:color="auto" w:fill="C2D69B"/>
            <w:vAlign w:val="center"/>
          </w:tcPr>
          <w:p w:rsidR="00E34205" w:rsidRPr="00F73881" w:rsidRDefault="00E34205" w:rsidP="00E34205">
            <w:pPr>
              <w:autoSpaceDE w:val="0"/>
              <w:autoSpaceDN w:val="0"/>
              <w:adjustRightInd w:val="0"/>
              <w:jc w:val="center"/>
              <w:rPr>
                <w:sz w:val="20"/>
                <w:szCs w:val="20"/>
                <w:lang w:val="en-GB"/>
              </w:rPr>
            </w:pPr>
          </w:p>
        </w:tc>
        <w:tc>
          <w:tcPr>
            <w:tcW w:w="1161" w:type="dxa"/>
            <w:vMerge/>
            <w:shd w:val="clear" w:color="auto" w:fill="C2D69B"/>
          </w:tcPr>
          <w:p w:rsidR="00E34205" w:rsidRPr="00F73881" w:rsidRDefault="00E34205" w:rsidP="00E34205">
            <w:pPr>
              <w:autoSpaceDE w:val="0"/>
              <w:autoSpaceDN w:val="0"/>
              <w:adjustRightInd w:val="0"/>
              <w:jc w:val="center"/>
              <w:rPr>
                <w:sz w:val="20"/>
                <w:szCs w:val="20"/>
                <w:lang w:val="en-GB"/>
              </w:rPr>
            </w:pPr>
          </w:p>
        </w:tc>
        <w:tc>
          <w:tcPr>
            <w:tcW w:w="1417" w:type="dxa"/>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Regeneration phase</w:t>
            </w:r>
          </w:p>
        </w:tc>
        <w:tc>
          <w:tcPr>
            <w:tcW w:w="1418" w:type="dxa"/>
            <w:shd w:val="clear" w:color="auto" w:fill="C2D69B"/>
            <w:vAlign w:val="center"/>
          </w:tcPr>
          <w:p w:rsidR="00E34205" w:rsidRPr="00F73881" w:rsidRDefault="00E34205" w:rsidP="00E34205">
            <w:pPr>
              <w:autoSpaceDE w:val="0"/>
              <w:autoSpaceDN w:val="0"/>
              <w:adjustRightInd w:val="0"/>
              <w:jc w:val="center"/>
              <w:rPr>
                <w:b/>
                <w:sz w:val="20"/>
                <w:szCs w:val="20"/>
                <w:lang w:val="en-GB"/>
              </w:rPr>
            </w:pPr>
            <w:r w:rsidRPr="00F73881">
              <w:rPr>
                <w:b/>
                <w:sz w:val="20"/>
                <w:szCs w:val="20"/>
                <w:lang w:val="en-GB"/>
              </w:rPr>
              <w:t>Intermediate phase</w:t>
            </w:r>
          </w:p>
        </w:tc>
        <w:tc>
          <w:tcPr>
            <w:tcW w:w="1417" w:type="dxa"/>
            <w:shd w:val="clear" w:color="auto" w:fill="C2D69B"/>
            <w:vAlign w:val="center"/>
          </w:tcPr>
          <w:p w:rsidR="00E34205" w:rsidRPr="00F73881" w:rsidRDefault="00E34205" w:rsidP="00F71C29">
            <w:pPr>
              <w:autoSpaceDE w:val="0"/>
              <w:autoSpaceDN w:val="0"/>
              <w:adjustRightInd w:val="0"/>
              <w:jc w:val="center"/>
              <w:rPr>
                <w:b/>
                <w:sz w:val="20"/>
                <w:szCs w:val="20"/>
                <w:lang w:val="en-GB"/>
              </w:rPr>
            </w:pPr>
            <w:r w:rsidRPr="00F73881">
              <w:rPr>
                <w:b/>
                <w:sz w:val="20"/>
                <w:szCs w:val="20"/>
                <w:lang w:val="en-GB"/>
              </w:rPr>
              <w:t>Mature phase</w:t>
            </w:r>
          </w:p>
        </w:tc>
        <w:tc>
          <w:tcPr>
            <w:tcW w:w="1418" w:type="dxa"/>
            <w:shd w:val="clear" w:color="auto" w:fill="C2D69B"/>
            <w:vAlign w:val="center"/>
          </w:tcPr>
          <w:p w:rsidR="00E34205" w:rsidRPr="00F73881" w:rsidRDefault="00E34205" w:rsidP="00E34205">
            <w:pPr>
              <w:autoSpaceDE w:val="0"/>
              <w:autoSpaceDN w:val="0"/>
              <w:adjustRightInd w:val="0"/>
              <w:ind w:left="57" w:right="57"/>
              <w:jc w:val="center"/>
              <w:rPr>
                <w:b/>
                <w:sz w:val="20"/>
                <w:szCs w:val="20"/>
                <w:lang w:val="en-GB"/>
              </w:rPr>
            </w:pPr>
            <w:r w:rsidRPr="00F73881">
              <w:rPr>
                <w:b/>
                <w:sz w:val="20"/>
                <w:szCs w:val="20"/>
                <w:lang w:val="en-GB"/>
              </w:rPr>
              <w:t>Unspecified</w:t>
            </w:r>
          </w:p>
        </w:tc>
      </w:tr>
      <w:tr w:rsidR="00F73881" w:rsidRPr="00F73881" w:rsidTr="009720DF">
        <w:tblPrEx>
          <w:tblCellMar>
            <w:left w:w="85" w:type="dxa"/>
            <w:right w:w="85" w:type="dxa"/>
          </w:tblCellMar>
        </w:tblPrEx>
        <w:trPr>
          <w:cantSplit/>
          <w:trHeight w:val="117"/>
        </w:trPr>
        <w:tc>
          <w:tcPr>
            <w:tcW w:w="1985" w:type="dxa"/>
            <w:vMerge w:val="restart"/>
          </w:tcPr>
          <w:p w:rsidR="009720DF" w:rsidRPr="00F73881" w:rsidRDefault="009720DF" w:rsidP="009720DF">
            <w:pPr>
              <w:rPr>
                <w:snapToGrid w:val="0"/>
                <w:sz w:val="20"/>
                <w:lang w:val="en-GB"/>
              </w:rPr>
            </w:pPr>
            <w:r w:rsidRPr="00F73881">
              <w:rPr>
                <w:sz w:val="20"/>
                <w:szCs w:val="20"/>
                <w:lang w:val="en-GB"/>
              </w:rPr>
              <w:t xml:space="preserve">Forest: </w:t>
            </w:r>
            <w:r w:rsidRPr="00F73881">
              <w:rPr>
                <w:b/>
                <w:sz w:val="20"/>
                <w:szCs w:val="20"/>
                <w:lang w:val="en-GB"/>
              </w:rPr>
              <w:t>(even-aged stands)</w:t>
            </w:r>
            <w:r w:rsidRPr="00F73881">
              <w:rPr>
                <w:sz w:val="20"/>
                <w:szCs w:val="20"/>
                <w:lang w:val="en-GB"/>
              </w:rPr>
              <w:t>, of which:</w:t>
            </w:r>
          </w:p>
        </w:tc>
        <w:tc>
          <w:tcPr>
            <w:tcW w:w="709" w:type="dxa"/>
          </w:tcPr>
          <w:p w:rsidR="009720DF" w:rsidRPr="00F73881" w:rsidRDefault="009720DF" w:rsidP="009720DF">
            <w:pPr>
              <w:jc w:val="center"/>
              <w:rPr>
                <w:snapToGrid w:val="0"/>
                <w:sz w:val="20"/>
                <w:lang w:val="en-GB"/>
              </w:rPr>
            </w:pPr>
            <w:r w:rsidRPr="00F73881">
              <w:rPr>
                <w:snapToGrid w:val="0"/>
                <w:sz w:val="20"/>
                <w:lang w:val="en-GB"/>
              </w:rPr>
              <w:t>2010</w:t>
            </w:r>
          </w:p>
        </w:tc>
        <w:tc>
          <w:tcPr>
            <w:tcW w:w="1161" w:type="dxa"/>
          </w:tcPr>
          <w:p w:rsidR="009720DF" w:rsidRPr="00F73881" w:rsidRDefault="009720DF" w:rsidP="009720DF">
            <w:pPr>
              <w:jc w:val="center"/>
              <w:rPr>
                <w:snapToGrid w:val="0"/>
                <w:sz w:val="20"/>
                <w:lang w:val="en-GB"/>
              </w:rPr>
            </w:pPr>
          </w:p>
        </w:tc>
        <w:tc>
          <w:tcPr>
            <w:tcW w:w="1417" w:type="dxa"/>
            <w:tcBorders>
              <w:bottom w:val="single" w:sz="4" w:space="0" w:color="auto"/>
            </w:tcBorders>
          </w:tcPr>
          <w:p w:rsidR="009720DF" w:rsidRPr="00F73881" w:rsidRDefault="009720DF" w:rsidP="009720DF">
            <w:pPr>
              <w:rPr>
                <w:snapToGrid w:val="0"/>
                <w:sz w:val="20"/>
                <w:lang w:val="en-GB"/>
              </w:rPr>
            </w:pPr>
          </w:p>
        </w:tc>
        <w:tc>
          <w:tcPr>
            <w:tcW w:w="1418" w:type="dxa"/>
            <w:tcBorders>
              <w:bottom w:val="single" w:sz="4" w:space="0" w:color="auto"/>
            </w:tcBorders>
          </w:tcPr>
          <w:p w:rsidR="009720DF" w:rsidRPr="00F73881" w:rsidRDefault="009720DF" w:rsidP="009720DF">
            <w:pPr>
              <w:rPr>
                <w:snapToGrid w:val="0"/>
                <w:sz w:val="20"/>
                <w:lang w:val="en-GB"/>
              </w:rPr>
            </w:pPr>
          </w:p>
        </w:tc>
        <w:tc>
          <w:tcPr>
            <w:tcW w:w="1417" w:type="dxa"/>
            <w:tcBorders>
              <w:bottom w:val="single" w:sz="4" w:space="0" w:color="auto"/>
            </w:tcBorders>
          </w:tcPr>
          <w:p w:rsidR="009720DF" w:rsidRPr="00F73881" w:rsidRDefault="009720DF" w:rsidP="009720DF">
            <w:pPr>
              <w:rPr>
                <w:snapToGrid w:val="0"/>
                <w:sz w:val="20"/>
                <w:lang w:val="en-GB"/>
              </w:rPr>
            </w:pPr>
          </w:p>
        </w:tc>
        <w:tc>
          <w:tcPr>
            <w:tcW w:w="1418" w:type="dxa"/>
            <w:tcBorders>
              <w:bottom w:val="single" w:sz="4" w:space="0" w:color="auto"/>
            </w:tcBorders>
          </w:tcPr>
          <w:p w:rsidR="009720DF" w:rsidRPr="00F73881" w:rsidRDefault="009720DF" w:rsidP="009720DF">
            <w:pPr>
              <w:rPr>
                <w:snapToGrid w:val="0"/>
                <w:sz w:val="20"/>
                <w:lang w:val="en-GB"/>
              </w:rPr>
            </w:pPr>
          </w:p>
        </w:tc>
      </w:tr>
      <w:tr w:rsidR="00F73881" w:rsidRPr="00F73881" w:rsidTr="009720DF">
        <w:tblPrEx>
          <w:tblCellMar>
            <w:left w:w="85" w:type="dxa"/>
            <w:right w:w="85" w:type="dxa"/>
          </w:tblCellMar>
        </w:tblPrEx>
        <w:trPr>
          <w:cantSplit/>
          <w:trHeight w:val="117"/>
        </w:trPr>
        <w:tc>
          <w:tcPr>
            <w:tcW w:w="1985" w:type="dxa"/>
            <w:vMerge/>
          </w:tcPr>
          <w:p w:rsidR="009720DF" w:rsidRPr="00F73881" w:rsidRDefault="009720DF" w:rsidP="009720DF">
            <w:pPr>
              <w:rPr>
                <w:i/>
                <w:iCs/>
                <w:sz w:val="20"/>
                <w:szCs w:val="20"/>
                <w:lang w:val="en-GB"/>
              </w:rPr>
            </w:pPr>
          </w:p>
        </w:tc>
        <w:tc>
          <w:tcPr>
            <w:tcW w:w="709" w:type="dxa"/>
          </w:tcPr>
          <w:p w:rsidR="009720DF" w:rsidRPr="00F73881" w:rsidRDefault="009720DF" w:rsidP="009720DF">
            <w:pPr>
              <w:jc w:val="center"/>
              <w:rPr>
                <w:snapToGrid w:val="0"/>
                <w:sz w:val="20"/>
                <w:lang w:val="en-GB"/>
              </w:rPr>
            </w:pPr>
            <w:r w:rsidRPr="00F73881">
              <w:rPr>
                <w:snapToGrid w:val="0"/>
                <w:sz w:val="20"/>
                <w:szCs w:val="20"/>
                <w:lang w:val="en-GB"/>
              </w:rPr>
              <w:t>2005</w:t>
            </w:r>
          </w:p>
        </w:tc>
        <w:tc>
          <w:tcPr>
            <w:tcW w:w="1161" w:type="dxa"/>
          </w:tcPr>
          <w:p w:rsidR="009720DF" w:rsidRPr="00F73881" w:rsidRDefault="009720DF" w:rsidP="009720DF">
            <w:pPr>
              <w:jc w:val="center"/>
              <w:rPr>
                <w:snapToGrid w:val="0"/>
                <w:sz w:val="20"/>
                <w:szCs w:val="20"/>
                <w:lang w:val="en-GB"/>
              </w:rPr>
            </w:pPr>
          </w:p>
        </w:tc>
        <w:tc>
          <w:tcPr>
            <w:tcW w:w="1417" w:type="dxa"/>
            <w:tcBorders>
              <w:top w:val="single" w:sz="4" w:space="0" w:color="auto"/>
            </w:tcBorders>
          </w:tcPr>
          <w:p w:rsidR="009720DF" w:rsidRPr="00F73881" w:rsidRDefault="009720DF" w:rsidP="009720DF">
            <w:pPr>
              <w:rPr>
                <w:snapToGrid w:val="0"/>
                <w:sz w:val="20"/>
                <w:lang w:val="en-GB"/>
              </w:rPr>
            </w:pPr>
          </w:p>
        </w:tc>
        <w:tc>
          <w:tcPr>
            <w:tcW w:w="1418" w:type="dxa"/>
            <w:tcBorders>
              <w:top w:val="single" w:sz="4" w:space="0" w:color="auto"/>
            </w:tcBorders>
          </w:tcPr>
          <w:p w:rsidR="009720DF" w:rsidRPr="00F73881" w:rsidRDefault="009720DF" w:rsidP="009720DF">
            <w:pPr>
              <w:rPr>
                <w:snapToGrid w:val="0"/>
                <w:sz w:val="20"/>
                <w:lang w:val="en-GB"/>
              </w:rPr>
            </w:pPr>
          </w:p>
        </w:tc>
        <w:tc>
          <w:tcPr>
            <w:tcW w:w="1417" w:type="dxa"/>
            <w:tcBorders>
              <w:top w:val="single" w:sz="4" w:space="0" w:color="auto"/>
            </w:tcBorders>
          </w:tcPr>
          <w:p w:rsidR="009720DF" w:rsidRPr="00F73881" w:rsidRDefault="009720DF" w:rsidP="009720DF">
            <w:pPr>
              <w:rPr>
                <w:snapToGrid w:val="0"/>
                <w:sz w:val="20"/>
                <w:lang w:val="en-GB"/>
              </w:rPr>
            </w:pPr>
          </w:p>
        </w:tc>
        <w:tc>
          <w:tcPr>
            <w:tcW w:w="1418" w:type="dxa"/>
            <w:tcBorders>
              <w:top w:val="single" w:sz="4" w:space="0" w:color="auto"/>
            </w:tcBorders>
          </w:tcPr>
          <w:p w:rsidR="009720DF" w:rsidRPr="00F73881" w:rsidRDefault="009720DF" w:rsidP="009720DF">
            <w:pPr>
              <w:rPr>
                <w:snapToGrid w:val="0"/>
                <w:sz w:val="20"/>
                <w:lang w:val="en-GB"/>
              </w:rPr>
            </w:pPr>
          </w:p>
        </w:tc>
      </w:tr>
      <w:tr w:rsidR="00F73881" w:rsidRPr="00F73881" w:rsidTr="009720DF">
        <w:tblPrEx>
          <w:tblCellMar>
            <w:left w:w="85" w:type="dxa"/>
            <w:right w:w="85" w:type="dxa"/>
          </w:tblCellMar>
        </w:tblPrEx>
        <w:trPr>
          <w:cantSplit/>
        </w:trPr>
        <w:tc>
          <w:tcPr>
            <w:tcW w:w="1985" w:type="dxa"/>
            <w:vMerge/>
          </w:tcPr>
          <w:p w:rsidR="009720DF" w:rsidRPr="00F73881" w:rsidRDefault="009720DF" w:rsidP="009720DF">
            <w:pPr>
              <w:jc w:val="right"/>
              <w:rPr>
                <w:snapToGrid w:val="0"/>
                <w:sz w:val="20"/>
                <w:lang w:val="en-GB"/>
              </w:rPr>
            </w:pPr>
          </w:p>
        </w:tc>
        <w:tc>
          <w:tcPr>
            <w:tcW w:w="709" w:type="dxa"/>
          </w:tcPr>
          <w:p w:rsidR="009720DF" w:rsidRPr="00F73881" w:rsidRDefault="009720DF" w:rsidP="009720DF">
            <w:pPr>
              <w:jc w:val="center"/>
              <w:rPr>
                <w:snapToGrid w:val="0"/>
                <w:sz w:val="20"/>
                <w:lang w:val="en-GB"/>
              </w:rPr>
            </w:pPr>
            <w:r w:rsidRPr="00F73881">
              <w:rPr>
                <w:snapToGrid w:val="0"/>
                <w:sz w:val="20"/>
                <w:lang w:val="en-GB"/>
              </w:rPr>
              <w:t>2000</w:t>
            </w:r>
          </w:p>
        </w:tc>
        <w:tc>
          <w:tcPr>
            <w:tcW w:w="1161" w:type="dxa"/>
          </w:tcPr>
          <w:p w:rsidR="009720DF" w:rsidRPr="00F73881" w:rsidRDefault="009720DF" w:rsidP="009720DF">
            <w:pPr>
              <w:jc w:val="center"/>
              <w:rPr>
                <w:snapToGrid w:val="0"/>
                <w:sz w:val="20"/>
                <w:lang w:val="en-GB"/>
              </w:rPr>
            </w:pPr>
          </w:p>
        </w:tc>
        <w:tc>
          <w:tcPr>
            <w:tcW w:w="1417" w:type="dxa"/>
          </w:tcPr>
          <w:p w:rsidR="009720DF" w:rsidRPr="00F73881" w:rsidRDefault="009720DF" w:rsidP="009720DF">
            <w:pPr>
              <w:rPr>
                <w:snapToGrid w:val="0"/>
                <w:sz w:val="20"/>
                <w:lang w:val="en-GB"/>
              </w:rPr>
            </w:pPr>
          </w:p>
        </w:tc>
        <w:tc>
          <w:tcPr>
            <w:tcW w:w="1418" w:type="dxa"/>
          </w:tcPr>
          <w:p w:rsidR="009720DF" w:rsidRPr="00F73881" w:rsidRDefault="009720DF" w:rsidP="009720DF">
            <w:pPr>
              <w:rPr>
                <w:snapToGrid w:val="0"/>
                <w:sz w:val="20"/>
                <w:lang w:val="en-GB"/>
              </w:rPr>
            </w:pPr>
          </w:p>
        </w:tc>
        <w:tc>
          <w:tcPr>
            <w:tcW w:w="1417" w:type="dxa"/>
          </w:tcPr>
          <w:p w:rsidR="009720DF" w:rsidRPr="00F73881" w:rsidRDefault="009720DF" w:rsidP="009720DF">
            <w:pPr>
              <w:rPr>
                <w:snapToGrid w:val="0"/>
                <w:sz w:val="20"/>
                <w:lang w:val="en-GB"/>
              </w:rPr>
            </w:pPr>
          </w:p>
        </w:tc>
        <w:tc>
          <w:tcPr>
            <w:tcW w:w="1418" w:type="dxa"/>
          </w:tcPr>
          <w:p w:rsidR="009720DF" w:rsidRPr="00F73881" w:rsidRDefault="009720DF" w:rsidP="009720DF">
            <w:pPr>
              <w:rPr>
                <w:snapToGrid w:val="0"/>
                <w:sz w:val="20"/>
                <w:lang w:val="en-GB"/>
              </w:rPr>
            </w:pPr>
          </w:p>
        </w:tc>
      </w:tr>
      <w:tr w:rsidR="00F73881" w:rsidRPr="00F73881" w:rsidTr="009720DF">
        <w:tblPrEx>
          <w:tblCellMar>
            <w:left w:w="85" w:type="dxa"/>
            <w:right w:w="85" w:type="dxa"/>
          </w:tblCellMar>
        </w:tblPrEx>
        <w:trPr>
          <w:cantSplit/>
        </w:trPr>
        <w:tc>
          <w:tcPr>
            <w:tcW w:w="1985" w:type="dxa"/>
            <w:vMerge/>
          </w:tcPr>
          <w:p w:rsidR="009720DF" w:rsidRPr="00F73881" w:rsidRDefault="009720DF" w:rsidP="009720DF">
            <w:pPr>
              <w:jc w:val="right"/>
              <w:rPr>
                <w:snapToGrid w:val="0"/>
                <w:sz w:val="20"/>
                <w:lang w:val="en-GB"/>
              </w:rPr>
            </w:pPr>
          </w:p>
        </w:tc>
        <w:tc>
          <w:tcPr>
            <w:tcW w:w="709" w:type="dxa"/>
          </w:tcPr>
          <w:p w:rsidR="009720DF" w:rsidRPr="00F73881" w:rsidRDefault="009720DF" w:rsidP="009720DF">
            <w:pPr>
              <w:jc w:val="center"/>
              <w:rPr>
                <w:snapToGrid w:val="0"/>
                <w:sz w:val="20"/>
                <w:lang w:val="en-GB"/>
              </w:rPr>
            </w:pPr>
            <w:r w:rsidRPr="00F73881">
              <w:rPr>
                <w:snapToGrid w:val="0"/>
                <w:sz w:val="20"/>
                <w:lang w:val="en-GB"/>
              </w:rPr>
              <w:t>1990</w:t>
            </w:r>
          </w:p>
        </w:tc>
        <w:tc>
          <w:tcPr>
            <w:tcW w:w="1161" w:type="dxa"/>
          </w:tcPr>
          <w:p w:rsidR="009720DF" w:rsidRPr="00F73881" w:rsidRDefault="009720DF" w:rsidP="009720DF">
            <w:pPr>
              <w:jc w:val="center"/>
              <w:rPr>
                <w:snapToGrid w:val="0"/>
                <w:sz w:val="20"/>
                <w:lang w:val="en-GB"/>
              </w:rPr>
            </w:pPr>
          </w:p>
        </w:tc>
        <w:tc>
          <w:tcPr>
            <w:tcW w:w="1417" w:type="dxa"/>
          </w:tcPr>
          <w:p w:rsidR="009720DF" w:rsidRPr="00F73881" w:rsidRDefault="009720DF" w:rsidP="009720DF">
            <w:pPr>
              <w:rPr>
                <w:snapToGrid w:val="0"/>
                <w:sz w:val="20"/>
                <w:lang w:val="en-GB"/>
              </w:rPr>
            </w:pPr>
          </w:p>
        </w:tc>
        <w:tc>
          <w:tcPr>
            <w:tcW w:w="1418" w:type="dxa"/>
          </w:tcPr>
          <w:p w:rsidR="009720DF" w:rsidRPr="00F73881" w:rsidRDefault="009720DF" w:rsidP="009720DF">
            <w:pPr>
              <w:rPr>
                <w:snapToGrid w:val="0"/>
                <w:sz w:val="20"/>
                <w:lang w:val="en-GB"/>
              </w:rPr>
            </w:pPr>
          </w:p>
        </w:tc>
        <w:tc>
          <w:tcPr>
            <w:tcW w:w="1417" w:type="dxa"/>
          </w:tcPr>
          <w:p w:rsidR="009720DF" w:rsidRPr="00F73881" w:rsidRDefault="009720DF" w:rsidP="009720DF">
            <w:pPr>
              <w:rPr>
                <w:snapToGrid w:val="0"/>
                <w:sz w:val="20"/>
                <w:lang w:val="en-GB"/>
              </w:rPr>
            </w:pPr>
          </w:p>
        </w:tc>
        <w:tc>
          <w:tcPr>
            <w:tcW w:w="1418" w:type="dxa"/>
          </w:tcPr>
          <w:p w:rsidR="009720DF" w:rsidRPr="00F73881" w:rsidRDefault="009720DF" w:rsidP="009720DF">
            <w:pPr>
              <w:rPr>
                <w:snapToGrid w:val="0"/>
                <w:sz w:val="20"/>
                <w:lang w:val="en-GB"/>
              </w:rPr>
            </w:pPr>
          </w:p>
        </w:tc>
      </w:tr>
      <w:tr w:rsidR="00F73881" w:rsidRPr="00F73881" w:rsidTr="00D609CA">
        <w:tblPrEx>
          <w:tblCellMar>
            <w:left w:w="85" w:type="dxa"/>
            <w:right w:w="85" w:type="dxa"/>
          </w:tblCellMar>
        </w:tblPrEx>
        <w:trPr>
          <w:cantSplit/>
          <w:trHeight w:val="117"/>
        </w:trPr>
        <w:tc>
          <w:tcPr>
            <w:tcW w:w="1985" w:type="dxa"/>
            <w:vMerge w:val="restart"/>
          </w:tcPr>
          <w:p w:rsidR="00E34205" w:rsidRPr="00F73881" w:rsidRDefault="00E34205" w:rsidP="009720DF">
            <w:pPr>
              <w:rPr>
                <w:snapToGrid w:val="0"/>
                <w:sz w:val="20"/>
                <w:lang w:val="en-GB"/>
              </w:rPr>
            </w:pPr>
            <w:r w:rsidRPr="00F73881">
              <w:rPr>
                <w:sz w:val="20"/>
                <w:szCs w:val="20"/>
                <w:lang w:val="en-GB"/>
              </w:rPr>
              <w:t>available for wood supply</w:t>
            </w:r>
            <w:r w:rsidR="009720DF" w:rsidRPr="00F73881">
              <w:rPr>
                <w:b/>
                <w:sz w:val="20"/>
                <w:szCs w:val="20"/>
                <w:lang w:val="en-GB"/>
              </w:rPr>
              <w:t xml:space="preserve">, </w:t>
            </w:r>
            <w:r w:rsidR="00535F9F" w:rsidRPr="00F73881">
              <w:rPr>
                <w:sz w:val="20"/>
                <w:szCs w:val="20"/>
                <w:lang w:val="en-GB"/>
              </w:rPr>
              <w:t>of which:</w:t>
            </w:r>
          </w:p>
        </w:tc>
        <w:tc>
          <w:tcPr>
            <w:tcW w:w="709" w:type="dxa"/>
          </w:tcPr>
          <w:p w:rsidR="00E34205" w:rsidRPr="00F73881" w:rsidRDefault="00E34205" w:rsidP="00535F9F">
            <w:pPr>
              <w:jc w:val="center"/>
              <w:rPr>
                <w:snapToGrid w:val="0"/>
                <w:sz w:val="20"/>
                <w:lang w:val="en-GB"/>
              </w:rPr>
            </w:pPr>
            <w:r w:rsidRPr="00F73881">
              <w:rPr>
                <w:snapToGrid w:val="0"/>
                <w:sz w:val="20"/>
                <w:lang w:val="en-GB"/>
              </w:rPr>
              <w:t>2010</w:t>
            </w:r>
          </w:p>
        </w:tc>
        <w:tc>
          <w:tcPr>
            <w:tcW w:w="1161" w:type="dxa"/>
          </w:tcPr>
          <w:p w:rsidR="00E34205" w:rsidRPr="00F73881" w:rsidRDefault="00E34205" w:rsidP="00E34205">
            <w:pPr>
              <w:jc w:val="center"/>
              <w:rPr>
                <w:snapToGrid w:val="0"/>
                <w:sz w:val="20"/>
                <w:lang w:val="en-GB"/>
              </w:rPr>
            </w:pPr>
          </w:p>
        </w:tc>
        <w:tc>
          <w:tcPr>
            <w:tcW w:w="1417" w:type="dxa"/>
            <w:tcBorders>
              <w:bottom w:val="single" w:sz="4" w:space="0" w:color="auto"/>
            </w:tcBorders>
          </w:tcPr>
          <w:p w:rsidR="00E34205" w:rsidRPr="00F73881" w:rsidRDefault="00E34205" w:rsidP="00E34205">
            <w:pPr>
              <w:rPr>
                <w:snapToGrid w:val="0"/>
                <w:sz w:val="20"/>
                <w:lang w:val="en-GB"/>
              </w:rPr>
            </w:pPr>
          </w:p>
        </w:tc>
        <w:tc>
          <w:tcPr>
            <w:tcW w:w="1418" w:type="dxa"/>
            <w:tcBorders>
              <w:bottom w:val="single" w:sz="4" w:space="0" w:color="auto"/>
            </w:tcBorders>
          </w:tcPr>
          <w:p w:rsidR="00E34205" w:rsidRPr="00F73881" w:rsidRDefault="00E34205" w:rsidP="00E34205">
            <w:pPr>
              <w:rPr>
                <w:snapToGrid w:val="0"/>
                <w:sz w:val="20"/>
                <w:lang w:val="en-GB"/>
              </w:rPr>
            </w:pPr>
          </w:p>
        </w:tc>
        <w:tc>
          <w:tcPr>
            <w:tcW w:w="1417" w:type="dxa"/>
            <w:tcBorders>
              <w:bottom w:val="single" w:sz="4" w:space="0" w:color="auto"/>
            </w:tcBorders>
          </w:tcPr>
          <w:p w:rsidR="00E34205" w:rsidRPr="00F73881" w:rsidRDefault="00E34205" w:rsidP="00E34205">
            <w:pPr>
              <w:rPr>
                <w:snapToGrid w:val="0"/>
                <w:sz w:val="20"/>
                <w:lang w:val="en-GB"/>
              </w:rPr>
            </w:pPr>
          </w:p>
        </w:tc>
        <w:tc>
          <w:tcPr>
            <w:tcW w:w="1418" w:type="dxa"/>
            <w:tcBorders>
              <w:bottom w:val="single" w:sz="4" w:space="0" w:color="auto"/>
            </w:tcBorders>
          </w:tcPr>
          <w:p w:rsidR="00E34205" w:rsidRPr="00F73881" w:rsidRDefault="00E34205" w:rsidP="00E34205">
            <w:pPr>
              <w:rPr>
                <w:snapToGrid w:val="0"/>
                <w:sz w:val="20"/>
                <w:lang w:val="en-GB"/>
              </w:rPr>
            </w:pPr>
          </w:p>
        </w:tc>
      </w:tr>
      <w:tr w:rsidR="00F73881" w:rsidRPr="00F73881" w:rsidTr="00D609CA">
        <w:tblPrEx>
          <w:tblCellMar>
            <w:left w:w="85" w:type="dxa"/>
            <w:right w:w="85" w:type="dxa"/>
          </w:tblCellMar>
        </w:tblPrEx>
        <w:trPr>
          <w:cantSplit/>
          <w:trHeight w:val="117"/>
        </w:trPr>
        <w:tc>
          <w:tcPr>
            <w:tcW w:w="1985" w:type="dxa"/>
            <w:vMerge/>
          </w:tcPr>
          <w:p w:rsidR="00E34205" w:rsidRPr="00F73881" w:rsidRDefault="00E34205" w:rsidP="00E34205">
            <w:pPr>
              <w:rPr>
                <w:i/>
                <w:iCs/>
                <w:sz w:val="20"/>
                <w:szCs w:val="20"/>
                <w:lang w:val="en-GB"/>
              </w:rPr>
            </w:pPr>
          </w:p>
        </w:tc>
        <w:tc>
          <w:tcPr>
            <w:tcW w:w="709" w:type="dxa"/>
          </w:tcPr>
          <w:p w:rsidR="00E34205" w:rsidRPr="00F73881" w:rsidRDefault="00E34205" w:rsidP="00535F9F">
            <w:pPr>
              <w:jc w:val="center"/>
              <w:rPr>
                <w:snapToGrid w:val="0"/>
                <w:sz w:val="20"/>
                <w:lang w:val="en-GB"/>
              </w:rPr>
            </w:pPr>
            <w:r w:rsidRPr="00F73881">
              <w:rPr>
                <w:snapToGrid w:val="0"/>
                <w:sz w:val="20"/>
                <w:szCs w:val="20"/>
                <w:lang w:val="en-GB"/>
              </w:rPr>
              <w:t>2005</w:t>
            </w:r>
          </w:p>
        </w:tc>
        <w:tc>
          <w:tcPr>
            <w:tcW w:w="1161" w:type="dxa"/>
          </w:tcPr>
          <w:p w:rsidR="00E34205" w:rsidRPr="00F73881" w:rsidRDefault="00E34205" w:rsidP="00E34205">
            <w:pPr>
              <w:jc w:val="center"/>
              <w:rPr>
                <w:snapToGrid w:val="0"/>
                <w:sz w:val="20"/>
                <w:szCs w:val="20"/>
                <w:lang w:val="en-GB"/>
              </w:rPr>
            </w:pPr>
          </w:p>
        </w:tc>
        <w:tc>
          <w:tcPr>
            <w:tcW w:w="1417" w:type="dxa"/>
            <w:tcBorders>
              <w:top w:val="single" w:sz="4" w:space="0" w:color="auto"/>
            </w:tcBorders>
          </w:tcPr>
          <w:p w:rsidR="00E34205" w:rsidRPr="00F73881" w:rsidRDefault="00E34205" w:rsidP="00E34205">
            <w:pPr>
              <w:rPr>
                <w:snapToGrid w:val="0"/>
                <w:sz w:val="20"/>
                <w:lang w:val="en-GB"/>
              </w:rPr>
            </w:pPr>
          </w:p>
        </w:tc>
        <w:tc>
          <w:tcPr>
            <w:tcW w:w="1418" w:type="dxa"/>
            <w:tcBorders>
              <w:top w:val="single" w:sz="4" w:space="0" w:color="auto"/>
            </w:tcBorders>
          </w:tcPr>
          <w:p w:rsidR="00E34205" w:rsidRPr="00F73881" w:rsidRDefault="00E34205" w:rsidP="00E34205">
            <w:pPr>
              <w:rPr>
                <w:snapToGrid w:val="0"/>
                <w:sz w:val="20"/>
                <w:lang w:val="en-GB"/>
              </w:rPr>
            </w:pPr>
          </w:p>
        </w:tc>
        <w:tc>
          <w:tcPr>
            <w:tcW w:w="1417" w:type="dxa"/>
            <w:tcBorders>
              <w:top w:val="single" w:sz="4" w:space="0" w:color="auto"/>
            </w:tcBorders>
          </w:tcPr>
          <w:p w:rsidR="00E34205" w:rsidRPr="00F73881" w:rsidRDefault="00E34205" w:rsidP="00E34205">
            <w:pPr>
              <w:rPr>
                <w:snapToGrid w:val="0"/>
                <w:sz w:val="20"/>
                <w:lang w:val="en-GB"/>
              </w:rPr>
            </w:pPr>
          </w:p>
        </w:tc>
        <w:tc>
          <w:tcPr>
            <w:tcW w:w="1418" w:type="dxa"/>
            <w:tcBorders>
              <w:top w:val="single" w:sz="4" w:space="0" w:color="auto"/>
            </w:tcBorders>
          </w:tcPr>
          <w:p w:rsidR="00E34205" w:rsidRPr="00F73881" w:rsidRDefault="00E34205" w:rsidP="00E34205">
            <w:pPr>
              <w:rPr>
                <w:snapToGrid w:val="0"/>
                <w:sz w:val="20"/>
                <w:lang w:val="en-GB"/>
              </w:rPr>
            </w:pPr>
          </w:p>
        </w:tc>
      </w:tr>
      <w:tr w:rsidR="00F73881" w:rsidRPr="00F73881" w:rsidTr="00D609CA">
        <w:tblPrEx>
          <w:tblCellMar>
            <w:left w:w="85" w:type="dxa"/>
            <w:right w:w="85" w:type="dxa"/>
          </w:tblCellMar>
        </w:tblPrEx>
        <w:trPr>
          <w:cantSplit/>
        </w:trPr>
        <w:tc>
          <w:tcPr>
            <w:tcW w:w="1985" w:type="dxa"/>
            <w:vMerge/>
          </w:tcPr>
          <w:p w:rsidR="00E34205" w:rsidRPr="00F73881" w:rsidRDefault="00E34205" w:rsidP="00E34205">
            <w:pPr>
              <w:jc w:val="right"/>
              <w:rPr>
                <w:snapToGrid w:val="0"/>
                <w:sz w:val="20"/>
                <w:lang w:val="en-GB"/>
              </w:rPr>
            </w:pPr>
          </w:p>
        </w:tc>
        <w:tc>
          <w:tcPr>
            <w:tcW w:w="709" w:type="dxa"/>
          </w:tcPr>
          <w:p w:rsidR="00E34205" w:rsidRPr="00F73881" w:rsidRDefault="00E34205" w:rsidP="00535F9F">
            <w:pPr>
              <w:jc w:val="center"/>
              <w:rPr>
                <w:snapToGrid w:val="0"/>
                <w:sz w:val="20"/>
                <w:lang w:val="en-GB"/>
              </w:rPr>
            </w:pPr>
            <w:r w:rsidRPr="00F73881">
              <w:rPr>
                <w:snapToGrid w:val="0"/>
                <w:sz w:val="20"/>
                <w:lang w:val="en-GB"/>
              </w:rPr>
              <w:t>2000</w:t>
            </w:r>
          </w:p>
        </w:tc>
        <w:tc>
          <w:tcPr>
            <w:tcW w:w="1161" w:type="dxa"/>
          </w:tcPr>
          <w:p w:rsidR="00E34205" w:rsidRPr="00F73881" w:rsidRDefault="00E34205" w:rsidP="00E34205">
            <w:pPr>
              <w:jc w:val="center"/>
              <w:rPr>
                <w:snapToGrid w:val="0"/>
                <w:sz w:val="20"/>
                <w:lang w:val="en-GB"/>
              </w:rPr>
            </w:pPr>
          </w:p>
        </w:tc>
        <w:tc>
          <w:tcPr>
            <w:tcW w:w="1417" w:type="dxa"/>
          </w:tcPr>
          <w:p w:rsidR="00E34205" w:rsidRPr="00F73881" w:rsidRDefault="00E34205" w:rsidP="00E34205">
            <w:pPr>
              <w:rPr>
                <w:snapToGrid w:val="0"/>
                <w:sz w:val="20"/>
                <w:lang w:val="en-GB"/>
              </w:rPr>
            </w:pPr>
          </w:p>
        </w:tc>
        <w:tc>
          <w:tcPr>
            <w:tcW w:w="1418" w:type="dxa"/>
          </w:tcPr>
          <w:p w:rsidR="00E34205" w:rsidRPr="00F73881" w:rsidRDefault="00E34205" w:rsidP="00E34205">
            <w:pPr>
              <w:rPr>
                <w:snapToGrid w:val="0"/>
                <w:sz w:val="20"/>
                <w:lang w:val="en-GB"/>
              </w:rPr>
            </w:pPr>
          </w:p>
        </w:tc>
        <w:tc>
          <w:tcPr>
            <w:tcW w:w="1417" w:type="dxa"/>
          </w:tcPr>
          <w:p w:rsidR="00E34205" w:rsidRPr="00F73881" w:rsidRDefault="00E34205" w:rsidP="00E34205">
            <w:pPr>
              <w:rPr>
                <w:snapToGrid w:val="0"/>
                <w:sz w:val="20"/>
                <w:lang w:val="en-GB"/>
              </w:rPr>
            </w:pPr>
          </w:p>
        </w:tc>
        <w:tc>
          <w:tcPr>
            <w:tcW w:w="1418" w:type="dxa"/>
          </w:tcPr>
          <w:p w:rsidR="00E34205" w:rsidRPr="00F73881" w:rsidRDefault="00E34205" w:rsidP="00E34205">
            <w:pPr>
              <w:rPr>
                <w:snapToGrid w:val="0"/>
                <w:sz w:val="20"/>
                <w:lang w:val="en-GB"/>
              </w:rPr>
            </w:pPr>
          </w:p>
        </w:tc>
      </w:tr>
      <w:tr w:rsidR="00F73881" w:rsidRPr="00F73881" w:rsidTr="00D609CA">
        <w:tblPrEx>
          <w:tblCellMar>
            <w:left w:w="85" w:type="dxa"/>
            <w:right w:w="85" w:type="dxa"/>
          </w:tblCellMar>
        </w:tblPrEx>
        <w:trPr>
          <w:cantSplit/>
        </w:trPr>
        <w:tc>
          <w:tcPr>
            <w:tcW w:w="1985" w:type="dxa"/>
            <w:vMerge/>
          </w:tcPr>
          <w:p w:rsidR="00E34205" w:rsidRPr="00F73881" w:rsidRDefault="00E34205" w:rsidP="00E34205">
            <w:pPr>
              <w:jc w:val="right"/>
              <w:rPr>
                <w:snapToGrid w:val="0"/>
                <w:sz w:val="20"/>
                <w:lang w:val="en-GB"/>
              </w:rPr>
            </w:pPr>
          </w:p>
        </w:tc>
        <w:tc>
          <w:tcPr>
            <w:tcW w:w="709" w:type="dxa"/>
          </w:tcPr>
          <w:p w:rsidR="00E34205" w:rsidRPr="00F73881" w:rsidRDefault="00E34205" w:rsidP="00535F9F">
            <w:pPr>
              <w:jc w:val="center"/>
              <w:rPr>
                <w:snapToGrid w:val="0"/>
                <w:sz w:val="20"/>
                <w:lang w:val="en-GB"/>
              </w:rPr>
            </w:pPr>
            <w:r w:rsidRPr="00F73881">
              <w:rPr>
                <w:snapToGrid w:val="0"/>
                <w:sz w:val="20"/>
                <w:lang w:val="en-GB"/>
              </w:rPr>
              <w:t>1990</w:t>
            </w:r>
          </w:p>
        </w:tc>
        <w:tc>
          <w:tcPr>
            <w:tcW w:w="1161" w:type="dxa"/>
          </w:tcPr>
          <w:p w:rsidR="00E34205" w:rsidRPr="00F73881" w:rsidRDefault="00E34205" w:rsidP="00E34205">
            <w:pPr>
              <w:jc w:val="center"/>
              <w:rPr>
                <w:snapToGrid w:val="0"/>
                <w:sz w:val="20"/>
                <w:lang w:val="en-GB"/>
              </w:rPr>
            </w:pPr>
          </w:p>
        </w:tc>
        <w:tc>
          <w:tcPr>
            <w:tcW w:w="1417" w:type="dxa"/>
          </w:tcPr>
          <w:p w:rsidR="00E34205" w:rsidRPr="00F73881" w:rsidRDefault="00E34205" w:rsidP="00E34205">
            <w:pPr>
              <w:rPr>
                <w:snapToGrid w:val="0"/>
                <w:sz w:val="20"/>
                <w:lang w:val="en-GB"/>
              </w:rPr>
            </w:pPr>
          </w:p>
        </w:tc>
        <w:tc>
          <w:tcPr>
            <w:tcW w:w="1418" w:type="dxa"/>
          </w:tcPr>
          <w:p w:rsidR="00E34205" w:rsidRPr="00F73881" w:rsidRDefault="00E34205" w:rsidP="00E34205">
            <w:pPr>
              <w:rPr>
                <w:snapToGrid w:val="0"/>
                <w:sz w:val="20"/>
                <w:lang w:val="en-GB"/>
              </w:rPr>
            </w:pPr>
          </w:p>
        </w:tc>
        <w:tc>
          <w:tcPr>
            <w:tcW w:w="1417" w:type="dxa"/>
          </w:tcPr>
          <w:p w:rsidR="00E34205" w:rsidRPr="00F73881" w:rsidRDefault="00E34205" w:rsidP="00E34205">
            <w:pPr>
              <w:rPr>
                <w:snapToGrid w:val="0"/>
                <w:sz w:val="20"/>
                <w:lang w:val="en-GB"/>
              </w:rPr>
            </w:pPr>
          </w:p>
        </w:tc>
        <w:tc>
          <w:tcPr>
            <w:tcW w:w="1418" w:type="dxa"/>
          </w:tcPr>
          <w:p w:rsidR="00E34205" w:rsidRPr="00F73881" w:rsidRDefault="00E34205" w:rsidP="00E34205">
            <w:pPr>
              <w:rPr>
                <w:snapToGrid w:val="0"/>
                <w:sz w:val="20"/>
                <w:lang w:val="en-GB"/>
              </w:rPr>
            </w:pPr>
          </w:p>
        </w:tc>
      </w:tr>
      <w:tr w:rsidR="00F73881" w:rsidRPr="00F73881" w:rsidTr="00D609CA">
        <w:tblPrEx>
          <w:tblCellMar>
            <w:left w:w="85" w:type="dxa"/>
            <w:right w:w="85" w:type="dxa"/>
          </w:tblCellMar>
        </w:tblPrEx>
        <w:trPr>
          <w:cantSplit/>
          <w:trHeight w:val="117"/>
        </w:trPr>
        <w:tc>
          <w:tcPr>
            <w:tcW w:w="1985" w:type="dxa"/>
            <w:vMerge w:val="restart"/>
          </w:tcPr>
          <w:p w:rsidR="00535F9F" w:rsidRPr="00F73881" w:rsidRDefault="00535F9F" w:rsidP="00535F9F">
            <w:pPr>
              <w:rPr>
                <w:sz w:val="20"/>
                <w:szCs w:val="20"/>
                <w:lang w:val="en-GB"/>
              </w:rPr>
            </w:pPr>
            <w:r w:rsidRPr="00F73881">
              <w:rPr>
                <w:sz w:val="20"/>
                <w:szCs w:val="20"/>
                <w:lang w:val="en-GB"/>
              </w:rPr>
              <w:t xml:space="preserve">      Predominantly </w:t>
            </w:r>
          </w:p>
          <w:p w:rsidR="00D54353" w:rsidRPr="00F73881" w:rsidRDefault="00535F9F" w:rsidP="00535F9F">
            <w:pPr>
              <w:rPr>
                <w:snapToGrid w:val="0"/>
                <w:sz w:val="20"/>
                <w:lang w:val="en-GB"/>
              </w:rPr>
            </w:pPr>
            <w:r w:rsidRPr="00F73881">
              <w:rPr>
                <w:sz w:val="20"/>
                <w:szCs w:val="20"/>
                <w:lang w:val="en-GB"/>
              </w:rPr>
              <w:t xml:space="preserve">      </w:t>
            </w:r>
            <w:r w:rsidR="00876049" w:rsidRPr="00F73881">
              <w:rPr>
                <w:sz w:val="20"/>
                <w:szCs w:val="20"/>
                <w:lang w:val="en-GB"/>
              </w:rPr>
              <w:t>coniferous forest</w:t>
            </w:r>
          </w:p>
        </w:tc>
        <w:tc>
          <w:tcPr>
            <w:tcW w:w="709" w:type="dxa"/>
          </w:tcPr>
          <w:p w:rsidR="00D54353" w:rsidRPr="00F73881" w:rsidRDefault="00D54353" w:rsidP="00535F9F">
            <w:pPr>
              <w:jc w:val="center"/>
              <w:rPr>
                <w:snapToGrid w:val="0"/>
                <w:sz w:val="20"/>
                <w:lang w:val="en-GB"/>
              </w:rPr>
            </w:pPr>
            <w:r w:rsidRPr="00F73881">
              <w:rPr>
                <w:snapToGrid w:val="0"/>
                <w:sz w:val="20"/>
                <w:lang w:val="en-GB"/>
              </w:rPr>
              <w:t>2010</w:t>
            </w:r>
          </w:p>
        </w:tc>
        <w:tc>
          <w:tcPr>
            <w:tcW w:w="1161" w:type="dxa"/>
          </w:tcPr>
          <w:p w:rsidR="00D54353" w:rsidRPr="00F73881" w:rsidRDefault="00D54353" w:rsidP="00A417D6">
            <w:pPr>
              <w:jc w:val="center"/>
              <w:rPr>
                <w:snapToGrid w:val="0"/>
                <w:sz w:val="20"/>
                <w:lang w:val="en-GB"/>
              </w:rPr>
            </w:pPr>
          </w:p>
        </w:tc>
        <w:tc>
          <w:tcPr>
            <w:tcW w:w="1417" w:type="dxa"/>
            <w:tcBorders>
              <w:bottom w:val="single" w:sz="4" w:space="0" w:color="auto"/>
            </w:tcBorders>
          </w:tcPr>
          <w:p w:rsidR="00D54353" w:rsidRPr="00F73881" w:rsidRDefault="00D54353" w:rsidP="00A417D6">
            <w:pPr>
              <w:rPr>
                <w:snapToGrid w:val="0"/>
                <w:sz w:val="20"/>
                <w:lang w:val="en-GB"/>
              </w:rPr>
            </w:pPr>
          </w:p>
        </w:tc>
        <w:tc>
          <w:tcPr>
            <w:tcW w:w="1418" w:type="dxa"/>
            <w:tcBorders>
              <w:bottom w:val="single" w:sz="4" w:space="0" w:color="auto"/>
            </w:tcBorders>
          </w:tcPr>
          <w:p w:rsidR="00D54353" w:rsidRPr="00F73881" w:rsidRDefault="00D54353" w:rsidP="00A417D6">
            <w:pPr>
              <w:rPr>
                <w:snapToGrid w:val="0"/>
                <w:sz w:val="20"/>
                <w:lang w:val="en-GB"/>
              </w:rPr>
            </w:pPr>
          </w:p>
        </w:tc>
        <w:tc>
          <w:tcPr>
            <w:tcW w:w="1417" w:type="dxa"/>
            <w:tcBorders>
              <w:bottom w:val="single" w:sz="4" w:space="0" w:color="auto"/>
            </w:tcBorders>
          </w:tcPr>
          <w:p w:rsidR="00D54353" w:rsidRPr="00F73881" w:rsidRDefault="00D54353" w:rsidP="00A417D6">
            <w:pPr>
              <w:rPr>
                <w:snapToGrid w:val="0"/>
                <w:sz w:val="20"/>
                <w:lang w:val="en-GB"/>
              </w:rPr>
            </w:pPr>
          </w:p>
        </w:tc>
        <w:tc>
          <w:tcPr>
            <w:tcW w:w="1418" w:type="dxa"/>
            <w:tcBorders>
              <w:bottom w:val="single" w:sz="4" w:space="0" w:color="auto"/>
            </w:tcBorders>
          </w:tcPr>
          <w:p w:rsidR="00D54353" w:rsidRPr="00F73881" w:rsidRDefault="00D54353" w:rsidP="00A417D6">
            <w:pPr>
              <w:rPr>
                <w:snapToGrid w:val="0"/>
                <w:sz w:val="20"/>
                <w:lang w:val="en-GB"/>
              </w:rPr>
            </w:pPr>
          </w:p>
        </w:tc>
      </w:tr>
      <w:tr w:rsidR="00F73881" w:rsidRPr="00F73881" w:rsidTr="00D609CA">
        <w:tblPrEx>
          <w:tblCellMar>
            <w:left w:w="85" w:type="dxa"/>
            <w:right w:w="85" w:type="dxa"/>
          </w:tblCellMar>
        </w:tblPrEx>
        <w:trPr>
          <w:cantSplit/>
          <w:trHeight w:val="117"/>
        </w:trPr>
        <w:tc>
          <w:tcPr>
            <w:tcW w:w="1985" w:type="dxa"/>
            <w:vMerge/>
          </w:tcPr>
          <w:p w:rsidR="00D54353" w:rsidRPr="00F73881" w:rsidRDefault="00D54353" w:rsidP="00A417D6">
            <w:pPr>
              <w:rPr>
                <w:i/>
                <w:iCs/>
                <w:sz w:val="20"/>
                <w:szCs w:val="20"/>
                <w:lang w:val="en-GB"/>
              </w:rPr>
            </w:pPr>
          </w:p>
        </w:tc>
        <w:tc>
          <w:tcPr>
            <w:tcW w:w="709" w:type="dxa"/>
          </w:tcPr>
          <w:p w:rsidR="00D54353" w:rsidRPr="00F73881" w:rsidRDefault="00D54353" w:rsidP="00535F9F">
            <w:pPr>
              <w:jc w:val="center"/>
              <w:rPr>
                <w:snapToGrid w:val="0"/>
                <w:sz w:val="20"/>
                <w:lang w:val="en-GB"/>
              </w:rPr>
            </w:pPr>
            <w:r w:rsidRPr="00F73881">
              <w:rPr>
                <w:snapToGrid w:val="0"/>
                <w:sz w:val="20"/>
                <w:szCs w:val="20"/>
                <w:lang w:val="en-GB"/>
              </w:rPr>
              <w:t>2005</w:t>
            </w:r>
          </w:p>
        </w:tc>
        <w:tc>
          <w:tcPr>
            <w:tcW w:w="1161" w:type="dxa"/>
          </w:tcPr>
          <w:p w:rsidR="00D54353" w:rsidRPr="00F73881" w:rsidRDefault="00D54353" w:rsidP="00A417D6">
            <w:pPr>
              <w:jc w:val="center"/>
              <w:rPr>
                <w:snapToGrid w:val="0"/>
                <w:sz w:val="20"/>
                <w:szCs w:val="20"/>
                <w:lang w:val="en-GB"/>
              </w:rPr>
            </w:pPr>
          </w:p>
        </w:tc>
        <w:tc>
          <w:tcPr>
            <w:tcW w:w="1417" w:type="dxa"/>
            <w:tcBorders>
              <w:top w:val="single" w:sz="4" w:space="0" w:color="auto"/>
            </w:tcBorders>
          </w:tcPr>
          <w:p w:rsidR="00D54353" w:rsidRPr="00F73881" w:rsidRDefault="00D54353" w:rsidP="00A417D6">
            <w:pPr>
              <w:rPr>
                <w:snapToGrid w:val="0"/>
                <w:sz w:val="20"/>
                <w:lang w:val="en-GB"/>
              </w:rPr>
            </w:pPr>
          </w:p>
        </w:tc>
        <w:tc>
          <w:tcPr>
            <w:tcW w:w="1418" w:type="dxa"/>
            <w:tcBorders>
              <w:top w:val="single" w:sz="4" w:space="0" w:color="auto"/>
            </w:tcBorders>
          </w:tcPr>
          <w:p w:rsidR="00D54353" w:rsidRPr="00F73881" w:rsidRDefault="00D54353" w:rsidP="00A417D6">
            <w:pPr>
              <w:rPr>
                <w:snapToGrid w:val="0"/>
                <w:sz w:val="20"/>
                <w:lang w:val="en-GB"/>
              </w:rPr>
            </w:pPr>
          </w:p>
        </w:tc>
        <w:tc>
          <w:tcPr>
            <w:tcW w:w="1417" w:type="dxa"/>
            <w:tcBorders>
              <w:top w:val="single" w:sz="4" w:space="0" w:color="auto"/>
            </w:tcBorders>
          </w:tcPr>
          <w:p w:rsidR="00D54353" w:rsidRPr="00F73881" w:rsidRDefault="00D54353" w:rsidP="00A417D6">
            <w:pPr>
              <w:rPr>
                <w:snapToGrid w:val="0"/>
                <w:sz w:val="20"/>
                <w:lang w:val="en-GB"/>
              </w:rPr>
            </w:pPr>
          </w:p>
        </w:tc>
        <w:tc>
          <w:tcPr>
            <w:tcW w:w="1418" w:type="dxa"/>
            <w:tcBorders>
              <w:top w:val="single" w:sz="4" w:space="0" w:color="auto"/>
            </w:tcBorders>
          </w:tcPr>
          <w:p w:rsidR="00D54353" w:rsidRPr="00F73881" w:rsidRDefault="00D54353" w:rsidP="00A417D6">
            <w:pPr>
              <w:rPr>
                <w:snapToGrid w:val="0"/>
                <w:sz w:val="20"/>
                <w:lang w:val="en-GB"/>
              </w:rPr>
            </w:pPr>
          </w:p>
        </w:tc>
      </w:tr>
      <w:tr w:rsidR="00F73881" w:rsidRPr="00F73881" w:rsidTr="00D609CA">
        <w:tblPrEx>
          <w:tblCellMar>
            <w:left w:w="85" w:type="dxa"/>
            <w:right w:w="85" w:type="dxa"/>
          </w:tblCellMar>
        </w:tblPrEx>
        <w:trPr>
          <w:cantSplit/>
        </w:trPr>
        <w:tc>
          <w:tcPr>
            <w:tcW w:w="1985" w:type="dxa"/>
            <w:vMerge/>
          </w:tcPr>
          <w:p w:rsidR="00D54353" w:rsidRPr="00F73881" w:rsidRDefault="00D54353" w:rsidP="00A417D6">
            <w:pPr>
              <w:jc w:val="right"/>
              <w:rPr>
                <w:snapToGrid w:val="0"/>
                <w:sz w:val="20"/>
                <w:lang w:val="en-GB"/>
              </w:rPr>
            </w:pPr>
          </w:p>
        </w:tc>
        <w:tc>
          <w:tcPr>
            <w:tcW w:w="709" w:type="dxa"/>
          </w:tcPr>
          <w:p w:rsidR="00D54353" w:rsidRPr="00F73881" w:rsidRDefault="00D54353" w:rsidP="00535F9F">
            <w:pPr>
              <w:jc w:val="center"/>
              <w:rPr>
                <w:snapToGrid w:val="0"/>
                <w:sz w:val="20"/>
                <w:lang w:val="en-GB"/>
              </w:rPr>
            </w:pPr>
            <w:r w:rsidRPr="00F73881">
              <w:rPr>
                <w:snapToGrid w:val="0"/>
                <w:sz w:val="20"/>
                <w:lang w:val="en-GB"/>
              </w:rPr>
              <w:t>2000</w:t>
            </w:r>
          </w:p>
        </w:tc>
        <w:tc>
          <w:tcPr>
            <w:tcW w:w="1161" w:type="dxa"/>
          </w:tcPr>
          <w:p w:rsidR="00D54353" w:rsidRPr="00F73881" w:rsidRDefault="00D54353" w:rsidP="00A417D6">
            <w:pPr>
              <w:jc w:val="center"/>
              <w:rPr>
                <w:snapToGrid w:val="0"/>
                <w:sz w:val="20"/>
                <w:lang w:val="en-GB"/>
              </w:rPr>
            </w:pPr>
          </w:p>
        </w:tc>
        <w:tc>
          <w:tcPr>
            <w:tcW w:w="1417" w:type="dxa"/>
          </w:tcPr>
          <w:p w:rsidR="00D54353" w:rsidRPr="00F73881" w:rsidRDefault="00D54353" w:rsidP="00A417D6">
            <w:pPr>
              <w:rPr>
                <w:snapToGrid w:val="0"/>
                <w:sz w:val="20"/>
                <w:lang w:val="en-GB"/>
              </w:rPr>
            </w:pPr>
          </w:p>
        </w:tc>
        <w:tc>
          <w:tcPr>
            <w:tcW w:w="1418" w:type="dxa"/>
          </w:tcPr>
          <w:p w:rsidR="00D54353" w:rsidRPr="00F73881" w:rsidRDefault="00D54353" w:rsidP="00A417D6">
            <w:pPr>
              <w:rPr>
                <w:snapToGrid w:val="0"/>
                <w:sz w:val="20"/>
                <w:lang w:val="en-GB"/>
              </w:rPr>
            </w:pPr>
          </w:p>
        </w:tc>
        <w:tc>
          <w:tcPr>
            <w:tcW w:w="1417" w:type="dxa"/>
          </w:tcPr>
          <w:p w:rsidR="00D54353" w:rsidRPr="00F73881" w:rsidRDefault="00D54353" w:rsidP="00A417D6">
            <w:pPr>
              <w:rPr>
                <w:snapToGrid w:val="0"/>
                <w:sz w:val="20"/>
                <w:lang w:val="en-GB"/>
              </w:rPr>
            </w:pPr>
          </w:p>
        </w:tc>
        <w:tc>
          <w:tcPr>
            <w:tcW w:w="1418" w:type="dxa"/>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Pr>
        <w:tc>
          <w:tcPr>
            <w:tcW w:w="1985" w:type="dxa"/>
            <w:vMerge/>
          </w:tcPr>
          <w:p w:rsidR="00D54353" w:rsidRPr="00F73881" w:rsidRDefault="00D54353" w:rsidP="00A417D6">
            <w:pPr>
              <w:jc w:val="right"/>
              <w:rPr>
                <w:snapToGrid w:val="0"/>
                <w:sz w:val="20"/>
                <w:lang w:val="en-GB"/>
              </w:rPr>
            </w:pPr>
          </w:p>
        </w:tc>
        <w:tc>
          <w:tcPr>
            <w:tcW w:w="709" w:type="dxa"/>
          </w:tcPr>
          <w:p w:rsidR="00D54353" w:rsidRPr="00F73881" w:rsidRDefault="00D54353" w:rsidP="00535F9F">
            <w:pPr>
              <w:jc w:val="center"/>
              <w:rPr>
                <w:snapToGrid w:val="0"/>
                <w:sz w:val="20"/>
                <w:lang w:val="en-GB"/>
              </w:rPr>
            </w:pPr>
            <w:r w:rsidRPr="00F73881">
              <w:rPr>
                <w:snapToGrid w:val="0"/>
                <w:sz w:val="20"/>
                <w:lang w:val="en-GB"/>
              </w:rPr>
              <w:t>1990</w:t>
            </w:r>
          </w:p>
        </w:tc>
        <w:tc>
          <w:tcPr>
            <w:tcW w:w="1161" w:type="dxa"/>
          </w:tcPr>
          <w:p w:rsidR="00D54353" w:rsidRPr="00F73881" w:rsidRDefault="00D54353" w:rsidP="00A417D6">
            <w:pPr>
              <w:jc w:val="center"/>
              <w:rPr>
                <w:snapToGrid w:val="0"/>
                <w:sz w:val="20"/>
                <w:lang w:val="en-GB"/>
              </w:rPr>
            </w:pPr>
          </w:p>
        </w:tc>
        <w:tc>
          <w:tcPr>
            <w:tcW w:w="1417" w:type="dxa"/>
            <w:vAlign w:val="center"/>
          </w:tcPr>
          <w:p w:rsidR="00D54353" w:rsidRPr="00F73881" w:rsidRDefault="00D54353" w:rsidP="000258A6">
            <w:pPr>
              <w:rPr>
                <w:snapToGrid w:val="0"/>
                <w:sz w:val="20"/>
                <w:lang w:val="en-GB"/>
              </w:rPr>
            </w:pPr>
          </w:p>
        </w:tc>
        <w:tc>
          <w:tcPr>
            <w:tcW w:w="1418" w:type="dxa"/>
          </w:tcPr>
          <w:p w:rsidR="00D54353" w:rsidRPr="00F73881" w:rsidRDefault="00D54353" w:rsidP="00A417D6">
            <w:pPr>
              <w:rPr>
                <w:snapToGrid w:val="0"/>
                <w:sz w:val="20"/>
                <w:lang w:val="en-GB"/>
              </w:rPr>
            </w:pPr>
          </w:p>
        </w:tc>
        <w:tc>
          <w:tcPr>
            <w:tcW w:w="1417" w:type="dxa"/>
          </w:tcPr>
          <w:p w:rsidR="00D54353" w:rsidRPr="00F73881" w:rsidRDefault="00D54353" w:rsidP="00A417D6">
            <w:pPr>
              <w:rPr>
                <w:snapToGrid w:val="0"/>
                <w:sz w:val="20"/>
                <w:lang w:val="en-GB"/>
              </w:rPr>
            </w:pPr>
          </w:p>
        </w:tc>
        <w:tc>
          <w:tcPr>
            <w:tcW w:w="1418" w:type="dxa"/>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Pr>
        <w:tc>
          <w:tcPr>
            <w:tcW w:w="1985" w:type="dxa"/>
            <w:vMerge w:val="restart"/>
          </w:tcPr>
          <w:p w:rsidR="00535F9F" w:rsidRPr="00F73881" w:rsidRDefault="00535F9F" w:rsidP="00535F9F">
            <w:pPr>
              <w:rPr>
                <w:sz w:val="20"/>
                <w:szCs w:val="20"/>
                <w:lang w:val="en-GB"/>
              </w:rPr>
            </w:pPr>
            <w:r w:rsidRPr="00F73881">
              <w:rPr>
                <w:sz w:val="20"/>
                <w:szCs w:val="20"/>
                <w:lang w:val="en-GB"/>
              </w:rPr>
              <w:t xml:space="preserve">      </w:t>
            </w:r>
            <w:r w:rsidR="00876049" w:rsidRPr="00F73881">
              <w:rPr>
                <w:sz w:val="20"/>
                <w:szCs w:val="20"/>
                <w:lang w:val="en-GB"/>
              </w:rPr>
              <w:t>Predominantly</w:t>
            </w:r>
          </w:p>
          <w:p w:rsidR="00D54353" w:rsidRPr="00F73881" w:rsidRDefault="00535F9F" w:rsidP="00535F9F">
            <w:pPr>
              <w:rPr>
                <w:snapToGrid w:val="0"/>
                <w:sz w:val="20"/>
                <w:lang w:val="en-GB"/>
              </w:rPr>
            </w:pPr>
            <w:r w:rsidRPr="00F73881">
              <w:rPr>
                <w:sz w:val="20"/>
                <w:szCs w:val="20"/>
                <w:lang w:val="en-GB"/>
              </w:rPr>
              <w:t xml:space="preserve">     </w:t>
            </w:r>
            <w:r w:rsidR="00876049" w:rsidRPr="00F73881">
              <w:rPr>
                <w:sz w:val="20"/>
                <w:szCs w:val="20"/>
                <w:lang w:val="en-GB"/>
              </w:rPr>
              <w:t xml:space="preserve"> broadleaved forest</w:t>
            </w:r>
          </w:p>
        </w:tc>
        <w:tc>
          <w:tcPr>
            <w:tcW w:w="709" w:type="dxa"/>
            <w:tcBorders>
              <w:top w:val="single" w:sz="6" w:space="0" w:color="auto"/>
              <w:left w:val="single" w:sz="6" w:space="0" w:color="auto"/>
              <w:bottom w:val="single" w:sz="6" w:space="0" w:color="auto"/>
              <w:right w:val="single" w:sz="6" w:space="0" w:color="auto"/>
            </w:tcBorders>
          </w:tcPr>
          <w:p w:rsidR="00D54353" w:rsidRPr="00F73881" w:rsidRDefault="00D54353" w:rsidP="00535F9F">
            <w:pPr>
              <w:jc w:val="center"/>
              <w:rPr>
                <w:sz w:val="20"/>
                <w:szCs w:val="20"/>
                <w:lang w:val="en-GB"/>
              </w:rPr>
            </w:pPr>
            <w:r w:rsidRPr="00F73881">
              <w:rPr>
                <w:sz w:val="20"/>
                <w:szCs w:val="20"/>
                <w:lang w:val="en-GB"/>
              </w:rPr>
              <w:t>2010</w:t>
            </w:r>
          </w:p>
        </w:tc>
        <w:tc>
          <w:tcPr>
            <w:tcW w:w="1161"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D54353" w:rsidRPr="00F73881" w:rsidRDefault="00D54353" w:rsidP="000258A6">
            <w:pP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Pr>
        <w:tc>
          <w:tcPr>
            <w:tcW w:w="1985" w:type="dxa"/>
            <w:vMerge/>
          </w:tcPr>
          <w:p w:rsidR="00D54353" w:rsidRPr="00F73881" w:rsidRDefault="00D54353" w:rsidP="00A417D6">
            <w:pPr>
              <w:rPr>
                <w:i/>
                <w:iCs/>
                <w:sz w:val="20"/>
                <w:szCs w:val="20"/>
                <w:lang w:val="en-GB"/>
              </w:rPr>
            </w:pPr>
          </w:p>
        </w:tc>
        <w:tc>
          <w:tcPr>
            <w:tcW w:w="709" w:type="dxa"/>
            <w:tcBorders>
              <w:top w:val="single" w:sz="6" w:space="0" w:color="auto"/>
              <w:left w:val="single" w:sz="6" w:space="0" w:color="auto"/>
              <w:bottom w:val="single" w:sz="6" w:space="0" w:color="auto"/>
              <w:right w:val="single" w:sz="6" w:space="0" w:color="auto"/>
            </w:tcBorders>
          </w:tcPr>
          <w:p w:rsidR="00D54353" w:rsidRPr="00F73881" w:rsidRDefault="00D54353" w:rsidP="00535F9F">
            <w:pPr>
              <w:jc w:val="center"/>
              <w:rPr>
                <w:sz w:val="20"/>
                <w:szCs w:val="20"/>
                <w:lang w:val="en-GB"/>
              </w:rPr>
            </w:pPr>
            <w:r w:rsidRPr="00F73881">
              <w:rPr>
                <w:sz w:val="20"/>
                <w:szCs w:val="20"/>
                <w:lang w:val="en-GB"/>
              </w:rPr>
              <w:t>2005</w:t>
            </w:r>
          </w:p>
        </w:tc>
        <w:tc>
          <w:tcPr>
            <w:tcW w:w="1161"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D54353" w:rsidRPr="00F73881" w:rsidRDefault="00D54353" w:rsidP="000258A6">
            <w:pP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Pr>
        <w:tc>
          <w:tcPr>
            <w:tcW w:w="1985" w:type="dxa"/>
            <w:vMerge/>
          </w:tcPr>
          <w:p w:rsidR="00D54353" w:rsidRPr="00F73881" w:rsidRDefault="00D54353" w:rsidP="00A417D6">
            <w:pPr>
              <w:jc w:val="right"/>
              <w:rPr>
                <w:snapToGrid w:val="0"/>
                <w:sz w:val="20"/>
                <w:lang w:val="en-GB"/>
              </w:rPr>
            </w:pPr>
          </w:p>
        </w:tc>
        <w:tc>
          <w:tcPr>
            <w:tcW w:w="709" w:type="dxa"/>
            <w:tcBorders>
              <w:top w:val="single" w:sz="6" w:space="0" w:color="auto"/>
              <w:left w:val="single" w:sz="6" w:space="0" w:color="auto"/>
              <w:bottom w:val="single" w:sz="6" w:space="0" w:color="auto"/>
              <w:right w:val="single" w:sz="6" w:space="0" w:color="auto"/>
            </w:tcBorders>
          </w:tcPr>
          <w:p w:rsidR="00D54353" w:rsidRPr="00F73881" w:rsidRDefault="00D54353" w:rsidP="00535F9F">
            <w:pPr>
              <w:jc w:val="center"/>
              <w:rPr>
                <w:sz w:val="20"/>
                <w:szCs w:val="20"/>
                <w:lang w:val="en-GB"/>
              </w:rPr>
            </w:pPr>
            <w:r w:rsidRPr="00F73881">
              <w:rPr>
                <w:sz w:val="20"/>
                <w:szCs w:val="20"/>
                <w:lang w:val="en-GB"/>
              </w:rPr>
              <w:t>2000</w:t>
            </w:r>
          </w:p>
        </w:tc>
        <w:tc>
          <w:tcPr>
            <w:tcW w:w="1161"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D54353" w:rsidRPr="00F73881" w:rsidRDefault="00D54353" w:rsidP="000258A6">
            <w:pP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D54353" w:rsidRPr="00F73881" w:rsidRDefault="00D54353" w:rsidP="00A417D6">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Pr>
        <w:tc>
          <w:tcPr>
            <w:tcW w:w="1985" w:type="dxa"/>
            <w:vMerge/>
          </w:tcPr>
          <w:p w:rsidR="00D54353" w:rsidRPr="00F73881" w:rsidRDefault="00D54353" w:rsidP="00A417D6">
            <w:pPr>
              <w:jc w:val="right"/>
              <w:rPr>
                <w:snapToGrid w:val="0"/>
                <w:sz w:val="20"/>
                <w:lang w:val="en-GB"/>
              </w:rPr>
            </w:pPr>
          </w:p>
        </w:tc>
        <w:tc>
          <w:tcPr>
            <w:tcW w:w="709" w:type="dxa"/>
            <w:tcBorders>
              <w:top w:val="single" w:sz="6" w:space="0" w:color="auto"/>
              <w:left w:val="single" w:sz="6" w:space="0" w:color="auto"/>
              <w:bottom w:val="single" w:sz="4" w:space="0" w:color="auto"/>
              <w:right w:val="single" w:sz="6" w:space="0" w:color="auto"/>
            </w:tcBorders>
          </w:tcPr>
          <w:p w:rsidR="00D54353" w:rsidRPr="00F73881" w:rsidRDefault="00D54353" w:rsidP="00535F9F">
            <w:pPr>
              <w:jc w:val="center"/>
              <w:rPr>
                <w:sz w:val="20"/>
                <w:szCs w:val="20"/>
                <w:lang w:val="en-GB"/>
              </w:rPr>
            </w:pPr>
            <w:r w:rsidRPr="00F73881">
              <w:rPr>
                <w:sz w:val="20"/>
                <w:szCs w:val="20"/>
                <w:lang w:val="en-GB"/>
              </w:rPr>
              <w:t>1990</w:t>
            </w:r>
          </w:p>
        </w:tc>
        <w:tc>
          <w:tcPr>
            <w:tcW w:w="1161" w:type="dxa"/>
            <w:tcBorders>
              <w:top w:val="single" w:sz="6" w:space="0" w:color="auto"/>
              <w:left w:val="single" w:sz="6" w:space="0" w:color="auto"/>
              <w:bottom w:val="single" w:sz="4" w:space="0" w:color="auto"/>
              <w:right w:val="single" w:sz="6" w:space="0" w:color="auto"/>
            </w:tcBorders>
          </w:tcPr>
          <w:p w:rsidR="00D54353" w:rsidRPr="00F73881" w:rsidRDefault="00D54353" w:rsidP="00A417D6">
            <w:pPr>
              <w:jc w:val="center"/>
              <w:rPr>
                <w:snapToGrid w:val="0"/>
                <w:sz w:val="20"/>
                <w:lang w:val="en-GB"/>
              </w:rPr>
            </w:pPr>
          </w:p>
        </w:tc>
        <w:tc>
          <w:tcPr>
            <w:tcW w:w="1417" w:type="dxa"/>
            <w:tcBorders>
              <w:top w:val="single" w:sz="6" w:space="0" w:color="auto"/>
              <w:left w:val="single" w:sz="6" w:space="0" w:color="auto"/>
              <w:bottom w:val="single" w:sz="4" w:space="0" w:color="auto"/>
              <w:right w:val="single" w:sz="6" w:space="0" w:color="auto"/>
            </w:tcBorders>
            <w:vAlign w:val="center"/>
          </w:tcPr>
          <w:p w:rsidR="00D54353" w:rsidRPr="00F73881" w:rsidRDefault="00D54353" w:rsidP="000258A6">
            <w:pPr>
              <w:rPr>
                <w:snapToGrid w:val="0"/>
                <w:sz w:val="20"/>
                <w:lang w:val="en-GB"/>
              </w:rPr>
            </w:pPr>
          </w:p>
        </w:tc>
        <w:tc>
          <w:tcPr>
            <w:tcW w:w="1418" w:type="dxa"/>
            <w:tcBorders>
              <w:top w:val="single" w:sz="6" w:space="0" w:color="auto"/>
              <w:left w:val="single" w:sz="6" w:space="0" w:color="auto"/>
              <w:bottom w:val="single" w:sz="4" w:space="0" w:color="auto"/>
              <w:right w:val="single" w:sz="6" w:space="0" w:color="auto"/>
            </w:tcBorders>
          </w:tcPr>
          <w:p w:rsidR="00D54353" w:rsidRPr="00F73881" w:rsidRDefault="00D54353" w:rsidP="00A417D6">
            <w:pPr>
              <w:rPr>
                <w:snapToGrid w:val="0"/>
                <w:sz w:val="20"/>
                <w:lang w:val="en-GB"/>
              </w:rPr>
            </w:pPr>
          </w:p>
        </w:tc>
        <w:tc>
          <w:tcPr>
            <w:tcW w:w="1417" w:type="dxa"/>
            <w:tcBorders>
              <w:top w:val="single" w:sz="6" w:space="0" w:color="auto"/>
              <w:left w:val="single" w:sz="6" w:space="0" w:color="auto"/>
              <w:bottom w:val="single" w:sz="4" w:space="0" w:color="auto"/>
              <w:right w:val="single" w:sz="6" w:space="0" w:color="auto"/>
            </w:tcBorders>
          </w:tcPr>
          <w:p w:rsidR="00D54353" w:rsidRPr="00F73881" w:rsidRDefault="00D54353" w:rsidP="00A417D6">
            <w:pPr>
              <w:rPr>
                <w:snapToGrid w:val="0"/>
                <w:sz w:val="20"/>
                <w:lang w:val="en-GB"/>
              </w:rPr>
            </w:pPr>
          </w:p>
        </w:tc>
        <w:tc>
          <w:tcPr>
            <w:tcW w:w="1418" w:type="dxa"/>
            <w:tcBorders>
              <w:top w:val="single" w:sz="6" w:space="0" w:color="auto"/>
              <w:left w:val="single" w:sz="6" w:space="0" w:color="auto"/>
              <w:bottom w:val="single" w:sz="4" w:space="0" w:color="auto"/>
              <w:right w:val="single" w:sz="12" w:space="0" w:color="auto"/>
            </w:tcBorders>
          </w:tcPr>
          <w:p w:rsidR="00D54353" w:rsidRPr="00F73881" w:rsidRDefault="00D54353" w:rsidP="00A417D6">
            <w:pPr>
              <w:rPr>
                <w:snapToGrid w:val="0"/>
                <w:sz w:val="20"/>
                <w:lang w:val="en-GB"/>
              </w:rPr>
            </w:pPr>
          </w:p>
        </w:tc>
      </w:tr>
      <w:tr w:rsidR="00F73881" w:rsidRPr="00F73881" w:rsidTr="000258A6">
        <w:tblPrEx>
          <w:tblCellMar>
            <w:left w:w="85" w:type="dxa"/>
            <w:right w:w="85" w:type="dxa"/>
          </w:tblCellMar>
        </w:tblPrEx>
        <w:trPr>
          <w:cantSplit/>
          <w:trHeight w:val="117"/>
        </w:trPr>
        <w:tc>
          <w:tcPr>
            <w:tcW w:w="1985" w:type="dxa"/>
            <w:vMerge w:val="restart"/>
          </w:tcPr>
          <w:p w:rsidR="00876049" w:rsidRPr="00F73881" w:rsidRDefault="00535F9F" w:rsidP="00535F9F">
            <w:pPr>
              <w:rPr>
                <w:snapToGrid w:val="0"/>
                <w:sz w:val="20"/>
                <w:lang w:val="en-GB"/>
              </w:rPr>
            </w:pPr>
            <w:r w:rsidRPr="00F73881">
              <w:rPr>
                <w:sz w:val="20"/>
                <w:szCs w:val="20"/>
                <w:lang w:val="en-GB"/>
              </w:rPr>
              <w:t xml:space="preserve">      </w:t>
            </w:r>
            <w:r w:rsidR="00876049" w:rsidRPr="00F73881">
              <w:rPr>
                <w:sz w:val="20"/>
                <w:szCs w:val="20"/>
                <w:lang w:val="en-GB"/>
              </w:rPr>
              <w:t xml:space="preserve">Mixed forest </w:t>
            </w:r>
          </w:p>
        </w:tc>
        <w:tc>
          <w:tcPr>
            <w:tcW w:w="709" w:type="dxa"/>
            <w:tcBorders>
              <w:top w:val="single" w:sz="4" w:space="0" w:color="auto"/>
            </w:tcBorders>
          </w:tcPr>
          <w:p w:rsidR="00876049" w:rsidRPr="00F73881" w:rsidRDefault="00876049" w:rsidP="00535F9F">
            <w:pPr>
              <w:jc w:val="center"/>
              <w:rPr>
                <w:snapToGrid w:val="0"/>
                <w:sz w:val="20"/>
                <w:lang w:val="en-GB"/>
              </w:rPr>
            </w:pPr>
            <w:r w:rsidRPr="00F73881">
              <w:rPr>
                <w:snapToGrid w:val="0"/>
                <w:sz w:val="20"/>
                <w:lang w:val="en-GB"/>
              </w:rPr>
              <w:t>2010</w:t>
            </w:r>
          </w:p>
        </w:tc>
        <w:tc>
          <w:tcPr>
            <w:tcW w:w="1161" w:type="dxa"/>
            <w:tcBorders>
              <w:top w:val="single" w:sz="4" w:space="0" w:color="auto"/>
            </w:tcBorders>
          </w:tcPr>
          <w:p w:rsidR="00876049" w:rsidRPr="00F73881" w:rsidRDefault="00876049" w:rsidP="00A417D6">
            <w:pPr>
              <w:jc w:val="center"/>
              <w:rPr>
                <w:snapToGrid w:val="0"/>
                <w:sz w:val="20"/>
                <w:lang w:val="en-GB"/>
              </w:rPr>
            </w:pPr>
          </w:p>
        </w:tc>
        <w:tc>
          <w:tcPr>
            <w:tcW w:w="1417" w:type="dxa"/>
            <w:tcBorders>
              <w:top w:val="single" w:sz="4" w:space="0" w:color="auto"/>
              <w:bottom w:val="single" w:sz="4" w:space="0" w:color="auto"/>
            </w:tcBorders>
            <w:vAlign w:val="center"/>
          </w:tcPr>
          <w:p w:rsidR="00876049" w:rsidRPr="00F73881" w:rsidRDefault="00876049" w:rsidP="000258A6">
            <w:pPr>
              <w:rPr>
                <w:snapToGrid w:val="0"/>
                <w:sz w:val="20"/>
                <w:lang w:val="en-GB"/>
              </w:rPr>
            </w:pPr>
          </w:p>
        </w:tc>
        <w:tc>
          <w:tcPr>
            <w:tcW w:w="1418" w:type="dxa"/>
            <w:tcBorders>
              <w:top w:val="single" w:sz="4" w:space="0" w:color="auto"/>
              <w:bottom w:val="single" w:sz="4" w:space="0" w:color="auto"/>
            </w:tcBorders>
          </w:tcPr>
          <w:p w:rsidR="00876049" w:rsidRPr="00F73881" w:rsidRDefault="00876049" w:rsidP="00A417D6">
            <w:pPr>
              <w:rPr>
                <w:snapToGrid w:val="0"/>
                <w:sz w:val="20"/>
                <w:lang w:val="en-GB"/>
              </w:rPr>
            </w:pPr>
          </w:p>
        </w:tc>
        <w:tc>
          <w:tcPr>
            <w:tcW w:w="1417" w:type="dxa"/>
            <w:tcBorders>
              <w:top w:val="single" w:sz="4" w:space="0" w:color="auto"/>
              <w:bottom w:val="single" w:sz="4" w:space="0" w:color="auto"/>
            </w:tcBorders>
          </w:tcPr>
          <w:p w:rsidR="00876049" w:rsidRPr="00F73881" w:rsidRDefault="00876049" w:rsidP="00A417D6">
            <w:pPr>
              <w:rPr>
                <w:snapToGrid w:val="0"/>
                <w:sz w:val="20"/>
                <w:lang w:val="en-GB"/>
              </w:rPr>
            </w:pPr>
          </w:p>
        </w:tc>
        <w:tc>
          <w:tcPr>
            <w:tcW w:w="1418" w:type="dxa"/>
            <w:tcBorders>
              <w:top w:val="single" w:sz="4" w:space="0" w:color="auto"/>
              <w:bottom w:val="single" w:sz="4" w:space="0" w:color="auto"/>
            </w:tcBorders>
          </w:tcPr>
          <w:p w:rsidR="00876049" w:rsidRPr="00F73881" w:rsidRDefault="00876049" w:rsidP="00A417D6">
            <w:pPr>
              <w:rPr>
                <w:snapToGrid w:val="0"/>
                <w:sz w:val="20"/>
                <w:lang w:val="en-GB"/>
              </w:rPr>
            </w:pPr>
          </w:p>
        </w:tc>
      </w:tr>
      <w:tr w:rsidR="00F73881" w:rsidRPr="00F73881" w:rsidTr="00D609CA">
        <w:tblPrEx>
          <w:tblCellMar>
            <w:left w:w="85" w:type="dxa"/>
            <w:right w:w="85" w:type="dxa"/>
          </w:tblCellMar>
        </w:tblPrEx>
        <w:trPr>
          <w:cantSplit/>
          <w:trHeight w:val="117"/>
        </w:trPr>
        <w:tc>
          <w:tcPr>
            <w:tcW w:w="1985" w:type="dxa"/>
            <w:vMerge/>
          </w:tcPr>
          <w:p w:rsidR="00876049" w:rsidRPr="00F73881" w:rsidRDefault="00876049" w:rsidP="00A417D6">
            <w:pPr>
              <w:rPr>
                <w:i/>
                <w:iCs/>
                <w:sz w:val="20"/>
                <w:szCs w:val="20"/>
                <w:lang w:val="en-GB"/>
              </w:rPr>
            </w:pPr>
          </w:p>
        </w:tc>
        <w:tc>
          <w:tcPr>
            <w:tcW w:w="709" w:type="dxa"/>
          </w:tcPr>
          <w:p w:rsidR="00876049" w:rsidRPr="00F73881" w:rsidRDefault="00876049" w:rsidP="00535F9F">
            <w:pPr>
              <w:jc w:val="center"/>
              <w:rPr>
                <w:snapToGrid w:val="0"/>
                <w:sz w:val="20"/>
                <w:lang w:val="en-GB"/>
              </w:rPr>
            </w:pPr>
            <w:r w:rsidRPr="00F73881">
              <w:rPr>
                <w:snapToGrid w:val="0"/>
                <w:sz w:val="20"/>
                <w:szCs w:val="20"/>
                <w:lang w:val="en-GB"/>
              </w:rPr>
              <w:t>2005</w:t>
            </w:r>
          </w:p>
        </w:tc>
        <w:tc>
          <w:tcPr>
            <w:tcW w:w="1161" w:type="dxa"/>
          </w:tcPr>
          <w:p w:rsidR="00876049" w:rsidRPr="00F73881" w:rsidRDefault="00876049" w:rsidP="00A417D6">
            <w:pPr>
              <w:jc w:val="center"/>
              <w:rPr>
                <w:snapToGrid w:val="0"/>
                <w:sz w:val="20"/>
                <w:szCs w:val="20"/>
                <w:lang w:val="en-GB"/>
              </w:rPr>
            </w:pPr>
          </w:p>
        </w:tc>
        <w:tc>
          <w:tcPr>
            <w:tcW w:w="1417" w:type="dxa"/>
            <w:tcBorders>
              <w:top w:val="single" w:sz="4" w:space="0" w:color="auto"/>
            </w:tcBorders>
          </w:tcPr>
          <w:p w:rsidR="00876049" w:rsidRPr="00F73881" w:rsidRDefault="00876049" w:rsidP="00A417D6">
            <w:pPr>
              <w:rPr>
                <w:snapToGrid w:val="0"/>
                <w:sz w:val="20"/>
                <w:lang w:val="en-GB"/>
              </w:rPr>
            </w:pPr>
          </w:p>
        </w:tc>
        <w:tc>
          <w:tcPr>
            <w:tcW w:w="1418" w:type="dxa"/>
            <w:tcBorders>
              <w:top w:val="single" w:sz="4" w:space="0" w:color="auto"/>
            </w:tcBorders>
          </w:tcPr>
          <w:p w:rsidR="00876049" w:rsidRPr="00F73881" w:rsidRDefault="00876049" w:rsidP="00A417D6">
            <w:pPr>
              <w:rPr>
                <w:snapToGrid w:val="0"/>
                <w:sz w:val="20"/>
                <w:lang w:val="en-GB"/>
              </w:rPr>
            </w:pPr>
          </w:p>
        </w:tc>
        <w:tc>
          <w:tcPr>
            <w:tcW w:w="1417" w:type="dxa"/>
            <w:tcBorders>
              <w:top w:val="single" w:sz="4" w:space="0" w:color="auto"/>
            </w:tcBorders>
          </w:tcPr>
          <w:p w:rsidR="00876049" w:rsidRPr="00F73881" w:rsidRDefault="00876049" w:rsidP="00A417D6">
            <w:pPr>
              <w:rPr>
                <w:snapToGrid w:val="0"/>
                <w:sz w:val="20"/>
                <w:lang w:val="en-GB"/>
              </w:rPr>
            </w:pPr>
          </w:p>
        </w:tc>
        <w:tc>
          <w:tcPr>
            <w:tcW w:w="1418" w:type="dxa"/>
            <w:tcBorders>
              <w:top w:val="single" w:sz="4" w:space="0" w:color="auto"/>
            </w:tcBorders>
          </w:tcPr>
          <w:p w:rsidR="00876049" w:rsidRPr="00F73881" w:rsidRDefault="00876049" w:rsidP="00A417D6">
            <w:pPr>
              <w:rPr>
                <w:snapToGrid w:val="0"/>
                <w:sz w:val="20"/>
                <w:lang w:val="en-GB"/>
              </w:rPr>
            </w:pPr>
          </w:p>
        </w:tc>
      </w:tr>
      <w:tr w:rsidR="00F73881" w:rsidRPr="00F73881" w:rsidTr="00D609CA">
        <w:tblPrEx>
          <w:tblCellMar>
            <w:left w:w="85" w:type="dxa"/>
            <w:right w:w="85" w:type="dxa"/>
          </w:tblCellMar>
        </w:tblPrEx>
        <w:trPr>
          <w:cantSplit/>
        </w:trPr>
        <w:tc>
          <w:tcPr>
            <w:tcW w:w="1985" w:type="dxa"/>
            <w:vMerge/>
          </w:tcPr>
          <w:p w:rsidR="00876049" w:rsidRPr="00F73881" w:rsidRDefault="00876049" w:rsidP="00A417D6">
            <w:pPr>
              <w:jc w:val="right"/>
              <w:rPr>
                <w:snapToGrid w:val="0"/>
                <w:sz w:val="20"/>
                <w:lang w:val="en-GB"/>
              </w:rPr>
            </w:pPr>
          </w:p>
        </w:tc>
        <w:tc>
          <w:tcPr>
            <w:tcW w:w="709" w:type="dxa"/>
          </w:tcPr>
          <w:p w:rsidR="00876049" w:rsidRPr="00F73881" w:rsidRDefault="00876049" w:rsidP="00535F9F">
            <w:pPr>
              <w:jc w:val="center"/>
              <w:rPr>
                <w:snapToGrid w:val="0"/>
                <w:sz w:val="20"/>
                <w:lang w:val="en-GB"/>
              </w:rPr>
            </w:pPr>
            <w:r w:rsidRPr="00F73881">
              <w:rPr>
                <w:snapToGrid w:val="0"/>
                <w:sz w:val="20"/>
                <w:lang w:val="en-GB"/>
              </w:rPr>
              <w:t>2000</w:t>
            </w:r>
          </w:p>
        </w:tc>
        <w:tc>
          <w:tcPr>
            <w:tcW w:w="1161" w:type="dxa"/>
          </w:tcPr>
          <w:p w:rsidR="00876049" w:rsidRPr="00F73881" w:rsidRDefault="00876049" w:rsidP="00A417D6">
            <w:pPr>
              <w:jc w:val="center"/>
              <w:rPr>
                <w:snapToGrid w:val="0"/>
                <w:sz w:val="20"/>
                <w:lang w:val="en-GB"/>
              </w:rPr>
            </w:pPr>
          </w:p>
        </w:tc>
        <w:tc>
          <w:tcPr>
            <w:tcW w:w="1417" w:type="dxa"/>
          </w:tcPr>
          <w:p w:rsidR="00876049" w:rsidRPr="00F73881" w:rsidRDefault="00876049" w:rsidP="00A417D6">
            <w:pPr>
              <w:rPr>
                <w:snapToGrid w:val="0"/>
                <w:sz w:val="20"/>
                <w:lang w:val="en-GB"/>
              </w:rPr>
            </w:pPr>
          </w:p>
        </w:tc>
        <w:tc>
          <w:tcPr>
            <w:tcW w:w="1418" w:type="dxa"/>
          </w:tcPr>
          <w:p w:rsidR="00876049" w:rsidRPr="00F73881" w:rsidRDefault="00876049" w:rsidP="00A417D6">
            <w:pPr>
              <w:rPr>
                <w:snapToGrid w:val="0"/>
                <w:sz w:val="20"/>
                <w:lang w:val="en-GB"/>
              </w:rPr>
            </w:pPr>
          </w:p>
        </w:tc>
        <w:tc>
          <w:tcPr>
            <w:tcW w:w="1417" w:type="dxa"/>
          </w:tcPr>
          <w:p w:rsidR="00876049" w:rsidRPr="00F73881" w:rsidRDefault="00876049" w:rsidP="00A417D6">
            <w:pPr>
              <w:rPr>
                <w:snapToGrid w:val="0"/>
                <w:sz w:val="20"/>
                <w:lang w:val="en-GB"/>
              </w:rPr>
            </w:pPr>
          </w:p>
        </w:tc>
        <w:tc>
          <w:tcPr>
            <w:tcW w:w="1418" w:type="dxa"/>
          </w:tcPr>
          <w:p w:rsidR="00876049" w:rsidRPr="00F73881" w:rsidRDefault="00876049" w:rsidP="00A417D6">
            <w:pPr>
              <w:rPr>
                <w:snapToGrid w:val="0"/>
                <w:sz w:val="20"/>
                <w:lang w:val="en-GB"/>
              </w:rPr>
            </w:pPr>
          </w:p>
        </w:tc>
      </w:tr>
      <w:tr w:rsidR="00F73881" w:rsidRPr="00F73881" w:rsidTr="00D609CA">
        <w:tblPrEx>
          <w:tblCellMar>
            <w:left w:w="85" w:type="dxa"/>
            <w:right w:w="85" w:type="dxa"/>
          </w:tblCellMar>
        </w:tblPrEx>
        <w:trPr>
          <w:cantSplit/>
        </w:trPr>
        <w:tc>
          <w:tcPr>
            <w:tcW w:w="1985" w:type="dxa"/>
            <w:vMerge/>
          </w:tcPr>
          <w:p w:rsidR="00876049" w:rsidRPr="00F73881" w:rsidRDefault="00876049" w:rsidP="00A417D6">
            <w:pPr>
              <w:jc w:val="right"/>
              <w:rPr>
                <w:snapToGrid w:val="0"/>
                <w:sz w:val="20"/>
                <w:lang w:val="en-GB"/>
              </w:rPr>
            </w:pPr>
          </w:p>
        </w:tc>
        <w:tc>
          <w:tcPr>
            <w:tcW w:w="709" w:type="dxa"/>
          </w:tcPr>
          <w:p w:rsidR="00876049" w:rsidRPr="00F73881" w:rsidRDefault="00876049" w:rsidP="00535F9F">
            <w:pPr>
              <w:jc w:val="center"/>
              <w:rPr>
                <w:snapToGrid w:val="0"/>
                <w:sz w:val="20"/>
                <w:lang w:val="en-GB"/>
              </w:rPr>
            </w:pPr>
            <w:r w:rsidRPr="00F73881">
              <w:rPr>
                <w:snapToGrid w:val="0"/>
                <w:sz w:val="20"/>
                <w:lang w:val="en-GB"/>
              </w:rPr>
              <w:t>1990</w:t>
            </w:r>
          </w:p>
        </w:tc>
        <w:tc>
          <w:tcPr>
            <w:tcW w:w="1161" w:type="dxa"/>
          </w:tcPr>
          <w:p w:rsidR="00876049" w:rsidRPr="00F73881" w:rsidRDefault="00876049" w:rsidP="00A417D6">
            <w:pPr>
              <w:jc w:val="center"/>
              <w:rPr>
                <w:snapToGrid w:val="0"/>
                <w:sz w:val="20"/>
                <w:lang w:val="en-GB"/>
              </w:rPr>
            </w:pPr>
          </w:p>
        </w:tc>
        <w:tc>
          <w:tcPr>
            <w:tcW w:w="1417" w:type="dxa"/>
          </w:tcPr>
          <w:p w:rsidR="00876049" w:rsidRPr="00F73881" w:rsidRDefault="00876049" w:rsidP="00A417D6">
            <w:pPr>
              <w:rPr>
                <w:snapToGrid w:val="0"/>
                <w:sz w:val="20"/>
                <w:lang w:val="en-GB"/>
              </w:rPr>
            </w:pPr>
          </w:p>
        </w:tc>
        <w:tc>
          <w:tcPr>
            <w:tcW w:w="1418" w:type="dxa"/>
          </w:tcPr>
          <w:p w:rsidR="00876049" w:rsidRPr="00F73881" w:rsidRDefault="00876049" w:rsidP="00A417D6">
            <w:pPr>
              <w:rPr>
                <w:snapToGrid w:val="0"/>
                <w:sz w:val="20"/>
                <w:lang w:val="en-GB"/>
              </w:rPr>
            </w:pPr>
          </w:p>
        </w:tc>
        <w:tc>
          <w:tcPr>
            <w:tcW w:w="1417" w:type="dxa"/>
          </w:tcPr>
          <w:p w:rsidR="00876049" w:rsidRPr="00F73881" w:rsidRDefault="00876049" w:rsidP="00A417D6">
            <w:pPr>
              <w:rPr>
                <w:snapToGrid w:val="0"/>
                <w:sz w:val="20"/>
                <w:lang w:val="en-GB"/>
              </w:rPr>
            </w:pPr>
          </w:p>
        </w:tc>
        <w:tc>
          <w:tcPr>
            <w:tcW w:w="1418" w:type="dxa"/>
          </w:tcPr>
          <w:p w:rsidR="00876049" w:rsidRPr="00F73881" w:rsidRDefault="00876049" w:rsidP="00A417D6">
            <w:pPr>
              <w:rPr>
                <w:snapToGrid w:val="0"/>
                <w:sz w:val="20"/>
                <w:lang w:val="en-GB"/>
              </w:rPr>
            </w:pPr>
          </w:p>
        </w:tc>
      </w:tr>
    </w:tbl>
    <w:p w:rsidR="009720DF" w:rsidRPr="00F73881" w:rsidRDefault="009720DF"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212BEA" w:rsidRPr="00F73881" w:rsidRDefault="00212BEA" w:rsidP="0081572B">
      <w:pPr>
        <w:autoSpaceDE w:val="0"/>
        <w:autoSpaceDN w:val="0"/>
        <w:adjustRightInd w:val="0"/>
        <w:rPr>
          <w:b/>
          <w:bCs/>
          <w:sz w:val="20"/>
          <w:szCs w:val="20"/>
          <w:lang w:val="en-GB"/>
        </w:rPr>
      </w:pPr>
    </w:p>
    <w:p w:rsidR="0081572B" w:rsidRPr="00F73881" w:rsidRDefault="0081572B" w:rsidP="0081572B">
      <w:pPr>
        <w:autoSpaceDE w:val="0"/>
        <w:autoSpaceDN w:val="0"/>
        <w:adjustRightInd w:val="0"/>
        <w:rPr>
          <w:b/>
          <w:sz w:val="20"/>
          <w:szCs w:val="20"/>
          <w:lang w:val="en-GB"/>
        </w:rPr>
      </w:pPr>
      <w:r w:rsidRPr="00F73881">
        <w:rPr>
          <w:b/>
          <w:bCs/>
          <w:sz w:val="20"/>
          <w:szCs w:val="20"/>
          <w:lang w:val="en-GB"/>
        </w:rPr>
        <w:lastRenderedPageBreak/>
        <w:t xml:space="preserve">Table 1.3a2: </w:t>
      </w:r>
      <w:r w:rsidRPr="00F73881">
        <w:rPr>
          <w:b/>
          <w:sz w:val="20"/>
          <w:szCs w:val="20"/>
          <w:lang w:val="en-GB"/>
        </w:rPr>
        <w:t>Age class distribution (volume of even-aged stands) in forest available for wood supply</w:t>
      </w:r>
    </w:p>
    <w:tbl>
      <w:tblPr>
        <w:tblW w:w="9525" w:type="dxa"/>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09"/>
        <w:gridCol w:w="1161"/>
        <w:gridCol w:w="1417"/>
        <w:gridCol w:w="1418"/>
        <w:gridCol w:w="1417"/>
        <w:gridCol w:w="1418"/>
      </w:tblGrid>
      <w:tr w:rsidR="00F73881" w:rsidRPr="00F73881" w:rsidTr="0081572B">
        <w:trPr>
          <w:cantSplit/>
          <w:trHeight w:val="186"/>
        </w:trPr>
        <w:tc>
          <w:tcPr>
            <w:tcW w:w="1985" w:type="dxa"/>
            <w:vMerge w:val="restart"/>
            <w:shd w:val="clear" w:color="auto" w:fill="C2D69B"/>
            <w:vAlign w:val="center"/>
          </w:tcPr>
          <w:p w:rsidR="0081572B" w:rsidRPr="00F73881" w:rsidRDefault="0081572B" w:rsidP="0081572B">
            <w:pPr>
              <w:autoSpaceDE w:val="0"/>
              <w:autoSpaceDN w:val="0"/>
              <w:adjustRightInd w:val="0"/>
              <w:jc w:val="center"/>
              <w:rPr>
                <w:b/>
                <w:sz w:val="20"/>
                <w:szCs w:val="20"/>
                <w:lang w:val="en-GB"/>
              </w:rPr>
            </w:pPr>
            <w:r w:rsidRPr="00F73881">
              <w:rPr>
                <w:b/>
                <w:sz w:val="20"/>
                <w:szCs w:val="20"/>
                <w:lang w:val="en-GB"/>
              </w:rPr>
              <w:t>Category</w:t>
            </w:r>
          </w:p>
        </w:tc>
        <w:tc>
          <w:tcPr>
            <w:tcW w:w="709" w:type="dxa"/>
            <w:vMerge w:val="restart"/>
            <w:shd w:val="clear" w:color="auto" w:fill="C2D69B"/>
            <w:textDirection w:val="btLr"/>
            <w:vAlign w:val="center"/>
          </w:tcPr>
          <w:p w:rsidR="0081572B" w:rsidRPr="00F73881" w:rsidRDefault="0081572B" w:rsidP="0081572B">
            <w:pPr>
              <w:autoSpaceDE w:val="0"/>
              <w:autoSpaceDN w:val="0"/>
              <w:adjustRightInd w:val="0"/>
              <w:jc w:val="center"/>
              <w:rPr>
                <w:b/>
                <w:sz w:val="20"/>
                <w:szCs w:val="20"/>
                <w:lang w:val="en-GB"/>
              </w:rPr>
            </w:pPr>
            <w:r w:rsidRPr="00F73881">
              <w:rPr>
                <w:b/>
                <w:sz w:val="20"/>
                <w:szCs w:val="20"/>
                <w:lang w:val="en-GB"/>
              </w:rPr>
              <w:t>Year</w:t>
            </w:r>
          </w:p>
        </w:tc>
        <w:tc>
          <w:tcPr>
            <w:tcW w:w="1161" w:type="dxa"/>
            <w:vMerge w:val="restart"/>
            <w:shd w:val="clear" w:color="auto" w:fill="C2D69B"/>
            <w:textDirection w:val="btLr"/>
            <w:vAlign w:val="center"/>
          </w:tcPr>
          <w:p w:rsidR="00447261" w:rsidRDefault="00447261" w:rsidP="000258A6">
            <w:pPr>
              <w:autoSpaceDE w:val="0"/>
              <w:autoSpaceDN w:val="0"/>
              <w:adjustRightInd w:val="0"/>
              <w:jc w:val="center"/>
              <w:rPr>
                <w:b/>
                <w:sz w:val="20"/>
                <w:szCs w:val="20"/>
                <w:lang w:val="en-GB"/>
              </w:rPr>
            </w:pPr>
            <w:r>
              <w:rPr>
                <w:b/>
                <w:sz w:val="20"/>
                <w:szCs w:val="20"/>
                <w:lang w:val="en-GB"/>
              </w:rPr>
              <w:t>Total v</w:t>
            </w:r>
            <w:r w:rsidR="000258A6" w:rsidRPr="00F73881">
              <w:rPr>
                <w:b/>
                <w:sz w:val="20"/>
                <w:szCs w:val="20"/>
                <w:lang w:val="en-GB"/>
              </w:rPr>
              <w:t>olume</w:t>
            </w:r>
          </w:p>
          <w:p w:rsidR="0081572B" w:rsidRPr="00F73881" w:rsidRDefault="000258A6" w:rsidP="000258A6">
            <w:pPr>
              <w:autoSpaceDE w:val="0"/>
              <w:autoSpaceDN w:val="0"/>
              <w:adjustRightInd w:val="0"/>
              <w:jc w:val="center"/>
              <w:rPr>
                <w:sz w:val="20"/>
                <w:szCs w:val="20"/>
                <w:lang w:val="en-GB"/>
              </w:rPr>
            </w:pPr>
            <w:r>
              <w:rPr>
                <w:b/>
                <w:sz w:val="20"/>
                <w:szCs w:val="20"/>
                <w:lang w:val="en-GB"/>
              </w:rPr>
              <w:t xml:space="preserve">(1 000 m³ </w:t>
            </w:r>
            <w:r w:rsidRPr="00F73881">
              <w:rPr>
                <w:b/>
                <w:sz w:val="20"/>
                <w:szCs w:val="20"/>
                <w:lang w:val="en-GB"/>
              </w:rPr>
              <w:t>)</w:t>
            </w:r>
          </w:p>
        </w:tc>
        <w:tc>
          <w:tcPr>
            <w:tcW w:w="5670" w:type="dxa"/>
            <w:gridSpan w:val="4"/>
            <w:shd w:val="clear" w:color="auto" w:fill="C2D69B"/>
            <w:vAlign w:val="center"/>
          </w:tcPr>
          <w:p w:rsidR="0081572B" w:rsidRPr="00F73881" w:rsidRDefault="0081572B" w:rsidP="0081572B">
            <w:pPr>
              <w:autoSpaceDE w:val="0"/>
              <w:autoSpaceDN w:val="0"/>
              <w:adjustRightInd w:val="0"/>
              <w:jc w:val="center"/>
              <w:rPr>
                <w:b/>
                <w:sz w:val="20"/>
                <w:szCs w:val="20"/>
                <w:lang w:val="en-GB"/>
              </w:rPr>
            </w:pPr>
            <w:r w:rsidRPr="00F73881">
              <w:rPr>
                <w:b/>
                <w:sz w:val="20"/>
                <w:szCs w:val="20"/>
                <w:lang w:val="en-GB"/>
              </w:rPr>
              <w:t>Development phases (1 000 m</w:t>
            </w:r>
            <w:r w:rsidRPr="00F73881">
              <w:rPr>
                <w:b/>
                <w:sz w:val="20"/>
                <w:szCs w:val="20"/>
                <w:vertAlign w:val="superscript"/>
                <w:lang w:val="en-GB"/>
              </w:rPr>
              <w:t>3</w:t>
            </w:r>
            <w:r w:rsidRPr="00F73881">
              <w:rPr>
                <w:b/>
                <w:sz w:val="20"/>
                <w:szCs w:val="20"/>
                <w:lang w:val="en-GB"/>
              </w:rPr>
              <w:t>)</w:t>
            </w:r>
          </w:p>
        </w:tc>
      </w:tr>
      <w:tr w:rsidR="00F73881" w:rsidRPr="00F73881" w:rsidTr="0081572B">
        <w:trPr>
          <w:cantSplit/>
          <w:trHeight w:val="1213"/>
        </w:trPr>
        <w:tc>
          <w:tcPr>
            <w:tcW w:w="1985" w:type="dxa"/>
            <w:vMerge/>
            <w:shd w:val="clear" w:color="auto" w:fill="C2D69B"/>
            <w:vAlign w:val="center"/>
          </w:tcPr>
          <w:p w:rsidR="0081572B" w:rsidRPr="00F73881" w:rsidRDefault="0081572B" w:rsidP="0081572B">
            <w:pPr>
              <w:autoSpaceDE w:val="0"/>
              <w:autoSpaceDN w:val="0"/>
              <w:adjustRightInd w:val="0"/>
              <w:jc w:val="center"/>
              <w:rPr>
                <w:sz w:val="20"/>
                <w:szCs w:val="20"/>
                <w:lang w:val="en-GB"/>
              </w:rPr>
            </w:pPr>
          </w:p>
        </w:tc>
        <w:tc>
          <w:tcPr>
            <w:tcW w:w="709" w:type="dxa"/>
            <w:vMerge/>
            <w:shd w:val="clear" w:color="auto" w:fill="C2D69B"/>
            <w:vAlign w:val="center"/>
          </w:tcPr>
          <w:p w:rsidR="0081572B" w:rsidRPr="00F73881" w:rsidRDefault="0081572B" w:rsidP="0081572B">
            <w:pPr>
              <w:autoSpaceDE w:val="0"/>
              <w:autoSpaceDN w:val="0"/>
              <w:adjustRightInd w:val="0"/>
              <w:jc w:val="center"/>
              <w:rPr>
                <w:sz w:val="20"/>
                <w:szCs w:val="20"/>
                <w:lang w:val="en-GB"/>
              </w:rPr>
            </w:pPr>
          </w:p>
        </w:tc>
        <w:tc>
          <w:tcPr>
            <w:tcW w:w="1161" w:type="dxa"/>
            <w:vMerge/>
            <w:shd w:val="clear" w:color="auto" w:fill="C2D69B"/>
          </w:tcPr>
          <w:p w:rsidR="0081572B" w:rsidRPr="00F73881" w:rsidRDefault="0081572B" w:rsidP="0081572B">
            <w:pPr>
              <w:autoSpaceDE w:val="0"/>
              <w:autoSpaceDN w:val="0"/>
              <w:adjustRightInd w:val="0"/>
              <w:jc w:val="center"/>
              <w:rPr>
                <w:sz w:val="20"/>
                <w:szCs w:val="20"/>
                <w:lang w:val="en-GB"/>
              </w:rPr>
            </w:pPr>
          </w:p>
        </w:tc>
        <w:tc>
          <w:tcPr>
            <w:tcW w:w="1417" w:type="dxa"/>
            <w:shd w:val="clear" w:color="auto" w:fill="C2D69B"/>
            <w:vAlign w:val="center"/>
          </w:tcPr>
          <w:p w:rsidR="0081572B" w:rsidRPr="00F73881" w:rsidRDefault="0081572B" w:rsidP="0081572B">
            <w:pPr>
              <w:autoSpaceDE w:val="0"/>
              <w:autoSpaceDN w:val="0"/>
              <w:adjustRightInd w:val="0"/>
              <w:jc w:val="center"/>
              <w:rPr>
                <w:b/>
                <w:sz w:val="20"/>
                <w:szCs w:val="20"/>
                <w:lang w:val="en-GB"/>
              </w:rPr>
            </w:pPr>
            <w:r w:rsidRPr="00F73881">
              <w:rPr>
                <w:b/>
                <w:sz w:val="20"/>
                <w:szCs w:val="20"/>
                <w:lang w:val="en-GB"/>
              </w:rPr>
              <w:t>Regeneration phase</w:t>
            </w:r>
          </w:p>
        </w:tc>
        <w:tc>
          <w:tcPr>
            <w:tcW w:w="1418" w:type="dxa"/>
            <w:shd w:val="clear" w:color="auto" w:fill="C2D69B"/>
            <w:vAlign w:val="center"/>
          </w:tcPr>
          <w:p w:rsidR="0081572B" w:rsidRPr="00F73881" w:rsidRDefault="0081572B" w:rsidP="0081572B">
            <w:pPr>
              <w:autoSpaceDE w:val="0"/>
              <w:autoSpaceDN w:val="0"/>
              <w:adjustRightInd w:val="0"/>
              <w:jc w:val="center"/>
              <w:rPr>
                <w:b/>
                <w:sz w:val="20"/>
                <w:szCs w:val="20"/>
                <w:lang w:val="en-GB"/>
              </w:rPr>
            </w:pPr>
            <w:r w:rsidRPr="00F73881">
              <w:rPr>
                <w:b/>
                <w:sz w:val="20"/>
                <w:szCs w:val="20"/>
                <w:lang w:val="en-GB"/>
              </w:rPr>
              <w:t>Intermediate phase</w:t>
            </w:r>
          </w:p>
        </w:tc>
        <w:tc>
          <w:tcPr>
            <w:tcW w:w="1417" w:type="dxa"/>
            <w:shd w:val="clear" w:color="auto" w:fill="C2D69B"/>
            <w:vAlign w:val="center"/>
          </w:tcPr>
          <w:p w:rsidR="0081572B" w:rsidRPr="00F73881" w:rsidRDefault="0081572B" w:rsidP="00F71C29">
            <w:pPr>
              <w:autoSpaceDE w:val="0"/>
              <w:autoSpaceDN w:val="0"/>
              <w:adjustRightInd w:val="0"/>
              <w:jc w:val="center"/>
              <w:rPr>
                <w:b/>
                <w:sz w:val="20"/>
                <w:szCs w:val="20"/>
                <w:lang w:val="en-GB"/>
              </w:rPr>
            </w:pPr>
            <w:r w:rsidRPr="00F73881">
              <w:rPr>
                <w:b/>
                <w:sz w:val="20"/>
                <w:szCs w:val="20"/>
                <w:lang w:val="en-GB"/>
              </w:rPr>
              <w:t>Mature phase</w:t>
            </w:r>
          </w:p>
        </w:tc>
        <w:tc>
          <w:tcPr>
            <w:tcW w:w="1418" w:type="dxa"/>
            <w:shd w:val="clear" w:color="auto" w:fill="C2D69B"/>
            <w:vAlign w:val="center"/>
          </w:tcPr>
          <w:p w:rsidR="0081572B" w:rsidRPr="00F73881" w:rsidRDefault="0081572B" w:rsidP="0081572B">
            <w:pPr>
              <w:autoSpaceDE w:val="0"/>
              <w:autoSpaceDN w:val="0"/>
              <w:adjustRightInd w:val="0"/>
              <w:ind w:left="57" w:right="57"/>
              <w:jc w:val="center"/>
              <w:rPr>
                <w:b/>
                <w:sz w:val="20"/>
                <w:szCs w:val="20"/>
                <w:lang w:val="en-GB"/>
              </w:rPr>
            </w:pPr>
            <w:r w:rsidRPr="00F73881">
              <w:rPr>
                <w:b/>
                <w:sz w:val="20"/>
                <w:szCs w:val="20"/>
                <w:lang w:val="en-GB"/>
              </w:rPr>
              <w:t>Unspecified</w:t>
            </w:r>
          </w:p>
        </w:tc>
      </w:tr>
      <w:tr w:rsidR="00F73881" w:rsidRPr="00F73881" w:rsidTr="0081572B">
        <w:tblPrEx>
          <w:tblCellMar>
            <w:left w:w="85" w:type="dxa"/>
            <w:right w:w="85" w:type="dxa"/>
          </w:tblCellMar>
        </w:tblPrEx>
        <w:trPr>
          <w:cantSplit/>
          <w:trHeight w:val="117"/>
        </w:trPr>
        <w:tc>
          <w:tcPr>
            <w:tcW w:w="1985" w:type="dxa"/>
            <w:vMerge w:val="restart"/>
          </w:tcPr>
          <w:p w:rsidR="0081572B" w:rsidRPr="00F73881" w:rsidRDefault="0081572B" w:rsidP="0081572B">
            <w:pPr>
              <w:rPr>
                <w:snapToGrid w:val="0"/>
                <w:sz w:val="20"/>
                <w:lang w:val="en-GB"/>
              </w:rPr>
            </w:pPr>
            <w:r w:rsidRPr="00F73881">
              <w:rPr>
                <w:sz w:val="20"/>
                <w:szCs w:val="20"/>
                <w:lang w:val="en-GB"/>
              </w:rPr>
              <w:t xml:space="preserve">Forest available for wood supply </w:t>
            </w:r>
            <w:r w:rsidRPr="00F73881">
              <w:rPr>
                <w:b/>
                <w:sz w:val="20"/>
                <w:szCs w:val="20"/>
                <w:lang w:val="en-GB"/>
              </w:rPr>
              <w:t>(even-aged stands)</w:t>
            </w:r>
            <w:r w:rsidRPr="00F73881">
              <w:rPr>
                <w:sz w:val="20"/>
                <w:szCs w:val="20"/>
                <w:lang w:val="en-GB"/>
              </w:rPr>
              <w:t>, of which:</w:t>
            </w:r>
          </w:p>
        </w:tc>
        <w:tc>
          <w:tcPr>
            <w:tcW w:w="709" w:type="dxa"/>
          </w:tcPr>
          <w:p w:rsidR="0081572B" w:rsidRPr="00F73881" w:rsidRDefault="0081572B" w:rsidP="0081572B">
            <w:pPr>
              <w:jc w:val="center"/>
              <w:rPr>
                <w:snapToGrid w:val="0"/>
                <w:sz w:val="20"/>
                <w:lang w:val="en-GB"/>
              </w:rPr>
            </w:pPr>
            <w:r w:rsidRPr="00F73881">
              <w:rPr>
                <w:snapToGrid w:val="0"/>
                <w:sz w:val="20"/>
                <w:lang w:val="en-GB"/>
              </w:rPr>
              <w:t>2010</w:t>
            </w:r>
          </w:p>
        </w:tc>
        <w:tc>
          <w:tcPr>
            <w:tcW w:w="1161" w:type="dxa"/>
          </w:tcPr>
          <w:p w:rsidR="0081572B" w:rsidRPr="00F73881" w:rsidRDefault="0081572B" w:rsidP="0081572B">
            <w:pPr>
              <w:jc w:val="center"/>
              <w:rPr>
                <w:snapToGrid w:val="0"/>
                <w:sz w:val="20"/>
                <w:lang w:val="en-GB"/>
              </w:rPr>
            </w:pPr>
          </w:p>
        </w:tc>
        <w:tc>
          <w:tcPr>
            <w:tcW w:w="1417" w:type="dxa"/>
            <w:tcBorders>
              <w:bottom w:val="single" w:sz="4" w:space="0" w:color="auto"/>
            </w:tcBorders>
          </w:tcPr>
          <w:p w:rsidR="0081572B" w:rsidRPr="00F73881" w:rsidRDefault="0081572B" w:rsidP="0081572B">
            <w:pPr>
              <w:rPr>
                <w:snapToGrid w:val="0"/>
                <w:sz w:val="20"/>
                <w:lang w:val="en-GB"/>
              </w:rPr>
            </w:pPr>
          </w:p>
        </w:tc>
        <w:tc>
          <w:tcPr>
            <w:tcW w:w="1418" w:type="dxa"/>
            <w:tcBorders>
              <w:bottom w:val="single" w:sz="4" w:space="0" w:color="auto"/>
            </w:tcBorders>
          </w:tcPr>
          <w:p w:rsidR="0081572B" w:rsidRPr="00F73881" w:rsidRDefault="0081572B" w:rsidP="0081572B">
            <w:pPr>
              <w:rPr>
                <w:snapToGrid w:val="0"/>
                <w:sz w:val="20"/>
                <w:lang w:val="en-GB"/>
              </w:rPr>
            </w:pPr>
          </w:p>
        </w:tc>
        <w:tc>
          <w:tcPr>
            <w:tcW w:w="1417" w:type="dxa"/>
            <w:tcBorders>
              <w:bottom w:val="single" w:sz="4" w:space="0" w:color="auto"/>
            </w:tcBorders>
          </w:tcPr>
          <w:p w:rsidR="0081572B" w:rsidRPr="00F73881" w:rsidRDefault="0081572B" w:rsidP="0081572B">
            <w:pPr>
              <w:rPr>
                <w:snapToGrid w:val="0"/>
                <w:sz w:val="20"/>
                <w:lang w:val="en-GB"/>
              </w:rPr>
            </w:pPr>
          </w:p>
        </w:tc>
        <w:tc>
          <w:tcPr>
            <w:tcW w:w="1418" w:type="dxa"/>
            <w:tcBorders>
              <w:bottom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Height w:val="117"/>
        </w:trPr>
        <w:tc>
          <w:tcPr>
            <w:tcW w:w="1985" w:type="dxa"/>
            <w:vMerge/>
          </w:tcPr>
          <w:p w:rsidR="0081572B" w:rsidRPr="00F73881" w:rsidRDefault="0081572B" w:rsidP="0081572B">
            <w:pPr>
              <w:rPr>
                <w:i/>
                <w:iCs/>
                <w:sz w:val="20"/>
                <w:szCs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szCs w:val="20"/>
                <w:lang w:val="en-GB"/>
              </w:rPr>
              <w:t>2005</w:t>
            </w:r>
          </w:p>
        </w:tc>
        <w:tc>
          <w:tcPr>
            <w:tcW w:w="1161" w:type="dxa"/>
          </w:tcPr>
          <w:p w:rsidR="0081572B" w:rsidRPr="00F73881" w:rsidRDefault="0081572B" w:rsidP="0081572B">
            <w:pPr>
              <w:jc w:val="center"/>
              <w:rPr>
                <w:snapToGrid w:val="0"/>
                <w:sz w:val="20"/>
                <w:szCs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2000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1990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Height w:val="117"/>
        </w:trPr>
        <w:tc>
          <w:tcPr>
            <w:tcW w:w="1985" w:type="dxa"/>
            <w:vMerge w:val="restart"/>
          </w:tcPr>
          <w:p w:rsidR="0081572B" w:rsidRPr="00F73881" w:rsidRDefault="0081572B" w:rsidP="0081572B">
            <w:pPr>
              <w:rPr>
                <w:sz w:val="20"/>
                <w:szCs w:val="20"/>
                <w:lang w:val="en-GB"/>
              </w:rPr>
            </w:pPr>
            <w:r w:rsidRPr="00F73881">
              <w:rPr>
                <w:sz w:val="20"/>
                <w:szCs w:val="20"/>
                <w:lang w:val="en-GB"/>
              </w:rPr>
              <w:t xml:space="preserve">      Predominantly </w:t>
            </w:r>
          </w:p>
          <w:p w:rsidR="0081572B" w:rsidRPr="00F73881" w:rsidRDefault="0081572B" w:rsidP="0081572B">
            <w:pPr>
              <w:rPr>
                <w:snapToGrid w:val="0"/>
                <w:sz w:val="20"/>
                <w:lang w:val="en-GB"/>
              </w:rPr>
            </w:pPr>
            <w:r w:rsidRPr="00F73881">
              <w:rPr>
                <w:sz w:val="20"/>
                <w:szCs w:val="20"/>
                <w:lang w:val="en-GB"/>
              </w:rPr>
              <w:t xml:space="preserve">      coniferous forest</w:t>
            </w:r>
          </w:p>
        </w:tc>
        <w:tc>
          <w:tcPr>
            <w:tcW w:w="709" w:type="dxa"/>
          </w:tcPr>
          <w:p w:rsidR="0081572B" w:rsidRPr="00F73881" w:rsidRDefault="0081572B" w:rsidP="0081572B">
            <w:pPr>
              <w:jc w:val="center"/>
              <w:rPr>
                <w:snapToGrid w:val="0"/>
                <w:sz w:val="20"/>
                <w:lang w:val="en-GB"/>
              </w:rPr>
            </w:pPr>
            <w:r w:rsidRPr="00F73881">
              <w:rPr>
                <w:snapToGrid w:val="0"/>
                <w:sz w:val="20"/>
                <w:lang w:val="en-GB"/>
              </w:rPr>
              <w:t>2010</w:t>
            </w:r>
          </w:p>
        </w:tc>
        <w:tc>
          <w:tcPr>
            <w:tcW w:w="1161" w:type="dxa"/>
          </w:tcPr>
          <w:p w:rsidR="0081572B" w:rsidRPr="00F73881" w:rsidRDefault="0081572B" w:rsidP="0081572B">
            <w:pPr>
              <w:jc w:val="center"/>
              <w:rPr>
                <w:snapToGrid w:val="0"/>
                <w:sz w:val="20"/>
                <w:lang w:val="en-GB"/>
              </w:rPr>
            </w:pPr>
          </w:p>
        </w:tc>
        <w:tc>
          <w:tcPr>
            <w:tcW w:w="1417" w:type="dxa"/>
            <w:tcBorders>
              <w:bottom w:val="single" w:sz="4" w:space="0" w:color="auto"/>
            </w:tcBorders>
          </w:tcPr>
          <w:p w:rsidR="0081572B" w:rsidRPr="00F73881" w:rsidRDefault="0081572B" w:rsidP="0081572B">
            <w:pPr>
              <w:rPr>
                <w:snapToGrid w:val="0"/>
                <w:sz w:val="20"/>
                <w:lang w:val="en-GB"/>
              </w:rPr>
            </w:pPr>
          </w:p>
        </w:tc>
        <w:tc>
          <w:tcPr>
            <w:tcW w:w="1418" w:type="dxa"/>
            <w:tcBorders>
              <w:bottom w:val="single" w:sz="4" w:space="0" w:color="auto"/>
            </w:tcBorders>
          </w:tcPr>
          <w:p w:rsidR="0081572B" w:rsidRPr="00F73881" w:rsidRDefault="0081572B" w:rsidP="0081572B">
            <w:pPr>
              <w:rPr>
                <w:snapToGrid w:val="0"/>
                <w:sz w:val="20"/>
                <w:lang w:val="en-GB"/>
              </w:rPr>
            </w:pPr>
          </w:p>
        </w:tc>
        <w:tc>
          <w:tcPr>
            <w:tcW w:w="1417" w:type="dxa"/>
            <w:tcBorders>
              <w:bottom w:val="single" w:sz="4" w:space="0" w:color="auto"/>
            </w:tcBorders>
          </w:tcPr>
          <w:p w:rsidR="0081572B" w:rsidRPr="00F73881" w:rsidRDefault="0081572B" w:rsidP="0081572B">
            <w:pPr>
              <w:rPr>
                <w:snapToGrid w:val="0"/>
                <w:sz w:val="20"/>
                <w:lang w:val="en-GB"/>
              </w:rPr>
            </w:pPr>
          </w:p>
        </w:tc>
        <w:tc>
          <w:tcPr>
            <w:tcW w:w="1418" w:type="dxa"/>
            <w:tcBorders>
              <w:bottom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Height w:val="117"/>
        </w:trPr>
        <w:tc>
          <w:tcPr>
            <w:tcW w:w="1985" w:type="dxa"/>
            <w:vMerge/>
          </w:tcPr>
          <w:p w:rsidR="0081572B" w:rsidRPr="00F73881" w:rsidRDefault="0081572B" w:rsidP="0081572B">
            <w:pPr>
              <w:rPr>
                <w:i/>
                <w:iCs/>
                <w:sz w:val="20"/>
                <w:szCs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szCs w:val="20"/>
                <w:lang w:val="en-GB"/>
              </w:rPr>
              <w:t>2005</w:t>
            </w:r>
          </w:p>
        </w:tc>
        <w:tc>
          <w:tcPr>
            <w:tcW w:w="1161" w:type="dxa"/>
          </w:tcPr>
          <w:p w:rsidR="0081572B" w:rsidRPr="00F73881" w:rsidRDefault="0081572B" w:rsidP="0081572B">
            <w:pPr>
              <w:jc w:val="center"/>
              <w:rPr>
                <w:snapToGrid w:val="0"/>
                <w:sz w:val="20"/>
                <w:szCs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2000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1990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val="restart"/>
          </w:tcPr>
          <w:p w:rsidR="0081572B" w:rsidRPr="00F73881" w:rsidRDefault="0081572B" w:rsidP="0081572B">
            <w:pPr>
              <w:rPr>
                <w:sz w:val="20"/>
                <w:szCs w:val="20"/>
                <w:lang w:val="en-GB"/>
              </w:rPr>
            </w:pPr>
            <w:r w:rsidRPr="00F73881">
              <w:rPr>
                <w:sz w:val="20"/>
                <w:szCs w:val="20"/>
                <w:lang w:val="en-GB"/>
              </w:rPr>
              <w:t xml:space="preserve">      Predominantly</w:t>
            </w:r>
          </w:p>
          <w:p w:rsidR="0081572B" w:rsidRPr="00F73881" w:rsidRDefault="0081572B" w:rsidP="0081572B">
            <w:pPr>
              <w:rPr>
                <w:snapToGrid w:val="0"/>
                <w:sz w:val="20"/>
                <w:lang w:val="en-GB"/>
              </w:rPr>
            </w:pPr>
            <w:r w:rsidRPr="00F73881">
              <w:rPr>
                <w:sz w:val="20"/>
                <w:szCs w:val="20"/>
                <w:lang w:val="en-GB"/>
              </w:rPr>
              <w:t xml:space="preserve">      broadleaved forest</w:t>
            </w:r>
          </w:p>
        </w:tc>
        <w:tc>
          <w:tcPr>
            <w:tcW w:w="709"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z w:val="20"/>
                <w:szCs w:val="20"/>
                <w:lang w:val="en-GB"/>
              </w:rPr>
            </w:pPr>
            <w:r w:rsidRPr="00F73881">
              <w:rPr>
                <w:sz w:val="20"/>
                <w:szCs w:val="20"/>
                <w:lang w:val="en-GB"/>
              </w:rPr>
              <w:t>2010</w:t>
            </w:r>
          </w:p>
        </w:tc>
        <w:tc>
          <w:tcPr>
            <w:tcW w:w="1161"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rPr>
                <w:i/>
                <w:iCs/>
                <w:sz w:val="20"/>
                <w:szCs w:val="20"/>
                <w:lang w:val="en-GB"/>
              </w:rPr>
            </w:pPr>
          </w:p>
        </w:tc>
        <w:tc>
          <w:tcPr>
            <w:tcW w:w="709"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z w:val="20"/>
                <w:szCs w:val="20"/>
                <w:lang w:val="en-GB"/>
              </w:rPr>
            </w:pPr>
            <w:r w:rsidRPr="00F73881">
              <w:rPr>
                <w:sz w:val="20"/>
                <w:szCs w:val="20"/>
                <w:lang w:val="en-GB"/>
              </w:rPr>
              <w:t>2005</w:t>
            </w:r>
          </w:p>
        </w:tc>
        <w:tc>
          <w:tcPr>
            <w:tcW w:w="1161"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z w:val="20"/>
                <w:szCs w:val="20"/>
                <w:lang w:val="en-GB"/>
              </w:rPr>
            </w:pPr>
            <w:r w:rsidRPr="00F73881">
              <w:rPr>
                <w:sz w:val="20"/>
                <w:szCs w:val="20"/>
                <w:lang w:val="en-GB"/>
              </w:rPr>
              <w:t>2000</w:t>
            </w:r>
          </w:p>
        </w:tc>
        <w:tc>
          <w:tcPr>
            <w:tcW w:w="1161"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jc w:val="center"/>
              <w:rPr>
                <w:snapToGrid w:val="0"/>
                <w:sz w:val="20"/>
                <w:lang w:val="en-GB"/>
              </w:rPr>
            </w:pPr>
          </w:p>
        </w:tc>
        <w:tc>
          <w:tcPr>
            <w:tcW w:w="1418"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7" w:type="dxa"/>
            <w:tcBorders>
              <w:top w:val="single" w:sz="6" w:space="0" w:color="auto"/>
              <w:left w:val="single" w:sz="6" w:space="0" w:color="auto"/>
              <w:bottom w:val="single" w:sz="6" w:space="0" w:color="auto"/>
              <w:right w:val="single" w:sz="6" w:space="0" w:color="auto"/>
            </w:tcBorders>
          </w:tcPr>
          <w:p w:rsidR="0081572B" w:rsidRPr="00F73881" w:rsidRDefault="0081572B" w:rsidP="0081572B">
            <w:pPr>
              <w:rPr>
                <w:snapToGrid w:val="0"/>
                <w:sz w:val="20"/>
                <w:lang w:val="en-GB"/>
              </w:rPr>
            </w:pPr>
          </w:p>
        </w:tc>
        <w:tc>
          <w:tcPr>
            <w:tcW w:w="1418" w:type="dxa"/>
            <w:tcBorders>
              <w:top w:val="single" w:sz="6" w:space="0" w:color="auto"/>
              <w:left w:val="single" w:sz="6" w:space="0" w:color="auto"/>
              <w:bottom w:val="single" w:sz="6" w:space="0" w:color="auto"/>
              <w:right w:val="single" w:sz="12"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Borders>
              <w:top w:val="single" w:sz="6" w:space="0" w:color="auto"/>
              <w:left w:val="single" w:sz="6" w:space="0" w:color="auto"/>
              <w:bottom w:val="single" w:sz="4" w:space="0" w:color="auto"/>
              <w:right w:val="single" w:sz="6" w:space="0" w:color="auto"/>
            </w:tcBorders>
          </w:tcPr>
          <w:p w:rsidR="0081572B" w:rsidRPr="00F73881" w:rsidRDefault="0081572B" w:rsidP="0081572B">
            <w:pPr>
              <w:jc w:val="center"/>
              <w:rPr>
                <w:sz w:val="20"/>
                <w:szCs w:val="20"/>
                <w:lang w:val="en-GB"/>
              </w:rPr>
            </w:pPr>
            <w:r w:rsidRPr="00F73881">
              <w:rPr>
                <w:sz w:val="20"/>
                <w:szCs w:val="20"/>
                <w:lang w:val="en-GB"/>
              </w:rPr>
              <w:t>1990</w:t>
            </w:r>
          </w:p>
        </w:tc>
        <w:tc>
          <w:tcPr>
            <w:tcW w:w="1161" w:type="dxa"/>
            <w:tcBorders>
              <w:top w:val="single" w:sz="6" w:space="0" w:color="auto"/>
              <w:left w:val="single" w:sz="6" w:space="0" w:color="auto"/>
              <w:bottom w:val="single" w:sz="4" w:space="0" w:color="auto"/>
              <w:right w:val="single" w:sz="6" w:space="0" w:color="auto"/>
            </w:tcBorders>
          </w:tcPr>
          <w:p w:rsidR="0081572B" w:rsidRPr="00F73881" w:rsidRDefault="0081572B" w:rsidP="0081572B">
            <w:pPr>
              <w:jc w:val="center"/>
              <w:rPr>
                <w:snapToGrid w:val="0"/>
                <w:sz w:val="20"/>
                <w:lang w:val="en-GB"/>
              </w:rPr>
            </w:pPr>
          </w:p>
        </w:tc>
        <w:tc>
          <w:tcPr>
            <w:tcW w:w="1417" w:type="dxa"/>
            <w:tcBorders>
              <w:top w:val="single" w:sz="6" w:space="0" w:color="auto"/>
              <w:left w:val="single" w:sz="6" w:space="0" w:color="auto"/>
              <w:bottom w:val="single" w:sz="4" w:space="0" w:color="auto"/>
              <w:right w:val="single" w:sz="6" w:space="0" w:color="auto"/>
            </w:tcBorders>
          </w:tcPr>
          <w:p w:rsidR="0081572B" w:rsidRPr="00F73881" w:rsidRDefault="0081572B" w:rsidP="0081572B">
            <w:pPr>
              <w:jc w:val="center"/>
              <w:rPr>
                <w:snapToGrid w:val="0"/>
                <w:sz w:val="20"/>
                <w:lang w:val="en-GB"/>
              </w:rPr>
            </w:pPr>
          </w:p>
        </w:tc>
        <w:tc>
          <w:tcPr>
            <w:tcW w:w="1418" w:type="dxa"/>
            <w:tcBorders>
              <w:top w:val="single" w:sz="6" w:space="0" w:color="auto"/>
              <w:left w:val="single" w:sz="6" w:space="0" w:color="auto"/>
              <w:bottom w:val="single" w:sz="4" w:space="0" w:color="auto"/>
              <w:right w:val="single" w:sz="6" w:space="0" w:color="auto"/>
            </w:tcBorders>
          </w:tcPr>
          <w:p w:rsidR="0081572B" w:rsidRPr="00F73881" w:rsidRDefault="0081572B" w:rsidP="0081572B">
            <w:pPr>
              <w:rPr>
                <w:snapToGrid w:val="0"/>
                <w:sz w:val="20"/>
                <w:lang w:val="en-GB"/>
              </w:rPr>
            </w:pPr>
          </w:p>
        </w:tc>
        <w:tc>
          <w:tcPr>
            <w:tcW w:w="1417" w:type="dxa"/>
            <w:tcBorders>
              <w:top w:val="single" w:sz="6" w:space="0" w:color="auto"/>
              <w:left w:val="single" w:sz="6" w:space="0" w:color="auto"/>
              <w:bottom w:val="single" w:sz="4" w:space="0" w:color="auto"/>
              <w:right w:val="single" w:sz="6" w:space="0" w:color="auto"/>
            </w:tcBorders>
          </w:tcPr>
          <w:p w:rsidR="0081572B" w:rsidRPr="00F73881" w:rsidRDefault="0081572B" w:rsidP="0081572B">
            <w:pPr>
              <w:rPr>
                <w:snapToGrid w:val="0"/>
                <w:sz w:val="20"/>
                <w:lang w:val="en-GB"/>
              </w:rPr>
            </w:pPr>
          </w:p>
        </w:tc>
        <w:tc>
          <w:tcPr>
            <w:tcW w:w="1418" w:type="dxa"/>
            <w:tcBorders>
              <w:top w:val="single" w:sz="6" w:space="0" w:color="auto"/>
              <w:left w:val="single" w:sz="6" w:space="0" w:color="auto"/>
              <w:bottom w:val="single" w:sz="4" w:space="0" w:color="auto"/>
              <w:right w:val="single" w:sz="12"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Height w:val="117"/>
        </w:trPr>
        <w:tc>
          <w:tcPr>
            <w:tcW w:w="1985" w:type="dxa"/>
            <w:vMerge w:val="restart"/>
          </w:tcPr>
          <w:p w:rsidR="0081572B" w:rsidRPr="00F73881" w:rsidRDefault="0081572B" w:rsidP="0081572B">
            <w:pPr>
              <w:rPr>
                <w:snapToGrid w:val="0"/>
                <w:sz w:val="20"/>
                <w:lang w:val="en-GB"/>
              </w:rPr>
            </w:pPr>
            <w:r w:rsidRPr="00F73881">
              <w:rPr>
                <w:sz w:val="20"/>
                <w:szCs w:val="20"/>
                <w:lang w:val="en-GB"/>
              </w:rPr>
              <w:t xml:space="preserve">      Mixed forest </w:t>
            </w:r>
          </w:p>
        </w:tc>
        <w:tc>
          <w:tcPr>
            <w:tcW w:w="709" w:type="dxa"/>
            <w:tcBorders>
              <w:top w:val="single" w:sz="4" w:space="0" w:color="auto"/>
            </w:tcBorders>
          </w:tcPr>
          <w:p w:rsidR="0081572B" w:rsidRPr="00F73881" w:rsidRDefault="0081572B" w:rsidP="0081572B">
            <w:pPr>
              <w:jc w:val="center"/>
              <w:rPr>
                <w:snapToGrid w:val="0"/>
                <w:sz w:val="20"/>
                <w:lang w:val="en-GB"/>
              </w:rPr>
            </w:pPr>
            <w:r w:rsidRPr="00F73881">
              <w:rPr>
                <w:snapToGrid w:val="0"/>
                <w:sz w:val="20"/>
                <w:lang w:val="en-GB"/>
              </w:rPr>
              <w:t>2010</w:t>
            </w:r>
          </w:p>
        </w:tc>
        <w:tc>
          <w:tcPr>
            <w:tcW w:w="1161" w:type="dxa"/>
            <w:tcBorders>
              <w:top w:val="single" w:sz="4" w:space="0" w:color="auto"/>
            </w:tcBorders>
          </w:tcPr>
          <w:p w:rsidR="0081572B" w:rsidRPr="00F73881" w:rsidRDefault="0081572B" w:rsidP="0081572B">
            <w:pPr>
              <w:jc w:val="center"/>
              <w:rPr>
                <w:snapToGrid w:val="0"/>
                <w:sz w:val="20"/>
                <w:lang w:val="en-GB"/>
              </w:rPr>
            </w:pPr>
          </w:p>
        </w:tc>
        <w:tc>
          <w:tcPr>
            <w:tcW w:w="1417" w:type="dxa"/>
            <w:tcBorders>
              <w:top w:val="single" w:sz="4" w:space="0" w:color="auto"/>
              <w:bottom w:val="single" w:sz="4" w:space="0" w:color="auto"/>
            </w:tcBorders>
          </w:tcPr>
          <w:p w:rsidR="0081572B" w:rsidRPr="00F73881" w:rsidRDefault="0081572B" w:rsidP="0081572B">
            <w:pPr>
              <w:rPr>
                <w:snapToGrid w:val="0"/>
                <w:sz w:val="20"/>
                <w:lang w:val="en-GB"/>
              </w:rPr>
            </w:pPr>
          </w:p>
        </w:tc>
        <w:tc>
          <w:tcPr>
            <w:tcW w:w="1418" w:type="dxa"/>
            <w:tcBorders>
              <w:top w:val="single" w:sz="4" w:space="0" w:color="auto"/>
              <w:bottom w:val="single" w:sz="4" w:space="0" w:color="auto"/>
            </w:tcBorders>
          </w:tcPr>
          <w:p w:rsidR="0081572B" w:rsidRPr="00F73881" w:rsidRDefault="0081572B" w:rsidP="0081572B">
            <w:pPr>
              <w:rPr>
                <w:snapToGrid w:val="0"/>
                <w:sz w:val="20"/>
                <w:lang w:val="en-GB"/>
              </w:rPr>
            </w:pPr>
          </w:p>
        </w:tc>
        <w:tc>
          <w:tcPr>
            <w:tcW w:w="1417" w:type="dxa"/>
            <w:tcBorders>
              <w:top w:val="single" w:sz="4" w:space="0" w:color="auto"/>
              <w:bottom w:val="single" w:sz="4" w:space="0" w:color="auto"/>
            </w:tcBorders>
          </w:tcPr>
          <w:p w:rsidR="0081572B" w:rsidRPr="00F73881" w:rsidRDefault="0081572B" w:rsidP="0081572B">
            <w:pPr>
              <w:rPr>
                <w:snapToGrid w:val="0"/>
                <w:sz w:val="20"/>
                <w:lang w:val="en-GB"/>
              </w:rPr>
            </w:pPr>
          </w:p>
        </w:tc>
        <w:tc>
          <w:tcPr>
            <w:tcW w:w="1418" w:type="dxa"/>
            <w:tcBorders>
              <w:top w:val="single" w:sz="4" w:space="0" w:color="auto"/>
              <w:bottom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Height w:val="117"/>
        </w:trPr>
        <w:tc>
          <w:tcPr>
            <w:tcW w:w="1985" w:type="dxa"/>
            <w:vMerge/>
          </w:tcPr>
          <w:p w:rsidR="0081572B" w:rsidRPr="00F73881" w:rsidRDefault="0081572B" w:rsidP="0081572B">
            <w:pPr>
              <w:rPr>
                <w:i/>
                <w:iCs/>
                <w:sz w:val="20"/>
                <w:szCs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szCs w:val="20"/>
                <w:lang w:val="en-GB"/>
              </w:rPr>
              <w:t>2005</w:t>
            </w:r>
          </w:p>
        </w:tc>
        <w:tc>
          <w:tcPr>
            <w:tcW w:w="1161" w:type="dxa"/>
          </w:tcPr>
          <w:p w:rsidR="0081572B" w:rsidRPr="00F73881" w:rsidRDefault="0081572B" w:rsidP="0081572B">
            <w:pPr>
              <w:jc w:val="center"/>
              <w:rPr>
                <w:snapToGrid w:val="0"/>
                <w:sz w:val="20"/>
                <w:szCs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c>
          <w:tcPr>
            <w:tcW w:w="1417" w:type="dxa"/>
            <w:tcBorders>
              <w:top w:val="single" w:sz="4" w:space="0" w:color="auto"/>
            </w:tcBorders>
          </w:tcPr>
          <w:p w:rsidR="0081572B" w:rsidRPr="00F73881" w:rsidRDefault="0081572B" w:rsidP="0081572B">
            <w:pPr>
              <w:rPr>
                <w:snapToGrid w:val="0"/>
                <w:sz w:val="20"/>
                <w:lang w:val="en-GB"/>
              </w:rPr>
            </w:pPr>
          </w:p>
        </w:tc>
        <w:tc>
          <w:tcPr>
            <w:tcW w:w="1418" w:type="dxa"/>
            <w:tcBorders>
              <w:top w:val="single" w:sz="4" w:space="0" w:color="auto"/>
            </w:tcBorders>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2000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r w:rsidR="00F73881" w:rsidRPr="00F73881" w:rsidTr="0081572B">
        <w:tblPrEx>
          <w:tblCellMar>
            <w:left w:w="85" w:type="dxa"/>
            <w:right w:w="85" w:type="dxa"/>
          </w:tblCellMar>
        </w:tblPrEx>
        <w:trPr>
          <w:cantSplit/>
        </w:trPr>
        <w:tc>
          <w:tcPr>
            <w:tcW w:w="1985" w:type="dxa"/>
            <w:vMerge/>
          </w:tcPr>
          <w:p w:rsidR="0081572B" w:rsidRPr="00F73881" w:rsidRDefault="0081572B" w:rsidP="0081572B">
            <w:pPr>
              <w:jc w:val="right"/>
              <w:rPr>
                <w:snapToGrid w:val="0"/>
                <w:sz w:val="20"/>
                <w:lang w:val="en-GB"/>
              </w:rPr>
            </w:pPr>
          </w:p>
        </w:tc>
        <w:tc>
          <w:tcPr>
            <w:tcW w:w="709" w:type="dxa"/>
          </w:tcPr>
          <w:p w:rsidR="0081572B" w:rsidRPr="00F73881" w:rsidRDefault="0081572B" w:rsidP="0081572B">
            <w:pPr>
              <w:jc w:val="center"/>
              <w:rPr>
                <w:snapToGrid w:val="0"/>
                <w:sz w:val="20"/>
                <w:lang w:val="en-GB"/>
              </w:rPr>
            </w:pPr>
            <w:r w:rsidRPr="00F73881">
              <w:rPr>
                <w:snapToGrid w:val="0"/>
                <w:sz w:val="20"/>
                <w:lang w:val="en-GB"/>
              </w:rPr>
              <w:t>1990</w:t>
            </w:r>
          </w:p>
        </w:tc>
        <w:tc>
          <w:tcPr>
            <w:tcW w:w="1161" w:type="dxa"/>
          </w:tcPr>
          <w:p w:rsidR="0081572B" w:rsidRPr="00F73881" w:rsidRDefault="0081572B" w:rsidP="0081572B">
            <w:pPr>
              <w:jc w:val="cente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c>
          <w:tcPr>
            <w:tcW w:w="1417" w:type="dxa"/>
          </w:tcPr>
          <w:p w:rsidR="0081572B" w:rsidRPr="00F73881" w:rsidRDefault="0081572B" w:rsidP="0081572B">
            <w:pPr>
              <w:rPr>
                <w:snapToGrid w:val="0"/>
                <w:sz w:val="20"/>
                <w:lang w:val="en-GB"/>
              </w:rPr>
            </w:pPr>
          </w:p>
        </w:tc>
        <w:tc>
          <w:tcPr>
            <w:tcW w:w="1418" w:type="dxa"/>
          </w:tcPr>
          <w:p w:rsidR="0081572B" w:rsidRPr="00F73881" w:rsidRDefault="0081572B" w:rsidP="0081572B">
            <w:pPr>
              <w:rPr>
                <w:snapToGrid w:val="0"/>
                <w:sz w:val="20"/>
                <w:lang w:val="en-GB"/>
              </w:rPr>
            </w:pPr>
          </w:p>
        </w:tc>
      </w:tr>
    </w:tbl>
    <w:p w:rsidR="00876049" w:rsidRPr="00F73881" w:rsidRDefault="00876049" w:rsidP="00E34205">
      <w:pPr>
        <w:autoSpaceDE w:val="0"/>
        <w:autoSpaceDN w:val="0"/>
        <w:adjustRightInd w:val="0"/>
        <w:rPr>
          <w:b/>
          <w:bCs/>
          <w:sz w:val="20"/>
          <w:szCs w:val="20"/>
          <w:lang w:val="en-GB"/>
        </w:rPr>
      </w:pPr>
    </w:p>
    <w:p w:rsidR="000C4B42" w:rsidRPr="00F73881" w:rsidRDefault="000C4B42" w:rsidP="00234304">
      <w:pPr>
        <w:autoSpaceDE w:val="0"/>
        <w:autoSpaceDN w:val="0"/>
        <w:adjustRightInd w:val="0"/>
        <w:rPr>
          <w:b/>
          <w:bCs/>
          <w:sz w:val="20"/>
          <w:szCs w:val="20"/>
          <w:lang w:val="en-GB"/>
        </w:rPr>
      </w:pPr>
    </w:p>
    <w:p w:rsidR="00234304" w:rsidRPr="00F73881" w:rsidRDefault="00234304" w:rsidP="00234304">
      <w:pPr>
        <w:autoSpaceDE w:val="0"/>
        <w:autoSpaceDN w:val="0"/>
        <w:adjustRightInd w:val="0"/>
        <w:rPr>
          <w:b/>
          <w:bCs/>
          <w:sz w:val="20"/>
          <w:szCs w:val="20"/>
          <w:lang w:val="en-GB"/>
        </w:rPr>
      </w:pPr>
      <w:r w:rsidRPr="00F73881">
        <w:rPr>
          <w:b/>
          <w:bCs/>
          <w:sz w:val="20"/>
          <w:szCs w:val="20"/>
          <w:lang w:val="en-GB"/>
        </w:rPr>
        <w:t>Country comments:</w:t>
      </w:r>
    </w:p>
    <w:p w:rsidR="00B81AE9" w:rsidRPr="00F73881" w:rsidRDefault="00B81AE9" w:rsidP="00234304">
      <w:pPr>
        <w:autoSpaceDE w:val="0"/>
        <w:autoSpaceDN w:val="0"/>
        <w:adjustRightInd w:val="0"/>
        <w:rPr>
          <w:b/>
          <w:bCs/>
          <w:sz w:val="20"/>
          <w:szCs w:val="20"/>
          <w:lang w:val="en-GB"/>
        </w:rPr>
      </w:pPr>
    </w:p>
    <w:tbl>
      <w:tblPr>
        <w:tblW w:w="9470" w:type="dxa"/>
        <w:tblInd w:w="98" w:type="dxa"/>
        <w:tblCellMar>
          <w:left w:w="70" w:type="dxa"/>
          <w:right w:w="70" w:type="dxa"/>
        </w:tblCellMar>
        <w:tblLook w:val="0000" w:firstRow="0" w:lastRow="0" w:firstColumn="0" w:lastColumn="0" w:noHBand="0" w:noVBand="0"/>
      </w:tblPr>
      <w:tblGrid>
        <w:gridCol w:w="9470"/>
      </w:tblGrid>
      <w:tr w:rsidR="00F73881" w:rsidRPr="00B57778" w:rsidTr="00B81AE9">
        <w:tc>
          <w:tcPr>
            <w:tcW w:w="4084" w:type="dxa"/>
            <w:tcBorders>
              <w:top w:val="single" w:sz="2" w:space="0" w:color="auto"/>
              <w:left w:val="single" w:sz="2" w:space="0" w:color="auto"/>
              <w:bottom w:val="single" w:sz="2" w:space="0" w:color="auto"/>
              <w:right w:val="single" w:sz="2" w:space="0" w:color="auto"/>
            </w:tcBorders>
            <w:shd w:val="clear" w:color="auto" w:fill="C2D69B"/>
          </w:tcPr>
          <w:p w:rsidR="00B81AE9" w:rsidRPr="00F73881" w:rsidRDefault="000F52F0" w:rsidP="000F52F0">
            <w:pPr>
              <w:autoSpaceDE w:val="0"/>
              <w:autoSpaceDN w:val="0"/>
              <w:adjustRightInd w:val="0"/>
              <w:rPr>
                <w:b/>
                <w:sz w:val="20"/>
                <w:szCs w:val="20"/>
                <w:lang w:val="en-GB"/>
              </w:rPr>
            </w:pPr>
            <w:r w:rsidRPr="00F73881">
              <w:rPr>
                <w:b/>
                <w:sz w:val="20"/>
                <w:szCs w:val="20"/>
                <w:lang w:val="en-GB"/>
              </w:rPr>
              <w:t>Approach to delineation between even-aged and uneven-aged stands.</w:t>
            </w:r>
          </w:p>
        </w:tc>
      </w:tr>
      <w:tr w:rsidR="00F73881" w:rsidRPr="00B57778" w:rsidTr="00B81AE9">
        <w:trPr>
          <w:trHeight w:val="127"/>
        </w:trPr>
        <w:tc>
          <w:tcPr>
            <w:tcW w:w="4084" w:type="dxa"/>
            <w:tcBorders>
              <w:top w:val="single" w:sz="2" w:space="0" w:color="auto"/>
              <w:left w:val="single" w:sz="2" w:space="0" w:color="auto"/>
              <w:bottom w:val="single" w:sz="4" w:space="0" w:color="auto"/>
              <w:right w:val="single" w:sz="2" w:space="0" w:color="auto"/>
            </w:tcBorders>
          </w:tcPr>
          <w:p w:rsidR="00B81AE9" w:rsidRPr="00F73881" w:rsidRDefault="000F52F0" w:rsidP="00B81AE9">
            <w:pPr>
              <w:autoSpaceDE w:val="0"/>
              <w:autoSpaceDN w:val="0"/>
              <w:adjustRightInd w:val="0"/>
              <w:rPr>
                <w:bCs/>
                <w:sz w:val="20"/>
                <w:szCs w:val="20"/>
                <w:lang w:val="en-GB"/>
              </w:rPr>
            </w:pPr>
            <w:r w:rsidRPr="00F73881">
              <w:rPr>
                <w:sz w:val="20"/>
                <w:szCs w:val="20"/>
                <w:lang w:val="en-GB"/>
              </w:rPr>
              <w:t>How did you distinguish between even-aged and uneven-aged stands</w:t>
            </w:r>
            <w:r w:rsidRPr="00F73881">
              <w:rPr>
                <w:bCs/>
                <w:sz w:val="20"/>
                <w:szCs w:val="20"/>
                <w:lang w:val="en-GB"/>
              </w:rPr>
              <w:t>:</w:t>
            </w:r>
          </w:p>
          <w:p w:rsidR="000F52F0" w:rsidRPr="00F73881" w:rsidRDefault="000F52F0" w:rsidP="00B81AE9">
            <w:pPr>
              <w:autoSpaceDE w:val="0"/>
              <w:autoSpaceDN w:val="0"/>
              <w:adjustRightInd w:val="0"/>
              <w:rPr>
                <w:sz w:val="20"/>
                <w:szCs w:val="20"/>
                <w:lang w:val="en-GB"/>
              </w:rPr>
            </w:pPr>
          </w:p>
        </w:tc>
      </w:tr>
    </w:tbl>
    <w:p w:rsidR="00B81AE9" w:rsidRPr="00F73881" w:rsidRDefault="00B81AE9" w:rsidP="00234304">
      <w:pPr>
        <w:autoSpaceDE w:val="0"/>
        <w:autoSpaceDN w:val="0"/>
        <w:adjustRightInd w:val="0"/>
        <w:rPr>
          <w:b/>
          <w:bCs/>
          <w:sz w:val="20"/>
          <w:szCs w:val="20"/>
          <w:lang w:val="en-GB"/>
        </w:rPr>
      </w:pPr>
    </w:p>
    <w:tbl>
      <w:tblPr>
        <w:tblW w:w="9470" w:type="dxa"/>
        <w:tblInd w:w="98" w:type="dxa"/>
        <w:tblCellMar>
          <w:left w:w="70" w:type="dxa"/>
          <w:right w:w="70" w:type="dxa"/>
        </w:tblCellMar>
        <w:tblLook w:val="0000" w:firstRow="0" w:lastRow="0" w:firstColumn="0" w:lastColumn="0" w:noHBand="0" w:noVBand="0"/>
      </w:tblPr>
      <w:tblGrid>
        <w:gridCol w:w="4127"/>
        <w:gridCol w:w="5343"/>
      </w:tblGrid>
      <w:tr w:rsidR="00F73881" w:rsidRPr="00B57778" w:rsidTr="00F71C29">
        <w:tc>
          <w:tcPr>
            <w:tcW w:w="9470" w:type="dxa"/>
            <w:gridSpan w:val="2"/>
            <w:tcBorders>
              <w:top w:val="single" w:sz="2" w:space="0" w:color="auto"/>
              <w:left w:val="single" w:sz="2" w:space="0" w:color="auto"/>
              <w:bottom w:val="single" w:sz="2" w:space="0" w:color="auto"/>
              <w:right w:val="single" w:sz="2" w:space="0" w:color="auto"/>
            </w:tcBorders>
            <w:shd w:val="clear" w:color="auto" w:fill="C2D69B"/>
          </w:tcPr>
          <w:p w:rsidR="00F71C29" w:rsidRPr="00F73881" w:rsidRDefault="00F71C29" w:rsidP="00F71C29">
            <w:pPr>
              <w:autoSpaceDE w:val="0"/>
              <w:autoSpaceDN w:val="0"/>
              <w:adjustRightInd w:val="0"/>
              <w:rPr>
                <w:b/>
                <w:sz w:val="20"/>
                <w:szCs w:val="20"/>
                <w:lang w:val="en-GB"/>
              </w:rPr>
            </w:pPr>
            <w:r w:rsidRPr="00F73881">
              <w:rPr>
                <w:b/>
                <w:sz w:val="20"/>
                <w:szCs w:val="20"/>
                <w:lang w:val="en-GB"/>
              </w:rPr>
              <w:t>Comments to interpretation of development phases.</w:t>
            </w:r>
          </w:p>
        </w:tc>
      </w:tr>
      <w:tr w:rsidR="00F73881" w:rsidRPr="00B57778" w:rsidTr="00F71C29">
        <w:trPr>
          <w:trHeight w:val="127"/>
        </w:trPr>
        <w:tc>
          <w:tcPr>
            <w:tcW w:w="9470" w:type="dxa"/>
            <w:gridSpan w:val="2"/>
            <w:tcBorders>
              <w:top w:val="single" w:sz="2" w:space="0" w:color="auto"/>
              <w:left w:val="single" w:sz="2" w:space="0" w:color="auto"/>
              <w:bottom w:val="single" w:sz="2" w:space="0" w:color="auto"/>
              <w:right w:val="single" w:sz="2" w:space="0" w:color="auto"/>
            </w:tcBorders>
          </w:tcPr>
          <w:p w:rsidR="00F71C29" w:rsidRPr="00F73881" w:rsidRDefault="00F71C29" w:rsidP="00F71C29">
            <w:pPr>
              <w:autoSpaceDE w:val="0"/>
              <w:autoSpaceDN w:val="0"/>
              <w:adjustRightInd w:val="0"/>
              <w:rPr>
                <w:sz w:val="20"/>
                <w:szCs w:val="20"/>
                <w:lang w:val="en-GB"/>
              </w:rPr>
            </w:pPr>
            <w:r w:rsidRPr="00F73881">
              <w:rPr>
                <w:sz w:val="20"/>
                <w:szCs w:val="20"/>
                <w:lang w:val="en-GB"/>
              </w:rPr>
              <w:t>How did you interpreted and defined nationally:</w:t>
            </w:r>
          </w:p>
        </w:tc>
      </w:tr>
      <w:tr w:rsidR="00F73881" w:rsidRPr="00F73881" w:rsidTr="00F71C29">
        <w:trPr>
          <w:trHeight w:val="127"/>
        </w:trPr>
        <w:tc>
          <w:tcPr>
            <w:tcW w:w="4127" w:type="dxa"/>
            <w:tcBorders>
              <w:top w:val="single" w:sz="2" w:space="0" w:color="auto"/>
              <w:left w:val="single" w:sz="2" w:space="0" w:color="auto"/>
              <w:bottom w:val="single" w:sz="2" w:space="0" w:color="auto"/>
              <w:right w:val="single" w:sz="4" w:space="0" w:color="auto"/>
            </w:tcBorders>
          </w:tcPr>
          <w:p w:rsidR="00F71C29" w:rsidRPr="00F73881" w:rsidRDefault="00F71C29" w:rsidP="00F71C29">
            <w:pPr>
              <w:autoSpaceDE w:val="0"/>
              <w:autoSpaceDN w:val="0"/>
              <w:adjustRightInd w:val="0"/>
              <w:rPr>
                <w:sz w:val="20"/>
                <w:szCs w:val="20"/>
                <w:lang w:val="en-GB"/>
              </w:rPr>
            </w:pPr>
            <w:r w:rsidRPr="00F73881">
              <w:rPr>
                <w:sz w:val="20"/>
                <w:szCs w:val="20"/>
                <w:lang w:val="en-GB"/>
              </w:rPr>
              <w:t>Regeneration phase</w:t>
            </w:r>
          </w:p>
        </w:tc>
        <w:tc>
          <w:tcPr>
            <w:tcW w:w="5343" w:type="dxa"/>
            <w:tcBorders>
              <w:top w:val="single" w:sz="2" w:space="0" w:color="auto"/>
              <w:left w:val="single" w:sz="4" w:space="0" w:color="auto"/>
              <w:bottom w:val="single" w:sz="2" w:space="0" w:color="auto"/>
              <w:right w:val="single" w:sz="2" w:space="0" w:color="auto"/>
            </w:tcBorders>
          </w:tcPr>
          <w:p w:rsidR="00F71C29" w:rsidRPr="00F73881" w:rsidRDefault="00F71C29" w:rsidP="00F71C29">
            <w:pPr>
              <w:autoSpaceDE w:val="0"/>
              <w:autoSpaceDN w:val="0"/>
              <w:adjustRightInd w:val="0"/>
              <w:rPr>
                <w:sz w:val="20"/>
                <w:szCs w:val="20"/>
                <w:lang w:val="en-GB"/>
              </w:rPr>
            </w:pPr>
          </w:p>
        </w:tc>
      </w:tr>
      <w:tr w:rsidR="00F73881" w:rsidRPr="00F73881" w:rsidTr="00F71C29">
        <w:trPr>
          <w:trHeight w:val="127"/>
        </w:trPr>
        <w:tc>
          <w:tcPr>
            <w:tcW w:w="4127" w:type="dxa"/>
            <w:tcBorders>
              <w:top w:val="single" w:sz="2" w:space="0" w:color="auto"/>
              <w:left w:val="single" w:sz="2" w:space="0" w:color="auto"/>
              <w:bottom w:val="single" w:sz="2" w:space="0" w:color="auto"/>
              <w:right w:val="single" w:sz="4" w:space="0" w:color="auto"/>
            </w:tcBorders>
          </w:tcPr>
          <w:p w:rsidR="00F71C29" w:rsidRPr="00F73881" w:rsidRDefault="00F71C29" w:rsidP="00F71C29">
            <w:pPr>
              <w:autoSpaceDE w:val="0"/>
              <w:autoSpaceDN w:val="0"/>
              <w:adjustRightInd w:val="0"/>
              <w:rPr>
                <w:sz w:val="20"/>
                <w:szCs w:val="20"/>
                <w:lang w:val="en-GB"/>
              </w:rPr>
            </w:pPr>
            <w:r w:rsidRPr="00F73881">
              <w:rPr>
                <w:sz w:val="20"/>
                <w:szCs w:val="20"/>
                <w:lang w:val="en-GB"/>
              </w:rPr>
              <w:t>Intermediate phase</w:t>
            </w:r>
          </w:p>
        </w:tc>
        <w:tc>
          <w:tcPr>
            <w:tcW w:w="5343" w:type="dxa"/>
            <w:tcBorders>
              <w:top w:val="single" w:sz="2" w:space="0" w:color="auto"/>
              <w:left w:val="single" w:sz="4" w:space="0" w:color="auto"/>
              <w:bottom w:val="single" w:sz="2" w:space="0" w:color="auto"/>
              <w:right w:val="single" w:sz="2" w:space="0" w:color="auto"/>
            </w:tcBorders>
          </w:tcPr>
          <w:p w:rsidR="00F71C29" w:rsidRPr="00F73881" w:rsidRDefault="00F71C29" w:rsidP="00F71C29">
            <w:pPr>
              <w:autoSpaceDE w:val="0"/>
              <w:autoSpaceDN w:val="0"/>
              <w:adjustRightInd w:val="0"/>
              <w:rPr>
                <w:sz w:val="20"/>
                <w:szCs w:val="20"/>
                <w:lang w:val="en-GB"/>
              </w:rPr>
            </w:pPr>
          </w:p>
        </w:tc>
      </w:tr>
      <w:tr w:rsidR="00F73881" w:rsidRPr="00F73881" w:rsidTr="00F71C29">
        <w:trPr>
          <w:trHeight w:val="127"/>
        </w:trPr>
        <w:tc>
          <w:tcPr>
            <w:tcW w:w="4127" w:type="dxa"/>
            <w:tcBorders>
              <w:top w:val="single" w:sz="2" w:space="0" w:color="auto"/>
              <w:left w:val="single" w:sz="2" w:space="0" w:color="auto"/>
              <w:bottom w:val="single" w:sz="2" w:space="0" w:color="auto"/>
              <w:right w:val="single" w:sz="4" w:space="0" w:color="auto"/>
            </w:tcBorders>
          </w:tcPr>
          <w:p w:rsidR="00F71C29" w:rsidRPr="00F73881" w:rsidRDefault="00F71C29" w:rsidP="00F71C29">
            <w:pPr>
              <w:autoSpaceDE w:val="0"/>
              <w:autoSpaceDN w:val="0"/>
              <w:adjustRightInd w:val="0"/>
              <w:rPr>
                <w:sz w:val="20"/>
                <w:szCs w:val="20"/>
                <w:lang w:val="en-GB"/>
              </w:rPr>
            </w:pPr>
            <w:r w:rsidRPr="00F73881">
              <w:rPr>
                <w:sz w:val="20"/>
                <w:szCs w:val="20"/>
                <w:lang w:val="en-GB"/>
              </w:rPr>
              <w:t>Mature phase</w:t>
            </w:r>
          </w:p>
        </w:tc>
        <w:tc>
          <w:tcPr>
            <w:tcW w:w="5343" w:type="dxa"/>
            <w:tcBorders>
              <w:top w:val="single" w:sz="2" w:space="0" w:color="auto"/>
              <w:left w:val="single" w:sz="4" w:space="0" w:color="auto"/>
              <w:bottom w:val="single" w:sz="2" w:space="0" w:color="auto"/>
              <w:right w:val="single" w:sz="2" w:space="0" w:color="auto"/>
            </w:tcBorders>
          </w:tcPr>
          <w:p w:rsidR="00F71C29" w:rsidRPr="00F73881" w:rsidRDefault="00F71C29" w:rsidP="00F71C29">
            <w:pPr>
              <w:autoSpaceDE w:val="0"/>
              <w:autoSpaceDN w:val="0"/>
              <w:adjustRightInd w:val="0"/>
              <w:rPr>
                <w:sz w:val="20"/>
                <w:szCs w:val="20"/>
                <w:lang w:val="en-GB"/>
              </w:rPr>
            </w:pPr>
          </w:p>
        </w:tc>
      </w:tr>
      <w:tr w:rsidR="00F73881" w:rsidRPr="00F73881" w:rsidTr="00F71C29">
        <w:trPr>
          <w:trHeight w:val="127"/>
        </w:trPr>
        <w:tc>
          <w:tcPr>
            <w:tcW w:w="4127" w:type="dxa"/>
            <w:tcBorders>
              <w:top w:val="single" w:sz="2" w:space="0" w:color="auto"/>
              <w:left w:val="single" w:sz="2" w:space="0" w:color="auto"/>
              <w:bottom w:val="single" w:sz="2" w:space="0" w:color="auto"/>
              <w:right w:val="single" w:sz="4" w:space="0" w:color="auto"/>
            </w:tcBorders>
          </w:tcPr>
          <w:p w:rsidR="00F71C29" w:rsidRPr="00F73881" w:rsidRDefault="00F71C29" w:rsidP="00F71C29">
            <w:pPr>
              <w:autoSpaceDE w:val="0"/>
              <w:autoSpaceDN w:val="0"/>
              <w:adjustRightInd w:val="0"/>
              <w:rPr>
                <w:sz w:val="20"/>
                <w:szCs w:val="20"/>
                <w:lang w:val="en-GB"/>
              </w:rPr>
            </w:pPr>
            <w:r w:rsidRPr="00F73881">
              <w:rPr>
                <w:sz w:val="20"/>
                <w:szCs w:val="20"/>
                <w:lang w:val="en-GB"/>
              </w:rPr>
              <w:t>Unspecified</w:t>
            </w:r>
          </w:p>
        </w:tc>
        <w:tc>
          <w:tcPr>
            <w:tcW w:w="5343" w:type="dxa"/>
            <w:tcBorders>
              <w:top w:val="single" w:sz="2" w:space="0" w:color="auto"/>
              <w:left w:val="single" w:sz="4" w:space="0" w:color="auto"/>
              <w:bottom w:val="single" w:sz="2" w:space="0" w:color="auto"/>
              <w:right w:val="single" w:sz="2" w:space="0" w:color="auto"/>
            </w:tcBorders>
          </w:tcPr>
          <w:p w:rsidR="00F71C29" w:rsidRPr="00F73881" w:rsidRDefault="00F71C29" w:rsidP="00F71C29">
            <w:pPr>
              <w:autoSpaceDE w:val="0"/>
              <w:autoSpaceDN w:val="0"/>
              <w:adjustRightInd w:val="0"/>
              <w:rPr>
                <w:sz w:val="20"/>
                <w:szCs w:val="20"/>
                <w:lang w:val="en-GB"/>
              </w:rPr>
            </w:pPr>
          </w:p>
        </w:tc>
      </w:tr>
    </w:tbl>
    <w:p w:rsidR="00F71C29" w:rsidRPr="00F73881" w:rsidRDefault="00F71C29" w:rsidP="00234304">
      <w:pPr>
        <w:autoSpaceDE w:val="0"/>
        <w:autoSpaceDN w:val="0"/>
        <w:adjustRightInd w:val="0"/>
        <w:rPr>
          <w:b/>
          <w:bCs/>
          <w:sz w:val="20"/>
          <w:szCs w:val="20"/>
          <w:lang w:val="en-GB"/>
        </w:rPr>
      </w:pPr>
    </w:p>
    <w:p w:rsidR="00F71C29" w:rsidRPr="00F73881" w:rsidRDefault="00F71C29" w:rsidP="00234304">
      <w:pPr>
        <w:autoSpaceDE w:val="0"/>
        <w:autoSpaceDN w:val="0"/>
        <w:adjustRightInd w:val="0"/>
        <w:rPr>
          <w:b/>
          <w:bCs/>
          <w:sz w:val="20"/>
          <w:szCs w:val="20"/>
          <w:lang w:val="en-GB"/>
        </w:rPr>
      </w:pPr>
    </w:p>
    <w:tbl>
      <w:tblPr>
        <w:tblW w:w="9470" w:type="dxa"/>
        <w:tblInd w:w="98" w:type="dxa"/>
        <w:tblCellMar>
          <w:left w:w="70" w:type="dxa"/>
          <w:right w:w="70" w:type="dxa"/>
        </w:tblCellMar>
        <w:tblLook w:val="0000" w:firstRow="0" w:lastRow="0" w:firstColumn="0" w:lastColumn="0" w:noHBand="0" w:noVBand="0"/>
      </w:tblPr>
      <w:tblGrid>
        <w:gridCol w:w="4084"/>
        <w:gridCol w:w="2693"/>
        <w:gridCol w:w="2693"/>
      </w:tblGrid>
      <w:tr w:rsidR="00F73881" w:rsidRPr="00F73881" w:rsidTr="00E34205">
        <w:tc>
          <w:tcPr>
            <w:tcW w:w="4084" w:type="dxa"/>
            <w:tcBorders>
              <w:top w:val="single" w:sz="2" w:space="0" w:color="auto"/>
              <w:left w:val="single" w:sz="2" w:space="0" w:color="auto"/>
              <w:bottom w:val="single" w:sz="2" w:space="0" w:color="auto"/>
              <w:right w:val="single" w:sz="2" w:space="0" w:color="auto"/>
            </w:tcBorders>
            <w:shd w:val="clear" w:color="auto" w:fill="C2D69B"/>
          </w:tcPr>
          <w:p w:rsidR="00051F74" w:rsidRPr="00F73881" w:rsidRDefault="00827381" w:rsidP="009E724F">
            <w:pPr>
              <w:autoSpaceDE w:val="0"/>
              <w:autoSpaceDN w:val="0"/>
              <w:adjustRightInd w:val="0"/>
              <w:jc w:val="center"/>
              <w:rPr>
                <w:b/>
                <w:sz w:val="20"/>
                <w:szCs w:val="20"/>
                <w:lang w:val="en-GB"/>
              </w:rPr>
            </w:pPr>
            <w:r w:rsidRPr="00F73881">
              <w:rPr>
                <w:b/>
                <w:sz w:val="20"/>
                <w:szCs w:val="20"/>
                <w:lang w:val="en-GB"/>
              </w:rPr>
              <w:t>Category</w:t>
            </w:r>
          </w:p>
        </w:tc>
        <w:tc>
          <w:tcPr>
            <w:tcW w:w="2693" w:type="dxa"/>
            <w:tcBorders>
              <w:top w:val="single" w:sz="2" w:space="0" w:color="auto"/>
              <w:left w:val="single" w:sz="2" w:space="0" w:color="auto"/>
              <w:bottom w:val="single" w:sz="2" w:space="0" w:color="auto"/>
              <w:right w:val="single" w:sz="4" w:space="0" w:color="auto"/>
            </w:tcBorders>
            <w:shd w:val="clear" w:color="auto" w:fill="C2D69B"/>
            <w:vAlign w:val="center"/>
          </w:tcPr>
          <w:p w:rsidR="00051F74" w:rsidRPr="00F73881" w:rsidRDefault="00051F74" w:rsidP="00A404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693" w:type="dxa"/>
            <w:tcBorders>
              <w:top w:val="single" w:sz="2" w:space="0" w:color="auto"/>
              <w:left w:val="single" w:sz="4" w:space="0" w:color="auto"/>
              <w:bottom w:val="single" w:sz="2" w:space="0" w:color="auto"/>
              <w:right w:val="single" w:sz="2" w:space="0" w:color="auto"/>
            </w:tcBorders>
            <w:shd w:val="clear" w:color="auto" w:fill="C2D69B"/>
            <w:vAlign w:val="center"/>
          </w:tcPr>
          <w:p w:rsidR="00051F74" w:rsidRPr="00F73881" w:rsidRDefault="00051F74" w:rsidP="00A40465">
            <w:pPr>
              <w:autoSpaceDE w:val="0"/>
              <w:autoSpaceDN w:val="0"/>
              <w:adjustRightInd w:val="0"/>
              <w:jc w:val="center"/>
              <w:rPr>
                <w:b/>
                <w:sz w:val="20"/>
                <w:szCs w:val="20"/>
                <w:lang w:val="en-GB"/>
              </w:rPr>
            </w:pPr>
            <w:r w:rsidRPr="00F73881">
              <w:rPr>
                <w:b/>
                <w:sz w:val="20"/>
                <w:szCs w:val="20"/>
                <w:lang w:val="en-GB"/>
              </w:rPr>
              <w:t>Comments on trend</w:t>
            </w:r>
            <w:r w:rsidR="001D71F1" w:rsidRPr="00F73881">
              <w:rPr>
                <w:b/>
                <w:sz w:val="20"/>
                <w:szCs w:val="20"/>
                <w:lang w:val="en-GB"/>
              </w:rPr>
              <w:t>(</w:t>
            </w:r>
            <w:r w:rsidRPr="00F73881">
              <w:rPr>
                <w:b/>
                <w:sz w:val="20"/>
                <w:szCs w:val="20"/>
                <w:lang w:val="en-GB"/>
              </w:rPr>
              <w:t>s</w:t>
            </w:r>
            <w:r w:rsidR="001D71F1" w:rsidRPr="00F73881">
              <w:rPr>
                <w:b/>
                <w:sz w:val="20"/>
                <w:szCs w:val="20"/>
                <w:lang w:val="en-GB"/>
              </w:rPr>
              <w:t>)</w:t>
            </w:r>
          </w:p>
        </w:tc>
      </w:tr>
      <w:tr w:rsidR="00F73881" w:rsidRPr="00F73881" w:rsidTr="00867AC6">
        <w:trPr>
          <w:trHeight w:val="127"/>
        </w:trPr>
        <w:tc>
          <w:tcPr>
            <w:tcW w:w="4084" w:type="dxa"/>
            <w:tcBorders>
              <w:top w:val="single" w:sz="2" w:space="0" w:color="auto"/>
              <w:left w:val="single" w:sz="2" w:space="0" w:color="auto"/>
              <w:bottom w:val="single" w:sz="4" w:space="0" w:color="auto"/>
              <w:right w:val="single" w:sz="2" w:space="0" w:color="auto"/>
            </w:tcBorders>
          </w:tcPr>
          <w:p w:rsidR="00B81AE9" w:rsidRPr="00F73881" w:rsidRDefault="00B81AE9" w:rsidP="00A40465">
            <w:pPr>
              <w:autoSpaceDE w:val="0"/>
              <w:autoSpaceDN w:val="0"/>
              <w:adjustRightInd w:val="0"/>
              <w:rPr>
                <w:sz w:val="20"/>
                <w:szCs w:val="20"/>
                <w:lang w:val="en-GB"/>
              </w:rPr>
            </w:pPr>
            <w:r w:rsidRPr="00F73881">
              <w:rPr>
                <w:sz w:val="20"/>
                <w:szCs w:val="20"/>
                <w:lang w:val="en-GB"/>
              </w:rPr>
              <w:t>Forest</w:t>
            </w:r>
            <w:r w:rsidRPr="00F73881">
              <w:rPr>
                <w:sz w:val="20"/>
                <w:lang w:val="en-GB"/>
              </w:rPr>
              <w:t>: even-aged stands</w:t>
            </w:r>
          </w:p>
        </w:tc>
        <w:tc>
          <w:tcPr>
            <w:tcW w:w="2693" w:type="dxa"/>
            <w:tcBorders>
              <w:top w:val="single" w:sz="2" w:space="0" w:color="auto"/>
              <w:left w:val="single" w:sz="2" w:space="0" w:color="auto"/>
              <w:bottom w:val="single" w:sz="4" w:space="0" w:color="auto"/>
              <w:right w:val="single" w:sz="4" w:space="0" w:color="auto"/>
            </w:tcBorders>
          </w:tcPr>
          <w:p w:rsidR="00B81AE9" w:rsidRPr="00F73881" w:rsidRDefault="00B81AE9" w:rsidP="00A40465">
            <w:pPr>
              <w:autoSpaceDE w:val="0"/>
              <w:autoSpaceDN w:val="0"/>
              <w:adjustRightInd w:val="0"/>
              <w:rPr>
                <w:sz w:val="20"/>
                <w:szCs w:val="20"/>
                <w:lang w:val="en-GB"/>
              </w:rPr>
            </w:pPr>
          </w:p>
        </w:tc>
        <w:tc>
          <w:tcPr>
            <w:tcW w:w="2693" w:type="dxa"/>
            <w:tcBorders>
              <w:top w:val="single" w:sz="2" w:space="0" w:color="auto"/>
              <w:left w:val="single" w:sz="4" w:space="0" w:color="auto"/>
              <w:bottom w:val="single" w:sz="4" w:space="0" w:color="auto"/>
              <w:right w:val="single" w:sz="2" w:space="0" w:color="auto"/>
            </w:tcBorders>
          </w:tcPr>
          <w:p w:rsidR="00B81AE9" w:rsidRPr="00F73881" w:rsidRDefault="00B81AE9" w:rsidP="00A40465">
            <w:pPr>
              <w:autoSpaceDE w:val="0"/>
              <w:autoSpaceDN w:val="0"/>
              <w:adjustRightInd w:val="0"/>
              <w:rPr>
                <w:sz w:val="20"/>
                <w:szCs w:val="20"/>
                <w:lang w:val="en-GB"/>
              </w:rPr>
            </w:pPr>
          </w:p>
        </w:tc>
      </w:tr>
      <w:tr w:rsidR="00F73881" w:rsidRPr="00B57778" w:rsidTr="00867AC6">
        <w:trPr>
          <w:trHeight w:val="92"/>
        </w:trPr>
        <w:tc>
          <w:tcPr>
            <w:tcW w:w="4084" w:type="dxa"/>
            <w:tcBorders>
              <w:top w:val="single" w:sz="4" w:space="0" w:color="auto"/>
              <w:left w:val="single" w:sz="2" w:space="0" w:color="auto"/>
              <w:bottom w:val="single" w:sz="2" w:space="0" w:color="auto"/>
              <w:right w:val="single" w:sz="2" w:space="0" w:color="auto"/>
            </w:tcBorders>
          </w:tcPr>
          <w:p w:rsidR="00B81AE9" w:rsidRPr="00F73881" w:rsidRDefault="00B81AE9" w:rsidP="00A40465">
            <w:pPr>
              <w:autoSpaceDE w:val="0"/>
              <w:autoSpaceDN w:val="0"/>
              <w:adjustRightInd w:val="0"/>
              <w:rPr>
                <w:sz w:val="20"/>
                <w:szCs w:val="20"/>
                <w:lang w:val="en-GB"/>
              </w:rPr>
            </w:pPr>
            <w:r w:rsidRPr="00F73881">
              <w:rPr>
                <w:snapToGrid w:val="0"/>
                <w:sz w:val="20"/>
                <w:lang w:val="en-GB"/>
              </w:rPr>
              <w:t>...of which available for wood supply</w:t>
            </w:r>
          </w:p>
        </w:tc>
        <w:tc>
          <w:tcPr>
            <w:tcW w:w="2693" w:type="dxa"/>
            <w:tcBorders>
              <w:top w:val="single" w:sz="4" w:space="0" w:color="auto"/>
              <w:left w:val="single" w:sz="2" w:space="0" w:color="auto"/>
              <w:bottom w:val="single" w:sz="2" w:space="0" w:color="auto"/>
              <w:right w:val="single" w:sz="4" w:space="0" w:color="auto"/>
            </w:tcBorders>
          </w:tcPr>
          <w:p w:rsidR="00B81AE9" w:rsidRPr="00F73881" w:rsidRDefault="00B81AE9" w:rsidP="00A40465">
            <w:pPr>
              <w:autoSpaceDE w:val="0"/>
              <w:autoSpaceDN w:val="0"/>
              <w:adjustRightInd w:val="0"/>
              <w:rPr>
                <w:sz w:val="20"/>
                <w:szCs w:val="20"/>
                <w:lang w:val="en-GB"/>
              </w:rPr>
            </w:pPr>
          </w:p>
        </w:tc>
        <w:tc>
          <w:tcPr>
            <w:tcW w:w="2693" w:type="dxa"/>
            <w:tcBorders>
              <w:top w:val="single" w:sz="4" w:space="0" w:color="auto"/>
              <w:left w:val="single" w:sz="4" w:space="0" w:color="auto"/>
              <w:bottom w:val="single" w:sz="2" w:space="0" w:color="auto"/>
              <w:right w:val="single" w:sz="2" w:space="0" w:color="auto"/>
            </w:tcBorders>
          </w:tcPr>
          <w:p w:rsidR="00B81AE9" w:rsidRPr="00F73881" w:rsidRDefault="00B81AE9" w:rsidP="00A40465">
            <w:pPr>
              <w:autoSpaceDE w:val="0"/>
              <w:autoSpaceDN w:val="0"/>
              <w:adjustRightInd w:val="0"/>
              <w:rPr>
                <w:sz w:val="20"/>
                <w:szCs w:val="20"/>
                <w:lang w:val="en-GB"/>
              </w:rPr>
            </w:pPr>
          </w:p>
        </w:tc>
      </w:tr>
    </w:tbl>
    <w:p w:rsidR="00FC5819" w:rsidRPr="00F73881" w:rsidRDefault="00FC5819" w:rsidP="00234304">
      <w:pPr>
        <w:autoSpaceDE w:val="0"/>
        <w:autoSpaceDN w:val="0"/>
        <w:adjustRightInd w:val="0"/>
        <w:rPr>
          <w:bCs/>
          <w:sz w:val="20"/>
          <w:szCs w:val="20"/>
          <w:lang w:val="en-GB"/>
        </w:rPr>
      </w:pPr>
    </w:p>
    <w:p w:rsidR="00234304" w:rsidRPr="00F73881" w:rsidRDefault="00234304" w:rsidP="00234304">
      <w:pPr>
        <w:autoSpaceDE w:val="0"/>
        <w:autoSpaceDN w:val="0"/>
        <w:adjustRightInd w:val="0"/>
        <w:rPr>
          <w:b/>
          <w:bCs/>
          <w:sz w:val="20"/>
          <w:szCs w:val="20"/>
          <w:lang w:val="en-GB"/>
        </w:rPr>
      </w:pPr>
      <w:r w:rsidRPr="00F73881">
        <w:rPr>
          <w:b/>
          <w:bCs/>
          <w:sz w:val="20"/>
          <w:szCs w:val="20"/>
          <w:lang w:val="en-GB"/>
        </w:rPr>
        <w:t xml:space="preserve">Reporting notes:  </w:t>
      </w:r>
    </w:p>
    <w:p w:rsidR="00B501C7" w:rsidRPr="00F73881" w:rsidRDefault="00B501C7" w:rsidP="00234304">
      <w:pPr>
        <w:autoSpaceDE w:val="0"/>
        <w:autoSpaceDN w:val="0"/>
        <w:adjustRightInd w:val="0"/>
        <w:rPr>
          <w:b/>
          <w:bCs/>
          <w:sz w:val="20"/>
          <w:szCs w:val="20"/>
          <w:lang w:val="en-GB"/>
        </w:rPr>
      </w:pPr>
    </w:p>
    <w:p w:rsidR="00B501C7" w:rsidRPr="00F73881" w:rsidRDefault="00B501C7" w:rsidP="00B501C7">
      <w:pPr>
        <w:tabs>
          <w:tab w:val="left" w:pos="284"/>
        </w:tabs>
        <w:ind w:left="284" w:hanging="284"/>
        <w:rPr>
          <w:sz w:val="20"/>
          <w:lang w:val="en-GB"/>
        </w:rPr>
      </w:pPr>
      <w:r w:rsidRPr="00F73881">
        <w:rPr>
          <w:sz w:val="20"/>
          <w:lang w:val="en-GB"/>
        </w:rPr>
        <w:t>1.</w:t>
      </w:r>
      <w:r w:rsidRPr="00F73881">
        <w:rPr>
          <w:sz w:val="20"/>
          <w:lang w:val="en-GB"/>
        </w:rPr>
        <w:tab/>
      </w:r>
      <w:r w:rsidRPr="00F73881">
        <w:rPr>
          <w:b/>
          <w:i/>
          <w:sz w:val="20"/>
          <w:lang w:val="en-GB"/>
        </w:rPr>
        <w:t>Connection with FRA/CFRQ 2015:</w:t>
      </w:r>
      <w:r w:rsidRPr="00F73881">
        <w:rPr>
          <w:sz w:val="20"/>
          <w:lang w:val="en-GB"/>
        </w:rPr>
        <w:t xml:space="preserve"> this reporting form has not </w:t>
      </w:r>
      <w:r w:rsidR="006C4F0E" w:rsidRPr="00F73881">
        <w:rPr>
          <w:sz w:val="20"/>
          <w:lang w:val="en-GB"/>
        </w:rPr>
        <w:t xml:space="preserve">direct </w:t>
      </w:r>
      <w:r w:rsidRPr="00F73881">
        <w:rPr>
          <w:sz w:val="20"/>
          <w:lang w:val="en-GB"/>
        </w:rPr>
        <w:t>counterparts in the global reporting.</w:t>
      </w:r>
    </w:p>
    <w:p w:rsidR="00B501C7" w:rsidRPr="00F73881" w:rsidRDefault="00B501C7" w:rsidP="00B501C7">
      <w:pPr>
        <w:tabs>
          <w:tab w:val="left" w:pos="284"/>
        </w:tabs>
        <w:autoSpaceDE w:val="0"/>
        <w:autoSpaceDN w:val="0"/>
        <w:adjustRightInd w:val="0"/>
        <w:ind w:left="284" w:hanging="284"/>
        <w:rPr>
          <w:iCs/>
          <w:sz w:val="20"/>
          <w:szCs w:val="20"/>
          <w:lang w:val="en-GB"/>
        </w:rPr>
      </w:pPr>
      <w:r w:rsidRPr="00F73881">
        <w:rPr>
          <w:sz w:val="20"/>
          <w:szCs w:val="20"/>
          <w:lang w:val="en-GB"/>
        </w:rPr>
        <w:t xml:space="preserve">2. </w:t>
      </w:r>
      <w:r w:rsidRPr="00F73881">
        <w:rPr>
          <w:sz w:val="20"/>
          <w:szCs w:val="20"/>
          <w:lang w:val="en-GB"/>
        </w:rPr>
        <w:tab/>
      </w: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w:t>
      </w:r>
      <w:proofErr w:type="gramStart"/>
      <w:r w:rsidR="00C12BA9" w:rsidRPr="00F73881">
        <w:rPr>
          <w:iCs/>
          <w:sz w:val="20"/>
          <w:szCs w:val="20"/>
          <w:lang w:val="en-GB"/>
        </w:rPr>
        <w:t xml:space="preserve">recommendations </w:t>
      </w:r>
      <w:r w:rsidRPr="00F73881">
        <w:rPr>
          <w:iCs/>
          <w:sz w:val="20"/>
          <w:szCs w:val="20"/>
          <w:lang w:val="en-GB"/>
        </w:rPr>
        <w:t>.</w:t>
      </w:r>
      <w:proofErr w:type="gramEnd"/>
      <w:r w:rsidRPr="00F73881">
        <w:rPr>
          <w:iCs/>
          <w:sz w:val="20"/>
          <w:szCs w:val="20"/>
          <w:lang w:val="en-GB"/>
        </w:rPr>
        <w:t xml:space="preserve">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B501C7" w:rsidRPr="00F73881" w:rsidRDefault="00B501C7" w:rsidP="00B501C7">
      <w:pPr>
        <w:tabs>
          <w:tab w:val="left" w:pos="284"/>
        </w:tabs>
        <w:autoSpaceDE w:val="0"/>
        <w:autoSpaceDN w:val="0"/>
        <w:adjustRightInd w:val="0"/>
        <w:ind w:left="284" w:hanging="284"/>
        <w:rPr>
          <w:sz w:val="20"/>
          <w:szCs w:val="20"/>
          <w:lang w:val="en-GB"/>
        </w:rPr>
      </w:pPr>
      <w:r w:rsidRPr="00F73881">
        <w:rPr>
          <w:sz w:val="20"/>
          <w:szCs w:val="20"/>
          <w:lang w:val="en-GB"/>
        </w:rPr>
        <w:t xml:space="preserve">3. </w:t>
      </w:r>
      <w:r w:rsidRPr="00F73881">
        <w:rPr>
          <w:sz w:val="20"/>
          <w:szCs w:val="20"/>
          <w:lang w:val="en-GB"/>
        </w:rPr>
        <w:tab/>
      </w: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w:t>
      </w:r>
      <w:proofErr w:type="gramStart"/>
      <w:r w:rsidRPr="00F73881">
        <w:rPr>
          <w:sz w:val="20"/>
          <w:szCs w:val="20"/>
          <w:lang w:val="en-GB"/>
        </w:rPr>
        <w:t>2010</w:t>
      </w:r>
      <w:proofErr w:type="gramEnd"/>
      <w:r w:rsidRPr="00F73881">
        <w:rPr>
          <w:sz w:val="20"/>
          <w:szCs w:val="20"/>
          <w:lang w:val="en-GB"/>
        </w:rPr>
        <w:t>) noted in the Tables, or in a nearest year for which data is available.</w:t>
      </w:r>
    </w:p>
    <w:p w:rsidR="00E07BA5" w:rsidRPr="00F73881" w:rsidRDefault="00B501C7" w:rsidP="00B501C7">
      <w:pPr>
        <w:tabs>
          <w:tab w:val="left" w:pos="284"/>
        </w:tabs>
        <w:autoSpaceDE w:val="0"/>
        <w:autoSpaceDN w:val="0"/>
        <w:adjustRightInd w:val="0"/>
        <w:ind w:left="284" w:hanging="284"/>
        <w:rPr>
          <w:sz w:val="20"/>
          <w:lang w:val="en-GB"/>
        </w:rPr>
      </w:pPr>
      <w:r w:rsidRPr="00F73881">
        <w:rPr>
          <w:sz w:val="20"/>
          <w:lang w:val="en-GB"/>
        </w:rPr>
        <w:t>5.</w:t>
      </w:r>
      <w:r w:rsidRPr="00F73881">
        <w:rPr>
          <w:sz w:val="20"/>
          <w:lang w:val="en-GB"/>
        </w:rPr>
        <w:tab/>
      </w:r>
      <w:r w:rsidR="00535F9F" w:rsidRPr="00F73881">
        <w:rPr>
          <w:sz w:val="20"/>
          <w:szCs w:val="20"/>
          <w:lang w:val="en-GB" w:eastAsia="en-GB"/>
        </w:rPr>
        <w:t>National Correspondents</w:t>
      </w:r>
      <w:r w:rsidR="00E07BA5" w:rsidRPr="00F73881">
        <w:rPr>
          <w:sz w:val="20"/>
          <w:szCs w:val="20"/>
          <w:lang w:val="en-GB" w:eastAsia="en-GB"/>
        </w:rPr>
        <w:t xml:space="preserve"> are asked to int</w:t>
      </w:r>
      <w:r w:rsidR="00D35754" w:rsidRPr="00F73881">
        <w:rPr>
          <w:sz w:val="20"/>
          <w:szCs w:val="20"/>
          <w:lang w:val="en-GB" w:eastAsia="en-GB"/>
        </w:rPr>
        <w:t>er</w:t>
      </w:r>
      <w:r w:rsidR="00E07BA5" w:rsidRPr="00F73881">
        <w:rPr>
          <w:sz w:val="20"/>
          <w:szCs w:val="20"/>
          <w:lang w:val="en-GB" w:eastAsia="en-GB"/>
        </w:rPr>
        <w:t>- or extrapolate data for age classes if data derived from inventories is from other than reference dates requested</w:t>
      </w:r>
      <w:r w:rsidR="00C50DE5" w:rsidRPr="00F73881">
        <w:rPr>
          <w:sz w:val="20"/>
          <w:szCs w:val="20"/>
          <w:lang w:val="en-GB" w:eastAsia="en-GB"/>
        </w:rPr>
        <w:t>.</w:t>
      </w:r>
    </w:p>
    <w:p w:rsidR="00546694" w:rsidRPr="00F73881" w:rsidRDefault="00EA38B2" w:rsidP="00EA38B2">
      <w:pPr>
        <w:tabs>
          <w:tab w:val="left" w:pos="284"/>
        </w:tabs>
        <w:autoSpaceDE w:val="0"/>
        <w:autoSpaceDN w:val="0"/>
        <w:adjustRightInd w:val="0"/>
        <w:ind w:left="284" w:hanging="284"/>
        <w:rPr>
          <w:sz w:val="20"/>
          <w:szCs w:val="20"/>
          <w:lang w:val="en-GB" w:eastAsia="en-GB"/>
        </w:rPr>
      </w:pPr>
      <w:r w:rsidRPr="00F73881">
        <w:rPr>
          <w:sz w:val="20"/>
          <w:szCs w:val="20"/>
          <w:lang w:val="en-GB" w:eastAsia="en-GB"/>
        </w:rPr>
        <w:t>6.</w:t>
      </w:r>
      <w:r w:rsidRPr="00F73881">
        <w:rPr>
          <w:sz w:val="20"/>
          <w:szCs w:val="20"/>
          <w:lang w:val="en-GB" w:eastAsia="en-GB"/>
        </w:rPr>
        <w:tab/>
      </w:r>
      <w:r w:rsidR="00535F9F" w:rsidRPr="00F73881">
        <w:rPr>
          <w:sz w:val="20"/>
          <w:szCs w:val="20"/>
          <w:lang w:val="en-GB" w:eastAsia="en-GB"/>
        </w:rPr>
        <w:t>I</w:t>
      </w:r>
      <w:r w:rsidR="00E07BA5" w:rsidRPr="00F73881">
        <w:rPr>
          <w:sz w:val="20"/>
          <w:szCs w:val="20"/>
          <w:lang w:val="en-GB" w:eastAsia="en-GB"/>
        </w:rPr>
        <w:t>f data only available for the class “</w:t>
      </w:r>
      <w:r w:rsidR="00E07BA5" w:rsidRPr="00F73881">
        <w:rPr>
          <w:i/>
          <w:sz w:val="20"/>
          <w:szCs w:val="20"/>
          <w:lang w:val="en-GB" w:eastAsia="en-GB"/>
        </w:rPr>
        <w:t>Forest available for wood supply</w:t>
      </w:r>
      <w:r w:rsidR="00E07BA5" w:rsidRPr="00F73881">
        <w:rPr>
          <w:sz w:val="20"/>
          <w:szCs w:val="20"/>
          <w:lang w:val="en-GB" w:eastAsia="en-GB"/>
        </w:rPr>
        <w:t>”, please provide data for this class and provide the information under “</w:t>
      </w:r>
      <w:r w:rsidR="00E07BA5" w:rsidRPr="00F73881">
        <w:rPr>
          <w:i/>
          <w:sz w:val="20"/>
          <w:szCs w:val="20"/>
          <w:lang w:val="en-GB" w:eastAsia="en-GB"/>
        </w:rPr>
        <w:t>Country comments</w:t>
      </w:r>
      <w:r w:rsidR="00F251AA" w:rsidRPr="00F73881">
        <w:rPr>
          <w:sz w:val="20"/>
          <w:szCs w:val="20"/>
          <w:lang w:val="en-GB" w:eastAsia="en-GB"/>
        </w:rPr>
        <w:t>”</w:t>
      </w:r>
      <w:r w:rsidR="00C50DE5" w:rsidRPr="00F73881">
        <w:rPr>
          <w:sz w:val="20"/>
          <w:szCs w:val="20"/>
          <w:lang w:val="en-GB" w:eastAsia="en-GB"/>
        </w:rPr>
        <w:t>.</w:t>
      </w:r>
    </w:p>
    <w:p w:rsidR="00546694" w:rsidRPr="00F73881" w:rsidRDefault="00EA38B2" w:rsidP="00EA38B2">
      <w:pPr>
        <w:tabs>
          <w:tab w:val="left" w:pos="284"/>
        </w:tabs>
        <w:autoSpaceDE w:val="0"/>
        <w:autoSpaceDN w:val="0"/>
        <w:adjustRightInd w:val="0"/>
        <w:ind w:left="284" w:hanging="284"/>
        <w:rPr>
          <w:sz w:val="20"/>
          <w:szCs w:val="20"/>
          <w:lang w:val="en-GB" w:eastAsia="en-GB"/>
        </w:rPr>
      </w:pPr>
      <w:r w:rsidRPr="00F73881">
        <w:rPr>
          <w:sz w:val="20"/>
          <w:szCs w:val="20"/>
          <w:lang w:val="en-GB" w:eastAsia="en-GB"/>
        </w:rPr>
        <w:t>7.</w:t>
      </w:r>
      <w:r w:rsidRPr="00F73881">
        <w:rPr>
          <w:sz w:val="20"/>
          <w:szCs w:val="20"/>
          <w:lang w:val="en-GB" w:eastAsia="en-GB"/>
        </w:rPr>
        <w:tab/>
      </w:r>
      <w:r w:rsidR="00F251AA" w:rsidRPr="00F73881">
        <w:rPr>
          <w:sz w:val="20"/>
          <w:szCs w:val="20"/>
          <w:lang w:val="en-GB" w:eastAsia="en-GB"/>
        </w:rPr>
        <w:t xml:space="preserve">National Correspondents should decide themselves how to classify two-layer stands, either “even”- or “uneven”-aged, but the sufficient commenting in </w:t>
      </w:r>
      <w:r w:rsidR="007F598C" w:rsidRPr="00F73881">
        <w:rPr>
          <w:sz w:val="20"/>
          <w:szCs w:val="20"/>
          <w:lang w:val="en-GB" w:eastAsia="en-GB"/>
        </w:rPr>
        <w:t>“</w:t>
      </w:r>
      <w:r w:rsidR="007F598C" w:rsidRPr="00F73881">
        <w:rPr>
          <w:i/>
          <w:sz w:val="20"/>
          <w:szCs w:val="20"/>
          <w:lang w:val="en-GB" w:eastAsia="en-GB"/>
        </w:rPr>
        <w:t>Country comments</w:t>
      </w:r>
      <w:r w:rsidR="007F598C" w:rsidRPr="00F73881">
        <w:rPr>
          <w:sz w:val="20"/>
          <w:szCs w:val="20"/>
          <w:lang w:val="en-GB" w:eastAsia="en-GB"/>
        </w:rPr>
        <w:t xml:space="preserve">” </w:t>
      </w:r>
      <w:r w:rsidR="00F251AA" w:rsidRPr="00F73881">
        <w:rPr>
          <w:sz w:val="20"/>
          <w:szCs w:val="20"/>
          <w:lang w:val="en-GB" w:eastAsia="en-GB"/>
        </w:rPr>
        <w:t>should be included</w:t>
      </w:r>
      <w:r w:rsidR="00C50DE5" w:rsidRPr="00F73881">
        <w:rPr>
          <w:sz w:val="20"/>
          <w:szCs w:val="20"/>
          <w:lang w:val="en-GB" w:eastAsia="en-GB"/>
        </w:rPr>
        <w:t>.</w:t>
      </w:r>
    </w:p>
    <w:p w:rsidR="00150DEA" w:rsidRPr="00F73881" w:rsidRDefault="00EA38B2" w:rsidP="00EA38B2">
      <w:pPr>
        <w:tabs>
          <w:tab w:val="left" w:pos="284"/>
        </w:tabs>
        <w:autoSpaceDE w:val="0"/>
        <w:autoSpaceDN w:val="0"/>
        <w:adjustRightInd w:val="0"/>
        <w:ind w:left="284" w:hanging="284"/>
        <w:rPr>
          <w:sz w:val="20"/>
          <w:szCs w:val="20"/>
          <w:lang w:val="en-GB" w:eastAsia="en-GB"/>
        </w:rPr>
      </w:pPr>
      <w:r w:rsidRPr="00F73881">
        <w:rPr>
          <w:sz w:val="20"/>
          <w:szCs w:val="20"/>
          <w:lang w:val="en-GB" w:eastAsia="en-GB"/>
        </w:rPr>
        <w:lastRenderedPageBreak/>
        <w:t>8.</w:t>
      </w:r>
      <w:r w:rsidRPr="00F73881">
        <w:rPr>
          <w:sz w:val="20"/>
          <w:szCs w:val="20"/>
          <w:lang w:val="en-GB" w:eastAsia="en-GB"/>
        </w:rPr>
        <w:tab/>
      </w:r>
      <w:r w:rsidR="00535F9F" w:rsidRPr="00F73881">
        <w:rPr>
          <w:sz w:val="20"/>
          <w:szCs w:val="20"/>
          <w:lang w:val="en-GB" w:eastAsia="en-GB"/>
        </w:rPr>
        <w:t xml:space="preserve">National Correspondents are invited to </w:t>
      </w:r>
      <w:r w:rsidR="00355BE0" w:rsidRPr="00F73881">
        <w:rPr>
          <w:sz w:val="20"/>
          <w:szCs w:val="20"/>
          <w:lang w:val="en-GB" w:eastAsia="en-GB"/>
        </w:rPr>
        <w:t xml:space="preserve">provide additional information on the distribution by species of different rotation lengths </w:t>
      </w:r>
      <w:r w:rsidR="00A13543" w:rsidRPr="00F73881">
        <w:rPr>
          <w:sz w:val="20"/>
          <w:szCs w:val="20"/>
          <w:lang w:val="en-GB" w:eastAsia="en-GB"/>
        </w:rPr>
        <w:t xml:space="preserve">in </w:t>
      </w:r>
      <w:r w:rsidR="009D309F" w:rsidRPr="00F73881">
        <w:rPr>
          <w:sz w:val="20"/>
          <w:szCs w:val="20"/>
          <w:lang w:val="en-GB" w:eastAsia="en-GB"/>
        </w:rPr>
        <w:t xml:space="preserve">a </w:t>
      </w:r>
      <w:r w:rsidR="00A13543" w:rsidRPr="00F73881">
        <w:rPr>
          <w:sz w:val="20"/>
          <w:szCs w:val="20"/>
          <w:lang w:val="en-GB" w:eastAsia="en-GB"/>
        </w:rPr>
        <w:t xml:space="preserve">separate note or </w:t>
      </w:r>
      <w:r w:rsidR="00355BE0" w:rsidRPr="00F73881">
        <w:rPr>
          <w:sz w:val="20"/>
          <w:szCs w:val="20"/>
          <w:lang w:val="en-GB" w:eastAsia="en-GB"/>
        </w:rPr>
        <w:t>under “</w:t>
      </w:r>
      <w:r w:rsidR="00355BE0" w:rsidRPr="00F73881">
        <w:rPr>
          <w:i/>
          <w:sz w:val="20"/>
          <w:szCs w:val="20"/>
          <w:lang w:val="en-GB" w:eastAsia="en-GB"/>
        </w:rPr>
        <w:t>Country comments</w:t>
      </w:r>
      <w:r w:rsidR="00355BE0" w:rsidRPr="00F73881">
        <w:rPr>
          <w:sz w:val="20"/>
          <w:szCs w:val="20"/>
          <w:lang w:val="en-GB" w:eastAsia="en-GB"/>
        </w:rPr>
        <w:t>”.</w:t>
      </w:r>
    </w:p>
    <w:p w:rsidR="00535636" w:rsidRPr="00F73881" w:rsidRDefault="00150DEA" w:rsidP="00CC47C2">
      <w:pPr>
        <w:pStyle w:val="Heading5"/>
        <w:pBdr>
          <w:bottom w:val="single" w:sz="12" w:space="0" w:color="auto"/>
        </w:pBdr>
        <w:rPr>
          <w:rFonts w:ascii="Times New Roman" w:hAnsi="Times New Roman"/>
          <w:lang w:val="en-GB"/>
        </w:rPr>
      </w:pPr>
      <w:r w:rsidRPr="00F73881">
        <w:rPr>
          <w:rFonts w:ascii="Times New Roman" w:hAnsi="Times New Roman"/>
          <w:lang w:val="en-GB"/>
        </w:rPr>
        <w:br w:type="page"/>
      </w:r>
      <w:bookmarkStart w:id="13" w:name="_Toc368415680"/>
      <w:r w:rsidR="00535636" w:rsidRPr="00F73881">
        <w:rPr>
          <w:rFonts w:ascii="Times New Roman" w:hAnsi="Times New Roman"/>
          <w:lang w:val="en-GB"/>
        </w:rPr>
        <w:lastRenderedPageBreak/>
        <w:t xml:space="preserve">Reporting </w:t>
      </w:r>
      <w:r w:rsidR="00535636" w:rsidRPr="00F73881">
        <w:rPr>
          <w:rFonts w:ascii="Times New Roman" w:hAnsi="Times New Roman"/>
          <w:sz w:val="22"/>
          <w:szCs w:val="22"/>
          <w:lang w:val="en-GB"/>
        </w:rPr>
        <w:t>Form</w:t>
      </w:r>
      <w:r w:rsidR="00535636" w:rsidRPr="00F73881">
        <w:rPr>
          <w:rFonts w:ascii="Times New Roman" w:hAnsi="Times New Roman"/>
          <w:lang w:val="en-GB"/>
        </w:rPr>
        <w:t xml:space="preserve"> </w:t>
      </w:r>
      <w:r w:rsidR="007D1E07" w:rsidRPr="00F73881">
        <w:rPr>
          <w:rFonts w:ascii="Times New Roman" w:hAnsi="Times New Roman"/>
          <w:lang w:val="en-GB"/>
        </w:rPr>
        <w:t>1.3b</w:t>
      </w:r>
      <w:r w:rsidR="00535636" w:rsidRPr="00F73881">
        <w:rPr>
          <w:rFonts w:ascii="Times New Roman" w:hAnsi="Times New Roman"/>
          <w:lang w:val="en-GB"/>
        </w:rPr>
        <w:t>: Diameter distribution</w:t>
      </w:r>
      <w:bookmarkEnd w:id="13"/>
    </w:p>
    <w:p w:rsidR="00535636" w:rsidRPr="00F73881" w:rsidRDefault="00535636" w:rsidP="00535636">
      <w:pPr>
        <w:autoSpaceDE w:val="0"/>
        <w:autoSpaceDN w:val="0"/>
        <w:adjustRightInd w:val="0"/>
        <w:rPr>
          <w:sz w:val="20"/>
          <w:szCs w:val="20"/>
          <w:lang w:val="en-GB"/>
        </w:rPr>
      </w:pPr>
    </w:p>
    <w:p w:rsidR="00535636" w:rsidRPr="00F73881" w:rsidRDefault="00F51075" w:rsidP="00535636">
      <w:pPr>
        <w:autoSpaceDE w:val="0"/>
        <w:autoSpaceDN w:val="0"/>
        <w:adjustRightInd w:val="0"/>
        <w:jc w:val="both"/>
        <w:rPr>
          <w:sz w:val="20"/>
          <w:szCs w:val="20"/>
          <w:lang w:val="en-GB"/>
        </w:rPr>
      </w:pPr>
      <w:r w:rsidRPr="00F73881">
        <w:rPr>
          <w:b/>
          <w:bCs/>
          <w:sz w:val="20"/>
          <w:szCs w:val="20"/>
          <w:lang w:val="en-GB"/>
        </w:rPr>
        <w:t>Pan-European indicator</w:t>
      </w:r>
      <w:r w:rsidR="00535636" w:rsidRPr="00F73881">
        <w:rPr>
          <w:b/>
          <w:bCs/>
          <w:sz w:val="20"/>
          <w:szCs w:val="20"/>
          <w:lang w:val="en-GB"/>
        </w:rPr>
        <w:t xml:space="preserve"> 1.3: </w:t>
      </w:r>
      <w:r w:rsidR="00535636" w:rsidRPr="00F73881">
        <w:rPr>
          <w:sz w:val="20"/>
          <w:szCs w:val="20"/>
          <w:lang w:val="en-GB"/>
        </w:rPr>
        <w:t>Age structure and/or diameter distribution of forest and other wooded land, classified by forest type and by availability for wood supply</w:t>
      </w:r>
    </w:p>
    <w:p w:rsidR="006A3E8D" w:rsidRPr="00F73881" w:rsidRDefault="006A3E8D" w:rsidP="006A3E8D">
      <w:pPr>
        <w:rPr>
          <w:b/>
          <w:bCs/>
          <w:sz w:val="20"/>
          <w:szCs w:val="20"/>
          <w:lang w:val="en-GB"/>
        </w:rPr>
      </w:pPr>
    </w:p>
    <w:p w:rsidR="006A3E8D" w:rsidRPr="00F73881" w:rsidRDefault="006A3E8D" w:rsidP="006A3E8D">
      <w:pPr>
        <w:rPr>
          <w:bCs/>
          <w:sz w:val="20"/>
          <w:szCs w:val="20"/>
          <w:lang w:val="en-GB"/>
        </w:rPr>
      </w:pPr>
      <w:r w:rsidRPr="00F73881">
        <w:rPr>
          <w:b/>
          <w:bCs/>
          <w:sz w:val="20"/>
          <w:szCs w:val="20"/>
          <w:lang w:val="en-GB"/>
        </w:rPr>
        <w:t xml:space="preserve">Related SoEF definitions: </w:t>
      </w:r>
      <w:r w:rsidRPr="00F73881">
        <w:rPr>
          <w:bCs/>
          <w:sz w:val="20"/>
          <w:szCs w:val="20"/>
          <w:lang w:val="en-GB"/>
        </w:rPr>
        <w:t xml:space="preserve">Forest, Forest available for wood supply, Stand, </w:t>
      </w:r>
      <w:r w:rsidRPr="00F73881">
        <w:rPr>
          <w:sz w:val="20"/>
          <w:lang w:val="en-GB"/>
        </w:rPr>
        <w:t>Uneven-aged stands</w:t>
      </w:r>
    </w:p>
    <w:p w:rsidR="00535636" w:rsidRPr="00F73881" w:rsidRDefault="00535636" w:rsidP="00535636">
      <w:pPr>
        <w:autoSpaceDE w:val="0"/>
        <w:autoSpaceDN w:val="0"/>
        <w:adjustRightInd w:val="0"/>
        <w:rPr>
          <w:b/>
          <w:bCs/>
          <w:sz w:val="20"/>
          <w:szCs w:val="20"/>
          <w:lang w:val="en-GB"/>
        </w:rPr>
      </w:pPr>
    </w:p>
    <w:p w:rsidR="00535636" w:rsidRPr="00F73881" w:rsidRDefault="00535636" w:rsidP="00535636">
      <w:pPr>
        <w:autoSpaceDE w:val="0"/>
        <w:autoSpaceDN w:val="0"/>
        <w:adjustRightInd w:val="0"/>
        <w:rPr>
          <w:sz w:val="21"/>
          <w:szCs w:val="21"/>
          <w:lang w:val="en-GB"/>
        </w:rPr>
      </w:pPr>
      <w:r w:rsidRPr="00F73881">
        <w:rPr>
          <w:b/>
          <w:bCs/>
          <w:sz w:val="20"/>
          <w:szCs w:val="20"/>
          <w:lang w:val="en-GB"/>
        </w:rPr>
        <w:t xml:space="preserve">Data sources: </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15"/>
        <w:gridCol w:w="1093"/>
        <w:gridCol w:w="1093"/>
        <w:gridCol w:w="850"/>
        <w:gridCol w:w="1069"/>
        <w:gridCol w:w="2520"/>
      </w:tblGrid>
      <w:tr w:rsidR="00F73881" w:rsidRPr="00F73881">
        <w:trPr>
          <w:cantSplit/>
          <w:trHeight w:val="588"/>
        </w:trPr>
        <w:tc>
          <w:tcPr>
            <w:tcW w:w="2915" w:type="dxa"/>
            <w:tcBorders>
              <w:top w:val="single" w:sz="2" w:space="0" w:color="auto"/>
              <w:lef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093"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 xml:space="preserve">Quality </w:t>
            </w:r>
          </w:p>
        </w:tc>
        <w:tc>
          <w:tcPr>
            <w:tcW w:w="1093"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Category</w:t>
            </w:r>
          </w:p>
        </w:tc>
        <w:tc>
          <w:tcPr>
            <w:tcW w:w="850"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Year(s)</w:t>
            </w:r>
          </w:p>
        </w:tc>
        <w:tc>
          <w:tcPr>
            <w:tcW w:w="1069" w:type="dxa"/>
            <w:tcBorders>
              <w:top w:val="single" w:sz="2" w:space="0" w:color="auto"/>
              <w:righ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Type of inventory</w:t>
            </w:r>
          </w:p>
        </w:tc>
        <w:tc>
          <w:tcPr>
            <w:tcW w:w="2520" w:type="dxa"/>
            <w:tcBorders>
              <w:top w:val="single" w:sz="2" w:space="0" w:color="auto"/>
              <w:left w:val="single" w:sz="2" w:space="0" w:color="auto"/>
              <w:righ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Height w:val="231"/>
        </w:trPr>
        <w:tc>
          <w:tcPr>
            <w:tcW w:w="2915" w:type="dxa"/>
            <w:tcBorders>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850" w:type="dxa"/>
            <w:shd w:val="clear" w:color="auto" w:fill="FFFFFF"/>
          </w:tcPr>
          <w:p w:rsidR="00051F74" w:rsidRPr="00F73881" w:rsidRDefault="00051F74" w:rsidP="00092820">
            <w:pPr>
              <w:autoSpaceDE w:val="0"/>
              <w:autoSpaceDN w:val="0"/>
              <w:adjustRightInd w:val="0"/>
              <w:rPr>
                <w:sz w:val="20"/>
                <w:szCs w:val="20"/>
                <w:lang w:val="en-GB"/>
              </w:rPr>
            </w:pPr>
          </w:p>
        </w:tc>
        <w:tc>
          <w:tcPr>
            <w:tcW w:w="1069"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2520" w:type="dxa"/>
            <w:tcBorders>
              <w:left w:val="single" w:sz="2" w:space="0" w:color="auto"/>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Height w:val="231"/>
        </w:trPr>
        <w:tc>
          <w:tcPr>
            <w:tcW w:w="2915"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850" w:type="dxa"/>
            <w:shd w:val="clear" w:color="auto" w:fill="FFFFFF"/>
          </w:tcPr>
          <w:p w:rsidR="00051F74" w:rsidRPr="00F73881" w:rsidRDefault="00051F74" w:rsidP="00092820">
            <w:pPr>
              <w:autoSpaceDE w:val="0"/>
              <w:autoSpaceDN w:val="0"/>
              <w:adjustRightInd w:val="0"/>
              <w:rPr>
                <w:sz w:val="20"/>
                <w:szCs w:val="20"/>
                <w:lang w:val="en-GB"/>
              </w:rPr>
            </w:pPr>
          </w:p>
        </w:tc>
        <w:tc>
          <w:tcPr>
            <w:tcW w:w="1069" w:type="dxa"/>
            <w:shd w:val="clear" w:color="auto" w:fill="FFFFFF"/>
          </w:tcPr>
          <w:p w:rsidR="00051F74" w:rsidRPr="00F73881" w:rsidRDefault="00051F74" w:rsidP="00092820">
            <w:pPr>
              <w:autoSpaceDE w:val="0"/>
              <w:autoSpaceDN w:val="0"/>
              <w:adjustRightInd w:val="0"/>
              <w:rPr>
                <w:sz w:val="20"/>
                <w:szCs w:val="20"/>
                <w:lang w:val="en-GB"/>
              </w:rPr>
            </w:pPr>
          </w:p>
        </w:tc>
        <w:tc>
          <w:tcPr>
            <w:tcW w:w="2520"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Height w:val="231"/>
        </w:trPr>
        <w:tc>
          <w:tcPr>
            <w:tcW w:w="2915"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1093" w:type="dxa"/>
          </w:tcPr>
          <w:p w:rsidR="00051F74" w:rsidRPr="00F73881" w:rsidRDefault="00051F74" w:rsidP="00092820">
            <w:pPr>
              <w:autoSpaceDE w:val="0"/>
              <w:autoSpaceDN w:val="0"/>
              <w:adjustRightInd w:val="0"/>
              <w:rPr>
                <w:sz w:val="20"/>
                <w:szCs w:val="20"/>
                <w:lang w:val="en-GB"/>
              </w:rPr>
            </w:pPr>
          </w:p>
        </w:tc>
        <w:tc>
          <w:tcPr>
            <w:tcW w:w="850" w:type="dxa"/>
            <w:shd w:val="clear" w:color="auto" w:fill="FFFFFF"/>
          </w:tcPr>
          <w:p w:rsidR="00051F74" w:rsidRPr="00F73881" w:rsidRDefault="00051F74" w:rsidP="00092820">
            <w:pPr>
              <w:autoSpaceDE w:val="0"/>
              <w:autoSpaceDN w:val="0"/>
              <w:adjustRightInd w:val="0"/>
              <w:rPr>
                <w:sz w:val="20"/>
                <w:szCs w:val="20"/>
                <w:lang w:val="en-GB"/>
              </w:rPr>
            </w:pPr>
          </w:p>
        </w:tc>
        <w:tc>
          <w:tcPr>
            <w:tcW w:w="1069" w:type="dxa"/>
            <w:shd w:val="clear" w:color="auto" w:fill="FFFFFF"/>
          </w:tcPr>
          <w:p w:rsidR="00051F74" w:rsidRPr="00F73881" w:rsidRDefault="00051F74" w:rsidP="00092820">
            <w:pPr>
              <w:autoSpaceDE w:val="0"/>
              <w:autoSpaceDN w:val="0"/>
              <w:adjustRightInd w:val="0"/>
              <w:rPr>
                <w:sz w:val="20"/>
                <w:szCs w:val="20"/>
                <w:lang w:val="en-GB"/>
              </w:rPr>
            </w:pPr>
          </w:p>
        </w:tc>
        <w:tc>
          <w:tcPr>
            <w:tcW w:w="2520"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bl>
    <w:p w:rsidR="00535636" w:rsidRPr="00F73881" w:rsidRDefault="00535636" w:rsidP="00E07BA5">
      <w:pPr>
        <w:autoSpaceDE w:val="0"/>
        <w:autoSpaceDN w:val="0"/>
        <w:adjustRightInd w:val="0"/>
        <w:rPr>
          <w:b/>
          <w:sz w:val="20"/>
          <w:szCs w:val="20"/>
          <w:lang w:val="en-GB"/>
        </w:rPr>
      </w:pPr>
    </w:p>
    <w:p w:rsidR="00E07BA5" w:rsidRPr="00F73881" w:rsidRDefault="0099149F" w:rsidP="00E07BA5">
      <w:pPr>
        <w:autoSpaceDE w:val="0"/>
        <w:autoSpaceDN w:val="0"/>
        <w:adjustRightInd w:val="0"/>
        <w:rPr>
          <w:b/>
          <w:bCs/>
          <w:sz w:val="20"/>
          <w:szCs w:val="20"/>
          <w:lang w:val="en-GB"/>
        </w:rPr>
      </w:pPr>
      <w:r w:rsidRPr="00F73881">
        <w:rPr>
          <w:b/>
          <w:sz w:val="20"/>
          <w:szCs w:val="20"/>
          <w:lang w:val="en-GB"/>
        </w:rPr>
        <w:t xml:space="preserve">Table </w:t>
      </w:r>
      <w:r w:rsidR="004E3DB8" w:rsidRPr="00F73881">
        <w:rPr>
          <w:b/>
          <w:sz w:val="20"/>
          <w:szCs w:val="20"/>
          <w:lang w:val="en-GB"/>
        </w:rPr>
        <w:t>1.3</w:t>
      </w:r>
      <w:r w:rsidR="00FB1DB0" w:rsidRPr="00F73881">
        <w:rPr>
          <w:b/>
          <w:sz w:val="20"/>
          <w:szCs w:val="20"/>
          <w:lang w:val="en-GB"/>
        </w:rPr>
        <w:t>b</w:t>
      </w:r>
      <w:r w:rsidR="00E07BA5" w:rsidRPr="00F73881">
        <w:rPr>
          <w:b/>
          <w:sz w:val="20"/>
          <w:szCs w:val="20"/>
          <w:lang w:val="en-GB"/>
        </w:rPr>
        <w:t xml:space="preserve"> Diameter distribution </w:t>
      </w:r>
      <w:r w:rsidR="00F976F2" w:rsidRPr="00F73881">
        <w:rPr>
          <w:b/>
          <w:sz w:val="20"/>
          <w:szCs w:val="20"/>
          <w:lang w:val="en-GB"/>
        </w:rPr>
        <w:t xml:space="preserve">and total area </w:t>
      </w:r>
      <w:r w:rsidR="00E07BA5" w:rsidRPr="00F73881">
        <w:rPr>
          <w:b/>
          <w:sz w:val="20"/>
          <w:szCs w:val="20"/>
          <w:lang w:val="en-GB"/>
        </w:rPr>
        <w:t>(uneven</w:t>
      </w:r>
      <w:r w:rsidR="00096479" w:rsidRPr="00F73881">
        <w:rPr>
          <w:b/>
          <w:sz w:val="20"/>
          <w:szCs w:val="20"/>
          <w:lang w:val="en-GB"/>
        </w:rPr>
        <w:t>-</w:t>
      </w:r>
      <w:r w:rsidR="00E07BA5" w:rsidRPr="00F73881">
        <w:rPr>
          <w:b/>
          <w:sz w:val="20"/>
          <w:szCs w:val="20"/>
          <w:lang w:val="en-GB"/>
        </w:rPr>
        <w:t xml:space="preserve">aged stands) </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29"/>
        <w:gridCol w:w="720"/>
        <w:gridCol w:w="1080"/>
        <w:gridCol w:w="900"/>
        <w:gridCol w:w="900"/>
        <w:gridCol w:w="900"/>
        <w:gridCol w:w="900"/>
        <w:gridCol w:w="900"/>
        <w:gridCol w:w="1260"/>
      </w:tblGrid>
      <w:tr w:rsidR="00F73881" w:rsidRPr="00B57778">
        <w:trPr>
          <w:cantSplit/>
          <w:trHeight w:val="710"/>
        </w:trPr>
        <w:tc>
          <w:tcPr>
            <w:tcW w:w="1929" w:type="dxa"/>
            <w:vMerge w:val="restart"/>
            <w:tcBorders>
              <w:bottom w:val="single" w:sz="6" w:space="0" w:color="auto"/>
            </w:tcBorders>
            <w:shd w:val="clear" w:color="auto" w:fill="C2D69B"/>
            <w:tcMar>
              <w:left w:w="57" w:type="dxa"/>
              <w:right w:w="57" w:type="dxa"/>
            </w:tcMar>
            <w:vAlign w:val="center"/>
          </w:tcPr>
          <w:p w:rsidR="00342B7F" w:rsidRPr="00F73881" w:rsidRDefault="00342B7F" w:rsidP="00092820">
            <w:pPr>
              <w:autoSpaceDE w:val="0"/>
              <w:autoSpaceDN w:val="0"/>
              <w:adjustRightInd w:val="0"/>
              <w:jc w:val="center"/>
              <w:rPr>
                <w:b/>
                <w:sz w:val="20"/>
                <w:szCs w:val="20"/>
                <w:lang w:val="en-GB"/>
              </w:rPr>
            </w:pPr>
            <w:r w:rsidRPr="00F73881">
              <w:rPr>
                <w:b/>
                <w:sz w:val="20"/>
                <w:szCs w:val="20"/>
                <w:lang w:val="en-GB"/>
              </w:rPr>
              <w:t>Category</w:t>
            </w:r>
          </w:p>
        </w:tc>
        <w:tc>
          <w:tcPr>
            <w:tcW w:w="720" w:type="dxa"/>
            <w:vMerge w:val="restart"/>
            <w:tcBorders>
              <w:bottom w:val="single" w:sz="6" w:space="0" w:color="auto"/>
            </w:tcBorders>
            <w:shd w:val="clear" w:color="auto" w:fill="C2D69B"/>
            <w:vAlign w:val="center"/>
          </w:tcPr>
          <w:p w:rsidR="00342B7F" w:rsidRPr="00F73881" w:rsidRDefault="00342B7F" w:rsidP="00411920">
            <w:pPr>
              <w:autoSpaceDE w:val="0"/>
              <w:autoSpaceDN w:val="0"/>
              <w:adjustRightInd w:val="0"/>
              <w:jc w:val="center"/>
              <w:rPr>
                <w:b/>
                <w:sz w:val="20"/>
                <w:szCs w:val="20"/>
                <w:lang w:val="en-GB"/>
              </w:rPr>
            </w:pPr>
            <w:r w:rsidRPr="00F73881">
              <w:rPr>
                <w:b/>
                <w:sz w:val="20"/>
                <w:szCs w:val="20"/>
                <w:lang w:val="en-GB"/>
              </w:rPr>
              <w:t>Year</w:t>
            </w:r>
          </w:p>
        </w:tc>
        <w:tc>
          <w:tcPr>
            <w:tcW w:w="1080" w:type="dxa"/>
            <w:vMerge w:val="restart"/>
            <w:shd w:val="clear" w:color="auto" w:fill="C2D69B"/>
          </w:tcPr>
          <w:p w:rsidR="00342B7F" w:rsidRPr="00F73881" w:rsidRDefault="00342B7F" w:rsidP="00342B7F">
            <w:pPr>
              <w:autoSpaceDE w:val="0"/>
              <w:autoSpaceDN w:val="0"/>
              <w:adjustRightInd w:val="0"/>
              <w:jc w:val="center"/>
              <w:rPr>
                <w:b/>
                <w:sz w:val="20"/>
                <w:szCs w:val="20"/>
                <w:lang w:val="en-GB"/>
              </w:rPr>
            </w:pPr>
          </w:p>
          <w:p w:rsidR="00342B7F" w:rsidRPr="00F73881" w:rsidRDefault="00342B7F" w:rsidP="00342B7F">
            <w:pPr>
              <w:autoSpaceDE w:val="0"/>
              <w:autoSpaceDN w:val="0"/>
              <w:adjustRightInd w:val="0"/>
              <w:jc w:val="center"/>
              <w:rPr>
                <w:b/>
                <w:sz w:val="20"/>
                <w:szCs w:val="20"/>
                <w:lang w:val="en-GB"/>
              </w:rPr>
            </w:pPr>
            <w:r w:rsidRPr="00F73881">
              <w:rPr>
                <w:b/>
                <w:sz w:val="20"/>
                <w:szCs w:val="20"/>
                <w:lang w:val="en-GB"/>
              </w:rPr>
              <w:t>Area</w:t>
            </w:r>
          </w:p>
          <w:p w:rsidR="00342B7F" w:rsidRPr="00F73881" w:rsidRDefault="00342B7F" w:rsidP="00342B7F">
            <w:pPr>
              <w:autoSpaceDE w:val="0"/>
              <w:autoSpaceDN w:val="0"/>
              <w:adjustRightInd w:val="0"/>
              <w:jc w:val="center"/>
              <w:rPr>
                <w:b/>
                <w:sz w:val="20"/>
                <w:szCs w:val="20"/>
                <w:lang w:val="en-GB"/>
              </w:rPr>
            </w:pPr>
            <w:r w:rsidRPr="00F73881">
              <w:rPr>
                <w:b/>
                <w:sz w:val="20"/>
                <w:szCs w:val="20"/>
                <w:lang w:val="en-GB"/>
              </w:rPr>
              <w:t>(1 000 ha)</w:t>
            </w:r>
          </w:p>
        </w:tc>
        <w:tc>
          <w:tcPr>
            <w:tcW w:w="900" w:type="dxa"/>
            <w:vMerge w:val="restart"/>
            <w:tcBorders>
              <w:bottom w:val="single" w:sz="6" w:space="0" w:color="auto"/>
            </w:tcBorders>
            <w:shd w:val="clear" w:color="auto" w:fill="C2D69B"/>
            <w:tcMar>
              <w:left w:w="57" w:type="dxa"/>
              <w:right w:w="57" w:type="dxa"/>
            </w:tcMar>
            <w:vAlign w:val="center"/>
          </w:tcPr>
          <w:p w:rsidR="00342B7F" w:rsidRPr="00F73881" w:rsidRDefault="00342B7F" w:rsidP="00342B7F">
            <w:pPr>
              <w:autoSpaceDE w:val="0"/>
              <w:autoSpaceDN w:val="0"/>
              <w:adjustRightInd w:val="0"/>
              <w:jc w:val="center"/>
              <w:rPr>
                <w:sz w:val="20"/>
                <w:szCs w:val="20"/>
                <w:lang w:val="en-GB"/>
              </w:rPr>
            </w:pPr>
            <w:r w:rsidRPr="00F73881">
              <w:rPr>
                <w:b/>
                <w:sz w:val="20"/>
                <w:szCs w:val="20"/>
                <w:lang w:val="en-GB"/>
              </w:rPr>
              <w:t>Total Volume</w:t>
            </w:r>
            <w:r w:rsidR="0096633B" w:rsidRPr="00F73881">
              <w:rPr>
                <w:b/>
                <w:sz w:val="20"/>
                <w:szCs w:val="20"/>
                <w:lang w:val="en-GB"/>
              </w:rPr>
              <w:t xml:space="preserve">   (1 000 m³ </w:t>
            </w:r>
            <w:proofErr w:type="spellStart"/>
            <w:r w:rsidR="0096633B" w:rsidRPr="00F73881">
              <w:rPr>
                <w:b/>
                <w:sz w:val="20"/>
                <w:szCs w:val="20"/>
                <w:lang w:val="en-GB"/>
              </w:rPr>
              <w:t>o.b</w:t>
            </w:r>
            <w:proofErr w:type="spellEnd"/>
            <w:r w:rsidR="0096633B" w:rsidRPr="00F73881">
              <w:rPr>
                <w:b/>
                <w:sz w:val="20"/>
                <w:szCs w:val="20"/>
                <w:lang w:val="en-GB"/>
              </w:rPr>
              <w:t>.)</w:t>
            </w:r>
          </w:p>
        </w:tc>
        <w:tc>
          <w:tcPr>
            <w:tcW w:w="4860" w:type="dxa"/>
            <w:gridSpan w:val="5"/>
            <w:tcBorders>
              <w:bottom w:val="single" w:sz="6" w:space="0" w:color="auto"/>
            </w:tcBorders>
            <w:shd w:val="clear" w:color="auto" w:fill="C2D69B"/>
            <w:vAlign w:val="center"/>
          </w:tcPr>
          <w:p w:rsidR="00342B7F" w:rsidRPr="00F73881" w:rsidRDefault="00342B7F" w:rsidP="00092820">
            <w:pPr>
              <w:autoSpaceDE w:val="0"/>
              <w:autoSpaceDN w:val="0"/>
              <w:adjustRightInd w:val="0"/>
              <w:jc w:val="center"/>
              <w:rPr>
                <w:b/>
                <w:sz w:val="20"/>
                <w:szCs w:val="20"/>
                <w:lang w:val="en-GB"/>
              </w:rPr>
            </w:pPr>
            <w:r w:rsidRPr="00F73881">
              <w:rPr>
                <w:b/>
                <w:sz w:val="20"/>
                <w:szCs w:val="20"/>
                <w:lang w:val="en-GB"/>
              </w:rPr>
              <w:t>Volume by diameter classes</w:t>
            </w:r>
          </w:p>
          <w:p w:rsidR="00342B7F" w:rsidRPr="00F73881" w:rsidRDefault="00342B7F" w:rsidP="00092820">
            <w:pPr>
              <w:autoSpaceDE w:val="0"/>
              <w:autoSpaceDN w:val="0"/>
              <w:adjustRightInd w:val="0"/>
              <w:jc w:val="center"/>
              <w:rPr>
                <w:b/>
                <w:sz w:val="20"/>
                <w:szCs w:val="20"/>
                <w:lang w:val="en-GB"/>
              </w:rPr>
            </w:pPr>
            <w:r w:rsidRPr="00F73881">
              <w:rPr>
                <w:b/>
                <w:sz w:val="20"/>
                <w:szCs w:val="20"/>
                <w:lang w:val="en-GB"/>
              </w:rPr>
              <w:t xml:space="preserve">(1 000 m³ </w:t>
            </w:r>
            <w:proofErr w:type="spellStart"/>
            <w:r w:rsidRPr="00F73881">
              <w:rPr>
                <w:b/>
                <w:sz w:val="20"/>
                <w:szCs w:val="20"/>
                <w:lang w:val="en-GB"/>
              </w:rPr>
              <w:t>o.b</w:t>
            </w:r>
            <w:proofErr w:type="spellEnd"/>
            <w:r w:rsidRPr="00F73881">
              <w:rPr>
                <w:b/>
                <w:sz w:val="20"/>
                <w:szCs w:val="20"/>
                <w:lang w:val="en-GB"/>
              </w:rPr>
              <w:t>.)</w:t>
            </w:r>
          </w:p>
        </w:tc>
      </w:tr>
      <w:tr w:rsidR="00F73881" w:rsidRPr="00F73881">
        <w:trPr>
          <w:cantSplit/>
        </w:trPr>
        <w:tc>
          <w:tcPr>
            <w:tcW w:w="1929" w:type="dxa"/>
            <w:vMerge/>
            <w:shd w:val="clear" w:color="auto" w:fill="C2D69B"/>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vMerge/>
            <w:shd w:val="clear" w:color="auto" w:fill="C2D69B"/>
          </w:tcPr>
          <w:p w:rsidR="00342B7F" w:rsidRPr="00F73881" w:rsidRDefault="00342B7F" w:rsidP="00411920">
            <w:pPr>
              <w:autoSpaceDE w:val="0"/>
              <w:autoSpaceDN w:val="0"/>
              <w:adjustRightInd w:val="0"/>
              <w:jc w:val="center"/>
              <w:rPr>
                <w:sz w:val="20"/>
                <w:szCs w:val="20"/>
                <w:lang w:val="en-GB"/>
              </w:rPr>
            </w:pPr>
          </w:p>
        </w:tc>
        <w:tc>
          <w:tcPr>
            <w:tcW w:w="1080" w:type="dxa"/>
            <w:vMerge/>
            <w:shd w:val="clear" w:color="auto" w:fill="C2D69B"/>
          </w:tcPr>
          <w:p w:rsidR="00342B7F" w:rsidRPr="00F73881" w:rsidRDefault="00342B7F" w:rsidP="00E07BA5">
            <w:pPr>
              <w:autoSpaceDE w:val="0"/>
              <w:autoSpaceDN w:val="0"/>
              <w:adjustRightInd w:val="0"/>
              <w:jc w:val="center"/>
              <w:rPr>
                <w:sz w:val="20"/>
                <w:szCs w:val="20"/>
                <w:lang w:val="en-GB"/>
              </w:rPr>
            </w:pPr>
          </w:p>
        </w:tc>
        <w:tc>
          <w:tcPr>
            <w:tcW w:w="900" w:type="dxa"/>
            <w:vMerge/>
            <w:shd w:val="clear" w:color="auto" w:fill="C2D69B"/>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shd w:val="clear" w:color="auto" w:fill="C2D69B"/>
          </w:tcPr>
          <w:p w:rsidR="00342B7F" w:rsidRPr="00F73881" w:rsidRDefault="00342B7F" w:rsidP="00E07BA5">
            <w:pPr>
              <w:autoSpaceDE w:val="0"/>
              <w:autoSpaceDN w:val="0"/>
              <w:adjustRightInd w:val="0"/>
              <w:ind w:left="-95" w:right="-24"/>
              <w:jc w:val="center"/>
              <w:rPr>
                <w:b/>
                <w:sz w:val="20"/>
                <w:szCs w:val="20"/>
                <w:lang w:val="en-GB"/>
              </w:rPr>
            </w:pPr>
            <w:r w:rsidRPr="00F73881">
              <w:rPr>
                <w:b/>
                <w:sz w:val="20"/>
                <w:szCs w:val="20"/>
                <w:u w:val="single"/>
                <w:lang w:val="en-GB"/>
              </w:rPr>
              <w:t>&lt;</w:t>
            </w:r>
            <w:r w:rsidRPr="00F73881">
              <w:rPr>
                <w:b/>
                <w:sz w:val="20"/>
                <w:szCs w:val="20"/>
                <w:lang w:val="en-GB"/>
              </w:rPr>
              <w:t>20 cm</w:t>
            </w:r>
          </w:p>
        </w:tc>
        <w:tc>
          <w:tcPr>
            <w:tcW w:w="900" w:type="dxa"/>
            <w:shd w:val="clear" w:color="auto" w:fill="C2D69B"/>
          </w:tcPr>
          <w:p w:rsidR="00342B7F" w:rsidRPr="00F73881" w:rsidRDefault="00342B7F" w:rsidP="00E07BA5">
            <w:pPr>
              <w:autoSpaceDE w:val="0"/>
              <w:autoSpaceDN w:val="0"/>
              <w:adjustRightInd w:val="0"/>
              <w:ind w:left="-95" w:right="-24"/>
              <w:jc w:val="center"/>
              <w:rPr>
                <w:b/>
                <w:sz w:val="20"/>
                <w:szCs w:val="20"/>
                <w:lang w:val="en-GB"/>
              </w:rPr>
            </w:pPr>
            <w:r w:rsidRPr="00F73881">
              <w:rPr>
                <w:b/>
                <w:sz w:val="20"/>
                <w:szCs w:val="20"/>
                <w:lang w:val="en-GB"/>
              </w:rPr>
              <w:t>21-40 cm</w:t>
            </w:r>
          </w:p>
        </w:tc>
        <w:tc>
          <w:tcPr>
            <w:tcW w:w="900" w:type="dxa"/>
            <w:shd w:val="clear" w:color="auto" w:fill="C2D69B"/>
          </w:tcPr>
          <w:p w:rsidR="00342B7F" w:rsidRPr="00F73881" w:rsidRDefault="00342B7F" w:rsidP="00E07BA5">
            <w:pPr>
              <w:autoSpaceDE w:val="0"/>
              <w:autoSpaceDN w:val="0"/>
              <w:adjustRightInd w:val="0"/>
              <w:ind w:left="-95" w:right="-24"/>
              <w:jc w:val="center"/>
              <w:rPr>
                <w:b/>
                <w:sz w:val="20"/>
                <w:szCs w:val="20"/>
                <w:lang w:val="en-GB"/>
              </w:rPr>
            </w:pPr>
            <w:r w:rsidRPr="00F73881">
              <w:rPr>
                <w:b/>
                <w:sz w:val="20"/>
                <w:szCs w:val="20"/>
                <w:lang w:val="en-GB"/>
              </w:rPr>
              <w:t>41-60 cm</w:t>
            </w:r>
            <w:r w:rsidRPr="00F73881" w:rsidDel="00EC1EA6">
              <w:rPr>
                <w:b/>
                <w:sz w:val="20"/>
                <w:szCs w:val="20"/>
                <w:lang w:val="en-GB"/>
              </w:rPr>
              <w:t xml:space="preserve"> </w:t>
            </w:r>
          </w:p>
        </w:tc>
        <w:tc>
          <w:tcPr>
            <w:tcW w:w="900" w:type="dxa"/>
            <w:shd w:val="clear" w:color="auto" w:fill="C2D69B"/>
          </w:tcPr>
          <w:p w:rsidR="00342B7F" w:rsidRPr="00F73881" w:rsidRDefault="00342B7F" w:rsidP="00E07BA5">
            <w:pPr>
              <w:autoSpaceDE w:val="0"/>
              <w:autoSpaceDN w:val="0"/>
              <w:adjustRightInd w:val="0"/>
              <w:ind w:left="-95" w:right="-24"/>
              <w:jc w:val="center"/>
              <w:rPr>
                <w:b/>
                <w:sz w:val="20"/>
                <w:szCs w:val="20"/>
                <w:lang w:val="en-GB"/>
              </w:rPr>
            </w:pPr>
            <w:r w:rsidRPr="00F73881">
              <w:rPr>
                <w:b/>
                <w:sz w:val="20"/>
                <w:szCs w:val="20"/>
                <w:lang w:val="en-GB"/>
              </w:rPr>
              <w:t>&gt;60 cm</w:t>
            </w:r>
            <w:r w:rsidRPr="00F73881" w:rsidDel="00EC1EA6">
              <w:rPr>
                <w:b/>
                <w:sz w:val="20"/>
                <w:szCs w:val="20"/>
                <w:lang w:val="en-GB"/>
              </w:rPr>
              <w:t xml:space="preserve"> </w:t>
            </w:r>
          </w:p>
        </w:tc>
        <w:tc>
          <w:tcPr>
            <w:tcW w:w="1260" w:type="dxa"/>
            <w:shd w:val="clear" w:color="auto" w:fill="C2D69B"/>
          </w:tcPr>
          <w:p w:rsidR="00342B7F" w:rsidRPr="00F73881" w:rsidRDefault="00342B7F" w:rsidP="00E07BA5">
            <w:pPr>
              <w:autoSpaceDE w:val="0"/>
              <w:autoSpaceDN w:val="0"/>
              <w:adjustRightInd w:val="0"/>
              <w:ind w:left="-95" w:right="-24"/>
              <w:jc w:val="center"/>
              <w:rPr>
                <w:b/>
                <w:sz w:val="20"/>
                <w:szCs w:val="20"/>
                <w:lang w:val="en-GB"/>
              </w:rPr>
            </w:pPr>
            <w:r w:rsidRPr="00F73881">
              <w:rPr>
                <w:b/>
                <w:sz w:val="20"/>
                <w:szCs w:val="20"/>
                <w:u w:val="single"/>
                <w:lang w:val="en-GB"/>
              </w:rPr>
              <w:t>Unspecified</w:t>
            </w:r>
          </w:p>
        </w:tc>
      </w:tr>
      <w:tr w:rsidR="00F73881" w:rsidRPr="00F73881">
        <w:trPr>
          <w:cantSplit/>
          <w:trHeight w:val="164"/>
        </w:trPr>
        <w:tc>
          <w:tcPr>
            <w:tcW w:w="1929" w:type="dxa"/>
            <w:vMerge w:val="restart"/>
            <w:tcMar>
              <w:left w:w="57" w:type="dxa"/>
              <w:right w:w="57" w:type="dxa"/>
            </w:tcMar>
          </w:tcPr>
          <w:p w:rsidR="00342B7F" w:rsidRPr="00F73881" w:rsidRDefault="00342B7F" w:rsidP="00E07BA5">
            <w:pPr>
              <w:autoSpaceDE w:val="0"/>
              <w:autoSpaceDN w:val="0"/>
              <w:adjustRightInd w:val="0"/>
              <w:jc w:val="center"/>
              <w:rPr>
                <w:sz w:val="20"/>
                <w:szCs w:val="20"/>
                <w:lang w:val="en-GB"/>
              </w:rPr>
            </w:pPr>
            <w:r w:rsidRPr="00F73881">
              <w:rPr>
                <w:sz w:val="20"/>
                <w:szCs w:val="20"/>
                <w:lang w:val="en-GB"/>
              </w:rPr>
              <w:t>Forest: uneven-aged stands</w:t>
            </w: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2010</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126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Height w:val="70"/>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2005</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126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2000</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1260" w:type="dxa"/>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1990</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1260" w:type="dxa"/>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Height w:val="175"/>
        </w:trPr>
        <w:tc>
          <w:tcPr>
            <w:tcW w:w="1929" w:type="dxa"/>
            <w:vMerge w:val="restart"/>
            <w:tcMar>
              <w:left w:w="57" w:type="dxa"/>
              <w:right w:w="57" w:type="dxa"/>
            </w:tcMar>
          </w:tcPr>
          <w:p w:rsidR="00342B7F" w:rsidRPr="00F73881" w:rsidRDefault="00342B7F" w:rsidP="00E07BA5">
            <w:pPr>
              <w:autoSpaceDE w:val="0"/>
              <w:autoSpaceDN w:val="0"/>
              <w:adjustRightInd w:val="0"/>
              <w:jc w:val="center"/>
              <w:rPr>
                <w:sz w:val="20"/>
                <w:szCs w:val="20"/>
                <w:lang w:val="en-GB"/>
              </w:rPr>
            </w:pPr>
            <w:r w:rsidRPr="00F73881">
              <w:rPr>
                <w:sz w:val="20"/>
                <w:szCs w:val="20"/>
                <w:lang w:val="en-GB"/>
              </w:rPr>
              <w:t xml:space="preserve">... of which: Forest available for wood supply </w:t>
            </w: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2010</w:t>
            </w:r>
          </w:p>
        </w:tc>
        <w:tc>
          <w:tcPr>
            <w:tcW w:w="1080" w:type="dxa"/>
          </w:tcPr>
          <w:p w:rsidR="00342B7F" w:rsidRPr="00F73881" w:rsidRDefault="00342B7F" w:rsidP="00535636">
            <w:pPr>
              <w:autoSpaceDE w:val="0"/>
              <w:autoSpaceDN w:val="0"/>
              <w:adjustRightInd w:val="0"/>
              <w:jc w:val="center"/>
              <w:rPr>
                <w:sz w:val="20"/>
                <w:szCs w:val="20"/>
                <w:lang w:val="en-GB"/>
              </w:rPr>
            </w:pPr>
          </w:p>
        </w:tc>
        <w:tc>
          <w:tcPr>
            <w:tcW w:w="900" w:type="dxa"/>
            <w:tcBorders>
              <w:bottom w:val="single" w:sz="4" w:space="0" w:color="auto"/>
            </w:tcBorders>
            <w:tcMar>
              <w:left w:w="57" w:type="dxa"/>
              <w:right w:w="57" w:type="dxa"/>
            </w:tcMar>
          </w:tcPr>
          <w:p w:rsidR="00342B7F" w:rsidRPr="00F73881" w:rsidRDefault="00342B7F" w:rsidP="00535636">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1260" w:type="dxa"/>
            <w:tcBorders>
              <w:bottom w:val="single" w:sz="4" w:space="0" w:color="auto"/>
            </w:tcBorders>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Height w:val="59"/>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2005</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90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c>
          <w:tcPr>
            <w:tcW w:w="1260" w:type="dxa"/>
            <w:tcBorders>
              <w:top w:val="single" w:sz="4" w:space="0" w:color="auto"/>
            </w:tcBorders>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2000</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1260" w:type="dxa"/>
          </w:tcPr>
          <w:p w:rsidR="00342B7F" w:rsidRPr="00F73881" w:rsidRDefault="00342B7F" w:rsidP="00E07BA5">
            <w:pPr>
              <w:autoSpaceDE w:val="0"/>
              <w:autoSpaceDN w:val="0"/>
              <w:adjustRightInd w:val="0"/>
              <w:jc w:val="center"/>
              <w:rPr>
                <w:sz w:val="20"/>
                <w:szCs w:val="20"/>
                <w:lang w:val="en-GB"/>
              </w:rPr>
            </w:pPr>
          </w:p>
        </w:tc>
      </w:tr>
      <w:tr w:rsidR="00F73881" w:rsidRPr="00F73881">
        <w:trPr>
          <w:cantSplit/>
        </w:trPr>
        <w:tc>
          <w:tcPr>
            <w:tcW w:w="1929" w:type="dxa"/>
            <w:vMerge/>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720" w:type="dxa"/>
          </w:tcPr>
          <w:p w:rsidR="00342B7F" w:rsidRPr="00F73881" w:rsidRDefault="00342B7F" w:rsidP="00411920">
            <w:pPr>
              <w:autoSpaceDE w:val="0"/>
              <w:autoSpaceDN w:val="0"/>
              <w:adjustRightInd w:val="0"/>
              <w:jc w:val="center"/>
              <w:rPr>
                <w:sz w:val="20"/>
                <w:szCs w:val="20"/>
                <w:lang w:val="en-GB"/>
              </w:rPr>
            </w:pPr>
            <w:r w:rsidRPr="00F73881">
              <w:rPr>
                <w:sz w:val="20"/>
                <w:szCs w:val="20"/>
                <w:lang w:val="en-GB"/>
              </w:rPr>
              <w:t>1990</w:t>
            </w:r>
          </w:p>
        </w:tc>
        <w:tc>
          <w:tcPr>
            <w:tcW w:w="1080" w:type="dxa"/>
          </w:tcPr>
          <w:p w:rsidR="00342B7F" w:rsidRPr="00F73881" w:rsidRDefault="00342B7F" w:rsidP="00E07BA5">
            <w:pPr>
              <w:autoSpaceDE w:val="0"/>
              <w:autoSpaceDN w:val="0"/>
              <w:adjustRightInd w:val="0"/>
              <w:jc w:val="center"/>
              <w:rPr>
                <w:sz w:val="20"/>
                <w:szCs w:val="20"/>
                <w:lang w:val="en-GB"/>
              </w:rPr>
            </w:pPr>
          </w:p>
        </w:tc>
        <w:tc>
          <w:tcPr>
            <w:tcW w:w="900" w:type="dxa"/>
            <w:tcMar>
              <w:left w:w="57" w:type="dxa"/>
              <w:right w:w="57" w:type="dxa"/>
            </w:tcMar>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900" w:type="dxa"/>
          </w:tcPr>
          <w:p w:rsidR="00342B7F" w:rsidRPr="00F73881" w:rsidRDefault="00342B7F" w:rsidP="00E07BA5">
            <w:pPr>
              <w:autoSpaceDE w:val="0"/>
              <w:autoSpaceDN w:val="0"/>
              <w:adjustRightInd w:val="0"/>
              <w:jc w:val="center"/>
              <w:rPr>
                <w:sz w:val="20"/>
                <w:szCs w:val="20"/>
                <w:lang w:val="en-GB"/>
              </w:rPr>
            </w:pPr>
          </w:p>
        </w:tc>
        <w:tc>
          <w:tcPr>
            <w:tcW w:w="1260" w:type="dxa"/>
          </w:tcPr>
          <w:p w:rsidR="00342B7F" w:rsidRPr="00F73881" w:rsidRDefault="00342B7F" w:rsidP="00E07BA5">
            <w:pPr>
              <w:autoSpaceDE w:val="0"/>
              <w:autoSpaceDN w:val="0"/>
              <w:adjustRightInd w:val="0"/>
              <w:jc w:val="center"/>
              <w:rPr>
                <w:sz w:val="20"/>
                <w:szCs w:val="20"/>
                <w:lang w:val="en-GB"/>
              </w:rPr>
            </w:pPr>
          </w:p>
        </w:tc>
      </w:tr>
    </w:tbl>
    <w:p w:rsidR="00535636" w:rsidRPr="00F73881" w:rsidRDefault="00535636" w:rsidP="00535636">
      <w:pPr>
        <w:autoSpaceDE w:val="0"/>
        <w:autoSpaceDN w:val="0"/>
        <w:adjustRightInd w:val="0"/>
        <w:rPr>
          <w:b/>
          <w:bCs/>
          <w:sz w:val="20"/>
          <w:szCs w:val="20"/>
          <w:lang w:val="en-GB"/>
        </w:rPr>
      </w:pPr>
    </w:p>
    <w:p w:rsidR="000C01E4" w:rsidRPr="00F73881" w:rsidRDefault="000C01E4" w:rsidP="000C01E4">
      <w:pPr>
        <w:autoSpaceDE w:val="0"/>
        <w:autoSpaceDN w:val="0"/>
        <w:adjustRightInd w:val="0"/>
        <w:rPr>
          <w:b/>
          <w:bCs/>
          <w:sz w:val="20"/>
          <w:szCs w:val="20"/>
          <w:lang w:val="en-GB"/>
        </w:rPr>
      </w:pPr>
      <w:r w:rsidRPr="00F73881">
        <w:rPr>
          <w:b/>
          <w:bCs/>
          <w:sz w:val="20"/>
          <w:szCs w:val="20"/>
          <w:lang w:val="en-GB"/>
        </w:rPr>
        <w:t>Country comments:</w:t>
      </w:r>
    </w:p>
    <w:p w:rsidR="00B81AE9" w:rsidRPr="00F73881" w:rsidRDefault="00B81AE9" w:rsidP="000C01E4">
      <w:pPr>
        <w:autoSpaceDE w:val="0"/>
        <w:autoSpaceDN w:val="0"/>
        <w:adjustRightInd w:val="0"/>
        <w:rPr>
          <w:b/>
          <w:bCs/>
          <w:sz w:val="20"/>
          <w:szCs w:val="20"/>
          <w:lang w:val="en-GB"/>
        </w:rPr>
      </w:pPr>
    </w:p>
    <w:tbl>
      <w:tblPr>
        <w:tblW w:w="9498" w:type="dxa"/>
        <w:tblInd w:w="98" w:type="dxa"/>
        <w:tblCellMar>
          <w:left w:w="70" w:type="dxa"/>
          <w:right w:w="70" w:type="dxa"/>
        </w:tblCellMar>
        <w:tblLook w:val="0000" w:firstRow="0" w:lastRow="0" w:firstColumn="0" w:lastColumn="0" w:noHBand="0" w:noVBand="0"/>
      </w:tblPr>
      <w:tblGrid>
        <w:gridCol w:w="9498"/>
      </w:tblGrid>
      <w:tr w:rsidR="00F73881" w:rsidRPr="00B57778" w:rsidTr="00B81AE9">
        <w:tc>
          <w:tcPr>
            <w:tcW w:w="3233" w:type="dxa"/>
            <w:tcBorders>
              <w:top w:val="single" w:sz="2" w:space="0" w:color="auto"/>
              <w:left w:val="single" w:sz="2" w:space="0" w:color="auto"/>
              <w:bottom w:val="single" w:sz="2" w:space="0" w:color="auto"/>
              <w:right w:val="single" w:sz="2" w:space="0" w:color="auto"/>
            </w:tcBorders>
            <w:shd w:val="clear" w:color="auto" w:fill="C2D69B"/>
          </w:tcPr>
          <w:p w:rsidR="00B81AE9" w:rsidRPr="00F73881" w:rsidRDefault="000F52F0" w:rsidP="000F52F0">
            <w:pPr>
              <w:autoSpaceDE w:val="0"/>
              <w:autoSpaceDN w:val="0"/>
              <w:adjustRightInd w:val="0"/>
              <w:rPr>
                <w:b/>
                <w:sz w:val="20"/>
                <w:szCs w:val="20"/>
                <w:lang w:val="en-GB"/>
              </w:rPr>
            </w:pPr>
            <w:r w:rsidRPr="00F73881">
              <w:rPr>
                <w:b/>
                <w:sz w:val="20"/>
                <w:szCs w:val="20"/>
                <w:lang w:val="en-GB"/>
              </w:rPr>
              <w:t>Approach</w:t>
            </w:r>
            <w:r w:rsidR="00B81AE9" w:rsidRPr="00F73881">
              <w:rPr>
                <w:b/>
                <w:sz w:val="20"/>
                <w:szCs w:val="20"/>
                <w:lang w:val="en-GB"/>
              </w:rPr>
              <w:t xml:space="preserve"> to determine </w:t>
            </w:r>
            <w:r w:rsidRPr="00F73881">
              <w:rPr>
                <w:b/>
                <w:sz w:val="20"/>
                <w:szCs w:val="20"/>
                <w:lang w:val="en-GB"/>
              </w:rPr>
              <w:t xml:space="preserve">a </w:t>
            </w:r>
            <w:r w:rsidR="00B81AE9" w:rsidRPr="00F73881">
              <w:rPr>
                <w:b/>
                <w:sz w:val="20"/>
                <w:szCs w:val="20"/>
                <w:lang w:val="en-GB"/>
              </w:rPr>
              <w:t>diameter structure:</w:t>
            </w:r>
          </w:p>
        </w:tc>
      </w:tr>
      <w:tr w:rsidR="00F73881" w:rsidRPr="00B57778" w:rsidTr="00B81AE9">
        <w:tc>
          <w:tcPr>
            <w:tcW w:w="3233" w:type="dxa"/>
            <w:tcBorders>
              <w:top w:val="single" w:sz="2" w:space="0" w:color="auto"/>
              <w:left w:val="single" w:sz="2" w:space="0" w:color="auto"/>
              <w:bottom w:val="single" w:sz="2" w:space="0" w:color="auto"/>
              <w:right w:val="single" w:sz="2" w:space="0" w:color="auto"/>
            </w:tcBorders>
          </w:tcPr>
          <w:p w:rsidR="00B81AE9" w:rsidRPr="00F73881" w:rsidRDefault="000F52F0" w:rsidP="00B81AE9">
            <w:pPr>
              <w:autoSpaceDE w:val="0"/>
              <w:autoSpaceDN w:val="0"/>
              <w:adjustRightInd w:val="0"/>
              <w:rPr>
                <w:sz w:val="20"/>
                <w:szCs w:val="20"/>
                <w:lang w:val="en-GB"/>
              </w:rPr>
            </w:pPr>
            <w:r w:rsidRPr="00F73881">
              <w:rPr>
                <w:sz w:val="20"/>
                <w:szCs w:val="20"/>
                <w:lang w:val="en-GB"/>
              </w:rPr>
              <w:t>Describe how did you determine diameter structure:</w:t>
            </w:r>
          </w:p>
        </w:tc>
      </w:tr>
    </w:tbl>
    <w:p w:rsidR="00B81AE9" w:rsidRPr="00F73881" w:rsidRDefault="00B81AE9" w:rsidP="000C01E4">
      <w:pPr>
        <w:autoSpaceDE w:val="0"/>
        <w:autoSpaceDN w:val="0"/>
        <w:adjustRightInd w:val="0"/>
        <w:rPr>
          <w:b/>
          <w:bCs/>
          <w:sz w:val="20"/>
          <w:szCs w:val="20"/>
          <w:lang w:val="en-GB"/>
        </w:rPr>
      </w:pPr>
    </w:p>
    <w:tbl>
      <w:tblPr>
        <w:tblW w:w="9498" w:type="dxa"/>
        <w:tblInd w:w="98" w:type="dxa"/>
        <w:tblCellMar>
          <w:left w:w="70" w:type="dxa"/>
          <w:right w:w="70" w:type="dxa"/>
        </w:tblCellMar>
        <w:tblLook w:val="0000" w:firstRow="0" w:lastRow="0" w:firstColumn="0" w:lastColumn="0" w:noHBand="0" w:noVBand="0"/>
      </w:tblPr>
      <w:tblGrid>
        <w:gridCol w:w="3233"/>
        <w:gridCol w:w="3132"/>
        <w:gridCol w:w="3133"/>
      </w:tblGrid>
      <w:tr w:rsidR="00F73881" w:rsidRPr="00F73881">
        <w:tc>
          <w:tcPr>
            <w:tcW w:w="3233" w:type="dxa"/>
            <w:tcBorders>
              <w:top w:val="single" w:sz="2" w:space="0" w:color="auto"/>
              <w:left w:val="single" w:sz="2" w:space="0" w:color="auto"/>
              <w:bottom w:val="single" w:sz="2" w:space="0" w:color="auto"/>
              <w:right w:val="single" w:sz="2" w:space="0" w:color="auto"/>
            </w:tcBorders>
            <w:shd w:val="clear" w:color="auto" w:fill="C2D69B"/>
          </w:tcPr>
          <w:p w:rsidR="00051F74" w:rsidRPr="00F73881" w:rsidRDefault="00C67FAD" w:rsidP="008D7171">
            <w:pPr>
              <w:autoSpaceDE w:val="0"/>
              <w:autoSpaceDN w:val="0"/>
              <w:adjustRightInd w:val="0"/>
              <w:jc w:val="center"/>
              <w:rPr>
                <w:b/>
                <w:sz w:val="20"/>
                <w:szCs w:val="20"/>
                <w:lang w:val="en-GB"/>
              </w:rPr>
            </w:pPr>
            <w:r w:rsidRPr="00F73881">
              <w:rPr>
                <w:b/>
                <w:sz w:val="20"/>
                <w:szCs w:val="20"/>
                <w:lang w:val="en-GB"/>
              </w:rPr>
              <w:t>Category</w:t>
            </w:r>
          </w:p>
        </w:tc>
        <w:tc>
          <w:tcPr>
            <w:tcW w:w="3132" w:type="dxa"/>
            <w:tcBorders>
              <w:top w:val="single" w:sz="2" w:space="0" w:color="auto"/>
              <w:left w:val="single" w:sz="2" w:space="0" w:color="auto"/>
              <w:bottom w:val="single" w:sz="2" w:space="0" w:color="auto"/>
              <w:right w:val="single" w:sz="4" w:space="0" w:color="auto"/>
            </w:tcBorders>
            <w:shd w:val="clear" w:color="auto" w:fill="C2D69B"/>
            <w:vAlign w:val="center"/>
          </w:tcPr>
          <w:p w:rsidR="00051F74" w:rsidRPr="00F73881" w:rsidRDefault="00051F74" w:rsidP="00885FAE">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133" w:type="dxa"/>
            <w:tcBorders>
              <w:top w:val="single" w:sz="2" w:space="0" w:color="auto"/>
              <w:left w:val="single" w:sz="4" w:space="0" w:color="auto"/>
              <w:bottom w:val="single" w:sz="2" w:space="0" w:color="auto"/>
              <w:right w:val="single" w:sz="2" w:space="0" w:color="auto"/>
            </w:tcBorders>
            <w:shd w:val="clear" w:color="auto" w:fill="C2D69B"/>
            <w:vAlign w:val="center"/>
          </w:tcPr>
          <w:p w:rsidR="00051F74" w:rsidRPr="00F73881" w:rsidRDefault="00051F74" w:rsidP="00051F74">
            <w:pPr>
              <w:autoSpaceDE w:val="0"/>
              <w:autoSpaceDN w:val="0"/>
              <w:adjustRightInd w:val="0"/>
              <w:jc w:val="center"/>
              <w:rPr>
                <w:b/>
                <w:sz w:val="20"/>
                <w:szCs w:val="20"/>
                <w:lang w:val="en-GB"/>
              </w:rPr>
            </w:pPr>
            <w:r w:rsidRPr="00F73881">
              <w:rPr>
                <w:b/>
                <w:sz w:val="20"/>
                <w:szCs w:val="20"/>
                <w:lang w:val="en-GB"/>
              </w:rPr>
              <w:t>Comments on trend</w:t>
            </w:r>
            <w:r w:rsidR="0091116A" w:rsidRPr="00F73881">
              <w:rPr>
                <w:b/>
                <w:sz w:val="20"/>
                <w:szCs w:val="20"/>
                <w:lang w:val="en-GB"/>
              </w:rPr>
              <w:t>(s)</w:t>
            </w:r>
          </w:p>
        </w:tc>
      </w:tr>
      <w:tr w:rsidR="00F73881" w:rsidRPr="00B57778">
        <w:tc>
          <w:tcPr>
            <w:tcW w:w="3233" w:type="dxa"/>
            <w:tcBorders>
              <w:top w:val="single" w:sz="2" w:space="0" w:color="auto"/>
              <w:left w:val="single" w:sz="2" w:space="0" w:color="auto"/>
              <w:bottom w:val="single" w:sz="2" w:space="0" w:color="auto"/>
              <w:right w:val="single" w:sz="2" w:space="0" w:color="auto"/>
            </w:tcBorders>
          </w:tcPr>
          <w:p w:rsidR="00051F74" w:rsidRPr="00F73881" w:rsidRDefault="00051F74" w:rsidP="00C4449A">
            <w:pPr>
              <w:autoSpaceDE w:val="0"/>
              <w:autoSpaceDN w:val="0"/>
              <w:adjustRightInd w:val="0"/>
              <w:rPr>
                <w:sz w:val="20"/>
                <w:szCs w:val="20"/>
                <w:lang w:val="en-GB"/>
              </w:rPr>
            </w:pPr>
            <w:r w:rsidRPr="00F73881">
              <w:rPr>
                <w:sz w:val="20"/>
                <w:szCs w:val="20"/>
                <w:lang w:val="en-GB"/>
              </w:rPr>
              <w:t>Total area of uneven-aged forests</w:t>
            </w:r>
          </w:p>
        </w:tc>
        <w:tc>
          <w:tcPr>
            <w:tcW w:w="3132" w:type="dxa"/>
            <w:tcBorders>
              <w:top w:val="single" w:sz="2" w:space="0" w:color="auto"/>
              <w:left w:val="single" w:sz="2" w:space="0" w:color="auto"/>
              <w:bottom w:val="single" w:sz="2" w:space="0" w:color="auto"/>
              <w:right w:val="single" w:sz="4" w:space="0" w:color="auto"/>
            </w:tcBorders>
          </w:tcPr>
          <w:p w:rsidR="00051F74" w:rsidRPr="00F73881" w:rsidRDefault="00051F74" w:rsidP="000C01E4">
            <w:pPr>
              <w:autoSpaceDE w:val="0"/>
              <w:autoSpaceDN w:val="0"/>
              <w:adjustRightInd w:val="0"/>
              <w:rPr>
                <w:bCs/>
                <w:sz w:val="20"/>
                <w:szCs w:val="20"/>
                <w:lang w:val="en-GB"/>
              </w:rPr>
            </w:pPr>
          </w:p>
        </w:tc>
        <w:tc>
          <w:tcPr>
            <w:tcW w:w="3133" w:type="dxa"/>
            <w:tcBorders>
              <w:top w:val="single" w:sz="2" w:space="0" w:color="auto"/>
              <w:left w:val="single" w:sz="4" w:space="0" w:color="auto"/>
              <w:bottom w:val="single" w:sz="2" w:space="0" w:color="auto"/>
              <w:right w:val="single" w:sz="2" w:space="0" w:color="auto"/>
            </w:tcBorders>
          </w:tcPr>
          <w:p w:rsidR="00051F74" w:rsidRPr="00F73881" w:rsidRDefault="00051F74" w:rsidP="000C01E4">
            <w:pPr>
              <w:autoSpaceDE w:val="0"/>
              <w:autoSpaceDN w:val="0"/>
              <w:adjustRightInd w:val="0"/>
              <w:rPr>
                <w:bCs/>
                <w:sz w:val="20"/>
                <w:szCs w:val="20"/>
                <w:lang w:val="en-GB"/>
              </w:rPr>
            </w:pPr>
          </w:p>
        </w:tc>
      </w:tr>
      <w:tr w:rsidR="00F73881" w:rsidRPr="00B57778">
        <w:tc>
          <w:tcPr>
            <w:tcW w:w="3233" w:type="dxa"/>
            <w:tcBorders>
              <w:top w:val="single" w:sz="2" w:space="0" w:color="auto"/>
              <w:left w:val="single" w:sz="2" w:space="0" w:color="auto"/>
              <w:bottom w:val="single" w:sz="2" w:space="0" w:color="auto"/>
              <w:right w:val="single" w:sz="2" w:space="0" w:color="auto"/>
            </w:tcBorders>
          </w:tcPr>
          <w:p w:rsidR="0096633B" w:rsidRPr="00F73881" w:rsidRDefault="0096633B" w:rsidP="00885FAE">
            <w:pPr>
              <w:autoSpaceDE w:val="0"/>
              <w:autoSpaceDN w:val="0"/>
              <w:adjustRightInd w:val="0"/>
              <w:rPr>
                <w:sz w:val="20"/>
                <w:szCs w:val="20"/>
                <w:lang w:val="en-GB"/>
              </w:rPr>
            </w:pPr>
            <w:r w:rsidRPr="00F73881">
              <w:rPr>
                <w:sz w:val="20"/>
                <w:szCs w:val="20"/>
                <w:lang w:val="en-GB"/>
              </w:rPr>
              <w:t>Total volume of uneven-aged forests</w:t>
            </w:r>
          </w:p>
        </w:tc>
        <w:tc>
          <w:tcPr>
            <w:tcW w:w="3132" w:type="dxa"/>
            <w:tcBorders>
              <w:top w:val="single" w:sz="2" w:space="0" w:color="auto"/>
              <w:left w:val="single" w:sz="2" w:space="0" w:color="auto"/>
              <w:bottom w:val="single" w:sz="2" w:space="0" w:color="auto"/>
              <w:right w:val="single" w:sz="4" w:space="0" w:color="auto"/>
            </w:tcBorders>
          </w:tcPr>
          <w:p w:rsidR="0096633B" w:rsidRPr="00F73881" w:rsidRDefault="0096633B" w:rsidP="000C01E4">
            <w:pPr>
              <w:autoSpaceDE w:val="0"/>
              <w:autoSpaceDN w:val="0"/>
              <w:adjustRightInd w:val="0"/>
              <w:rPr>
                <w:bCs/>
                <w:sz w:val="20"/>
                <w:szCs w:val="20"/>
                <w:lang w:val="en-GB"/>
              </w:rPr>
            </w:pPr>
          </w:p>
        </w:tc>
        <w:tc>
          <w:tcPr>
            <w:tcW w:w="3133" w:type="dxa"/>
            <w:tcBorders>
              <w:top w:val="single" w:sz="2" w:space="0" w:color="auto"/>
              <w:left w:val="single" w:sz="4" w:space="0" w:color="auto"/>
              <w:bottom w:val="single" w:sz="2" w:space="0" w:color="auto"/>
              <w:right w:val="single" w:sz="2" w:space="0" w:color="auto"/>
            </w:tcBorders>
          </w:tcPr>
          <w:p w:rsidR="0096633B" w:rsidRPr="00F73881" w:rsidRDefault="0096633B">
            <w:pPr>
              <w:rPr>
                <w:sz w:val="20"/>
                <w:szCs w:val="20"/>
                <w:lang w:val="en-GB"/>
              </w:rPr>
            </w:pPr>
          </w:p>
        </w:tc>
      </w:tr>
      <w:tr w:rsidR="00F73881" w:rsidRPr="00B57778">
        <w:tc>
          <w:tcPr>
            <w:tcW w:w="3233" w:type="dxa"/>
            <w:tcBorders>
              <w:top w:val="single" w:sz="2" w:space="0" w:color="auto"/>
              <w:left w:val="single" w:sz="2" w:space="0" w:color="auto"/>
              <w:bottom w:val="single" w:sz="2" w:space="0" w:color="auto"/>
              <w:right w:val="single" w:sz="2" w:space="0" w:color="auto"/>
            </w:tcBorders>
          </w:tcPr>
          <w:p w:rsidR="00051F74" w:rsidRPr="00F73881" w:rsidRDefault="00051F74" w:rsidP="00885FAE">
            <w:pPr>
              <w:autoSpaceDE w:val="0"/>
              <w:autoSpaceDN w:val="0"/>
              <w:adjustRightInd w:val="0"/>
              <w:rPr>
                <w:sz w:val="20"/>
                <w:szCs w:val="20"/>
                <w:lang w:val="en-GB"/>
              </w:rPr>
            </w:pPr>
            <w:r w:rsidRPr="00F73881">
              <w:rPr>
                <w:sz w:val="20"/>
                <w:szCs w:val="20"/>
                <w:lang w:val="en-GB"/>
              </w:rPr>
              <w:t xml:space="preserve">Diameter distribution for uneven-aged forests:                                                  </w:t>
            </w:r>
          </w:p>
        </w:tc>
        <w:tc>
          <w:tcPr>
            <w:tcW w:w="3132" w:type="dxa"/>
            <w:tcBorders>
              <w:top w:val="single" w:sz="2" w:space="0" w:color="auto"/>
              <w:left w:val="single" w:sz="2" w:space="0" w:color="auto"/>
              <w:bottom w:val="single" w:sz="2" w:space="0" w:color="auto"/>
              <w:right w:val="single" w:sz="4" w:space="0" w:color="auto"/>
            </w:tcBorders>
          </w:tcPr>
          <w:p w:rsidR="00051F74" w:rsidRPr="00F73881" w:rsidRDefault="00051F74" w:rsidP="000C01E4">
            <w:pPr>
              <w:autoSpaceDE w:val="0"/>
              <w:autoSpaceDN w:val="0"/>
              <w:adjustRightInd w:val="0"/>
              <w:rPr>
                <w:bCs/>
                <w:sz w:val="20"/>
                <w:szCs w:val="20"/>
                <w:lang w:val="en-GB"/>
              </w:rPr>
            </w:pPr>
          </w:p>
          <w:p w:rsidR="00051F74" w:rsidRPr="00F73881" w:rsidRDefault="00051F74" w:rsidP="00885FAE">
            <w:pPr>
              <w:autoSpaceDE w:val="0"/>
              <w:autoSpaceDN w:val="0"/>
              <w:adjustRightInd w:val="0"/>
              <w:rPr>
                <w:sz w:val="20"/>
                <w:szCs w:val="20"/>
                <w:lang w:val="en-GB"/>
              </w:rPr>
            </w:pPr>
          </w:p>
        </w:tc>
        <w:tc>
          <w:tcPr>
            <w:tcW w:w="3133" w:type="dxa"/>
            <w:tcBorders>
              <w:top w:val="single" w:sz="2" w:space="0" w:color="auto"/>
              <w:left w:val="single" w:sz="4" w:space="0" w:color="auto"/>
              <w:bottom w:val="single" w:sz="2" w:space="0" w:color="auto"/>
              <w:right w:val="single" w:sz="2" w:space="0" w:color="auto"/>
            </w:tcBorders>
          </w:tcPr>
          <w:p w:rsidR="00051F74" w:rsidRPr="00F73881" w:rsidRDefault="00051F74">
            <w:pPr>
              <w:rPr>
                <w:sz w:val="20"/>
                <w:szCs w:val="20"/>
                <w:lang w:val="en-GB"/>
              </w:rPr>
            </w:pPr>
          </w:p>
          <w:p w:rsidR="00051F74" w:rsidRPr="00F73881" w:rsidRDefault="00051F74" w:rsidP="00051F74">
            <w:pPr>
              <w:autoSpaceDE w:val="0"/>
              <w:autoSpaceDN w:val="0"/>
              <w:adjustRightInd w:val="0"/>
              <w:rPr>
                <w:sz w:val="20"/>
                <w:szCs w:val="20"/>
                <w:lang w:val="en-GB"/>
              </w:rPr>
            </w:pPr>
          </w:p>
        </w:tc>
      </w:tr>
      <w:tr w:rsidR="00F73881" w:rsidRPr="00B57778">
        <w:tc>
          <w:tcPr>
            <w:tcW w:w="3233" w:type="dxa"/>
            <w:tcBorders>
              <w:top w:val="single" w:sz="2" w:space="0" w:color="auto"/>
              <w:left w:val="single" w:sz="2" w:space="0" w:color="auto"/>
              <w:bottom w:val="single" w:sz="2" w:space="0" w:color="auto"/>
              <w:right w:val="single" w:sz="2" w:space="0" w:color="auto"/>
            </w:tcBorders>
          </w:tcPr>
          <w:p w:rsidR="00051F74" w:rsidRPr="00F73881" w:rsidRDefault="00051F74" w:rsidP="00885FAE">
            <w:pPr>
              <w:autoSpaceDE w:val="0"/>
              <w:autoSpaceDN w:val="0"/>
              <w:adjustRightInd w:val="0"/>
              <w:rPr>
                <w:sz w:val="20"/>
                <w:szCs w:val="20"/>
                <w:lang w:val="en-GB"/>
              </w:rPr>
            </w:pPr>
            <w:r w:rsidRPr="00F73881">
              <w:rPr>
                <w:sz w:val="20"/>
                <w:szCs w:val="20"/>
                <w:lang w:val="en-GB"/>
              </w:rPr>
              <w:t xml:space="preserve">Diameter distribution for uneven-aged forests available for wood supply:         </w:t>
            </w:r>
          </w:p>
        </w:tc>
        <w:tc>
          <w:tcPr>
            <w:tcW w:w="3132" w:type="dxa"/>
            <w:tcBorders>
              <w:top w:val="single" w:sz="2" w:space="0" w:color="auto"/>
              <w:left w:val="single" w:sz="2" w:space="0" w:color="auto"/>
              <w:bottom w:val="single" w:sz="2" w:space="0" w:color="auto"/>
              <w:right w:val="single" w:sz="4" w:space="0" w:color="auto"/>
            </w:tcBorders>
          </w:tcPr>
          <w:p w:rsidR="00051F74" w:rsidRPr="00F73881" w:rsidRDefault="00051F74" w:rsidP="00885FAE">
            <w:pPr>
              <w:autoSpaceDE w:val="0"/>
              <w:autoSpaceDN w:val="0"/>
              <w:adjustRightInd w:val="0"/>
              <w:rPr>
                <w:sz w:val="20"/>
                <w:szCs w:val="20"/>
                <w:lang w:val="en-GB"/>
              </w:rPr>
            </w:pPr>
          </w:p>
        </w:tc>
        <w:tc>
          <w:tcPr>
            <w:tcW w:w="3133" w:type="dxa"/>
            <w:tcBorders>
              <w:top w:val="single" w:sz="2" w:space="0" w:color="auto"/>
              <w:left w:val="single" w:sz="4" w:space="0" w:color="auto"/>
              <w:bottom w:val="single" w:sz="2" w:space="0" w:color="auto"/>
              <w:right w:val="single" w:sz="2" w:space="0" w:color="auto"/>
            </w:tcBorders>
          </w:tcPr>
          <w:p w:rsidR="00051F74" w:rsidRPr="00F73881" w:rsidRDefault="00051F74" w:rsidP="00885FAE">
            <w:pPr>
              <w:autoSpaceDE w:val="0"/>
              <w:autoSpaceDN w:val="0"/>
              <w:adjustRightInd w:val="0"/>
              <w:rPr>
                <w:sz w:val="20"/>
                <w:szCs w:val="20"/>
                <w:lang w:val="en-GB"/>
              </w:rPr>
            </w:pPr>
          </w:p>
        </w:tc>
      </w:tr>
    </w:tbl>
    <w:p w:rsidR="000C01E4" w:rsidRPr="00F73881" w:rsidRDefault="000C01E4" w:rsidP="00535636">
      <w:pPr>
        <w:autoSpaceDE w:val="0"/>
        <w:autoSpaceDN w:val="0"/>
        <w:adjustRightInd w:val="0"/>
        <w:rPr>
          <w:b/>
          <w:bCs/>
          <w:sz w:val="20"/>
          <w:szCs w:val="20"/>
          <w:lang w:val="en-GB"/>
        </w:rPr>
      </w:pPr>
    </w:p>
    <w:p w:rsidR="00535636" w:rsidRPr="00F73881" w:rsidRDefault="00535636" w:rsidP="00535636">
      <w:pPr>
        <w:autoSpaceDE w:val="0"/>
        <w:autoSpaceDN w:val="0"/>
        <w:adjustRightInd w:val="0"/>
        <w:rPr>
          <w:bCs/>
          <w:sz w:val="20"/>
          <w:szCs w:val="20"/>
          <w:lang w:val="en-GB"/>
        </w:rPr>
      </w:pPr>
      <w:r w:rsidRPr="00F73881">
        <w:rPr>
          <w:b/>
          <w:bCs/>
          <w:sz w:val="20"/>
          <w:szCs w:val="20"/>
          <w:lang w:val="en-GB"/>
        </w:rPr>
        <w:t xml:space="preserve">Reporting notes: </w:t>
      </w:r>
    </w:p>
    <w:p w:rsidR="00EA38B2" w:rsidRPr="00F73881" w:rsidRDefault="00EA38B2" w:rsidP="00EA38B2">
      <w:pPr>
        <w:tabs>
          <w:tab w:val="left" w:pos="284"/>
        </w:tabs>
        <w:ind w:left="284" w:hanging="284"/>
        <w:rPr>
          <w:sz w:val="20"/>
          <w:lang w:val="en-GB"/>
        </w:rPr>
      </w:pPr>
      <w:r w:rsidRPr="00F73881">
        <w:rPr>
          <w:sz w:val="20"/>
          <w:lang w:val="en-GB"/>
        </w:rPr>
        <w:t>1.</w:t>
      </w:r>
      <w:r w:rsidRPr="00F73881">
        <w:rPr>
          <w:sz w:val="20"/>
          <w:lang w:val="en-GB"/>
        </w:rPr>
        <w:tab/>
      </w:r>
      <w:r w:rsidRPr="00F73881">
        <w:rPr>
          <w:b/>
          <w:i/>
          <w:sz w:val="20"/>
          <w:lang w:val="en-GB"/>
        </w:rPr>
        <w:t>Connection with FRA/CFRQ 2015:</w:t>
      </w:r>
      <w:r w:rsidRPr="00F73881">
        <w:rPr>
          <w:sz w:val="20"/>
          <w:lang w:val="en-GB"/>
        </w:rPr>
        <w:t xml:space="preserve"> this reporting form has not counterparts in the global reporting.</w:t>
      </w:r>
    </w:p>
    <w:p w:rsidR="00EA38B2" w:rsidRPr="00F73881" w:rsidRDefault="00EA38B2" w:rsidP="00EA38B2">
      <w:pPr>
        <w:tabs>
          <w:tab w:val="left" w:pos="284"/>
        </w:tabs>
        <w:autoSpaceDE w:val="0"/>
        <w:autoSpaceDN w:val="0"/>
        <w:adjustRightInd w:val="0"/>
        <w:ind w:left="284" w:hanging="284"/>
        <w:rPr>
          <w:iCs/>
          <w:sz w:val="20"/>
          <w:szCs w:val="20"/>
          <w:lang w:val="en-GB"/>
        </w:rPr>
      </w:pPr>
      <w:r w:rsidRPr="00F73881">
        <w:rPr>
          <w:sz w:val="20"/>
          <w:szCs w:val="20"/>
          <w:lang w:val="en-GB"/>
        </w:rPr>
        <w:t xml:space="preserve">2. </w:t>
      </w:r>
      <w:r w:rsidRPr="00F73881">
        <w:rPr>
          <w:sz w:val="20"/>
          <w:szCs w:val="20"/>
          <w:lang w:val="en-GB"/>
        </w:rPr>
        <w:tab/>
      </w: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w:t>
      </w:r>
      <w:proofErr w:type="gramStart"/>
      <w:r w:rsidR="00C12BA9" w:rsidRPr="00F73881">
        <w:rPr>
          <w:iCs/>
          <w:sz w:val="20"/>
          <w:szCs w:val="20"/>
          <w:lang w:val="en-GB"/>
        </w:rPr>
        <w:t xml:space="preserve">recommendations </w:t>
      </w:r>
      <w:r w:rsidRPr="00F73881">
        <w:rPr>
          <w:iCs/>
          <w:sz w:val="20"/>
          <w:szCs w:val="20"/>
          <w:lang w:val="en-GB"/>
        </w:rPr>
        <w:t>.</w:t>
      </w:r>
      <w:proofErr w:type="gramEnd"/>
      <w:r w:rsidRPr="00F73881">
        <w:rPr>
          <w:iCs/>
          <w:sz w:val="20"/>
          <w:szCs w:val="20"/>
          <w:lang w:val="en-GB"/>
        </w:rPr>
        <w:t xml:space="preserve">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EA38B2" w:rsidRPr="00F73881" w:rsidRDefault="00EA38B2" w:rsidP="00EA38B2">
      <w:pPr>
        <w:tabs>
          <w:tab w:val="left" w:pos="284"/>
        </w:tabs>
        <w:autoSpaceDE w:val="0"/>
        <w:autoSpaceDN w:val="0"/>
        <w:adjustRightInd w:val="0"/>
        <w:ind w:left="284" w:hanging="284"/>
        <w:rPr>
          <w:sz w:val="20"/>
          <w:szCs w:val="20"/>
          <w:lang w:val="en-GB"/>
        </w:rPr>
      </w:pPr>
      <w:r w:rsidRPr="00F73881">
        <w:rPr>
          <w:sz w:val="20"/>
          <w:szCs w:val="20"/>
          <w:lang w:val="en-GB"/>
        </w:rPr>
        <w:t xml:space="preserve">3. </w:t>
      </w:r>
      <w:r w:rsidRPr="00F73881">
        <w:rPr>
          <w:sz w:val="20"/>
          <w:szCs w:val="20"/>
          <w:lang w:val="en-GB"/>
        </w:rPr>
        <w:tab/>
      </w: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w:t>
      </w:r>
      <w:proofErr w:type="gramStart"/>
      <w:r w:rsidRPr="00F73881">
        <w:rPr>
          <w:sz w:val="20"/>
          <w:szCs w:val="20"/>
          <w:lang w:val="en-GB"/>
        </w:rPr>
        <w:t>2010</w:t>
      </w:r>
      <w:proofErr w:type="gramEnd"/>
      <w:r w:rsidRPr="00F73881">
        <w:rPr>
          <w:sz w:val="20"/>
          <w:szCs w:val="20"/>
          <w:lang w:val="en-GB"/>
        </w:rPr>
        <w:t>) noted in the Tables, or in a nearest year for which data is available.</w:t>
      </w:r>
    </w:p>
    <w:p w:rsidR="00546694" w:rsidRPr="00F73881" w:rsidRDefault="00EA38B2" w:rsidP="00EA38B2">
      <w:pPr>
        <w:tabs>
          <w:tab w:val="left" w:pos="284"/>
        </w:tabs>
        <w:autoSpaceDE w:val="0"/>
        <w:autoSpaceDN w:val="0"/>
        <w:adjustRightInd w:val="0"/>
        <w:ind w:left="284" w:hanging="284"/>
        <w:rPr>
          <w:sz w:val="20"/>
          <w:szCs w:val="20"/>
          <w:lang w:val="en-GB"/>
        </w:rPr>
      </w:pPr>
      <w:r w:rsidRPr="00F73881">
        <w:rPr>
          <w:sz w:val="20"/>
          <w:lang w:val="en-GB"/>
        </w:rPr>
        <w:t>4.</w:t>
      </w:r>
      <w:r w:rsidRPr="00F73881">
        <w:rPr>
          <w:sz w:val="20"/>
          <w:lang w:val="en-GB"/>
        </w:rPr>
        <w:tab/>
      </w:r>
      <w:r w:rsidR="00535636" w:rsidRPr="00F73881">
        <w:rPr>
          <w:sz w:val="20"/>
          <w:szCs w:val="20"/>
          <w:lang w:val="en-GB"/>
        </w:rPr>
        <w:t>Diameter classes refer to diameter at</w:t>
      </w:r>
      <w:r w:rsidR="00606F36" w:rsidRPr="00F73881">
        <w:rPr>
          <w:sz w:val="20"/>
          <w:szCs w:val="20"/>
          <w:lang w:val="en-GB"/>
        </w:rPr>
        <w:t xml:space="preserve"> breast height (</w:t>
      </w:r>
      <w:proofErr w:type="spellStart"/>
      <w:r w:rsidR="00606F36" w:rsidRPr="00F73881">
        <w:rPr>
          <w:sz w:val="20"/>
          <w:szCs w:val="20"/>
          <w:lang w:val="en-GB"/>
        </w:rPr>
        <w:t>d.b.h</w:t>
      </w:r>
      <w:proofErr w:type="spellEnd"/>
      <w:r w:rsidR="000A7B07" w:rsidRPr="00F73881">
        <w:rPr>
          <w:sz w:val="20"/>
          <w:szCs w:val="20"/>
          <w:lang w:val="en-GB"/>
        </w:rPr>
        <w:t>.</w:t>
      </w:r>
      <w:r w:rsidR="00606F36" w:rsidRPr="00F73881">
        <w:rPr>
          <w:sz w:val="20"/>
          <w:szCs w:val="20"/>
          <w:lang w:val="en-GB"/>
        </w:rPr>
        <w:t>)</w:t>
      </w:r>
      <w:r w:rsidR="000A7B07" w:rsidRPr="00F73881">
        <w:rPr>
          <w:sz w:val="20"/>
          <w:szCs w:val="20"/>
          <w:lang w:val="en-GB"/>
        </w:rPr>
        <w:t xml:space="preserve"> measured (cm over bark) at a height of</w:t>
      </w:r>
      <w:r w:rsidR="00535636" w:rsidRPr="00F73881">
        <w:rPr>
          <w:sz w:val="20"/>
          <w:szCs w:val="20"/>
          <w:lang w:val="en-GB"/>
        </w:rPr>
        <w:t xml:space="preserve"> 1.3 m above ground</w:t>
      </w:r>
      <w:r w:rsidR="006D144E" w:rsidRPr="00F73881">
        <w:rPr>
          <w:sz w:val="20"/>
          <w:szCs w:val="20"/>
          <w:lang w:val="en-GB"/>
        </w:rPr>
        <w:t>.</w:t>
      </w:r>
    </w:p>
    <w:p w:rsidR="00546694" w:rsidRPr="00F73881" w:rsidRDefault="00EA38B2" w:rsidP="00EA38B2">
      <w:pPr>
        <w:tabs>
          <w:tab w:val="left" w:pos="284"/>
        </w:tabs>
        <w:autoSpaceDE w:val="0"/>
        <w:autoSpaceDN w:val="0"/>
        <w:adjustRightInd w:val="0"/>
        <w:ind w:left="284" w:hanging="284"/>
        <w:rPr>
          <w:sz w:val="20"/>
          <w:szCs w:val="20"/>
          <w:lang w:val="en-GB"/>
        </w:rPr>
      </w:pPr>
      <w:r w:rsidRPr="00F73881">
        <w:rPr>
          <w:sz w:val="20"/>
          <w:szCs w:val="20"/>
          <w:lang w:val="en-GB"/>
        </w:rPr>
        <w:t>5.</w:t>
      </w:r>
      <w:r w:rsidRPr="00F73881">
        <w:rPr>
          <w:sz w:val="20"/>
          <w:szCs w:val="20"/>
          <w:lang w:val="en-GB"/>
        </w:rPr>
        <w:tab/>
      </w:r>
      <w:r w:rsidR="00A01285" w:rsidRPr="00F73881">
        <w:rPr>
          <w:sz w:val="20"/>
          <w:szCs w:val="20"/>
          <w:lang w:val="en-GB"/>
        </w:rPr>
        <w:t xml:space="preserve">If </w:t>
      </w:r>
      <w:r w:rsidR="006D144E" w:rsidRPr="00F73881">
        <w:rPr>
          <w:sz w:val="20"/>
          <w:szCs w:val="20"/>
          <w:lang w:val="en-GB"/>
        </w:rPr>
        <w:t xml:space="preserve">your </w:t>
      </w:r>
      <w:r w:rsidR="00A01285" w:rsidRPr="00F73881">
        <w:rPr>
          <w:sz w:val="20"/>
          <w:szCs w:val="20"/>
          <w:lang w:val="en-GB"/>
        </w:rPr>
        <w:t xml:space="preserve">country has different diameter classes in the national reporting system, please re-group accordingly with </w:t>
      </w:r>
      <w:r w:rsidR="0099306D" w:rsidRPr="00F73881">
        <w:rPr>
          <w:sz w:val="20"/>
          <w:szCs w:val="20"/>
          <w:lang w:val="en-GB"/>
        </w:rPr>
        <w:t xml:space="preserve">a </w:t>
      </w:r>
      <w:r w:rsidR="00A01285" w:rsidRPr="00F73881">
        <w:rPr>
          <w:sz w:val="20"/>
          <w:szCs w:val="20"/>
          <w:lang w:val="en-GB"/>
        </w:rPr>
        <w:t>sufficient explanation</w:t>
      </w:r>
      <w:r w:rsidR="006D144E" w:rsidRPr="00F73881">
        <w:rPr>
          <w:sz w:val="20"/>
          <w:szCs w:val="20"/>
          <w:lang w:val="en-GB"/>
        </w:rPr>
        <w:t>.</w:t>
      </w:r>
    </w:p>
    <w:p w:rsidR="00546694" w:rsidRPr="00F73881" w:rsidRDefault="00EA38B2" w:rsidP="00EA38B2">
      <w:pPr>
        <w:tabs>
          <w:tab w:val="left" w:pos="284"/>
        </w:tabs>
        <w:autoSpaceDE w:val="0"/>
        <w:autoSpaceDN w:val="0"/>
        <w:adjustRightInd w:val="0"/>
        <w:ind w:left="284" w:hanging="284"/>
        <w:rPr>
          <w:sz w:val="20"/>
          <w:szCs w:val="20"/>
          <w:lang w:val="en-GB"/>
        </w:rPr>
      </w:pPr>
      <w:r w:rsidRPr="00F73881">
        <w:rPr>
          <w:sz w:val="20"/>
          <w:szCs w:val="20"/>
          <w:lang w:val="en-GB"/>
        </w:rPr>
        <w:t>6.</w:t>
      </w:r>
      <w:r w:rsidRPr="00F73881">
        <w:rPr>
          <w:sz w:val="20"/>
          <w:szCs w:val="20"/>
          <w:lang w:val="en-GB"/>
        </w:rPr>
        <w:tab/>
      </w:r>
      <w:r w:rsidR="00535636" w:rsidRPr="00F73881">
        <w:rPr>
          <w:sz w:val="20"/>
          <w:szCs w:val="20"/>
          <w:lang w:val="en-GB"/>
        </w:rPr>
        <w:t>If data is only available for the class “</w:t>
      </w:r>
      <w:r w:rsidR="00535636" w:rsidRPr="00F73881">
        <w:rPr>
          <w:i/>
          <w:sz w:val="20"/>
          <w:szCs w:val="20"/>
          <w:lang w:val="en-GB"/>
        </w:rPr>
        <w:t>Forest available for wood supply</w:t>
      </w:r>
      <w:r w:rsidR="00535636" w:rsidRPr="00F73881">
        <w:rPr>
          <w:sz w:val="20"/>
          <w:szCs w:val="20"/>
          <w:lang w:val="en-GB"/>
        </w:rPr>
        <w:t>”, please provide data for this class and provide the information under “</w:t>
      </w:r>
      <w:r w:rsidR="00535636" w:rsidRPr="00F73881">
        <w:rPr>
          <w:i/>
          <w:sz w:val="20"/>
          <w:szCs w:val="20"/>
          <w:lang w:val="en-GB"/>
        </w:rPr>
        <w:t>Country comments</w:t>
      </w:r>
      <w:r w:rsidR="00535636" w:rsidRPr="00F73881">
        <w:rPr>
          <w:sz w:val="20"/>
          <w:szCs w:val="20"/>
          <w:lang w:val="en-GB"/>
        </w:rPr>
        <w:t>”</w:t>
      </w:r>
      <w:r w:rsidR="006D144E" w:rsidRPr="00F73881">
        <w:rPr>
          <w:sz w:val="20"/>
          <w:szCs w:val="20"/>
          <w:lang w:val="en-GB"/>
        </w:rPr>
        <w:t>.</w:t>
      </w:r>
    </w:p>
    <w:p w:rsidR="004B3A99" w:rsidRPr="00F73881" w:rsidRDefault="00EA38B2" w:rsidP="00EA38B2">
      <w:pPr>
        <w:tabs>
          <w:tab w:val="left" w:pos="284"/>
        </w:tabs>
        <w:autoSpaceDE w:val="0"/>
        <w:autoSpaceDN w:val="0"/>
        <w:adjustRightInd w:val="0"/>
        <w:ind w:left="284" w:hanging="284"/>
        <w:rPr>
          <w:bCs/>
          <w:sz w:val="20"/>
          <w:szCs w:val="20"/>
          <w:lang w:val="en-GB"/>
        </w:rPr>
      </w:pPr>
      <w:r w:rsidRPr="00F73881">
        <w:rPr>
          <w:sz w:val="20"/>
          <w:szCs w:val="20"/>
          <w:lang w:val="en-GB"/>
        </w:rPr>
        <w:t>7.</w:t>
      </w:r>
      <w:r w:rsidRPr="00F73881">
        <w:rPr>
          <w:sz w:val="20"/>
          <w:szCs w:val="20"/>
          <w:lang w:val="en-GB"/>
        </w:rPr>
        <w:tab/>
      </w:r>
      <w:r w:rsidR="00EF67EF" w:rsidRPr="00F73881">
        <w:rPr>
          <w:sz w:val="20"/>
          <w:szCs w:val="20"/>
          <w:lang w:val="en-GB"/>
        </w:rPr>
        <w:t xml:space="preserve">The upper limits of classes are inclusive, i.e. in the diameter class </w:t>
      </w:r>
      <w:r w:rsidR="006D144E" w:rsidRPr="00F73881">
        <w:rPr>
          <w:sz w:val="20"/>
          <w:szCs w:val="20"/>
          <w:lang w:val="en-GB"/>
        </w:rPr>
        <w:t>≤</w:t>
      </w:r>
      <w:r w:rsidR="00EF67EF" w:rsidRPr="00F73881">
        <w:rPr>
          <w:sz w:val="20"/>
          <w:szCs w:val="20"/>
          <w:lang w:val="en-GB"/>
        </w:rPr>
        <w:t>20 - the 20</w:t>
      </w:r>
      <w:r w:rsidR="00150DEA" w:rsidRPr="00F73881">
        <w:rPr>
          <w:sz w:val="20"/>
          <w:szCs w:val="20"/>
          <w:lang w:val="en-GB"/>
        </w:rPr>
        <w:t xml:space="preserve"> </w:t>
      </w:r>
      <w:r w:rsidR="00EF67EF" w:rsidRPr="00F73881">
        <w:rPr>
          <w:sz w:val="20"/>
          <w:szCs w:val="20"/>
          <w:lang w:val="en-GB"/>
        </w:rPr>
        <w:t>cm diameter is included, in the diameter class 2</w:t>
      </w:r>
      <w:r w:rsidR="008D7171" w:rsidRPr="00F73881">
        <w:rPr>
          <w:sz w:val="20"/>
          <w:szCs w:val="20"/>
          <w:lang w:val="en-GB"/>
        </w:rPr>
        <w:t>1</w:t>
      </w:r>
      <w:r w:rsidR="00EF67EF" w:rsidRPr="00F73881">
        <w:rPr>
          <w:sz w:val="20"/>
          <w:szCs w:val="20"/>
          <w:lang w:val="en-GB"/>
        </w:rPr>
        <w:t>-40cm – the 40 cm diameter is included in this class, etc</w:t>
      </w:r>
      <w:r w:rsidR="006D144E" w:rsidRPr="00F73881">
        <w:rPr>
          <w:sz w:val="20"/>
          <w:szCs w:val="20"/>
          <w:lang w:val="en-GB"/>
        </w:rPr>
        <w:t>.</w:t>
      </w:r>
    </w:p>
    <w:p w:rsidR="00F049EA" w:rsidRPr="00F73881" w:rsidRDefault="00AE00B2" w:rsidP="00CC47C2">
      <w:pPr>
        <w:pStyle w:val="Heading5"/>
        <w:pBdr>
          <w:bottom w:val="single" w:sz="12" w:space="0" w:color="auto"/>
        </w:pBdr>
        <w:rPr>
          <w:rFonts w:ascii="Times New Roman" w:hAnsi="Times New Roman"/>
          <w:lang w:val="en-GB"/>
        </w:rPr>
      </w:pPr>
      <w:r w:rsidRPr="00F73881">
        <w:rPr>
          <w:rFonts w:ascii="Times New Roman" w:hAnsi="Times New Roman"/>
          <w:bCs w:val="0"/>
          <w:szCs w:val="20"/>
          <w:lang w:val="en-GB"/>
        </w:rPr>
        <w:br w:type="page"/>
      </w:r>
      <w:bookmarkStart w:id="14" w:name="_Toc368415681"/>
      <w:r w:rsidR="004E3DB8" w:rsidRPr="00F73881">
        <w:rPr>
          <w:rFonts w:ascii="Times New Roman" w:hAnsi="Times New Roman"/>
          <w:lang w:val="en-GB"/>
        </w:rPr>
        <w:lastRenderedPageBreak/>
        <w:t>Reporting Form 1.4</w:t>
      </w:r>
      <w:r w:rsidR="00F049EA" w:rsidRPr="00F73881">
        <w:rPr>
          <w:rFonts w:ascii="Times New Roman" w:hAnsi="Times New Roman"/>
          <w:lang w:val="en-GB"/>
        </w:rPr>
        <w:t>: Carbon stock</w:t>
      </w:r>
      <w:bookmarkEnd w:id="14"/>
    </w:p>
    <w:p w:rsidR="00F049EA" w:rsidRPr="00F73881" w:rsidRDefault="00F049EA" w:rsidP="00F049EA">
      <w:pPr>
        <w:autoSpaceDE w:val="0"/>
        <w:autoSpaceDN w:val="0"/>
        <w:adjustRightInd w:val="0"/>
        <w:rPr>
          <w:sz w:val="20"/>
          <w:szCs w:val="20"/>
          <w:lang w:val="en-GB"/>
        </w:rPr>
      </w:pPr>
    </w:p>
    <w:p w:rsidR="00F049EA" w:rsidRPr="00F73881" w:rsidRDefault="00F51075" w:rsidP="00F049EA">
      <w:pPr>
        <w:autoSpaceDE w:val="0"/>
        <w:autoSpaceDN w:val="0"/>
        <w:adjustRightInd w:val="0"/>
        <w:rPr>
          <w:sz w:val="20"/>
          <w:szCs w:val="20"/>
          <w:lang w:val="en-GB"/>
        </w:rPr>
      </w:pPr>
      <w:r w:rsidRPr="00F73881">
        <w:rPr>
          <w:b/>
          <w:bCs/>
          <w:sz w:val="20"/>
          <w:szCs w:val="20"/>
          <w:lang w:val="en-GB"/>
        </w:rPr>
        <w:t>Pan-European indicator</w:t>
      </w:r>
      <w:r w:rsidR="00BC20D8" w:rsidRPr="00F73881">
        <w:rPr>
          <w:b/>
          <w:bCs/>
          <w:sz w:val="20"/>
          <w:szCs w:val="20"/>
          <w:lang w:val="en-GB"/>
        </w:rPr>
        <w:t xml:space="preserve"> 1.4: </w:t>
      </w:r>
      <w:r w:rsidR="00F049EA" w:rsidRPr="00F73881">
        <w:rPr>
          <w:sz w:val="20"/>
          <w:szCs w:val="20"/>
          <w:lang w:val="en-GB"/>
        </w:rPr>
        <w:t>Carbon stock of woody biomass on forest and other wooded land</w:t>
      </w:r>
      <w:r w:rsidR="000A7B07" w:rsidRPr="00F73881">
        <w:rPr>
          <w:sz w:val="20"/>
          <w:szCs w:val="20"/>
          <w:lang w:val="en-GB"/>
        </w:rPr>
        <w:t>.</w:t>
      </w:r>
    </w:p>
    <w:p w:rsidR="006A3E8D" w:rsidRPr="00F73881" w:rsidRDefault="006A3E8D" w:rsidP="006A3E8D">
      <w:pPr>
        <w:autoSpaceDE w:val="0"/>
        <w:autoSpaceDN w:val="0"/>
        <w:adjustRightInd w:val="0"/>
        <w:spacing w:before="60"/>
        <w:rPr>
          <w:b/>
          <w:bCs/>
          <w:sz w:val="20"/>
          <w:szCs w:val="20"/>
          <w:lang w:val="en-GB"/>
        </w:rPr>
      </w:pPr>
    </w:p>
    <w:p w:rsidR="006A3E8D" w:rsidRPr="00F73881" w:rsidRDefault="006A3E8D" w:rsidP="006A3E8D">
      <w:pPr>
        <w:autoSpaceDE w:val="0"/>
        <w:autoSpaceDN w:val="0"/>
        <w:adjustRightInd w:val="0"/>
        <w:spacing w:before="60"/>
        <w:rPr>
          <w:bCs/>
          <w:sz w:val="20"/>
          <w:szCs w:val="20"/>
          <w:lang w:val="en-GB"/>
        </w:rPr>
      </w:pPr>
      <w:r w:rsidRPr="00F73881">
        <w:rPr>
          <w:b/>
          <w:bCs/>
          <w:sz w:val="20"/>
          <w:szCs w:val="20"/>
          <w:lang w:val="en-GB"/>
        </w:rPr>
        <w:t xml:space="preserve">Related SoEF definitions: </w:t>
      </w:r>
      <w:r w:rsidRPr="00F73881">
        <w:rPr>
          <w:bCs/>
          <w:sz w:val="20"/>
          <w:szCs w:val="20"/>
          <w:lang w:val="en-GB"/>
        </w:rPr>
        <w:t>Forest, Other wooded land, Carbon in above ground biomass, Carbon in below-ground biomass, Carbon in deadwood, Carbon in litter, Soil carbon.</w:t>
      </w:r>
    </w:p>
    <w:p w:rsidR="00F049EA" w:rsidRPr="00F73881" w:rsidRDefault="00F049EA" w:rsidP="00F049EA">
      <w:pPr>
        <w:autoSpaceDE w:val="0"/>
        <w:autoSpaceDN w:val="0"/>
        <w:adjustRightInd w:val="0"/>
        <w:rPr>
          <w:b/>
          <w:bCs/>
          <w:sz w:val="20"/>
          <w:szCs w:val="20"/>
          <w:lang w:val="en-GB"/>
        </w:rPr>
      </w:pPr>
    </w:p>
    <w:p w:rsidR="00F049EA" w:rsidRPr="00F73881" w:rsidRDefault="00F049EA" w:rsidP="00F049EA">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trPr>
          <w:cantSplit/>
          <w:trHeight w:val="578"/>
        </w:trPr>
        <w:tc>
          <w:tcPr>
            <w:tcW w:w="3402" w:type="dxa"/>
            <w:tcBorders>
              <w:top w:val="single" w:sz="2" w:space="0" w:color="auto"/>
              <w:lef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051F74" w:rsidRPr="00F73881" w:rsidRDefault="00051F74" w:rsidP="004A427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Pr>
        <w:tc>
          <w:tcPr>
            <w:tcW w:w="3402" w:type="dxa"/>
            <w:tcBorders>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1276" w:type="dxa"/>
          </w:tcPr>
          <w:p w:rsidR="00051F74" w:rsidRPr="00F73881" w:rsidRDefault="00051F74" w:rsidP="00092820">
            <w:pPr>
              <w:autoSpaceDE w:val="0"/>
              <w:autoSpaceDN w:val="0"/>
              <w:adjustRightInd w:val="0"/>
              <w:rPr>
                <w:sz w:val="20"/>
                <w:szCs w:val="20"/>
                <w:lang w:val="en-GB"/>
              </w:rPr>
            </w:pPr>
          </w:p>
        </w:tc>
        <w:tc>
          <w:tcPr>
            <w:tcW w:w="992" w:type="dxa"/>
            <w:shd w:val="clear" w:color="auto" w:fill="FFFFFF"/>
          </w:tcPr>
          <w:p w:rsidR="00051F74" w:rsidRPr="00F73881" w:rsidRDefault="00051F74" w:rsidP="00092820">
            <w:pPr>
              <w:autoSpaceDE w:val="0"/>
              <w:autoSpaceDN w:val="0"/>
              <w:adjustRightInd w:val="0"/>
              <w:rPr>
                <w:sz w:val="20"/>
                <w:szCs w:val="20"/>
                <w:lang w:val="en-GB"/>
              </w:rPr>
            </w:pPr>
          </w:p>
        </w:tc>
        <w:tc>
          <w:tcPr>
            <w:tcW w:w="1074" w:type="dxa"/>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r w:rsidR="00F73881" w:rsidRPr="00F73881">
        <w:trPr>
          <w:cantSplit/>
        </w:trPr>
        <w:tc>
          <w:tcPr>
            <w:tcW w:w="3402" w:type="dxa"/>
            <w:tcBorders>
              <w:top w:val="single" w:sz="2" w:space="0" w:color="auto"/>
              <w:left w:val="single" w:sz="2" w:space="0" w:color="auto"/>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Borders>
              <w:bottom w:val="single" w:sz="2" w:space="0" w:color="auto"/>
            </w:tcBorders>
          </w:tcPr>
          <w:p w:rsidR="00051F74" w:rsidRPr="00F73881" w:rsidRDefault="00051F74" w:rsidP="00092820">
            <w:pPr>
              <w:autoSpaceDE w:val="0"/>
              <w:autoSpaceDN w:val="0"/>
              <w:adjustRightInd w:val="0"/>
              <w:rPr>
                <w:sz w:val="20"/>
                <w:szCs w:val="20"/>
                <w:lang w:val="en-GB"/>
              </w:rPr>
            </w:pPr>
          </w:p>
        </w:tc>
        <w:tc>
          <w:tcPr>
            <w:tcW w:w="1276" w:type="dxa"/>
            <w:tcBorders>
              <w:bottom w:val="single" w:sz="2" w:space="0" w:color="auto"/>
            </w:tcBorders>
          </w:tcPr>
          <w:p w:rsidR="00051F74" w:rsidRPr="00F73881" w:rsidRDefault="00051F74" w:rsidP="00092820">
            <w:pPr>
              <w:autoSpaceDE w:val="0"/>
              <w:autoSpaceDN w:val="0"/>
              <w:adjustRightInd w:val="0"/>
              <w:rPr>
                <w:sz w:val="20"/>
                <w:szCs w:val="20"/>
                <w:lang w:val="en-GB"/>
              </w:rPr>
            </w:pPr>
          </w:p>
        </w:tc>
        <w:tc>
          <w:tcPr>
            <w:tcW w:w="992" w:type="dxa"/>
            <w:tcBorders>
              <w:bottom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074" w:type="dxa"/>
            <w:tcBorders>
              <w:bottom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051F74" w:rsidRPr="00F73881" w:rsidRDefault="00051F74" w:rsidP="00092820">
            <w:pPr>
              <w:autoSpaceDE w:val="0"/>
              <w:autoSpaceDN w:val="0"/>
              <w:adjustRightInd w:val="0"/>
              <w:rPr>
                <w:sz w:val="20"/>
                <w:szCs w:val="20"/>
                <w:lang w:val="en-GB"/>
              </w:rPr>
            </w:pPr>
          </w:p>
        </w:tc>
      </w:tr>
    </w:tbl>
    <w:p w:rsidR="00F049EA" w:rsidRPr="00F73881" w:rsidRDefault="00F049EA" w:rsidP="00F049EA">
      <w:pPr>
        <w:autoSpaceDE w:val="0"/>
        <w:autoSpaceDN w:val="0"/>
        <w:adjustRightInd w:val="0"/>
        <w:rPr>
          <w:b/>
          <w:bCs/>
          <w:sz w:val="20"/>
          <w:szCs w:val="20"/>
          <w:lang w:val="en-GB"/>
        </w:rPr>
      </w:pPr>
    </w:p>
    <w:p w:rsidR="00F049EA" w:rsidRPr="00F73881" w:rsidRDefault="00F049EA" w:rsidP="00F049EA">
      <w:pPr>
        <w:autoSpaceDE w:val="0"/>
        <w:autoSpaceDN w:val="0"/>
        <w:adjustRightInd w:val="0"/>
        <w:rPr>
          <w:sz w:val="20"/>
          <w:szCs w:val="20"/>
          <w:lang w:val="en-GB"/>
        </w:rPr>
      </w:pPr>
      <w:r w:rsidRPr="00F73881">
        <w:rPr>
          <w:b/>
          <w:bCs/>
          <w:sz w:val="20"/>
          <w:szCs w:val="20"/>
          <w:lang w:val="en-GB"/>
        </w:rPr>
        <w:t xml:space="preserve">Table </w:t>
      </w:r>
      <w:r w:rsidR="004E3DB8" w:rsidRPr="00F73881">
        <w:rPr>
          <w:b/>
          <w:bCs/>
          <w:sz w:val="20"/>
          <w:szCs w:val="20"/>
          <w:lang w:val="en-GB"/>
        </w:rPr>
        <w:t>1.4</w:t>
      </w:r>
      <w:r w:rsidRPr="00F73881">
        <w:rPr>
          <w:b/>
          <w:bCs/>
          <w:sz w:val="20"/>
          <w:szCs w:val="20"/>
          <w:lang w:val="en-GB"/>
        </w:rPr>
        <w:t>: Carbon stock</w:t>
      </w:r>
    </w:p>
    <w:tbl>
      <w:tblPr>
        <w:tblW w:w="9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88"/>
        <w:gridCol w:w="851"/>
        <w:gridCol w:w="1417"/>
        <w:gridCol w:w="1418"/>
        <w:gridCol w:w="1417"/>
        <w:gridCol w:w="1418"/>
        <w:gridCol w:w="1351"/>
      </w:tblGrid>
      <w:tr w:rsidR="00F73881" w:rsidRPr="00F73881">
        <w:trPr>
          <w:cantSplit/>
          <w:trHeight w:val="230"/>
        </w:trPr>
        <w:tc>
          <w:tcPr>
            <w:tcW w:w="1588" w:type="dxa"/>
            <w:vMerge w:val="restart"/>
            <w:tcBorders>
              <w:top w:val="single" w:sz="12" w:space="0" w:color="auto"/>
            </w:tcBorders>
            <w:shd w:val="clear" w:color="auto" w:fill="C2D69B"/>
            <w:vAlign w:val="center"/>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Category</w:t>
            </w:r>
          </w:p>
        </w:tc>
        <w:tc>
          <w:tcPr>
            <w:tcW w:w="851" w:type="dxa"/>
            <w:vMerge w:val="restart"/>
            <w:tcBorders>
              <w:top w:val="single" w:sz="12" w:space="0" w:color="auto"/>
            </w:tcBorders>
            <w:shd w:val="clear" w:color="auto" w:fill="C2D69B"/>
            <w:vAlign w:val="center"/>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Year</w:t>
            </w:r>
          </w:p>
        </w:tc>
        <w:tc>
          <w:tcPr>
            <w:tcW w:w="2835" w:type="dxa"/>
            <w:gridSpan w:val="2"/>
            <w:tcBorders>
              <w:top w:val="single" w:sz="12" w:space="0" w:color="auto"/>
              <w:bottom w:val="single" w:sz="4" w:space="0" w:color="auto"/>
            </w:tcBorders>
            <w:shd w:val="clear" w:color="auto" w:fill="C2D69B"/>
            <w:vAlign w:val="center"/>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 xml:space="preserve">Carbon in above-ground and below-ground </w:t>
            </w:r>
            <w:r w:rsidR="00C4426E" w:rsidRPr="00F73881">
              <w:rPr>
                <w:b/>
                <w:sz w:val="20"/>
                <w:szCs w:val="20"/>
                <w:lang w:val="en-GB"/>
              </w:rPr>
              <w:t xml:space="preserve">living </w:t>
            </w:r>
            <w:r w:rsidRPr="00F73881">
              <w:rPr>
                <w:b/>
                <w:sz w:val="20"/>
                <w:szCs w:val="20"/>
                <w:lang w:val="en-GB"/>
              </w:rPr>
              <w:t>biomass</w:t>
            </w:r>
          </w:p>
        </w:tc>
        <w:tc>
          <w:tcPr>
            <w:tcW w:w="2835" w:type="dxa"/>
            <w:gridSpan w:val="2"/>
            <w:tcBorders>
              <w:top w:val="single" w:sz="12" w:space="0" w:color="auto"/>
              <w:bottom w:val="single" w:sz="4" w:space="0" w:color="auto"/>
            </w:tcBorders>
            <w:shd w:val="clear" w:color="auto" w:fill="C2D69B"/>
            <w:vAlign w:val="center"/>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 xml:space="preserve">Carbon in </w:t>
            </w:r>
            <w:r w:rsidR="00C36513" w:rsidRPr="00F73881">
              <w:rPr>
                <w:b/>
                <w:sz w:val="20"/>
                <w:szCs w:val="20"/>
                <w:lang w:val="en-GB"/>
              </w:rPr>
              <w:t>deadwood</w:t>
            </w:r>
            <w:r w:rsidRPr="00F73881">
              <w:rPr>
                <w:b/>
                <w:sz w:val="20"/>
                <w:szCs w:val="20"/>
                <w:lang w:val="en-GB"/>
              </w:rPr>
              <w:t xml:space="preserve"> and litter</w:t>
            </w:r>
          </w:p>
        </w:tc>
        <w:tc>
          <w:tcPr>
            <w:tcW w:w="1351" w:type="dxa"/>
            <w:vMerge w:val="restart"/>
            <w:tcBorders>
              <w:top w:val="single" w:sz="12" w:space="0" w:color="auto"/>
            </w:tcBorders>
            <w:shd w:val="clear" w:color="auto" w:fill="C2D69B"/>
            <w:vAlign w:val="center"/>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Soil carbon</w:t>
            </w:r>
          </w:p>
        </w:tc>
      </w:tr>
      <w:tr w:rsidR="00F73881" w:rsidRPr="00F73881">
        <w:trPr>
          <w:cantSplit/>
          <w:trHeight w:val="619"/>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vMerge/>
          </w:tcPr>
          <w:p w:rsidR="00C67FAD" w:rsidRPr="00F73881" w:rsidRDefault="00C67FAD" w:rsidP="00092820">
            <w:pPr>
              <w:autoSpaceDE w:val="0"/>
              <w:autoSpaceDN w:val="0"/>
              <w:adjustRightInd w:val="0"/>
              <w:rPr>
                <w:sz w:val="20"/>
                <w:szCs w:val="20"/>
                <w:lang w:val="en-GB"/>
              </w:rPr>
            </w:pPr>
          </w:p>
        </w:tc>
        <w:tc>
          <w:tcPr>
            <w:tcW w:w="1417" w:type="dxa"/>
            <w:tcBorders>
              <w:top w:val="single" w:sz="4" w:space="0" w:color="auto"/>
              <w:bottom w:val="single" w:sz="4" w:space="0" w:color="auto"/>
            </w:tcBorders>
            <w:shd w:val="clear" w:color="auto" w:fill="C2D69B"/>
          </w:tcPr>
          <w:p w:rsidR="00C67FAD" w:rsidRPr="00F73881" w:rsidRDefault="00DD5DC2" w:rsidP="00092820">
            <w:pPr>
              <w:autoSpaceDE w:val="0"/>
              <w:autoSpaceDN w:val="0"/>
              <w:adjustRightInd w:val="0"/>
              <w:jc w:val="center"/>
              <w:rPr>
                <w:b/>
                <w:sz w:val="20"/>
                <w:szCs w:val="20"/>
                <w:lang w:val="en-GB"/>
              </w:rPr>
            </w:pPr>
            <w:r w:rsidRPr="00F73881">
              <w:rPr>
                <w:b/>
                <w:sz w:val="20"/>
                <w:szCs w:val="20"/>
                <w:lang w:val="en-GB"/>
              </w:rPr>
              <w:t>A</w:t>
            </w:r>
            <w:r w:rsidR="00C67FAD" w:rsidRPr="00F73881">
              <w:rPr>
                <w:b/>
                <w:sz w:val="20"/>
                <w:szCs w:val="20"/>
                <w:lang w:val="en-GB"/>
              </w:rPr>
              <w:t>bove-ground</w:t>
            </w:r>
          </w:p>
          <w:p w:rsidR="00C67FAD" w:rsidRPr="00F73881" w:rsidRDefault="00C67FAD" w:rsidP="00092820">
            <w:pPr>
              <w:autoSpaceDE w:val="0"/>
              <w:autoSpaceDN w:val="0"/>
              <w:adjustRightInd w:val="0"/>
              <w:jc w:val="center"/>
              <w:rPr>
                <w:sz w:val="20"/>
                <w:szCs w:val="20"/>
                <w:lang w:val="en-GB"/>
              </w:rPr>
            </w:pPr>
          </w:p>
        </w:tc>
        <w:tc>
          <w:tcPr>
            <w:tcW w:w="1418" w:type="dxa"/>
            <w:tcBorders>
              <w:top w:val="single" w:sz="4" w:space="0" w:color="auto"/>
              <w:bottom w:val="single" w:sz="4" w:space="0" w:color="auto"/>
            </w:tcBorders>
            <w:shd w:val="clear" w:color="auto" w:fill="C2D69B"/>
          </w:tcPr>
          <w:p w:rsidR="00C67FAD" w:rsidRPr="00F73881" w:rsidRDefault="00DD5DC2" w:rsidP="00092820">
            <w:pPr>
              <w:autoSpaceDE w:val="0"/>
              <w:autoSpaceDN w:val="0"/>
              <w:adjustRightInd w:val="0"/>
              <w:jc w:val="center"/>
              <w:rPr>
                <w:b/>
                <w:sz w:val="20"/>
                <w:szCs w:val="20"/>
                <w:lang w:val="en-GB"/>
              </w:rPr>
            </w:pPr>
            <w:r w:rsidRPr="00F73881">
              <w:rPr>
                <w:b/>
                <w:sz w:val="20"/>
                <w:szCs w:val="20"/>
                <w:lang w:val="en-GB"/>
              </w:rPr>
              <w:t>B</w:t>
            </w:r>
            <w:r w:rsidR="00C67FAD" w:rsidRPr="00F73881">
              <w:rPr>
                <w:b/>
                <w:sz w:val="20"/>
                <w:szCs w:val="20"/>
                <w:lang w:val="en-GB"/>
              </w:rPr>
              <w:t>elow-ground</w:t>
            </w:r>
          </w:p>
        </w:tc>
        <w:tc>
          <w:tcPr>
            <w:tcW w:w="1417" w:type="dxa"/>
            <w:tcBorders>
              <w:top w:val="single" w:sz="4" w:space="0" w:color="auto"/>
              <w:bottom w:val="single" w:sz="4" w:space="0" w:color="auto"/>
            </w:tcBorders>
            <w:shd w:val="clear" w:color="auto" w:fill="C2D69B"/>
          </w:tcPr>
          <w:p w:rsidR="00C67FAD" w:rsidRPr="00F73881" w:rsidRDefault="00DD5DC2" w:rsidP="00C4426E">
            <w:pPr>
              <w:autoSpaceDE w:val="0"/>
              <w:autoSpaceDN w:val="0"/>
              <w:adjustRightInd w:val="0"/>
              <w:jc w:val="center"/>
              <w:rPr>
                <w:sz w:val="20"/>
                <w:szCs w:val="20"/>
                <w:lang w:val="en-GB"/>
              </w:rPr>
            </w:pPr>
            <w:r w:rsidRPr="00F73881">
              <w:rPr>
                <w:b/>
                <w:sz w:val="20"/>
                <w:szCs w:val="20"/>
                <w:lang w:val="en-GB"/>
              </w:rPr>
              <w:t>D</w:t>
            </w:r>
            <w:r w:rsidR="00C36513" w:rsidRPr="00F73881">
              <w:rPr>
                <w:b/>
                <w:sz w:val="20"/>
                <w:szCs w:val="20"/>
                <w:lang w:val="en-GB"/>
              </w:rPr>
              <w:t>eadwood</w:t>
            </w:r>
          </w:p>
        </w:tc>
        <w:tc>
          <w:tcPr>
            <w:tcW w:w="1418" w:type="dxa"/>
            <w:tcBorders>
              <w:top w:val="single" w:sz="4" w:space="0" w:color="auto"/>
              <w:bottom w:val="single" w:sz="4" w:space="0" w:color="auto"/>
            </w:tcBorders>
            <w:shd w:val="clear" w:color="auto" w:fill="C2D69B"/>
          </w:tcPr>
          <w:p w:rsidR="00C67FAD" w:rsidRPr="00F73881" w:rsidRDefault="00DD5DC2" w:rsidP="00092820">
            <w:pPr>
              <w:autoSpaceDE w:val="0"/>
              <w:autoSpaceDN w:val="0"/>
              <w:adjustRightInd w:val="0"/>
              <w:jc w:val="center"/>
              <w:rPr>
                <w:b/>
                <w:sz w:val="20"/>
                <w:szCs w:val="20"/>
                <w:lang w:val="en-GB"/>
              </w:rPr>
            </w:pPr>
            <w:r w:rsidRPr="00F73881">
              <w:rPr>
                <w:b/>
                <w:sz w:val="20"/>
                <w:szCs w:val="20"/>
                <w:lang w:val="en-GB"/>
              </w:rPr>
              <w:t>L</w:t>
            </w:r>
            <w:r w:rsidR="00C67FAD" w:rsidRPr="00F73881">
              <w:rPr>
                <w:b/>
                <w:sz w:val="20"/>
                <w:szCs w:val="20"/>
                <w:lang w:val="en-GB"/>
              </w:rPr>
              <w:t>itter</w:t>
            </w:r>
          </w:p>
        </w:tc>
        <w:tc>
          <w:tcPr>
            <w:tcW w:w="1351" w:type="dxa"/>
            <w:vMerge/>
          </w:tcPr>
          <w:p w:rsidR="00C67FAD" w:rsidRPr="00F73881" w:rsidRDefault="00C67FAD" w:rsidP="00092820">
            <w:pPr>
              <w:rPr>
                <w:sz w:val="20"/>
                <w:szCs w:val="20"/>
                <w:lang w:val="en-GB"/>
              </w:rPr>
            </w:pPr>
          </w:p>
        </w:tc>
      </w:tr>
      <w:tr w:rsidR="00F73881" w:rsidRPr="00F73881">
        <w:trPr>
          <w:cantSplit/>
          <w:trHeight w:val="246"/>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vMerge/>
          </w:tcPr>
          <w:p w:rsidR="00C67FAD" w:rsidRPr="00F73881" w:rsidRDefault="00C67FAD" w:rsidP="00092820">
            <w:pPr>
              <w:autoSpaceDE w:val="0"/>
              <w:autoSpaceDN w:val="0"/>
              <w:adjustRightInd w:val="0"/>
              <w:rPr>
                <w:sz w:val="20"/>
                <w:szCs w:val="20"/>
                <w:lang w:val="en-GB"/>
              </w:rPr>
            </w:pPr>
          </w:p>
        </w:tc>
        <w:tc>
          <w:tcPr>
            <w:tcW w:w="7021" w:type="dxa"/>
            <w:gridSpan w:val="5"/>
            <w:tcBorders>
              <w:top w:val="single" w:sz="4" w:space="0" w:color="auto"/>
            </w:tcBorders>
            <w:shd w:val="clear" w:color="auto" w:fill="C2D69B"/>
          </w:tcPr>
          <w:p w:rsidR="00C67FAD" w:rsidRPr="00F73881" w:rsidRDefault="00C67FAD" w:rsidP="00092820">
            <w:pPr>
              <w:autoSpaceDE w:val="0"/>
              <w:autoSpaceDN w:val="0"/>
              <w:adjustRightInd w:val="0"/>
              <w:jc w:val="center"/>
              <w:rPr>
                <w:b/>
                <w:sz w:val="20"/>
                <w:szCs w:val="20"/>
                <w:lang w:val="en-GB"/>
              </w:rPr>
            </w:pPr>
            <w:r w:rsidRPr="00F73881">
              <w:rPr>
                <w:b/>
                <w:sz w:val="20"/>
                <w:szCs w:val="20"/>
                <w:lang w:val="en-GB"/>
              </w:rPr>
              <w:t>Million metric tonnes</w:t>
            </w:r>
          </w:p>
        </w:tc>
      </w:tr>
      <w:tr w:rsidR="00F73881" w:rsidRPr="00F73881" w:rsidTr="00E61CEB">
        <w:trPr>
          <w:cantSplit/>
          <w:trHeight w:val="120"/>
        </w:trPr>
        <w:tc>
          <w:tcPr>
            <w:tcW w:w="1588" w:type="dxa"/>
            <w:vMerge w:val="restart"/>
          </w:tcPr>
          <w:p w:rsidR="00C67FAD" w:rsidRPr="00F73881" w:rsidRDefault="00C67FAD" w:rsidP="00092820">
            <w:pPr>
              <w:autoSpaceDE w:val="0"/>
              <w:autoSpaceDN w:val="0"/>
              <w:adjustRightInd w:val="0"/>
              <w:rPr>
                <w:sz w:val="20"/>
                <w:szCs w:val="20"/>
                <w:lang w:val="en-GB"/>
              </w:rPr>
            </w:pPr>
            <w:r w:rsidRPr="00F73881">
              <w:rPr>
                <w:sz w:val="20"/>
                <w:szCs w:val="20"/>
                <w:lang w:val="en-GB"/>
              </w:rPr>
              <w:t xml:space="preserve">Forest </w:t>
            </w:r>
          </w:p>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E61CEB" w:rsidP="00092820">
            <w:pPr>
              <w:autoSpaceDE w:val="0"/>
              <w:autoSpaceDN w:val="0"/>
              <w:adjustRightInd w:val="0"/>
              <w:rPr>
                <w:sz w:val="20"/>
                <w:szCs w:val="20"/>
                <w:lang w:val="en-GB"/>
              </w:rPr>
            </w:pPr>
            <w:r w:rsidRPr="00F73881">
              <w:rPr>
                <w:sz w:val="20"/>
                <w:szCs w:val="20"/>
                <w:lang w:val="en-GB"/>
              </w:rPr>
              <w:t>2015</w:t>
            </w:r>
          </w:p>
        </w:tc>
        <w:tc>
          <w:tcPr>
            <w:tcW w:w="1417" w:type="dxa"/>
            <w:shd w:val="clear" w:color="auto" w:fill="FFFF00"/>
          </w:tcPr>
          <w:p w:rsidR="00C67FAD" w:rsidRPr="00F73881" w:rsidRDefault="00E61CEB" w:rsidP="00E61CEB">
            <w:pPr>
              <w:autoSpaceDE w:val="0"/>
              <w:autoSpaceDN w:val="0"/>
              <w:adjustRightInd w:val="0"/>
              <w:rPr>
                <w:sz w:val="20"/>
                <w:szCs w:val="20"/>
                <w:lang w:val="en-GB"/>
              </w:rPr>
            </w:pPr>
            <w:r w:rsidRPr="00F73881">
              <w:rPr>
                <w:sz w:val="20"/>
                <w:szCs w:val="20"/>
                <w:lang w:val="en-GB"/>
              </w:rPr>
              <w:t>FRA Table 3e</w:t>
            </w: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Height w:val="100"/>
        </w:trPr>
        <w:tc>
          <w:tcPr>
            <w:tcW w:w="1588" w:type="dxa"/>
            <w:vMerge/>
          </w:tcPr>
          <w:p w:rsidR="00E61CEB" w:rsidRPr="00F73881" w:rsidRDefault="00E61CEB" w:rsidP="00092820">
            <w:pPr>
              <w:autoSpaceDE w:val="0"/>
              <w:autoSpaceDN w:val="0"/>
              <w:adjustRightInd w:val="0"/>
              <w:rPr>
                <w:sz w:val="20"/>
                <w:szCs w:val="20"/>
                <w:lang w:val="en-GB"/>
              </w:rPr>
            </w:pPr>
          </w:p>
        </w:tc>
        <w:tc>
          <w:tcPr>
            <w:tcW w:w="851" w:type="dxa"/>
          </w:tcPr>
          <w:p w:rsidR="00E61CEB" w:rsidRPr="00F73881" w:rsidRDefault="00E61CEB" w:rsidP="00092820">
            <w:pPr>
              <w:autoSpaceDE w:val="0"/>
              <w:autoSpaceDN w:val="0"/>
              <w:adjustRightInd w:val="0"/>
              <w:rPr>
                <w:sz w:val="20"/>
                <w:szCs w:val="20"/>
                <w:lang w:val="en-GB"/>
              </w:rPr>
            </w:pPr>
            <w:r w:rsidRPr="00F73881">
              <w:rPr>
                <w:sz w:val="20"/>
                <w:szCs w:val="20"/>
                <w:lang w:val="en-GB"/>
              </w:rPr>
              <w:t>2010</w:t>
            </w: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351" w:type="dxa"/>
            <w:shd w:val="clear" w:color="auto" w:fill="FFFF00"/>
          </w:tcPr>
          <w:p w:rsidR="00E61CEB" w:rsidRPr="00F73881" w:rsidRDefault="00E61CEB" w:rsidP="00092820">
            <w:pPr>
              <w:autoSpaceDE w:val="0"/>
              <w:autoSpaceDN w:val="0"/>
              <w:adjustRightInd w:val="0"/>
              <w:jc w:val="right"/>
              <w:rPr>
                <w:sz w:val="20"/>
                <w:szCs w:val="20"/>
                <w:lang w:val="en-GB"/>
              </w:rPr>
            </w:pPr>
          </w:p>
        </w:tc>
      </w:tr>
      <w:tr w:rsidR="00F73881" w:rsidRPr="00F73881" w:rsidTr="00E61CEB">
        <w:trPr>
          <w:cantSplit/>
          <w:trHeight w:val="82"/>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2005</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1990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Height w:val="130"/>
        </w:trPr>
        <w:tc>
          <w:tcPr>
            <w:tcW w:w="1588" w:type="dxa"/>
            <w:vMerge w:val="restart"/>
          </w:tcPr>
          <w:p w:rsidR="00C67FAD" w:rsidRPr="00F73881" w:rsidRDefault="00C67FAD" w:rsidP="00092820">
            <w:pPr>
              <w:autoSpaceDE w:val="0"/>
              <w:autoSpaceDN w:val="0"/>
              <w:adjustRightInd w:val="0"/>
              <w:rPr>
                <w:sz w:val="20"/>
                <w:szCs w:val="20"/>
                <w:lang w:val="en-GB"/>
              </w:rPr>
            </w:pPr>
            <w:r w:rsidRPr="00F73881">
              <w:rPr>
                <w:sz w:val="20"/>
                <w:szCs w:val="20"/>
                <w:lang w:val="en-GB"/>
              </w:rPr>
              <w:t>Other wooded land</w:t>
            </w:r>
          </w:p>
          <w:p w:rsidR="00C67FAD" w:rsidRPr="00F73881" w:rsidRDefault="00C67FAD" w:rsidP="00092820">
            <w:pPr>
              <w:autoSpaceDE w:val="0"/>
              <w:autoSpaceDN w:val="0"/>
              <w:adjustRightInd w:val="0"/>
              <w:rPr>
                <w:sz w:val="20"/>
                <w:szCs w:val="20"/>
                <w:highlight w:val="yellow"/>
                <w:lang w:val="en-GB"/>
              </w:rPr>
            </w:pPr>
          </w:p>
        </w:tc>
        <w:tc>
          <w:tcPr>
            <w:tcW w:w="851" w:type="dxa"/>
          </w:tcPr>
          <w:p w:rsidR="00C67FAD" w:rsidRPr="00F73881" w:rsidRDefault="00E61CEB" w:rsidP="00092820">
            <w:pPr>
              <w:autoSpaceDE w:val="0"/>
              <w:autoSpaceDN w:val="0"/>
              <w:adjustRightInd w:val="0"/>
              <w:rPr>
                <w:sz w:val="20"/>
                <w:szCs w:val="20"/>
                <w:lang w:val="en-GB"/>
              </w:rPr>
            </w:pPr>
            <w:r w:rsidRPr="00F73881">
              <w:rPr>
                <w:sz w:val="20"/>
                <w:szCs w:val="20"/>
                <w:lang w:val="en-GB"/>
              </w:rPr>
              <w:t>2015</w:t>
            </w:r>
          </w:p>
        </w:tc>
        <w:tc>
          <w:tcPr>
            <w:tcW w:w="1417" w:type="dxa"/>
            <w:shd w:val="clear" w:color="auto" w:fill="FFFF00"/>
          </w:tcPr>
          <w:p w:rsidR="00C67FAD" w:rsidRPr="00F73881" w:rsidRDefault="00E61CEB" w:rsidP="00E61CEB">
            <w:pPr>
              <w:autoSpaceDE w:val="0"/>
              <w:autoSpaceDN w:val="0"/>
              <w:adjustRightInd w:val="0"/>
              <w:rPr>
                <w:sz w:val="20"/>
                <w:szCs w:val="20"/>
                <w:lang w:val="en-GB"/>
              </w:rPr>
            </w:pPr>
            <w:r w:rsidRPr="00F73881">
              <w:rPr>
                <w:sz w:val="20"/>
                <w:szCs w:val="20"/>
                <w:lang w:val="en-GB"/>
              </w:rPr>
              <w:t>FRA Table 3e</w:t>
            </w: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Height w:val="90"/>
        </w:trPr>
        <w:tc>
          <w:tcPr>
            <w:tcW w:w="1588" w:type="dxa"/>
            <w:vMerge/>
          </w:tcPr>
          <w:p w:rsidR="00E61CEB" w:rsidRPr="00F73881" w:rsidRDefault="00E61CEB" w:rsidP="00092820">
            <w:pPr>
              <w:autoSpaceDE w:val="0"/>
              <w:autoSpaceDN w:val="0"/>
              <w:adjustRightInd w:val="0"/>
              <w:rPr>
                <w:sz w:val="20"/>
                <w:szCs w:val="20"/>
                <w:lang w:val="en-GB"/>
              </w:rPr>
            </w:pPr>
          </w:p>
        </w:tc>
        <w:tc>
          <w:tcPr>
            <w:tcW w:w="851" w:type="dxa"/>
          </w:tcPr>
          <w:p w:rsidR="00E61CEB" w:rsidRPr="00F73881" w:rsidRDefault="00E61CEB" w:rsidP="00092820">
            <w:pPr>
              <w:autoSpaceDE w:val="0"/>
              <w:autoSpaceDN w:val="0"/>
              <w:adjustRightInd w:val="0"/>
              <w:rPr>
                <w:sz w:val="20"/>
                <w:szCs w:val="20"/>
                <w:lang w:val="en-GB"/>
              </w:rPr>
            </w:pPr>
            <w:r w:rsidRPr="00F73881">
              <w:rPr>
                <w:sz w:val="20"/>
                <w:szCs w:val="20"/>
                <w:lang w:val="en-GB"/>
              </w:rPr>
              <w:t>2010</w:t>
            </w: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351" w:type="dxa"/>
            <w:shd w:val="clear" w:color="auto" w:fill="FFFF00"/>
          </w:tcPr>
          <w:p w:rsidR="00E61CEB" w:rsidRPr="00F73881" w:rsidRDefault="00E61CEB" w:rsidP="00092820">
            <w:pPr>
              <w:autoSpaceDE w:val="0"/>
              <w:autoSpaceDN w:val="0"/>
              <w:adjustRightInd w:val="0"/>
              <w:jc w:val="right"/>
              <w:rPr>
                <w:sz w:val="20"/>
                <w:szCs w:val="20"/>
                <w:lang w:val="en-GB"/>
              </w:rPr>
            </w:pPr>
          </w:p>
        </w:tc>
      </w:tr>
      <w:tr w:rsidR="00F73881" w:rsidRPr="00F73881" w:rsidTr="00E61CEB">
        <w:trPr>
          <w:cantSplit/>
          <w:trHeight w:val="82"/>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2005</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i/>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highlight w:val="yellow"/>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highlight w:val="yellow"/>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1990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Height w:val="120"/>
        </w:trPr>
        <w:tc>
          <w:tcPr>
            <w:tcW w:w="1588" w:type="dxa"/>
            <w:vMerge w:val="restart"/>
          </w:tcPr>
          <w:p w:rsidR="00C67FAD" w:rsidRPr="00F73881" w:rsidRDefault="00C67FAD" w:rsidP="00092820">
            <w:pPr>
              <w:autoSpaceDE w:val="0"/>
              <w:autoSpaceDN w:val="0"/>
              <w:adjustRightInd w:val="0"/>
              <w:rPr>
                <w:sz w:val="20"/>
                <w:szCs w:val="20"/>
                <w:highlight w:val="yellow"/>
                <w:lang w:val="en-GB"/>
              </w:rPr>
            </w:pPr>
            <w:r w:rsidRPr="00F73881">
              <w:rPr>
                <w:sz w:val="20"/>
                <w:szCs w:val="20"/>
                <w:lang w:val="en-GB"/>
              </w:rPr>
              <w:t xml:space="preserve">Total forest and other wooded land  </w:t>
            </w:r>
          </w:p>
        </w:tc>
        <w:tc>
          <w:tcPr>
            <w:tcW w:w="851" w:type="dxa"/>
          </w:tcPr>
          <w:p w:rsidR="00C67FAD" w:rsidRPr="00F73881" w:rsidRDefault="00E61CEB" w:rsidP="00092820">
            <w:pPr>
              <w:autoSpaceDE w:val="0"/>
              <w:autoSpaceDN w:val="0"/>
              <w:adjustRightInd w:val="0"/>
              <w:rPr>
                <w:sz w:val="20"/>
                <w:szCs w:val="20"/>
                <w:lang w:val="en-GB"/>
              </w:rPr>
            </w:pPr>
            <w:r w:rsidRPr="00F73881">
              <w:rPr>
                <w:sz w:val="20"/>
                <w:szCs w:val="20"/>
                <w:lang w:val="en-GB"/>
              </w:rPr>
              <w:t>2015</w:t>
            </w:r>
          </w:p>
        </w:tc>
        <w:tc>
          <w:tcPr>
            <w:tcW w:w="1417" w:type="dxa"/>
            <w:shd w:val="clear" w:color="auto" w:fill="FFFF00"/>
          </w:tcPr>
          <w:p w:rsidR="00C67FAD" w:rsidRPr="00F73881" w:rsidRDefault="00E61CEB" w:rsidP="00E61CEB">
            <w:pPr>
              <w:autoSpaceDE w:val="0"/>
              <w:autoSpaceDN w:val="0"/>
              <w:adjustRightInd w:val="0"/>
              <w:rPr>
                <w:sz w:val="20"/>
                <w:szCs w:val="20"/>
                <w:lang w:val="en-GB"/>
              </w:rPr>
            </w:pPr>
            <w:r w:rsidRPr="00F73881">
              <w:rPr>
                <w:sz w:val="20"/>
                <w:szCs w:val="20"/>
                <w:lang w:val="en-GB"/>
              </w:rPr>
              <w:t>FRA Table 3e (total)</w:t>
            </w: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Height w:val="100"/>
        </w:trPr>
        <w:tc>
          <w:tcPr>
            <w:tcW w:w="1588" w:type="dxa"/>
            <w:vMerge/>
          </w:tcPr>
          <w:p w:rsidR="00E61CEB" w:rsidRPr="00F73881" w:rsidRDefault="00E61CEB" w:rsidP="00092820">
            <w:pPr>
              <w:autoSpaceDE w:val="0"/>
              <w:autoSpaceDN w:val="0"/>
              <w:adjustRightInd w:val="0"/>
              <w:rPr>
                <w:sz w:val="20"/>
                <w:szCs w:val="20"/>
                <w:lang w:val="en-GB"/>
              </w:rPr>
            </w:pPr>
          </w:p>
        </w:tc>
        <w:tc>
          <w:tcPr>
            <w:tcW w:w="851" w:type="dxa"/>
          </w:tcPr>
          <w:p w:rsidR="00E61CEB" w:rsidRPr="00F73881" w:rsidRDefault="00E61CEB" w:rsidP="00092820">
            <w:pPr>
              <w:autoSpaceDE w:val="0"/>
              <w:autoSpaceDN w:val="0"/>
              <w:adjustRightInd w:val="0"/>
              <w:rPr>
                <w:sz w:val="20"/>
                <w:szCs w:val="20"/>
                <w:lang w:val="en-GB"/>
              </w:rPr>
            </w:pPr>
            <w:r w:rsidRPr="00F73881">
              <w:rPr>
                <w:sz w:val="20"/>
                <w:szCs w:val="20"/>
                <w:lang w:val="en-GB"/>
              </w:rPr>
              <w:t>2010</w:t>
            </w: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7"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418" w:type="dxa"/>
            <w:shd w:val="clear" w:color="auto" w:fill="FFFF00"/>
          </w:tcPr>
          <w:p w:rsidR="00E61CEB" w:rsidRPr="00F73881" w:rsidRDefault="00E61CEB" w:rsidP="00092820">
            <w:pPr>
              <w:autoSpaceDE w:val="0"/>
              <w:autoSpaceDN w:val="0"/>
              <w:adjustRightInd w:val="0"/>
              <w:jc w:val="right"/>
              <w:rPr>
                <w:sz w:val="20"/>
                <w:szCs w:val="20"/>
                <w:lang w:val="en-GB"/>
              </w:rPr>
            </w:pPr>
          </w:p>
        </w:tc>
        <w:tc>
          <w:tcPr>
            <w:tcW w:w="1351" w:type="dxa"/>
            <w:shd w:val="clear" w:color="auto" w:fill="FFFF00"/>
          </w:tcPr>
          <w:p w:rsidR="00E61CEB" w:rsidRPr="00F73881" w:rsidRDefault="00E61CEB" w:rsidP="00092820">
            <w:pPr>
              <w:autoSpaceDE w:val="0"/>
              <w:autoSpaceDN w:val="0"/>
              <w:adjustRightInd w:val="0"/>
              <w:jc w:val="right"/>
              <w:rPr>
                <w:sz w:val="20"/>
                <w:szCs w:val="20"/>
                <w:lang w:val="en-GB"/>
              </w:rPr>
            </w:pPr>
          </w:p>
        </w:tc>
      </w:tr>
      <w:tr w:rsidR="00F73881" w:rsidRPr="00F73881" w:rsidTr="00E61CEB">
        <w:trPr>
          <w:cantSplit/>
          <w:trHeight w:val="82"/>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2005</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2000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r w:rsidR="00F73881" w:rsidRPr="00F73881" w:rsidTr="00E61CEB">
        <w:trPr>
          <w:cantSplit/>
        </w:trPr>
        <w:tc>
          <w:tcPr>
            <w:tcW w:w="1588" w:type="dxa"/>
            <w:vMerge/>
          </w:tcPr>
          <w:p w:rsidR="00C67FAD" w:rsidRPr="00F73881" w:rsidRDefault="00C67FAD" w:rsidP="00092820">
            <w:pPr>
              <w:autoSpaceDE w:val="0"/>
              <w:autoSpaceDN w:val="0"/>
              <w:adjustRightInd w:val="0"/>
              <w:rPr>
                <w:sz w:val="20"/>
                <w:szCs w:val="20"/>
                <w:lang w:val="en-GB"/>
              </w:rPr>
            </w:pPr>
          </w:p>
        </w:tc>
        <w:tc>
          <w:tcPr>
            <w:tcW w:w="851" w:type="dxa"/>
          </w:tcPr>
          <w:p w:rsidR="00C67FAD" w:rsidRPr="00F73881" w:rsidRDefault="00C67FAD" w:rsidP="00092820">
            <w:pPr>
              <w:autoSpaceDE w:val="0"/>
              <w:autoSpaceDN w:val="0"/>
              <w:adjustRightInd w:val="0"/>
              <w:rPr>
                <w:sz w:val="20"/>
                <w:szCs w:val="20"/>
                <w:lang w:val="en-GB"/>
              </w:rPr>
            </w:pPr>
            <w:r w:rsidRPr="00F73881">
              <w:rPr>
                <w:sz w:val="20"/>
                <w:szCs w:val="20"/>
                <w:lang w:val="en-GB"/>
              </w:rPr>
              <w:t>1990</w:t>
            </w: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7"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418" w:type="dxa"/>
            <w:shd w:val="clear" w:color="auto" w:fill="FFFF00"/>
          </w:tcPr>
          <w:p w:rsidR="00C67FAD" w:rsidRPr="00F73881" w:rsidRDefault="00C67FAD" w:rsidP="00092820">
            <w:pPr>
              <w:autoSpaceDE w:val="0"/>
              <w:autoSpaceDN w:val="0"/>
              <w:adjustRightInd w:val="0"/>
              <w:jc w:val="right"/>
              <w:rPr>
                <w:sz w:val="20"/>
                <w:szCs w:val="20"/>
                <w:lang w:val="en-GB"/>
              </w:rPr>
            </w:pPr>
          </w:p>
        </w:tc>
        <w:tc>
          <w:tcPr>
            <w:tcW w:w="1351" w:type="dxa"/>
            <w:shd w:val="clear" w:color="auto" w:fill="FFFF00"/>
          </w:tcPr>
          <w:p w:rsidR="00C67FAD" w:rsidRPr="00F73881" w:rsidRDefault="00C67FAD" w:rsidP="00092820">
            <w:pPr>
              <w:autoSpaceDE w:val="0"/>
              <w:autoSpaceDN w:val="0"/>
              <w:adjustRightInd w:val="0"/>
              <w:jc w:val="right"/>
              <w:rPr>
                <w:sz w:val="20"/>
                <w:szCs w:val="20"/>
                <w:lang w:val="en-GB"/>
              </w:rPr>
            </w:pPr>
          </w:p>
        </w:tc>
      </w:tr>
    </w:tbl>
    <w:p w:rsidR="00F049EA" w:rsidRPr="00F73881" w:rsidRDefault="00F049EA" w:rsidP="00F049EA">
      <w:pPr>
        <w:autoSpaceDE w:val="0"/>
        <w:autoSpaceDN w:val="0"/>
        <w:adjustRightInd w:val="0"/>
        <w:rPr>
          <w:b/>
          <w:bCs/>
          <w:sz w:val="20"/>
          <w:szCs w:val="20"/>
          <w:lang w:val="en-GB"/>
        </w:rPr>
      </w:pPr>
    </w:p>
    <w:p w:rsidR="0014081C" w:rsidRPr="00F73881" w:rsidRDefault="00F049EA" w:rsidP="0014081C">
      <w:pPr>
        <w:autoSpaceDE w:val="0"/>
        <w:autoSpaceDN w:val="0"/>
        <w:adjustRightInd w:val="0"/>
        <w:rPr>
          <w:bCs/>
          <w:sz w:val="20"/>
          <w:szCs w:val="20"/>
          <w:lang w:val="en-GB"/>
        </w:rPr>
      </w:pPr>
      <w:r w:rsidRPr="00F73881">
        <w:rPr>
          <w:b/>
          <w:bCs/>
          <w:sz w:val="20"/>
          <w:szCs w:val="20"/>
          <w:lang w:val="en-GB"/>
        </w:rPr>
        <w:t>Country comments:</w:t>
      </w:r>
      <w:r w:rsidR="0014081C" w:rsidRPr="00F73881">
        <w:rPr>
          <w:bCs/>
          <w:sz w:val="20"/>
          <w:szCs w:val="20"/>
          <w:lang w:val="en-GB"/>
        </w:rPr>
        <w:t xml:space="preserve"> </w:t>
      </w:r>
    </w:p>
    <w:p w:rsidR="000F52F0" w:rsidRPr="00F73881" w:rsidRDefault="000F52F0" w:rsidP="0014081C">
      <w:pPr>
        <w:autoSpaceDE w:val="0"/>
        <w:autoSpaceDN w:val="0"/>
        <w:adjustRightInd w:val="0"/>
        <w:rPr>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C24BE2">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0F52F0" w:rsidRPr="00F73881" w:rsidRDefault="000F52F0" w:rsidP="00C24BE2">
            <w:pPr>
              <w:tabs>
                <w:tab w:val="left" w:pos="2646"/>
              </w:tabs>
              <w:autoSpaceDE w:val="0"/>
              <w:autoSpaceDN w:val="0"/>
              <w:adjustRightInd w:val="0"/>
              <w:rPr>
                <w:bCs/>
                <w:sz w:val="20"/>
                <w:szCs w:val="20"/>
                <w:lang w:val="en-GB"/>
              </w:rPr>
            </w:pPr>
            <w:r w:rsidRPr="00F73881">
              <w:rPr>
                <w:sz w:val="20"/>
                <w:szCs w:val="20"/>
                <w:lang w:val="en-GB"/>
              </w:rPr>
              <w:t>The year and data reported for 2015</w:t>
            </w:r>
          </w:p>
        </w:tc>
      </w:tr>
      <w:tr w:rsidR="00F73881" w:rsidRPr="00B57778" w:rsidTr="00C24BE2">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0F52F0" w:rsidRPr="00F73881" w:rsidRDefault="000F52F0" w:rsidP="00C24BE2">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0F52F0" w:rsidRPr="00F73881" w:rsidRDefault="000F52F0"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assessment based on evidence</w:t>
            </w:r>
            <w:r w:rsidR="00BD4C38" w:rsidRPr="00F73881">
              <w:rPr>
                <w:bCs/>
                <w:sz w:val="20"/>
                <w:szCs w:val="20"/>
                <w:lang w:val="en-GB"/>
              </w:rPr>
              <w:t xml:space="preserve"> (e.g. forecast, outlooks, national afforestation programmes, forest policy targets)</w:t>
            </w:r>
            <w:r w:rsidRPr="00F73881">
              <w:rPr>
                <w:bCs/>
                <w:sz w:val="20"/>
                <w:szCs w:val="20"/>
                <w:lang w:val="en-GB"/>
              </w:rPr>
              <w:t xml:space="preserve">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212BEA" w:rsidRPr="00F73881" w:rsidRDefault="00212BEA" w:rsidP="0014081C">
      <w:pPr>
        <w:autoSpaceDE w:val="0"/>
        <w:autoSpaceDN w:val="0"/>
        <w:adjustRightInd w:val="0"/>
        <w:rPr>
          <w:bCs/>
          <w:sz w:val="20"/>
          <w:szCs w:val="20"/>
          <w:lang w:val="en-GB"/>
        </w:rPr>
      </w:pPr>
    </w:p>
    <w:tbl>
      <w:tblPr>
        <w:tblW w:w="9432" w:type="dxa"/>
        <w:tblInd w:w="98" w:type="dxa"/>
        <w:tblCellMar>
          <w:left w:w="70" w:type="dxa"/>
          <w:right w:w="70" w:type="dxa"/>
        </w:tblCellMar>
        <w:tblLook w:val="0000" w:firstRow="0" w:lastRow="0" w:firstColumn="0" w:lastColumn="0" w:noHBand="0" w:noVBand="0"/>
      </w:tblPr>
      <w:tblGrid>
        <w:gridCol w:w="3828"/>
        <w:gridCol w:w="3402"/>
        <w:gridCol w:w="2202"/>
      </w:tblGrid>
      <w:tr w:rsidR="00F73881" w:rsidRPr="00F73881" w:rsidTr="000C4B42">
        <w:tc>
          <w:tcPr>
            <w:tcW w:w="3828" w:type="dxa"/>
            <w:tcBorders>
              <w:top w:val="single" w:sz="2" w:space="0" w:color="auto"/>
              <w:left w:val="single" w:sz="2" w:space="0" w:color="auto"/>
              <w:bottom w:val="single" w:sz="2" w:space="0" w:color="auto"/>
              <w:right w:val="single" w:sz="2" w:space="0" w:color="auto"/>
            </w:tcBorders>
            <w:shd w:val="clear" w:color="auto" w:fill="C2D69B"/>
          </w:tcPr>
          <w:p w:rsidR="0014081C" w:rsidRPr="00F73881" w:rsidRDefault="00C67FAD" w:rsidP="008D7171">
            <w:pPr>
              <w:autoSpaceDE w:val="0"/>
              <w:autoSpaceDN w:val="0"/>
              <w:adjustRightInd w:val="0"/>
              <w:jc w:val="center"/>
              <w:rPr>
                <w:b/>
                <w:sz w:val="20"/>
                <w:szCs w:val="20"/>
                <w:lang w:val="en-GB"/>
              </w:rPr>
            </w:pPr>
            <w:r w:rsidRPr="00F73881">
              <w:rPr>
                <w:b/>
                <w:sz w:val="20"/>
                <w:szCs w:val="20"/>
                <w:lang w:val="en-GB"/>
              </w:rPr>
              <w:t>Category</w:t>
            </w:r>
          </w:p>
        </w:tc>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rsidR="0014081C" w:rsidRPr="00F73881" w:rsidRDefault="0014081C" w:rsidP="00885FAE">
            <w:pPr>
              <w:autoSpaceDE w:val="0"/>
              <w:autoSpaceDN w:val="0"/>
              <w:adjustRightInd w:val="0"/>
              <w:jc w:val="center"/>
              <w:rPr>
                <w:b/>
                <w:sz w:val="20"/>
                <w:szCs w:val="20"/>
                <w:lang w:val="en-GB"/>
              </w:rPr>
            </w:pPr>
            <w:r w:rsidRPr="00F73881">
              <w:rPr>
                <w:b/>
                <w:sz w:val="20"/>
                <w:szCs w:val="20"/>
                <w:lang w:val="en-GB"/>
              </w:rPr>
              <w:t xml:space="preserve">Comments related to data, definitions, </w:t>
            </w:r>
            <w:r w:rsidR="00A70CDD" w:rsidRPr="00F73881">
              <w:rPr>
                <w:b/>
                <w:sz w:val="20"/>
                <w:szCs w:val="20"/>
                <w:lang w:val="en-GB"/>
              </w:rPr>
              <w:t xml:space="preserve">conversion factors used, </w:t>
            </w:r>
            <w:r w:rsidRPr="00F73881">
              <w:rPr>
                <w:b/>
                <w:sz w:val="20"/>
                <w:szCs w:val="20"/>
                <w:lang w:val="en-GB"/>
              </w:rPr>
              <w:t>etc.</w:t>
            </w:r>
            <w:r w:rsidR="00BB01AB" w:rsidRPr="00F73881">
              <w:rPr>
                <w:b/>
                <w:sz w:val="20"/>
                <w:szCs w:val="20"/>
                <w:lang w:val="en-GB"/>
              </w:rPr>
              <w:t xml:space="preserve"> </w:t>
            </w:r>
          </w:p>
        </w:tc>
        <w:tc>
          <w:tcPr>
            <w:tcW w:w="2202" w:type="dxa"/>
            <w:tcBorders>
              <w:top w:val="single" w:sz="2" w:space="0" w:color="auto"/>
              <w:left w:val="single" w:sz="2" w:space="0" w:color="auto"/>
              <w:bottom w:val="single" w:sz="2" w:space="0" w:color="auto"/>
              <w:right w:val="single" w:sz="2" w:space="0" w:color="auto"/>
            </w:tcBorders>
            <w:shd w:val="clear" w:color="auto" w:fill="C2D69B"/>
            <w:vAlign w:val="center"/>
          </w:tcPr>
          <w:p w:rsidR="0014081C" w:rsidRPr="00F73881" w:rsidRDefault="00A70CDD" w:rsidP="00885FAE">
            <w:pPr>
              <w:autoSpaceDE w:val="0"/>
              <w:autoSpaceDN w:val="0"/>
              <w:adjustRightInd w:val="0"/>
              <w:jc w:val="center"/>
              <w:rPr>
                <w:b/>
                <w:sz w:val="20"/>
                <w:szCs w:val="20"/>
                <w:lang w:val="en-GB"/>
              </w:rPr>
            </w:pPr>
            <w:r w:rsidRPr="00F73881">
              <w:rPr>
                <w:b/>
                <w:sz w:val="20"/>
                <w:szCs w:val="20"/>
                <w:lang w:val="en-GB"/>
              </w:rPr>
              <w:t>Comments on trend</w:t>
            </w:r>
            <w:r w:rsidR="0091116A" w:rsidRPr="00F73881">
              <w:rPr>
                <w:b/>
                <w:sz w:val="20"/>
                <w:szCs w:val="20"/>
                <w:lang w:val="en-GB"/>
              </w:rPr>
              <w:t>(s)</w:t>
            </w:r>
          </w:p>
        </w:tc>
      </w:tr>
      <w:tr w:rsidR="00F73881" w:rsidRPr="00B57778" w:rsidTr="000C4B42">
        <w:tc>
          <w:tcPr>
            <w:tcW w:w="3828" w:type="dxa"/>
            <w:tcBorders>
              <w:top w:val="single" w:sz="2" w:space="0" w:color="auto"/>
              <w:left w:val="single" w:sz="2" w:space="0" w:color="auto"/>
              <w:bottom w:val="single" w:sz="2" w:space="0" w:color="auto"/>
              <w:right w:val="single" w:sz="2" w:space="0" w:color="auto"/>
            </w:tcBorders>
          </w:tcPr>
          <w:p w:rsidR="0014081C" w:rsidRPr="00F73881" w:rsidRDefault="0014081C" w:rsidP="003C449E">
            <w:pPr>
              <w:autoSpaceDE w:val="0"/>
              <w:autoSpaceDN w:val="0"/>
              <w:adjustRightInd w:val="0"/>
              <w:spacing w:after="60"/>
              <w:rPr>
                <w:sz w:val="20"/>
                <w:szCs w:val="20"/>
                <w:lang w:val="en-GB"/>
              </w:rPr>
            </w:pPr>
            <w:r w:rsidRPr="00F73881">
              <w:rPr>
                <w:sz w:val="20"/>
                <w:szCs w:val="20"/>
                <w:lang w:val="en-GB"/>
              </w:rPr>
              <w:t xml:space="preserve">Carbon stock </w:t>
            </w:r>
            <w:r w:rsidR="00F5119F" w:rsidRPr="00F73881">
              <w:rPr>
                <w:sz w:val="20"/>
                <w:szCs w:val="20"/>
                <w:lang w:val="en-GB"/>
              </w:rPr>
              <w:t xml:space="preserve">in </w:t>
            </w:r>
            <w:r w:rsidRPr="00F73881">
              <w:rPr>
                <w:sz w:val="20"/>
                <w:szCs w:val="20"/>
                <w:lang w:val="en-GB"/>
              </w:rPr>
              <w:t xml:space="preserve">above-ground </w:t>
            </w:r>
            <w:r w:rsidR="00C4426E" w:rsidRPr="00F73881">
              <w:rPr>
                <w:sz w:val="20"/>
                <w:szCs w:val="20"/>
                <w:lang w:val="en-GB"/>
              </w:rPr>
              <w:t xml:space="preserve">living </w:t>
            </w:r>
            <w:r w:rsidRPr="00F73881">
              <w:rPr>
                <w:sz w:val="20"/>
                <w:szCs w:val="20"/>
                <w:lang w:val="en-GB"/>
              </w:rPr>
              <w:t>biomass</w:t>
            </w:r>
          </w:p>
        </w:tc>
        <w:tc>
          <w:tcPr>
            <w:tcW w:w="34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c>
          <w:tcPr>
            <w:tcW w:w="22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r>
      <w:tr w:rsidR="00F73881" w:rsidRPr="00B57778" w:rsidTr="000C4B42">
        <w:tc>
          <w:tcPr>
            <w:tcW w:w="3828" w:type="dxa"/>
            <w:tcBorders>
              <w:top w:val="single" w:sz="2" w:space="0" w:color="auto"/>
              <w:left w:val="single" w:sz="2" w:space="0" w:color="auto"/>
              <w:bottom w:val="single" w:sz="2" w:space="0" w:color="auto"/>
              <w:right w:val="single" w:sz="2" w:space="0" w:color="auto"/>
            </w:tcBorders>
          </w:tcPr>
          <w:p w:rsidR="0014081C" w:rsidRPr="00F73881" w:rsidRDefault="0014081C" w:rsidP="003C449E">
            <w:pPr>
              <w:autoSpaceDE w:val="0"/>
              <w:autoSpaceDN w:val="0"/>
              <w:adjustRightInd w:val="0"/>
              <w:spacing w:after="60"/>
              <w:rPr>
                <w:sz w:val="20"/>
                <w:szCs w:val="20"/>
                <w:lang w:val="en-GB"/>
              </w:rPr>
            </w:pPr>
            <w:r w:rsidRPr="00F73881">
              <w:rPr>
                <w:sz w:val="20"/>
                <w:szCs w:val="20"/>
                <w:lang w:val="en-GB"/>
              </w:rPr>
              <w:t xml:space="preserve">Carbon stock </w:t>
            </w:r>
            <w:r w:rsidR="00F5119F" w:rsidRPr="00F73881">
              <w:rPr>
                <w:sz w:val="20"/>
                <w:szCs w:val="20"/>
                <w:lang w:val="en-GB"/>
              </w:rPr>
              <w:t>in</w:t>
            </w:r>
            <w:r w:rsidRPr="00F73881">
              <w:rPr>
                <w:sz w:val="20"/>
                <w:szCs w:val="20"/>
                <w:lang w:val="en-GB"/>
              </w:rPr>
              <w:t xml:space="preserve"> below-ground </w:t>
            </w:r>
            <w:r w:rsidR="00C4426E" w:rsidRPr="00F73881">
              <w:rPr>
                <w:sz w:val="20"/>
                <w:szCs w:val="20"/>
                <w:lang w:val="en-GB"/>
              </w:rPr>
              <w:t xml:space="preserve">living </w:t>
            </w:r>
            <w:r w:rsidRPr="00F73881">
              <w:rPr>
                <w:sz w:val="20"/>
                <w:szCs w:val="20"/>
                <w:lang w:val="en-GB"/>
              </w:rPr>
              <w:t>biomass</w:t>
            </w:r>
          </w:p>
        </w:tc>
        <w:tc>
          <w:tcPr>
            <w:tcW w:w="34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c>
          <w:tcPr>
            <w:tcW w:w="22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r>
      <w:tr w:rsidR="00F73881" w:rsidRPr="00F73881" w:rsidTr="000C4B42">
        <w:tc>
          <w:tcPr>
            <w:tcW w:w="3828" w:type="dxa"/>
            <w:tcBorders>
              <w:top w:val="single" w:sz="2" w:space="0" w:color="auto"/>
              <w:left w:val="single" w:sz="2" w:space="0" w:color="auto"/>
              <w:bottom w:val="single" w:sz="2" w:space="0" w:color="auto"/>
              <w:right w:val="single" w:sz="2" w:space="0" w:color="auto"/>
            </w:tcBorders>
          </w:tcPr>
          <w:p w:rsidR="0014081C" w:rsidRPr="00F73881" w:rsidRDefault="0014081C" w:rsidP="003C449E">
            <w:pPr>
              <w:autoSpaceDE w:val="0"/>
              <w:autoSpaceDN w:val="0"/>
              <w:adjustRightInd w:val="0"/>
              <w:spacing w:after="60"/>
              <w:rPr>
                <w:sz w:val="20"/>
                <w:szCs w:val="20"/>
                <w:lang w:val="en-GB"/>
              </w:rPr>
            </w:pPr>
            <w:r w:rsidRPr="00F73881">
              <w:rPr>
                <w:sz w:val="20"/>
                <w:szCs w:val="20"/>
                <w:lang w:val="en-GB"/>
              </w:rPr>
              <w:t xml:space="preserve">Carbon stock </w:t>
            </w:r>
            <w:r w:rsidR="00A3359D" w:rsidRPr="00F73881">
              <w:rPr>
                <w:sz w:val="20"/>
                <w:szCs w:val="20"/>
                <w:lang w:val="en-GB"/>
              </w:rPr>
              <w:t>in</w:t>
            </w:r>
            <w:r w:rsidRPr="00F73881">
              <w:rPr>
                <w:sz w:val="20"/>
                <w:szCs w:val="20"/>
                <w:lang w:val="en-GB"/>
              </w:rPr>
              <w:t xml:space="preserve"> </w:t>
            </w:r>
            <w:r w:rsidR="00C36513" w:rsidRPr="00F73881">
              <w:rPr>
                <w:sz w:val="20"/>
                <w:szCs w:val="20"/>
                <w:lang w:val="en-GB"/>
              </w:rPr>
              <w:t>deadwood</w:t>
            </w:r>
            <w:r w:rsidRPr="00F73881">
              <w:rPr>
                <w:sz w:val="20"/>
                <w:szCs w:val="20"/>
                <w:lang w:val="en-GB"/>
              </w:rPr>
              <w:t xml:space="preserve">                                      </w:t>
            </w:r>
          </w:p>
        </w:tc>
        <w:tc>
          <w:tcPr>
            <w:tcW w:w="34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c>
          <w:tcPr>
            <w:tcW w:w="22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r>
      <w:tr w:rsidR="00F73881" w:rsidRPr="00F73881" w:rsidTr="000C4B42">
        <w:tc>
          <w:tcPr>
            <w:tcW w:w="3828" w:type="dxa"/>
            <w:tcBorders>
              <w:top w:val="single" w:sz="2" w:space="0" w:color="auto"/>
              <w:left w:val="single" w:sz="2" w:space="0" w:color="auto"/>
              <w:bottom w:val="single" w:sz="2" w:space="0" w:color="auto"/>
              <w:right w:val="single" w:sz="2" w:space="0" w:color="auto"/>
            </w:tcBorders>
          </w:tcPr>
          <w:p w:rsidR="0014081C" w:rsidRPr="00F73881" w:rsidRDefault="0014081C" w:rsidP="003C449E">
            <w:pPr>
              <w:autoSpaceDE w:val="0"/>
              <w:autoSpaceDN w:val="0"/>
              <w:adjustRightInd w:val="0"/>
              <w:spacing w:after="60"/>
              <w:rPr>
                <w:sz w:val="20"/>
                <w:szCs w:val="20"/>
                <w:lang w:val="en-GB"/>
              </w:rPr>
            </w:pPr>
            <w:r w:rsidRPr="00F73881">
              <w:rPr>
                <w:sz w:val="20"/>
                <w:szCs w:val="20"/>
                <w:lang w:val="en-GB"/>
              </w:rPr>
              <w:t xml:space="preserve">Carbon stock </w:t>
            </w:r>
            <w:r w:rsidR="00A3359D" w:rsidRPr="00F73881">
              <w:rPr>
                <w:sz w:val="20"/>
                <w:szCs w:val="20"/>
                <w:lang w:val="en-GB"/>
              </w:rPr>
              <w:t>in</w:t>
            </w:r>
            <w:r w:rsidRPr="00F73881">
              <w:rPr>
                <w:sz w:val="20"/>
                <w:szCs w:val="20"/>
                <w:lang w:val="en-GB"/>
              </w:rPr>
              <w:t xml:space="preserve"> litter</w:t>
            </w:r>
          </w:p>
        </w:tc>
        <w:tc>
          <w:tcPr>
            <w:tcW w:w="34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c>
          <w:tcPr>
            <w:tcW w:w="22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r>
      <w:tr w:rsidR="00F73881" w:rsidRPr="00F73881" w:rsidTr="000C4B42">
        <w:tc>
          <w:tcPr>
            <w:tcW w:w="3828" w:type="dxa"/>
            <w:tcBorders>
              <w:top w:val="single" w:sz="2" w:space="0" w:color="auto"/>
              <w:left w:val="single" w:sz="2" w:space="0" w:color="auto"/>
              <w:bottom w:val="single" w:sz="2" w:space="0" w:color="auto"/>
              <w:right w:val="single" w:sz="2" w:space="0" w:color="auto"/>
            </w:tcBorders>
          </w:tcPr>
          <w:p w:rsidR="0014081C" w:rsidRPr="00F73881" w:rsidRDefault="0014081C" w:rsidP="003C449E">
            <w:pPr>
              <w:autoSpaceDE w:val="0"/>
              <w:autoSpaceDN w:val="0"/>
              <w:adjustRightInd w:val="0"/>
              <w:spacing w:after="60"/>
              <w:rPr>
                <w:sz w:val="20"/>
                <w:szCs w:val="20"/>
                <w:lang w:val="en-GB"/>
              </w:rPr>
            </w:pPr>
            <w:r w:rsidRPr="00F73881">
              <w:rPr>
                <w:sz w:val="20"/>
                <w:szCs w:val="20"/>
                <w:lang w:val="en-GB"/>
              </w:rPr>
              <w:t xml:space="preserve">Carbon stock </w:t>
            </w:r>
            <w:r w:rsidR="00A3359D" w:rsidRPr="00F73881">
              <w:rPr>
                <w:sz w:val="20"/>
                <w:szCs w:val="20"/>
                <w:lang w:val="en-GB"/>
              </w:rPr>
              <w:t>in</w:t>
            </w:r>
            <w:r w:rsidRPr="00F73881">
              <w:rPr>
                <w:sz w:val="20"/>
                <w:szCs w:val="20"/>
                <w:lang w:val="en-GB"/>
              </w:rPr>
              <w:t xml:space="preserve"> soil</w:t>
            </w:r>
          </w:p>
        </w:tc>
        <w:tc>
          <w:tcPr>
            <w:tcW w:w="3402" w:type="dxa"/>
            <w:tcBorders>
              <w:top w:val="single" w:sz="2" w:space="0" w:color="auto"/>
              <w:left w:val="single" w:sz="2" w:space="0" w:color="auto"/>
              <w:bottom w:val="single" w:sz="2" w:space="0" w:color="auto"/>
              <w:right w:val="single" w:sz="2" w:space="0" w:color="auto"/>
            </w:tcBorders>
          </w:tcPr>
          <w:p w:rsidR="0014081C" w:rsidRPr="00F73881" w:rsidRDefault="00A0598D" w:rsidP="00885FAE">
            <w:pPr>
              <w:autoSpaceDE w:val="0"/>
              <w:autoSpaceDN w:val="0"/>
              <w:adjustRightInd w:val="0"/>
              <w:rPr>
                <w:sz w:val="20"/>
                <w:szCs w:val="20"/>
                <w:lang w:val="en-GB"/>
              </w:rPr>
            </w:pPr>
            <w:r w:rsidRPr="00F73881">
              <w:rPr>
                <w:sz w:val="20"/>
                <w:szCs w:val="20"/>
                <w:lang w:val="en-GB"/>
              </w:rPr>
              <w:t>Soil depth:</w:t>
            </w:r>
          </w:p>
        </w:tc>
        <w:tc>
          <w:tcPr>
            <w:tcW w:w="2202" w:type="dxa"/>
            <w:tcBorders>
              <w:top w:val="single" w:sz="2" w:space="0" w:color="auto"/>
              <w:left w:val="single" w:sz="2" w:space="0" w:color="auto"/>
              <w:bottom w:val="single" w:sz="2" w:space="0" w:color="auto"/>
              <w:right w:val="single" w:sz="2" w:space="0" w:color="auto"/>
            </w:tcBorders>
          </w:tcPr>
          <w:p w:rsidR="0014081C" w:rsidRPr="00F73881" w:rsidRDefault="0014081C" w:rsidP="00885FAE">
            <w:pPr>
              <w:autoSpaceDE w:val="0"/>
              <w:autoSpaceDN w:val="0"/>
              <w:adjustRightInd w:val="0"/>
              <w:rPr>
                <w:sz w:val="20"/>
                <w:szCs w:val="20"/>
                <w:lang w:val="en-GB"/>
              </w:rPr>
            </w:pPr>
          </w:p>
        </w:tc>
      </w:tr>
      <w:tr w:rsidR="00F73881" w:rsidRPr="00B57778" w:rsidTr="000C4B42">
        <w:tc>
          <w:tcPr>
            <w:tcW w:w="3828" w:type="dxa"/>
            <w:tcBorders>
              <w:top w:val="single" w:sz="2" w:space="0" w:color="auto"/>
              <w:left w:val="single" w:sz="2" w:space="0" w:color="auto"/>
              <w:bottom w:val="single" w:sz="2" w:space="0" w:color="auto"/>
              <w:right w:val="single" w:sz="2" w:space="0" w:color="auto"/>
            </w:tcBorders>
          </w:tcPr>
          <w:p w:rsidR="00620B0F" w:rsidRPr="00F73881" w:rsidRDefault="00620B0F" w:rsidP="000C4B42">
            <w:pPr>
              <w:autoSpaceDE w:val="0"/>
              <w:autoSpaceDN w:val="0"/>
              <w:adjustRightInd w:val="0"/>
              <w:spacing w:after="60"/>
              <w:rPr>
                <w:sz w:val="20"/>
                <w:szCs w:val="20"/>
                <w:lang w:val="en-GB"/>
              </w:rPr>
            </w:pPr>
            <w:r w:rsidRPr="00F73881">
              <w:rPr>
                <w:sz w:val="20"/>
                <w:szCs w:val="20"/>
                <w:lang w:val="en-GB"/>
              </w:rPr>
              <w:t>Biomass/carbon conversion factor</w:t>
            </w:r>
            <w:r w:rsidR="00EF11CA" w:rsidRPr="00F73881">
              <w:rPr>
                <w:sz w:val="20"/>
                <w:szCs w:val="20"/>
                <w:lang w:val="en-GB"/>
              </w:rPr>
              <w:t xml:space="preserve"> used </w:t>
            </w:r>
          </w:p>
        </w:tc>
        <w:tc>
          <w:tcPr>
            <w:tcW w:w="3402" w:type="dxa"/>
            <w:tcBorders>
              <w:top w:val="single" w:sz="2" w:space="0" w:color="auto"/>
              <w:left w:val="single" w:sz="2" w:space="0" w:color="auto"/>
              <w:bottom w:val="single" w:sz="2" w:space="0" w:color="auto"/>
              <w:right w:val="single" w:sz="2" w:space="0" w:color="auto"/>
            </w:tcBorders>
          </w:tcPr>
          <w:p w:rsidR="00620B0F" w:rsidRPr="00F73881" w:rsidRDefault="00620B0F" w:rsidP="00885FAE">
            <w:pPr>
              <w:autoSpaceDE w:val="0"/>
              <w:autoSpaceDN w:val="0"/>
              <w:adjustRightInd w:val="0"/>
              <w:rPr>
                <w:sz w:val="20"/>
                <w:szCs w:val="20"/>
                <w:lang w:val="en-GB"/>
              </w:rPr>
            </w:pPr>
          </w:p>
        </w:tc>
        <w:tc>
          <w:tcPr>
            <w:tcW w:w="2202" w:type="dxa"/>
            <w:tcBorders>
              <w:top w:val="single" w:sz="2" w:space="0" w:color="auto"/>
              <w:left w:val="single" w:sz="2" w:space="0" w:color="auto"/>
              <w:bottom w:val="single" w:sz="2" w:space="0" w:color="auto"/>
              <w:right w:val="single" w:sz="2" w:space="0" w:color="auto"/>
            </w:tcBorders>
          </w:tcPr>
          <w:p w:rsidR="00620B0F" w:rsidRPr="00F73881" w:rsidRDefault="00620B0F" w:rsidP="00885FAE">
            <w:pPr>
              <w:autoSpaceDE w:val="0"/>
              <w:autoSpaceDN w:val="0"/>
              <w:adjustRightInd w:val="0"/>
              <w:rPr>
                <w:sz w:val="20"/>
                <w:szCs w:val="20"/>
                <w:lang w:val="en-GB"/>
              </w:rPr>
            </w:pPr>
          </w:p>
        </w:tc>
      </w:tr>
    </w:tbl>
    <w:p w:rsidR="00F049EA" w:rsidRPr="00F73881" w:rsidRDefault="00F049EA" w:rsidP="00F049EA">
      <w:pPr>
        <w:autoSpaceDE w:val="0"/>
        <w:autoSpaceDN w:val="0"/>
        <w:adjustRightInd w:val="0"/>
        <w:rPr>
          <w:bCs/>
          <w:sz w:val="20"/>
          <w:szCs w:val="20"/>
          <w:lang w:val="en-GB"/>
        </w:rPr>
      </w:pPr>
      <w:r w:rsidRPr="00F73881">
        <w:rPr>
          <w:b/>
          <w:bCs/>
          <w:sz w:val="20"/>
          <w:szCs w:val="20"/>
          <w:lang w:val="en-GB"/>
        </w:rPr>
        <w:lastRenderedPageBreak/>
        <w:t xml:space="preserve">Reporting notes: </w:t>
      </w:r>
    </w:p>
    <w:p w:rsidR="00EA38B2" w:rsidRPr="00F73881" w:rsidRDefault="00EA38B2" w:rsidP="00EA38B2">
      <w:pPr>
        <w:rPr>
          <w:sz w:val="20"/>
          <w:szCs w:val="20"/>
          <w:lang w:val="en-GB"/>
        </w:rPr>
      </w:pPr>
    </w:p>
    <w:p w:rsidR="00EA38B2" w:rsidRPr="00F73881" w:rsidRDefault="00EA38B2" w:rsidP="00F26C65">
      <w:pPr>
        <w:ind w:left="284" w:hanging="284"/>
        <w:rPr>
          <w:sz w:val="20"/>
          <w:szCs w:val="20"/>
          <w:lang w:val="en-GB" w:eastAsia="en-GB"/>
        </w:rPr>
      </w:pPr>
      <w:r w:rsidRPr="00F73881">
        <w:rPr>
          <w:sz w:val="20"/>
          <w:lang w:val="en-GB"/>
        </w:rPr>
        <w:t>1.</w:t>
      </w:r>
      <w:r w:rsidRPr="00F73881">
        <w:rPr>
          <w:sz w:val="20"/>
          <w:lang w:val="en-GB"/>
        </w:rPr>
        <w:tab/>
      </w:r>
      <w:r w:rsidRPr="00F73881">
        <w:rPr>
          <w:b/>
          <w:i/>
          <w:sz w:val="20"/>
          <w:lang w:val="en-GB"/>
        </w:rPr>
        <w:t>Connection with FRA/CFRQ 2015:</w:t>
      </w:r>
      <w:r w:rsidRPr="00F73881">
        <w:rPr>
          <w:sz w:val="20"/>
          <w:lang w:val="en-GB"/>
        </w:rPr>
        <w:t xml:space="preserve"> this reporting form is linked to the Table T3e.</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EA38B2" w:rsidRPr="00F73881" w:rsidRDefault="00EA38B2" w:rsidP="00F26C65">
      <w:pPr>
        <w:autoSpaceDE w:val="0"/>
        <w:autoSpaceDN w:val="0"/>
        <w:adjustRightInd w:val="0"/>
        <w:ind w:left="284" w:hanging="284"/>
        <w:rPr>
          <w:iCs/>
          <w:sz w:val="20"/>
          <w:szCs w:val="20"/>
          <w:lang w:val="en-GB"/>
        </w:rPr>
      </w:pPr>
      <w:r w:rsidRPr="00F73881">
        <w:rPr>
          <w:sz w:val="20"/>
          <w:szCs w:val="20"/>
          <w:lang w:val="en-GB"/>
        </w:rPr>
        <w:t xml:space="preserve">2. </w:t>
      </w:r>
      <w:r w:rsidRPr="00F73881">
        <w:rPr>
          <w:sz w:val="20"/>
          <w:szCs w:val="20"/>
          <w:lang w:val="en-GB"/>
        </w:rPr>
        <w:tab/>
      </w: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w:t>
      </w:r>
      <w:proofErr w:type="gramStart"/>
      <w:r w:rsidR="00C12BA9" w:rsidRPr="00F73881">
        <w:rPr>
          <w:iCs/>
          <w:sz w:val="20"/>
          <w:szCs w:val="20"/>
          <w:lang w:val="en-GB"/>
        </w:rPr>
        <w:t xml:space="preserve">recommendations </w:t>
      </w:r>
      <w:r w:rsidRPr="00F73881">
        <w:rPr>
          <w:iCs/>
          <w:sz w:val="20"/>
          <w:szCs w:val="20"/>
          <w:lang w:val="en-GB"/>
        </w:rPr>
        <w:t>.</w:t>
      </w:r>
      <w:proofErr w:type="gramEnd"/>
      <w:r w:rsidRPr="00F73881">
        <w:rPr>
          <w:iCs/>
          <w:sz w:val="20"/>
          <w:szCs w:val="20"/>
          <w:lang w:val="en-GB"/>
        </w:rPr>
        <w:t xml:space="preserve">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EA38B2" w:rsidRPr="00F73881" w:rsidRDefault="00EA38B2" w:rsidP="00F26C65">
      <w:pPr>
        <w:autoSpaceDE w:val="0"/>
        <w:autoSpaceDN w:val="0"/>
        <w:adjustRightInd w:val="0"/>
        <w:ind w:left="284" w:hanging="284"/>
        <w:rPr>
          <w:sz w:val="20"/>
          <w:szCs w:val="20"/>
          <w:lang w:val="en-GB"/>
        </w:rPr>
      </w:pPr>
      <w:r w:rsidRPr="00F73881">
        <w:rPr>
          <w:sz w:val="20"/>
          <w:szCs w:val="20"/>
          <w:lang w:val="en-GB"/>
        </w:rPr>
        <w:t xml:space="preserve">3. </w:t>
      </w:r>
      <w:r w:rsidRPr="00F73881">
        <w:rPr>
          <w:sz w:val="20"/>
          <w:szCs w:val="20"/>
          <w:lang w:val="en-GB"/>
        </w:rPr>
        <w:tab/>
      </w: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w:t>
      </w:r>
      <w:r w:rsidR="00D51605" w:rsidRPr="00F73881">
        <w:rPr>
          <w:sz w:val="20"/>
          <w:szCs w:val="20"/>
          <w:lang w:val="en-GB"/>
        </w:rPr>
        <w:t xml:space="preserve">, </w:t>
      </w:r>
      <w:proofErr w:type="gramStart"/>
      <w:r w:rsidR="00D51605" w:rsidRPr="00F73881">
        <w:rPr>
          <w:sz w:val="20"/>
          <w:szCs w:val="20"/>
          <w:lang w:val="en-GB"/>
        </w:rPr>
        <w:t>2015</w:t>
      </w:r>
      <w:proofErr w:type="gramEnd"/>
      <w:r w:rsidRPr="00F73881">
        <w:rPr>
          <w:sz w:val="20"/>
          <w:szCs w:val="20"/>
          <w:lang w:val="en-GB"/>
        </w:rPr>
        <w:t xml:space="preserve">) noted in the Table, or in a nearest year for which data is available. </w:t>
      </w:r>
    </w:p>
    <w:p w:rsidR="00EA38B2" w:rsidRPr="00F73881" w:rsidRDefault="00EA38B2" w:rsidP="00F26C65">
      <w:pPr>
        <w:autoSpaceDE w:val="0"/>
        <w:autoSpaceDN w:val="0"/>
        <w:adjustRightInd w:val="0"/>
        <w:ind w:left="284" w:hanging="284"/>
        <w:rPr>
          <w:sz w:val="20"/>
          <w:szCs w:val="20"/>
          <w:lang w:val="en-GB"/>
        </w:rPr>
      </w:pPr>
      <w:r w:rsidRPr="00F73881">
        <w:rPr>
          <w:sz w:val="20"/>
          <w:szCs w:val="20"/>
          <w:lang w:val="en-GB"/>
        </w:rPr>
        <w:t xml:space="preserve">4. </w:t>
      </w:r>
      <w:r w:rsidRPr="00F73881">
        <w:rPr>
          <w:sz w:val="20"/>
          <w:szCs w:val="20"/>
          <w:lang w:val="en-GB"/>
        </w:rPr>
        <w:tab/>
      </w: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F26C65" w:rsidRPr="00F73881" w:rsidRDefault="00F26C65" w:rsidP="00F26C65">
      <w:pPr>
        <w:ind w:left="284" w:hanging="284"/>
        <w:rPr>
          <w:sz w:val="20"/>
          <w:szCs w:val="20"/>
          <w:lang w:val="en-GB"/>
        </w:rPr>
      </w:pPr>
      <w:r w:rsidRPr="00F73881">
        <w:rPr>
          <w:sz w:val="20"/>
          <w:szCs w:val="20"/>
          <w:lang w:val="en-GB"/>
        </w:rPr>
        <w:t>5.</w:t>
      </w:r>
      <w:r w:rsidRPr="00F73881">
        <w:rPr>
          <w:sz w:val="20"/>
          <w:szCs w:val="20"/>
          <w:lang w:val="en-GB"/>
        </w:rPr>
        <w:tab/>
        <w:t>Q</w:t>
      </w:r>
      <w:r w:rsidR="00365E07" w:rsidRPr="00F73881">
        <w:rPr>
          <w:sz w:val="20"/>
          <w:szCs w:val="20"/>
          <w:lang w:val="en-GB"/>
        </w:rPr>
        <w:t>uotes of countries’ official reporting on forest carbon are welcome</w:t>
      </w:r>
      <w:r w:rsidR="001A03C9" w:rsidRPr="00F73881">
        <w:rPr>
          <w:sz w:val="20"/>
          <w:szCs w:val="20"/>
          <w:lang w:val="en-GB"/>
        </w:rPr>
        <w:t>.</w:t>
      </w:r>
    </w:p>
    <w:p w:rsidR="00F26C65" w:rsidRPr="00F73881" w:rsidRDefault="00F26C65" w:rsidP="00F26C65">
      <w:pPr>
        <w:ind w:left="284" w:hanging="284"/>
        <w:rPr>
          <w:sz w:val="20"/>
          <w:szCs w:val="20"/>
          <w:lang w:val="en-GB"/>
        </w:rPr>
      </w:pPr>
      <w:r w:rsidRPr="00F73881">
        <w:rPr>
          <w:sz w:val="20"/>
          <w:szCs w:val="20"/>
          <w:lang w:val="en-GB"/>
        </w:rPr>
        <w:t>6.</w:t>
      </w:r>
      <w:r w:rsidRPr="00F73881">
        <w:rPr>
          <w:sz w:val="20"/>
          <w:szCs w:val="20"/>
          <w:lang w:val="en-GB"/>
        </w:rPr>
        <w:tab/>
      </w:r>
      <w:r w:rsidR="00E1517D" w:rsidRPr="00F73881">
        <w:rPr>
          <w:sz w:val="20"/>
          <w:szCs w:val="20"/>
          <w:lang w:val="en-GB"/>
        </w:rPr>
        <w:t xml:space="preserve">Growing stock </w:t>
      </w:r>
      <w:r w:rsidR="00C33573" w:rsidRPr="00F73881">
        <w:rPr>
          <w:sz w:val="20"/>
          <w:szCs w:val="20"/>
          <w:lang w:val="en-GB"/>
        </w:rPr>
        <w:t>/</w:t>
      </w:r>
      <w:r w:rsidR="00E1517D" w:rsidRPr="00F73881">
        <w:rPr>
          <w:sz w:val="20"/>
          <w:szCs w:val="20"/>
          <w:lang w:val="en-GB"/>
        </w:rPr>
        <w:t xml:space="preserve"> biomass</w:t>
      </w:r>
      <w:r w:rsidR="00F049EA" w:rsidRPr="00F73881">
        <w:rPr>
          <w:sz w:val="20"/>
          <w:szCs w:val="20"/>
          <w:lang w:val="en-GB"/>
        </w:rPr>
        <w:t xml:space="preserve"> </w:t>
      </w:r>
      <w:r w:rsidR="00E1517D" w:rsidRPr="00F73881">
        <w:rPr>
          <w:sz w:val="20"/>
          <w:szCs w:val="20"/>
          <w:lang w:val="en-GB"/>
        </w:rPr>
        <w:t xml:space="preserve">conversion </w:t>
      </w:r>
      <w:r w:rsidR="00F049EA" w:rsidRPr="00F73881">
        <w:rPr>
          <w:sz w:val="20"/>
          <w:szCs w:val="20"/>
          <w:lang w:val="en-GB"/>
        </w:rPr>
        <w:t xml:space="preserve">factors: </w:t>
      </w:r>
      <w:r w:rsidR="00E1517D" w:rsidRPr="00F73881">
        <w:rPr>
          <w:sz w:val="20"/>
          <w:szCs w:val="20"/>
          <w:lang w:val="en-GB"/>
        </w:rPr>
        <w:t>p</w:t>
      </w:r>
      <w:r w:rsidR="00F049EA" w:rsidRPr="00F73881">
        <w:rPr>
          <w:sz w:val="20"/>
          <w:szCs w:val="20"/>
          <w:lang w:val="en-GB"/>
        </w:rPr>
        <w:t xml:space="preserve">lease list all conversion factors such as </w:t>
      </w:r>
      <w:r w:rsidR="004055DF" w:rsidRPr="00F73881">
        <w:rPr>
          <w:sz w:val="20"/>
          <w:szCs w:val="20"/>
          <w:lang w:val="en-GB"/>
        </w:rPr>
        <w:t>biomass expansion factors and indicate related source of conversion factor if more than one are used</w:t>
      </w:r>
      <w:r w:rsidR="001A03C9" w:rsidRPr="00F73881">
        <w:rPr>
          <w:sz w:val="20"/>
          <w:szCs w:val="20"/>
          <w:lang w:val="en-GB"/>
        </w:rPr>
        <w:t>.</w:t>
      </w:r>
    </w:p>
    <w:p w:rsidR="004055DF" w:rsidRPr="00F73881" w:rsidRDefault="00F26C65" w:rsidP="00F26C65">
      <w:pPr>
        <w:ind w:left="284" w:hanging="284"/>
        <w:rPr>
          <w:sz w:val="20"/>
          <w:szCs w:val="20"/>
          <w:lang w:val="en-GB"/>
        </w:rPr>
      </w:pPr>
      <w:r w:rsidRPr="00F73881">
        <w:rPr>
          <w:sz w:val="20"/>
          <w:szCs w:val="20"/>
          <w:lang w:val="en-GB"/>
        </w:rPr>
        <w:t>7.</w:t>
      </w:r>
      <w:r w:rsidRPr="00F73881">
        <w:rPr>
          <w:sz w:val="20"/>
          <w:szCs w:val="20"/>
          <w:lang w:val="en-GB"/>
        </w:rPr>
        <w:tab/>
      </w:r>
      <w:r w:rsidR="002D1B6D" w:rsidRPr="00F73881">
        <w:rPr>
          <w:sz w:val="20"/>
          <w:szCs w:val="20"/>
          <w:lang w:val="en-GB"/>
        </w:rPr>
        <w:t>B</w:t>
      </w:r>
      <w:r w:rsidR="004055DF" w:rsidRPr="00F73881">
        <w:rPr>
          <w:sz w:val="20"/>
          <w:szCs w:val="20"/>
          <w:lang w:val="en-GB"/>
        </w:rPr>
        <w:t>iomass / carbon conversion</w:t>
      </w:r>
      <w:r w:rsidR="002D1B6D" w:rsidRPr="00F73881">
        <w:rPr>
          <w:sz w:val="20"/>
          <w:szCs w:val="20"/>
          <w:lang w:val="en-GB"/>
        </w:rPr>
        <w:t xml:space="preserve"> factors: please, report in the “</w:t>
      </w:r>
      <w:r w:rsidR="002D1B6D" w:rsidRPr="00F73881">
        <w:rPr>
          <w:i/>
          <w:sz w:val="20"/>
          <w:szCs w:val="20"/>
          <w:lang w:val="en-GB"/>
        </w:rPr>
        <w:t>Country comments</w:t>
      </w:r>
      <w:r w:rsidR="002D1B6D" w:rsidRPr="00F73881">
        <w:rPr>
          <w:sz w:val="20"/>
          <w:szCs w:val="20"/>
          <w:lang w:val="en-GB"/>
        </w:rPr>
        <w:t xml:space="preserve">” the </w:t>
      </w:r>
      <w:r w:rsidR="004055DF" w:rsidRPr="00F73881">
        <w:rPr>
          <w:sz w:val="20"/>
          <w:szCs w:val="20"/>
          <w:lang w:val="en-GB"/>
        </w:rPr>
        <w:t>factor</w:t>
      </w:r>
      <w:r w:rsidR="00BC7699" w:rsidRPr="00F73881">
        <w:rPr>
          <w:sz w:val="20"/>
          <w:szCs w:val="20"/>
          <w:lang w:val="en-GB"/>
        </w:rPr>
        <w:t>s</w:t>
      </w:r>
      <w:r w:rsidR="004055DF" w:rsidRPr="00F73881">
        <w:rPr>
          <w:sz w:val="20"/>
          <w:szCs w:val="20"/>
          <w:lang w:val="en-GB"/>
        </w:rPr>
        <w:t xml:space="preserve"> used, also if the </w:t>
      </w:r>
      <w:r w:rsidR="001A03C9" w:rsidRPr="00F73881">
        <w:rPr>
          <w:sz w:val="20"/>
          <w:szCs w:val="20"/>
          <w:lang w:val="en-GB"/>
        </w:rPr>
        <w:t xml:space="preserve">default </w:t>
      </w:r>
      <w:r w:rsidR="004055DF" w:rsidRPr="00F73881">
        <w:rPr>
          <w:sz w:val="20"/>
          <w:szCs w:val="20"/>
          <w:lang w:val="en-GB"/>
        </w:rPr>
        <w:t xml:space="preserve">factor </w:t>
      </w:r>
      <w:r w:rsidR="001A03C9" w:rsidRPr="00F73881">
        <w:rPr>
          <w:sz w:val="20"/>
          <w:szCs w:val="20"/>
          <w:lang w:val="en-GB"/>
        </w:rPr>
        <w:t>has been used.</w:t>
      </w:r>
    </w:p>
    <w:p w:rsidR="004055DF" w:rsidRPr="00F73881" w:rsidRDefault="00F26C65" w:rsidP="00F26C65">
      <w:pPr>
        <w:ind w:left="284" w:hanging="284"/>
        <w:rPr>
          <w:sz w:val="20"/>
          <w:szCs w:val="20"/>
          <w:lang w:val="en-GB"/>
        </w:rPr>
      </w:pPr>
      <w:r w:rsidRPr="00F73881">
        <w:rPr>
          <w:sz w:val="20"/>
          <w:szCs w:val="20"/>
          <w:lang w:val="en-GB"/>
        </w:rPr>
        <w:t>8.</w:t>
      </w:r>
      <w:r w:rsidRPr="00F73881">
        <w:rPr>
          <w:sz w:val="20"/>
          <w:szCs w:val="20"/>
          <w:lang w:val="en-GB"/>
        </w:rPr>
        <w:tab/>
      </w:r>
      <w:r w:rsidR="004055DF" w:rsidRPr="00F73881">
        <w:rPr>
          <w:sz w:val="20"/>
          <w:szCs w:val="20"/>
          <w:lang w:val="en-GB"/>
        </w:rPr>
        <w:t>Soil and litter conversion factors: please list all conversion factors and indicate related source of conversion factor if more than one are used</w:t>
      </w:r>
      <w:r w:rsidR="001A03C9" w:rsidRPr="00F73881">
        <w:rPr>
          <w:sz w:val="20"/>
          <w:szCs w:val="20"/>
          <w:lang w:val="en-GB"/>
        </w:rPr>
        <w:t>.</w:t>
      </w:r>
    </w:p>
    <w:p w:rsidR="004055DF" w:rsidRPr="00F73881" w:rsidRDefault="00F26C65" w:rsidP="00F26C65">
      <w:pPr>
        <w:ind w:left="284" w:hanging="284"/>
        <w:rPr>
          <w:sz w:val="20"/>
          <w:szCs w:val="20"/>
          <w:lang w:val="en-GB"/>
        </w:rPr>
      </w:pPr>
      <w:r w:rsidRPr="00F73881">
        <w:rPr>
          <w:sz w:val="20"/>
          <w:szCs w:val="20"/>
          <w:lang w:val="en-GB"/>
        </w:rPr>
        <w:t>9.</w:t>
      </w:r>
      <w:r w:rsidRPr="00F73881">
        <w:rPr>
          <w:sz w:val="20"/>
          <w:szCs w:val="20"/>
          <w:lang w:val="en-GB"/>
        </w:rPr>
        <w:tab/>
      </w:r>
      <w:r w:rsidR="00150DEA" w:rsidRPr="00F73881">
        <w:rPr>
          <w:sz w:val="20"/>
          <w:szCs w:val="20"/>
          <w:lang w:val="en-GB"/>
        </w:rPr>
        <w:t>A National Correspondent</w:t>
      </w:r>
      <w:r w:rsidR="004055DF" w:rsidRPr="00F73881">
        <w:rPr>
          <w:sz w:val="20"/>
          <w:szCs w:val="20"/>
          <w:lang w:val="en-GB"/>
        </w:rPr>
        <w:t xml:space="preserve"> might wish to provide additional data (</w:t>
      </w:r>
      <w:r w:rsidR="00DB089D" w:rsidRPr="00F73881">
        <w:rPr>
          <w:sz w:val="20"/>
          <w:szCs w:val="20"/>
          <w:lang w:val="en-GB"/>
        </w:rPr>
        <w:t>in “</w:t>
      </w:r>
      <w:r w:rsidR="00DB089D" w:rsidRPr="00F73881">
        <w:rPr>
          <w:i/>
          <w:sz w:val="20"/>
          <w:szCs w:val="20"/>
          <w:lang w:val="en-GB"/>
        </w:rPr>
        <w:t>Country comments</w:t>
      </w:r>
      <w:r w:rsidR="00DB089D" w:rsidRPr="00F73881">
        <w:rPr>
          <w:sz w:val="20"/>
          <w:szCs w:val="20"/>
          <w:lang w:val="en-GB"/>
        </w:rPr>
        <w:t xml:space="preserve">” or </w:t>
      </w:r>
      <w:r w:rsidR="004055DF" w:rsidRPr="00F73881">
        <w:rPr>
          <w:sz w:val="20"/>
          <w:szCs w:val="20"/>
          <w:lang w:val="en-GB"/>
        </w:rPr>
        <w:t>a supplementary table) which would show an “</w:t>
      </w:r>
      <w:r w:rsidR="004055DF" w:rsidRPr="00F73881">
        <w:rPr>
          <w:i/>
          <w:sz w:val="20"/>
          <w:szCs w:val="20"/>
          <w:lang w:val="en-GB"/>
        </w:rPr>
        <w:t>annual average increment of carbon</w:t>
      </w:r>
      <w:r w:rsidR="004055DF" w:rsidRPr="00F73881">
        <w:rPr>
          <w:sz w:val="20"/>
          <w:szCs w:val="20"/>
          <w:lang w:val="en-GB"/>
        </w:rPr>
        <w:t>” and explain any inconsistency with the data in table 1.4</w:t>
      </w:r>
      <w:r w:rsidR="001A03C9" w:rsidRPr="00F73881">
        <w:rPr>
          <w:sz w:val="20"/>
          <w:szCs w:val="20"/>
          <w:lang w:val="en-GB"/>
        </w:rPr>
        <w:t>.</w:t>
      </w:r>
    </w:p>
    <w:p w:rsidR="00150DEA" w:rsidRPr="00F73881" w:rsidRDefault="004055DF" w:rsidP="008401F2">
      <w:pPr>
        <w:pStyle w:val="Heading5"/>
        <w:pBdr>
          <w:bottom w:val="single" w:sz="12" w:space="0" w:color="auto"/>
        </w:pBdr>
        <w:rPr>
          <w:szCs w:val="20"/>
          <w:lang w:val="en-GB"/>
        </w:rPr>
      </w:pPr>
      <w:r w:rsidRPr="00F73881">
        <w:rPr>
          <w:lang w:val="en-GB"/>
        </w:rPr>
        <w:br w:type="page"/>
      </w:r>
    </w:p>
    <w:p w:rsidR="008401F2" w:rsidRPr="008401F2" w:rsidRDefault="008401F2" w:rsidP="008401F2">
      <w:pPr>
        <w:pStyle w:val="Heading5"/>
        <w:spacing w:before="60"/>
        <w:rPr>
          <w:rFonts w:ascii="Times New Roman" w:hAnsi="Times New Roman"/>
          <w:szCs w:val="20"/>
          <w:lang w:val="en-GB"/>
        </w:rPr>
      </w:pPr>
      <w:bookmarkStart w:id="15" w:name="_Toc368415682"/>
      <w:bookmarkStart w:id="16" w:name="_Toc253160588"/>
      <w:r w:rsidRPr="008401F2">
        <w:rPr>
          <w:rFonts w:ascii="Times New Roman" w:hAnsi="Times New Roman"/>
          <w:szCs w:val="20"/>
          <w:lang w:val="en-GB"/>
        </w:rPr>
        <w:lastRenderedPageBreak/>
        <w:t>Indicator 2.1: Deposition of air pollutants</w:t>
      </w:r>
      <w:bookmarkEnd w:id="15"/>
    </w:p>
    <w:p w:rsidR="008401F2" w:rsidRPr="00D529AE" w:rsidRDefault="008401F2" w:rsidP="008401F2">
      <w:pPr>
        <w:autoSpaceDE w:val="0"/>
        <w:autoSpaceDN w:val="0"/>
        <w:adjustRightInd w:val="0"/>
        <w:spacing w:before="60" w:after="60"/>
        <w:rPr>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GB"/>
        </w:rPr>
        <w:t xml:space="preserve">Pan-European indicator 2.1: </w:t>
      </w:r>
      <w:r w:rsidRPr="003C0D6B">
        <w:rPr>
          <w:sz w:val="20"/>
          <w:szCs w:val="20"/>
          <w:lang w:val="en-US"/>
        </w:rPr>
        <w:t xml:space="preserve">Deposition of air pollutants on forest and other wooded </w:t>
      </w:r>
      <w:proofErr w:type="gramStart"/>
      <w:r w:rsidRPr="003C0D6B">
        <w:rPr>
          <w:sz w:val="20"/>
          <w:szCs w:val="20"/>
          <w:lang w:val="en-US"/>
        </w:rPr>
        <w:t>land,</w:t>
      </w:r>
      <w:proofErr w:type="gramEnd"/>
      <w:r w:rsidRPr="003C0D6B">
        <w:rPr>
          <w:sz w:val="20"/>
          <w:szCs w:val="20"/>
          <w:lang w:val="en-US"/>
        </w:rPr>
        <w:t xml:space="preserve"> classified by N, S and base cations</w:t>
      </w:r>
    </w:p>
    <w:p w:rsidR="008401F2" w:rsidRPr="00E92EC0" w:rsidRDefault="008401F2" w:rsidP="008401F2">
      <w:pPr>
        <w:spacing w:before="60" w:after="60"/>
        <w:rPr>
          <w:sz w:val="20"/>
          <w:szCs w:val="20"/>
          <w:lang w:val="en-GB"/>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B91640" w:rsidTr="008401F2">
        <w:trPr>
          <w:cantSplit/>
          <w:trHeight w:val="245"/>
        </w:trPr>
        <w:tc>
          <w:tcPr>
            <w:tcW w:w="2694" w:type="dxa"/>
            <w:tcBorders>
              <w:right w:val="single" w:sz="2" w:space="0" w:color="auto"/>
            </w:tcBorders>
            <w:shd w:val="clear" w:color="auto" w:fill="C2D69B"/>
          </w:tcPr>
          <w:p w:rsidR="008401F2" w:rsidRPr="00B91640" w:rsidRDefault="008401F2" w:rsidP="008401F2">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662" w:type="dxa"/>
            <w:tcBorders>
              <w:right w:val="single" w:sz="2" w:space="0" w:color="auto"/>
            </w:tcBorders>
            <w:shd w:val="clear" w:color="auto" w:fill="C2D69B"/>
          </w:tcPr>
          <w:p w:rsidR="008401F2" w:rsidRPr="00B91640" w:rsidRDefault="008401F2" w:rsidP="008401F2">
            <w:pPr>
              <w:rPr>
                <w:b/>
                <w:sz w:val="20"/>
                <w:szCs w:val="20"/>
                <w:lang w:val="en-GB"/>
              </w:rPr>
            </w:pPr>
            <w:r w:rsidRPr="00B91640">
              <w:rPr>
                <w:b/>
                <w:sz w:val="20"/>
                <w:szCs w:val="20"/>
                <w:lang w:val="en-GB"/>
              </w:rPr>
              <w:t>Comments</w:t>
            </w:r>
          </w:p>
        </w:tc>
      </w:tr>
      <w:tr w:rsidR="008401F2" w:rsidRPr="00B57778" w:rsidTr="008401F2">
        <w:trPr>
          <w:cantSplit/>
          <w:trHeight w:val="245"/>
        </w:trPr>
        <w:tc>
          <w:tcPr>
            <w:tcW w:w="2694" w:type="dxa"/>
            <w:tcBorders>
              <w:right w:val="single" w:sz="2" w:space="0" w:color="auto"/>
            </w:tcBorders>
          </w:tcPr>
          <w:p w:rsidR="008401F2" w:rsidRPr="003C0D6B" w:rsidRDefault="008401F2" w:rsidP="008401F2">
            <w:pPr>
              <w:widowControl w:val="0"/>
              <w:numPr>
                <w:ilvl w:val="0"/>
                <w:numId w:val="62"/>
              </w:numPr>
              <w:tabs>
                <w:tab w:val="clear" w:pos="360"/>
                <w:tab w:val="center" w:pos="-1771"/>
                <w:tab w:val="center" w:pos="-1204"/>
                <w:tab w:val="num" w:pos="214"/>
                <w:tab w:val="left" w:pos="1064"/>
              </w:tabs>
              <w:spacing w:before="60" w:after="60"/>
              <w:jc w:val="both"/>
              <w:rPr>
                <w:sz w:val="20"/>
                <w:szCs w:val="20"/>
              </w:rPr>
            </w:pPr>
            <w:r w:rsidRPr="003C0D6B">
              <w:rPr>
                <w:sz w:val="20"/>
                <w:szCs w:val="20"/>
              </w:rPr>
              <w:t xml:space="preserve">ICP </w:t>
            </w:r>
            <w:proofErr w:type="spellStart"/>
            <w:r w:rsidRPr="003C0D6B">
              <w:rPr>
                <w:sz w:val="20"/>
                <w:szCs w:val="20"/>
              </w:rPr>
              <w:t>Forests</w:t>
            </w:r>
            <w:proofErr w:type="spellEnd"/>
            <w:r w:rsidRPr="003C0D6B">
              <w:rPr>
                <w:sz w:val="20"/>
                <w:szCs w:val="20"/>
              </w:rPr>
              <w:t xml:space="preserve"> (Level II)</w:t>
            </w:r>
          </w:p>
          <w:p w:rsidR="008401F2" w:rsidRPr="003C0D6B" w:rsidRDefault="008401F2" w:rsidP="008401F2">
            <w:pPr>
              <w:widowControl w:val="0"/>
              <w:numPr>
                <w:ilvl w:val="0"/>
                <w:numId w:val="62"/>
              </w:numPr>
              <w:tabs>
                <w:tab w:val="clear" w:pos="360"/>
                <w:tab w:val="center" w:pos="-1771"/>
                <w:tab w:val="center" w:pos="-1204"/>
                <w:tab w:val="num" w:pos="214"/>
                <w:tab w:val="left" w:pos="1064"/>
              </w:tabs>
              <w:spacing w:before="60" w:after="60"/>
              <w:jc w:val="both"/>
              <w:rPr>
                <w:sz w:val="20"/>
                <w:szCs w:val="20"/>
                <w:lang w:val="en-US"/>
              </w:rPr>
            </w:pPr>
            <w:r w:rsidRPr="003C0D6B">
              <w:rPr>
                <w:sz w:val="20"/>
                <w:szCs w:val="20"/>
                <w:lang w:val="en-US"/>
              </w:rPr>
              <w:t xml:space="preserve">EU JRC </w:t>
            </w:r>
            <w:proofErr w:type="spellStart"/>
            <w:r w:rsidRPr="003C0D6B">
              <w:rPr>
                <w:sz w:val="20"/>
                <w:szCs w:val="20"/>
                <w:lang w:val="en-US"/>
              </w:rPr>
              <w:t>Ispra</w:t>
            </w:r>
            <w:proofErr w:type="spellEnd"/>
          </w:p>
        </w:tc>
        <w:tc>
          <w:tcPr>
            <w:tcW w:w="6662" w:type="dxa"/>
            <w:tcBorders>
              <w:right w:val="single" w:sz="2" w:space="0" w:color="auto"/>
            </w:tcBorders>
          </w:tcPr>
          <w:p w:rsidR="008401F2" w:rsidRPr="003C0D6B" w:rsidRDefault="008401F2" w:rsidP="008401F2">
            <w:pPr>
              <w:rPr>
                <w:sz w:val="20"/>
                <w:szCs w:val="20"/>
                <w:lang w:val="en-US"/>
              </w:rPr>
            </w:pPr>
            <w:r w:rsidRPr="00B064FF">
              <w:rPr>
                <w:sz w:val="20"/>
                <w:szCs w:val="20"/>
                <w:lang w:val="en-GB"/>
              </w:rPr>
              <w:t xml:space="preserve">Information for this indicator will be provided separately by </w:t>
            </w:r>
            <w:r>
              <w:rPr>
                <w:sz w:val="20"/>
                <w:szCs w:val="20"/>
                <w:lang w:val="en-GB"/>
              </w:rPr>
              <w:t>IDPs. Information for Indicator 2.1</w:t>
            </w:r>
            <w:r w:rsidRPr="00E92EC0">
              <w:rPr>
                <w:sz w:val="20"/>
                <w:szCs w:val="20"/>
                <w:lang w:val="en-GB"/>
              </w:rPr>
              <w:t xml:space="preserve"> will not be presented on a country basis; in the publication it will be in the form</w:t>
            </w:r>
            <w:r>
              <w:rPr>
                <w:sz w:val="20"/>
                <w:szCs w:val="20"/>
                <w:lang w:val="en-GB"/>
              </w:rPr>
              <w:t xml:space="preserve"> of maps and/or other graphics</w:t>
            </w:r>
            <w:r>
              <w:rPr>
                <w:sz w:val="20"/>
                <w:szCs w:val="20"/>
                <w:lang w:val="en-US"/>
              </w:rPr>
              <w:t>.</w:t>
            </w:r>
          </w:p>
        </w:tc>
      </w:tr>
    </w:tbl>
    <w:p w:rsidR="008401F2" w:rsidRDefault="008401F2" w:rsidP="008401F2">
      <w:pPr>
        <w:spacing w:before="60" w:after="60"/>
        <w:rPr>
          <w:b/>
          <w:bCs/>
          <w:sz w:val="20"/>
          <w:szCs w:val="20"/>
          <w:lang w:val="en-US"/>
        </w:rPr>
      </w:pPr>
    </w:p>
    <w:p w:rsidR="008401F2" w:rsidRPr="003C0D6B" w:rsidRDefault="008401F2" w:rsidP="008401F2">
      <w:pPr>
        <w:spacing w:before="60" w:after="60"/>
        <w:rPr>
          <w:sz w:val="20"/>
          <w:szCs w:val="20"/>
          <w:lang w:val="en-US"/>
        </w:rPr>
      </w:pPr>
      <w:r w:rsidRPr="003C0D6B">
        <w:rPr>
          <w:b/>
          <w:bCs/>
          <w:sz w:val="20"/>
          <w:szCs w:val="20"/>
          <w:lang w:val="en-US"/>
        </w:rPr>
        <w:t>Rationale</w:t>
      </w:r>
      <w:r w:rsidRPr="003C0D6B">
        <w:rPr>
          <w:sz w:val="20"/>
          <w:szCs w:val="20"/>
          <w:lang w:val="en-US"/>
        </w:rPr>
        <w:t>:</w:t>
      </w:r>
    </w:p>
    <w:p w:rsidR="008401F2" w:rsidRPr="003C0D6B" w:rsidRDefault="008401F2" w:rsidP="008401F2">
      <w:pPr>
        <w:spacing w:before="60" w:after="60"/>
        <w:rPr>
          <w:sz w:val="20"/>
          <w:szCs w:val="20"/>
          <w:lang w:val="en-US"/>
        </w:rPr>
      </w:pPr>
      <w:r w:rsidRPr="003C0D6B">
        <w:rPr>
          <w:sz w:val="20"/>
          <w:szCs w:val="20"/>
          <w:lang w:val="en-US"/>
        </w:rPr>
        <w:t>Deposition of air pollutants is a major external stress factor that has been demonstrated to change soil condition and thus affect ecosystem stability. Direct or indirect adverse effects of deposition have also been demonstrated on forest tree health and ground vegetation composition. Air pollution may also predispose trees to the effects of drought and attack by fungi or insects.</w:t>
      </w:r>
    </w:p>
    <w:p w:rsidR="008401F2" w:rsidRPr="003C0D6B" w:rsidRDefault="008401F2" w:rsidP="008401F2">
      <w:pPr>
        <w:autoSpaceDE w:val="0"/>
        <w:autoSpaceDN w:val="0"/>
        <w:adjustRightInd w:val="0"/>
        <w:spacing w:before="60" w:after="60"/>
        <w:rPr>
          <w:b/>
          <w:bCs/>
          <w:sz w:val="20"/>
          <w:szCs w:val="20"/>
          <w:lang w:val="en-GB"/>
        </w:rPr>
      </w:pPr>
      <w:r w:rsidRPr="003C0D6B">
        <w:rPr>
          <w:sz w:val="20"/>
          <w:szCs w:val="20"/>
          <w:lang w:val="en-US"/>
        </w:rPr>
        <w:t>This indicator is mainly linked to indicator</w:t>
      </w:r>
      <w:r>
        <w:rPr>
          <w:sz w:val="20"/>
          <w:szCs w:val="20"/>
          <w:lang w:val="en-US"/>
        </w:rPr>
        <w:t>s</w:t>
      </w:r>
      <w:r w:rsidRPr="003C0D6B">
        <w:rPr>
          <w:sz w:val="20"/>
          <w:szCs w:val="20"/>
          <w:lang w:val="en-US"/>
        </w:rPr>
        <w:t xml:space="preserve"> 1.4, 2.2, 2.3, 2.4, 3.1, 4.5, 4.8, 5.1 and 5.2.</w:t>
      </w:r>
    </w:p>
    <w:p w:rsidR="008401F2" w:rsidRDefault="008401F2" w:rsidP="008401F2">
      <w:pPr>
        <w:autoSpaceDE w:val="0"/>
        <w:autoSpaceDN w:val="0"/>
        <w:adjustRightInd w:val="0"/>
        <w:spacing w:before="60" w:after="60"/>
        <w:rPr>
          <w:b/>
          <w:bCs/>
          <w:sz w:val="20"/>
          <w:szCs w:val="20"/>
          <w:lang w:val="en-GB"/>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8401F2" w:rsidRPr="00E76044" w:rsidTr="008401F2">
        <w:trPr>
          <w:cantSplit/>
          <w:trHeight w:val="245"/>
        </w:trPr>
        <w:tc>
          <w:tcPr>
            <w:tcW w:w="3262" w:type="dxa"/>
            <w:tcBorders>
              <w:lef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1559"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Pr>
                <w:b/>
                <w:sz w:val="20"/>
                <w:szCs w:val="20"/>
                <w:lang w:val="en-GB"/>
              </w:rPr>
              <w:t>Reference unit</w:t>
            </w:r>
          </w:p>
        </w:tc>
        <w:tc>
          <w:tcPr>
            <w:tcW w:w="1984"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sz w:val="20"/>
                <w:szCs w:val="20"/>
              </w:rPr>
            </w:pPr>
            <w:r w:rsidRPr="005D729C">
              <w:rPr>
                <w:b/>
                <w:sz w:val="20"/>
                <w:szCs w:val="20"/>
                <w:lang w:val="en-GB"/>
              </w:rPr>
              <w:t>Measurement units</w:t>
            </w:r>
          </w:p>
        </w:tc>
        <w:tc>
          <w:tcPr>
            <w:tcW w:w="2552" w:type="dxa"/>
            <w:tcBorders>
              <w:right w:val="single" w:sz="2" w:space="0" w:color="auto"/>
            </w:tcBorders>
            <w:shd w:val="clear" w:color="auto" w:fill="C2D69B"/>
          </w:tcPr>
          <w:p w:rsidR="008401F2" w:rsidRPr="003C0D6B" w:rsidRDefault="008401F2" w:rsidP="008401F2">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8401F2" w:rsidRPr="00E76044" w:rsidTr="008401F2">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r w:rsidRPr="008401F2">
              <w:rPr>
                <w:sz w:val="20"/>
                <w:szCs w:val="20"/>
                <w:lang w:val="en-GB"/>
              </w:rPr>
              <w:t>Deposition of sulphur (S) and nitrogen (N)</w:t>
            </w:r>
          </w:p>
        </w:tc>
        <w:tc>
          <w:tcPr>
            <w:tcW w:w="1559"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r>
              <w:rPr>
                <w:sz w:val="20"/>
                <w:szCs w:val="20"/>
              </w:rPr>
              <w:t>, countries</w:t>
            </w:r>
            <w:r>
              <w:rPr>
                <w:rStyle w:val="FootnoteReference"/>
                <w:sz w:val="20"/>
                <w:szCs w:val="20"/>
              </w:rPr>
              <w:footnoteReference w:id="2"/>
            </w:r>
          </w:p>
        </w:tc>
        <w:tc>
          <w:tcPr>
            <w:tcW w:w="1984"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kg/ha/</w:t>
            </w:r>
            <w:proofErr w:type="spellStart"/>
            <w:r>
              <w:rPr>
                <w:sz w:val="20"/>
                <w:szCs w:val="20"/>
              </w:rPr>
              <w:t>year</w:t>
            </w:r>
            <w:proofErr w:type="spellEnd"/>
          </w:p>
        </w:tc>
        <w:tc>
          <w:tcPr>
            <w:tcW w:w="2552"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proofErr w:type="spellStart"/>
            <w:r>
              <w:rPr>
                <w:sz w:val="20"/>
                <w:szCs w:val="20"/>
              </w:rPr>
              <w:t>A</w:t>
            </w:r>
            <w:r w:rsidRPr="003C0D6B">
              <w:rPr>
                <w:sz w:val="20"/>
                <w:szCs w:val="20"/>
              </w:rPr>
              <w:t>nnual</w:t>
            </w:r>
            <w:r>
              <w:rPr>
                <w:sz w:val="20"/>
                <w:szCs w:val="20"/>
              </w:rPr>
              <w:t>ly</w:t>
            </w:r>
            <w:proofErr w:type="spellEnd"/>
            <w:r>
              <w:rPr>
                <w:sz w:val="20"/>
                <w:szCs w:val="20"/>
              </w:rPr>
              <w:t xml:space="preserve"> (</w:t>
            </w:r>
            <w:proofErr w:type="spellStart"/>
            <w:r>
              <w:rPr>
                <w:sz w:val="20"/>
                <w:szCs w:val="20"/>
              </w:rPr>
              <w:t>from</w:t>
            </w:r>
            <w:proofErr w:type="spellEnd"/>
            <w:r>
              <w:rPr>
                <w:sz w:val="20"/>
                <w:szCs w:val="20"/>
              </w:rPr>
              <w:t xml:space="preserve"> 2006 </w:t>
            </w:r>
            <w:proofErr w:type="spellStart"/>
            <w:r>
              <w:rPr>
                <w:sz w:val="20"/>
                <w:szCs w:val="20"/>
              </w:rPr>
              <w:t>to</w:t>
            </w:r>
            <w:proofErr w:type="spellEnd"/>
            <w:r>
              <w:rPr>
                <w:sz w:val="20"/>
                <w:szCs w:val="20"/>
              </w:rPr>
              <w:t xml:space="preserve"> 2012)</w:t>
            </w:r>
          </w:p>
        </w:tc>
      </w:tr>
      <w:tr w:rsidR="008401F2" w:rsidRPr="00E76044" w:rsidTr="008401F2">
        <w:trPr>
          <w:cantSplit/>
          <w:trHeight w:val="245"/>
        </w:trPr>
        <w:tc>
          <w:tcPr>
            <w:tcW w:w="3262"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r w:rsidRPr="008401F2">
              <w:rPr>
                <w:sz w:val="20"/>
                <w:szCs w:val="20"/>
                <w:lang w:val="en-GB"/>
              </w:rPr>
              <w:t>Deposition of base cations: N_NH</w:t>
            </w:r>
            <w:r w:rsidRPr="008401F2">
              <w:rPr>
                <w:sz w:val="20"/>
                <w:szCs w:val="20"/>
                <w:vertAlign w:val="subscript"/>
                <w:lang w:val="en-GB"/>
              </w:rPr>
              <w:t>4</w:t>
            </w:r>
            <w:r w:rsidRPr="008401F2">
              <w:rPr>
                <w:sz w:val="20"/>
                <w:szCs w:val="20"/>
                <w:lang w:val="en-GB"/>
              </w:rPr>
              <w:t>, N_NO</w:t>
            </w:r>
            <w:r w:rsidRPr="008401F2">
              <w:rPr>
                <w:sz w:val="20"/>
                <w:szCs w:val="20"/>
                <w:vertAlign w:val="subscript"/>
                <w:lang w:val="en-GB"/>
              </w:rPr>
              <w:t>3</w:t>
            </w:r>
            <w:r w:rsidRPr="008401F2">
              <w:rPr>
                <w:sz w:val="20"/>
                <w:szCs w:val="20"/>
                <w:lang w:val="en-GB"/>
              </w:rPr>
              <w:t>, S_SO</w:t>
            </w:r>
            <w:r w:rsidRPr="008401F2">
              <w:rPr>
                <w:sz w:val="20"/>
                <w:szCs w:val="20"/>
                <w:vertAlign w:val="subscript"/>
                <w:lang w:val="en-GB"/>
              </w:rPr>
              <w:t>4</w:t>
            </w:r>
            <w:r w:rsidRPr="008401F2">
              <w:rPr>
                <w:sz w:val="20"/>
                <w:szCs w:val="20"/>
                <w:lang w:val="en-GB"/>
              </w:rPr>
              <w:t xml:space="preserve">, Na, </w:t>
            </w:r>
            <w:proofErr w:type="spellStart"/>
            <w:r w:rsidRPr="008401F2">
              <w:rPr>
                <w:sz w:val="20"/>
                <w:szCs w:val="20"/>
                <w:lang w:val="en-GB"/>
              </w:rPr>
              <w:t>Ca</w:t>
            </w:r>
            <w:proofErr w:type="spellEnd"/>
          </w:p>
        </w:tc>
        <w:tc>
          <w:tcPr>
            <w:tcW w:w="1559" w:type="dxa"/>
            <w:tcBorders>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ind w:left="340" w:hanging="34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p>
        </w:tc>
        <w:tc>
          <w:tcPr>
            <w:tcW w:w="1984"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kg/ha/</w:t>
            </w:r>
            <w:proofErr w:type="spellStart"/>
            <w:r>
              <w:rPr>
                <w:sz w:val="20"/>
                <w:szCs w:val="20"/>
              </w:rPr>
              <w:t>year</w:t>
            </w:r>
            <w:proofErr w:type="spellEnd"/>
          </w:p>
        </w:tc>
        <w:tc>
          <w:tcPr>
            <w:tcW w:w="2552"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proofErr w:type="spellStart"/>
            <w:r>
              <w:rPr>
                <w:sz w:val="20"/>
                <w:szCs w:val="20"/>
              </w:rPr>
              <w:t>A</w:t>
            </w:r>
            <w:r w:rsidRPr="003C0D6B">
              <w:rPr>
                <w:sz w:val="20"/>
                <w:szCs w:val="20"/>
              </w:rPr>
              <w:t>nnual</w:t>
            </w:r>
            <w:r>
              <w:rPr>
                <w:sz w:val="20"/>
                <w:szCs w:val="20"/>
              </w:rPr>
              <w:t>ly</w:t>
            </w:r>
            <w:proofErr w:type="spellEnd"/>
            <w:r>
              <w:rPr>
                <w:sz w:val="20"/>
                <w:szCs w:val="20"/>
              </w:rPr>
              <w:t xml:space="preserve"> (</w:t>
            </w:r>
            <w:proofErr w:type="spellStart"/>
            <w:r>
              <w:rPr>
                <w:sz w:val="20"/>
                <w:szCs w:val="20"/>
              </w:rPr>
              <w:t>from</w:t>
            </w:r>
            <w:proofErr w:type="spellEnd"/>
            <w:r>
              <w:rPr>
                <w:sz w:val="20"/>
                <w:szCs w:val="20"/>
              </w:rPr>
              <w:t xml:space="preserve"> 1998 </w:t>
            </w:r>
            <w:proofErr w:type="spellStart"/>
            <w:r>
              <w:rPr>
                <w:sz w:val="20"/>
                <w:szCs w:val="20"/>
              </w:rPr>
              <w:t>to</w:t>
            </w:r>
            <w:proofErr w:type="spellEnd"/>
            <w:r>
              <w:rPr>
                <w:sz w:val="20"/>
                <w:szCs w:val="20"/>
              </w:rPr>
              <w:t xml:space="preserve"> 2012)</w:t>
            </w:r>
          </w:p>
        </w:tc>
      </w:tr>
    </w:tbl>
    <w:p w:rsidR="008401F2" w:rsidRPr="00FC7072" w:rsidRDefault="008401F2" w:rsidP="008401F2">
      <w:pPr>
        <w:autoSpaceDE w:val="0"/>
        <w:autoSpaceDN w:val="0"/>
        <w:adjustRightInd w:val="0"/>
        <w:spacing w:before="60" w:after="60"/>
        <w:rPr>
          <w:b/>
          <w:bCs/>
          <w:sz w:val="20"/>
          <w:szCs w:val="20"/>
          <w:lang w:val="en-GB"/>
        </w:rPr>
      </w:pPr>
    </w:p>
    <w:p w:rsidR="008401F2" w:rsidRPr="003C0D6B" w:rsidRDefault="008401F2" w:rsidP="008401F2">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8401F2" w:rsidRPr="003C0D6B" w:rsidRDefault="008401F2" w:rsidP="008401F2">
      <w:pPr>
        <w:spacing w:before="60" w:after="60"/>
        <w:rPr>
          <w:sz w:val="20"/>
          <w:szCs w:val="20"/>
          <w:lang w:val="en-US"/>
        </w:rPr>
      </w:pPr>
      <w:proofErr w:type="spellStart"/>
      <w:r w:rsidRPr="003C0D6B">
        <w:rPr>
          <w:sz w:val="20"/>
          <w:szCs w:val="20"/>
          <w:lang w:val="en-US"/>
        </w:rPr>
        <w:t>Throughfall</w:t>
      </w:r>
      <w:proofErr w:type="spellEnd"/>
      <w:r w:rsidRPr="003C0D6B">
        <w:rPr>
          <w:sz w:val="20"/>
          <w:szCs w:val="20"/>
          <w:lang w:val="en-US"/>
        </w:rPr>
        <w:t xml:space="preserve"> and bulk deposition </w:t>
      </w:r>
      <w:r>
        <w:rPr>
          <w:sz w:val="20"/>
          <w:szCs w:val="20"/>
          <w:lang w:val="en-US"/>
        </w:rPr>
        <w:t>are</w:t>
      </w:r>
      <w:r w:rsidRPr="003C0D6B">
        <w:rPr>
          <w:sz w:val="20"/>
          <w:szCs w:val="20"/>
          <w:lang w:val="en-US"/>
        </w:rPr>
        <w:t xml:space="preserve"> continuously measured on intensive monitoring plots </w:t>
      </w:r>
      <w:r>
        <w:rPr>
          <w:sz w:val="20"/>
          <w:szCs w:val="20"/>
          <w:lang w:val="en-US"/>
        </w:rPr>
        <w:t>under</w:t>
      </w:r>
      <w:r w:rsidRPr="003C0D6B">
        <w:rPr>
          <w:sz w:val="20"/>
          <w:szCs w:val="20"/>
          <w:lang w:val="en-US"/>
        </w:rPr>
        <w:t xml:space="preserve"> ICP Forests Level II. For 2006, data were submitted for 437 plots to the Programme Coordinating Centre of ICP Forests w</w:t>
      </w:r>
      <w:r>
        <w:rPr>
          <w:sz w:val="20"/>
          <w:szCs w:val="20"/>
          <w:lang w:val="en-US"/>
        </w:rPr>
        <w:t>h</w:t>
      </w:r>
      <w:r w:rsidRPr="003C0D6B">
        <w:rPr>
          <w:sz w:val="20"/>
          <w:szCs w:val="20"/>
          <w:lang w:val="en-US"/>
        </w:rPr>
        <w:t>ere they are processed and evaluated. The following results are proposed for the 201</w:t>
      </w:r>
      <w:r>
        <w:rPr>
          <w:sz w:val="20"/>
          <w:szCs w:val="20"/>
          <w:lang w:val="en-US"/>
        </w:rPr>
        <w:t>5</w:t>
      </w:r>
      <w:r w:rsidRPr="003C0D6B">
        <w:rPr>
          <w:sz w:val="20"/>
          <w:szCs w:val="20"/>
          <w:lang w:val="en-US"/>
        </w:rPr>
        <w:t xml:space="preserve"> report:</w:t>
      </w:r>
    </w:p>
    <w:p w:rsidR="008401F2" w:rsidRPr="003C0D6B" w:rsidRDefault="008401F2" w:rsidP="008401F2">
      <w:pPr>
        <w:numPr>
          <w:ilvl w:val="0"/>
          <w:numId w:val="63"/>
        </w:numPr>
        <w:spacing w:before="60" w:after="60"/>
        <w:ind w:left="426" w:hanging="284"/>
        <w:rPr>
          <w:sz w:val="20"/>
          <w:szCs w:val="20"/>
          <w:lang w:val="en-US"/>
        </w:rPr>
      </w:pPr>
      <w:r w:rsidRPr="003C0D6B">
        <w:rPr>
          <w:sz w:val="20"/>
          <w:szCs w:val="20"/>
          <w:lang w:val="en-US"/>
        </w:rPr>
        <w:t xml:space="preserve">Two European maps (nitrogen and </w:t>
      </w:r>
      <w:proofErr w:type="spellStart"/>
      <w:r w:rsidRPr="003C0D6B">
        <w:rPr>
          <w:sz w:val="20"/>
          <w:szCs w:val="20"/>
          <w:lang w:val="en-US"/>
        </w:rPr>
        <w:t>sulphur</w:t>
      </w:r>
      <w:proofErr w:type="spellEnd"/>
      <w:r w:rsidRPr="003C0D6B">
        <w:rPr>
          <w:sz w:val="20"/>
          <w:szCs w:val="20"/>
          <w:lang w:val="en-US"/>
        </w:rPr>
        <w:t xml:space="preserve">) for </w:t>
      </w:r>
      <w:proofErr w:type="spellStart"/>
      <w:r w:rsidRPr="003C0D6B">
        <w:rPr>
          <w:sz w:val="20"/>
          <w:szCs w:val="20"/>
          <w:lang w:val="en-US"/>
        </w:rPr>
        <w:t>plotwise</w:t>
      </w:r>
      <w:proofErr w:type="spellEnd"/>
      <w:r w:rsidRPr="003C0D6B">
        <w:rPr>
          <w:sz w:val="20"/>
          <w:szCs w:val="20"/>
          <w:lang w:val="en-US"/>
        </w:rPr>
        <w:t xml:space="preserve"> mean annual total deposition calculated for </w:t>
      </w:r>
      <w:r>
        <w:rPr>
          <w:sz w:val="20"/>
          <w:szCs w:val="20"/>
          <w:lang w:val="en-US"/>
        </w:rPr>
        <w:t xml:space="preserve">a </w:t>
      </w:r>
      <w:r w:rsidRPr="003C0D6B">
        <w:rPr>
          <w:sz w:val="20"/>
          <w:szCs w:val="20"/>
          <w:lang w:val="en-US"/>
        </w:rPr>
        <w:t>three years mean (2006/07/08)</w:t>
      </w:r>
      <w:r>
        <w:rPr>
          <w:sz w:val="20"/>
          <w:szCs w:val="20"/>
          <w:lang w:val="en-US"/>
        </w:rPr>
        <w:t xml:space="preserve"> (2010/11/12);</w:t>
      </w:r>
    </w:p>
    <w:p w:rsidR="008401F2" w:rsidRPr="003C0D6B" w:rsidRDefault="008401F2" w:rsidP="008401F2">
      <w:pPr>
        <w:numPr>
          <w:ilvl w:val="0"/>
          <w:numId w:val="63"/>
        </w:numPr>
        <w:spacing w:before="60" w:after="60"/>
        <w:ind w:left="426" w:hanging="284"/>
        <w:rPr>
          <w:sz w:val="20"/>
          <w:szCs w:val="20"/>
          <w:lang w:val="en-US"/>
        </w:rPr>
      </w:pPr>
      <w:r w:rsidRPr="003C0D6B">
        <w:rPr>
          <w:sz w:val="20"/>
          <w:szCs w:val="20"/>
          <w:lang w:val="en-US"/>
        </w:rPr>
        <w:t xml:space="preserve">Time trend curves for total deposition 2001 – 2008 </w:t>
      </w:r>
      <w:r>
        <w:rPr>
          <w:sz w:val="20"/>
          <w:szCs w:val="20"/>
          <w:lang w:val="en-US"/>
        </w:rPr>
        <w:t xml:space="preserve">(1998-2012) </w:t>
      </w:r>
      <w:r w:rsidRPr="003C0D6B">
        <w:rPr>
          <w:sz w:val="20"/>
          <w:szCs w:val="20"/>
          <w:lang w:val="en-US"/>
        </w:rPr>
        <w:t>for ammonium</w:t>
      </w:r>
      <w:r>
        <w:rPr>
          <w:sz w:val="20"/>
          <w:szCs w:val="20"/>
          <w:lang w:val="en-US"/>
        </w:rPr>
        <w:t xml:space="preserve"> (</w:t>
      </w:r>
      <w:r w:rsidRPr="00BD25A3">
        <w:rPr>
          <w:sz w:val="20"/>
          <w:szCs w:val="20"/>
          <w:lang w:val="en-US"/>
        </w:rPr>
        <w:t>N_NH</w:t>
      </w:r>
      <w:r w:rsidRPr="00BD25A3">
        <w:rPr>
          <w:sz w:val="20"/>
          <w:szCs w:val="20"/>
          <w:vertAlign w:val="subscript"/>
          <w:lang w:val="en-US"/>
        </w:rPr>
        <w:t>4</w:t>
      </w:r>
      <w:r>
        <w:rPr>
          <w:sz w:val="20"/>
          <w:szCs w:val="20"/>
          <w:lang w:val="en-US"/>
        </w:rPr>
        <w:t>),</w:t>
      </w:r>
      <w:r w:rsidRPr="003C0D6B">
        <w:rPr>
          <w:sz w:val="20"/>
          <w:szCs w:val="20"/>
          <w:lang w:val="en-US"/>
        </w:rPr>
        <w:t xml:space="preserve"> nitrate</w:t>
      </w:r>
      <w:r w:rsidRPr="00BD25A3">
        <w:rPr>
          <w:sz w:val="20"/>
          <w:szCs w:val="20"/>
          <w:lang w:val="en-US"/>
        </w:rPr>
        <w:t xml:space="preserve"> (N_NO</w:t>
      </w:r>
      <w:r w:rsidRPr="00BD25A3">
        <w:rPr>
          <w:sz w:val="20"/>
          <w:szCs w:val="20"/>
          <w:vertAlign w:val="subscript"/>
          <w:lang w:val="en-US"/>
        </w:rPr>
        <w:t>3</w:t>
      </w:r>
      <w:r>
        <w:rPr>
          <w:sz w:val="20"/>
          <w:szCs w:val="20"/>
          <w:lang w:val="en-US"/>
        </w:rPr>
        <w:t>)</w:t>
      </w:r>
      <w:r w:rsidRPr="003C0D6B">
        <w:rPr>
          <w:sz w:val="20"/>
          <w:szCs w:val="20"/>
          <w:lang w:val="en-US"/>
        </w:rPr>
        <w:t xml:space="preserve">, </w:t>
      </w:r>
      <w:proofErr w:type="spellStart"/>
      <w:r w:rsidRPr="003C0D6B">
        <w:rPr>
          <w:sz w:val="20"/>
          <w:szCs w:val="20"/>
          <w:lang w:val="en-US"/>
        </w:rPr>
        <w:t>sulphate</w:t>
      </w:r>
      <w:proofErr w:type="spellEnd"/>
      <w:r>
        <w:rPr>
          <w:sz w:val="20"/>
          <w:szCs w:val="20"/>
          <w:lang w:val="en-US"/>
        </w:rPr>
        <w:t xml:space="preserve"> (</w:t>
      </w:r>
      <w:r w:rsidRPr="00BD25A3">
        <w:rPr>
          <w:sz w:val="20"/>
          <w:szCs w:val="20"/>
          <w:lang w:val="en-US"/>
        </w:rPr>
        <w:t>S_SO</w:t>
      </w:r>
      <w:r w:rsidRPr="00BD25A3">
        <w:rPr>
          <w:sz w:val="20"/>
          <w:szCs w:val="20"/>
          <w:vertAlign w:val="subscript"/>
          <w:lang w:val="en-US"/>
        </w:rPr>
        <w:t>4</w:t>
      </w:r>
      <w:r>
        <w:rPr>
          <w:sz w:val="20"/>
          <w:szCs w:val="20"/>
          <w:lang w:val="en-US"/>
        </w:rPr>
        <w:t>)</w:t>
      </w:r>
      <w:r w:rsidRPr="003C0D6B">
        <w:rPr>
          <w:sz w:val="20"/>
          <w:szCs w:val="20"/>
          <w:lang w:val="en-US"/>
        </w:rPr>
        <w:t xml:space="preserve"> and </w:t>
      </w:r>
      <w:r>
        <w:rPr>
          <w:sz w:val="20"/>
          <w:szCs w:val="20"/>
          <w:lang w:val="en-US"/>
        </w:rPr>
        <w:t>selected base cations;</w:t>
      </w:r>
    </w:p>
    <w:p w:rsidR="008401F2" w:rsidRPr="003C0D6B" w:rsidRDefault="008401F2" w:rsidP="008401F2">
      <w:pPr>
        <w:numPr>
          <w:ilvl w:val="0"/>
          <w:numId w:val="63"/>
        </w:numPr>
        <w:autoSpaceDE w:val="0"/>
        <w:autoSpaceDN w:val="0"/>
        <w:adjustRightInd w:val="0"/>
        <w:spacing w:before="60" w:after="60"/>
        <w:ind w:left="426" w:hanging="284"/>
        <w:rPr>
          <w:b/>
          <w:bCs/>
          <w:sz w:val="20"/>
          <w:szCs w:val="20"/>
          <w:lang w:val="en-GB"/>
        </w:rPr>
      </w:pPr>
      <w:r w:rsidRPr="003C0D6B">
        <w:rPr>
          <w:sz w:val="20"/>
          <w:szCs w:val="20"/>
          <w:lang w:val="en-US"/>
        </w:rPr>
        <w:t xml:space="preserve">Two European maps for critical load </w:t>
      </w:r>
      <w:proofErr w:type="spellStart"/>
      <w:r w:rsidRPr="003C0D6B">
        <w:rPr>
          <w:sz w:val="20"/>
          <w:szCs w:val="20"/>
          <w:lang w:val="en-US"/>
        </w:rPr>
        <w:t>exceedance</w:t>
      </w:r>
      <w:proofErr w:type="spellEnd"/>
      <w:r w:rsidRPr="003C0D6B">
        <w:rPr>
          <w:sz w:val="20"/>
          <w:szCs w:val="20"/>
          <w:lang w:val="en-US"/>
        </w:rPr>
        <w:t xml:space="preserve"> for nutrient nitrogen and acidity deposition calculated </w:t>
      </w:r>
      <w:r>
        <w:rPr>
          <w:sz w:val="20"/>
          <w:szCs w:val="20"/>
          <w:lang w:val="en-US"/>
        </w:rPr>
        <w:t xml:space="preserve">(equivalents/ha/year) </w:t>
      </w:r>
      <w:r w:rsidRPr="003C0D6B">
        <w:rPr>
          <w:sz w:val="20"/>
          <w:szCs w:val="20"/>
          <w:lang w:val="en-US"/>
        </w:rPr>
        <w:t xml:space="preserve">following the methodology of UNECE/ICP </w:t>
      </w:r>
      <w:proofErr w:type="spellStart"/>
      <w:r w:rsidRPr="003C0D6B">
        <w:rPr>
          <w:sz w:val="20"/>
          <w:szCs w:val="20"/>
          <w:lang w:val="en-US"/>
        </w:rPr>
        <w:t>Modelling</w:t>
      </w:r>
      <w:proofErr w:type="spellEnd"/>
      <w:r w:rsidRPr="003C0D6B">
        <w:rPr>
          <w:sz w:val="20"/>
          <w:szCs w:val="20"/>
          <w:lang w:val="en-US"/>
        </w:rPr>
        <w:t xml:space="preserve"> and Mapping</w:t>
      </w:r>
      <w:r>
        <w:rPr>
          <w:sz w:val="20"/>
          <w:szCs w:val="20"/>
          <w:lang w:val="en-US"/>
        </w:rPr>
        <w:t xml:space="preserve"> for 1980, 2000 and 2020.</w:t>
      </w:r>
    </w:p>
    <w:p w:rsidR="008401F2" w:rsidRPr="00D529AE" w:rsidRDefault="008401F2" w:rsidP="008401F2">
      <w:pPr>
        <w:spacing w:before="60" w:after="60"/>
        <w:rPr>
          <w:bCs/>
          <w:sz w:val="20"/>
          <w:szCs w:val="20"/>
          <w:lang w:val="en-GB"/>
        </w:rPr>
      </w:pPr>
      <w:r w:rsidRPr="00D529AE">
        <w:rPr>
          <w:b/>
          <w:bCs/>
          <w:sz w:val="20"/>
          <w:szCs w:val="20"/>
          <w:lang w:val="en-GB"/>
        </w:rPr>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8401F2" w:rsidRPr="00D529AE" w:rsidTr="008401F2">
        <w:trPr>
          <w:cantSplit/>
          <w:trHeight w:val="578"/>
        </w:trPr>
        <w:tc>
          <w:tcPr>
            <w:tcW w:w="1702" w:type="dxa"/>
            <w:tcBorders>
              <w:top w:val="single" w:sz="2" w:space="0" w:color="auto"/>
              <w:lef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Category</w:t>
            </w:r>
          </w:p>
        </w:tc>
        <w:tc>
          <w:tcPr>
            <w:tcW w:w="7757" w:type="dxa"/>
            <w:tcBorders>
              <w:top w:val="single" w:sz="2" w:space="0" w:color="auto"/>
              <w:righ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Definition/Method/Reference</w:t>
            </w:r>
          </w:p>
        </w:tc>
      </w:tr>
      <w:tr w:rsidR="008401F2" w:rsidRPr="00B57778" w:rsidTr="008401F2">
        <w:trPr>
          <w:cantSplit/>
          <w:trHeight w:val="245"/>
        </w:trPr>
        <w:tc>
          <w:tcPr>
            <w:tcW w:w="1702"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FC7072">
              <w:rPr>
                <w:b/>
                <w:sz w:val="20"/>
                <w:szCs w:val="20"/>
                <w:lang w:val="en-GB"/>
              </w:rPr>
              <w:t>Total atmospheric deposition on the forest</w:t>
            </w:r>
          </w:p>
        </w:tc>
        <w:tc>
          <w:tcPr>
            <w:tcW w:w="7757"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FC7072">
              <w:rPr>
                <w:sz w:val="20"/>
                <w:szCs w:val="20"/>
                <w:lang w:val="en-GB"/>
              </w:rPr>
              <w:t>Wet-only + dry deposition to the canopy excluding internal ion exchange process. Only for sodium and sulphur</w:t>
            </w:r>
            <w:r>
              <w:rPr>
                <w:sz w:val="20"/>
                <w:szCs w:val="20"/>
                <w:lang w:val="en-GB"/>
              </w:rPr>
              <w:t>,</w:t>
            </w:r>
            <w:r w:rsidRPr="00FC7072">
              <w:rPr>
                <w:sz w:val="20"/>
                <w:szCs w:val="20"/>
                <w:lang w:val="en-GB"/>
              </w:rPr>
              <w:t xml:space="preserve"> </w:t>
            </w:r>
            <w:proofErr w:type="spellStart"/>
            <w:r w:rsidRPr="00FC7072">
              <w:rPr>
                <w:sz w:val="20"/>
                <w:szCs w:val="20"/>
                <w:lang w:val="en-GB"/>
              </w:rPr>
              <w:t>throughfall</w:t>
            </w:r>
            <w:proofErr w:type="spellEnd"/>
            <w:r w:rsidRPr="00FC7072">
              <w:rPr>
                <w:sz w:val="20"/>
                <w:szCs w:val="20"/>
                <w:lang w:val="en-GB"/>
              </w:rPr>
              <w:t xml:space="preserve"> + </w:t>
            </w:r>
            <w:proofErr w:type="spellStart"/>
            <w:r w:rsidRPr="00FC7072">
              <w:rPr>
                <w:sz w:val="20"/>
                <w:szCs w:val="20"/>
                <w:lang w:val="en-GB"/>
              </w:rPr>
              <w:t>stemflow</w:t>
            </w:r>
            <w:proofErr w:type="spellEnd"/>
            <w:r w:rsidRPr="00FC7072">
              <w:rPr>
                <w:sz w:val="20"/>
                <w:szCs w:val="20"/>
                <w:lang w:val="en-GB"/>
              </w:rPr>
              <w:t xml:space="preserve"> </w:t>
            </w:r>
            <w:proofErr w:type="gramStart"/>
            <w:r w:rsidRPr="00FC7072">
              <w:rPr>
                <w:sz w:val="20"/>
                <w:szCs w:val="20"/>
                <w:lang w:val="en-GB"/>
              </w:rPr>
              <w:t>is</w:t>
            </w:r>
            <w:proofErr w:type="gramEnd"/>
            <w:r w:rsidRPr="00FC7072">
              <w:rPr>
                <w:sz w:val="20"/>
                <w:szCs w:val="20"/>
                <w:lang w:val="en-GB"/>
              </w:rPr>
              <w:t xml:space="preserve"> considered to be equal to total deposition, in some cases also for nitrate (ICP Forests </w:t>
            </w:r>
            <w:proofErr w:type="spellStart"/>
            <w:r w:rsidRPr="00FC7072">
              <w:rPr>
                <w:sz w:val="20"/>
                <w:szCs w:val="20"/>
                <w:lang w:val="en-GB"/>
              </w:rPr>
              <w:t>Submanual</w:t>
            </w:r>
            <w:proofErr w:type="spellEnd"/>
            <w:r w:rsidRPr="00FC7072">
              <w:rPr>
                <w:sz w:val="20"/>
                <w:szCs w:val="20"/>
                <w:lang w:val="en-GB"/>
              </w:rPr>
              <w:t xml:space="preserve"> part VI: “Deposition”, </w:t>
            </w:r>
            <w:hyperlink r:id="rId14" w:history="1">
              <w:r w:rsidRPr="00FC7072">
                <w:rPr>
                  <w:sz w:val="20"/>
                  <w:szCs w:val="20"/>
                  <w:lang w:val="en-GB"/>
                </w:rPr>
                <w:t>www.icp-forests.org</w:t>
              </w:r>
            </w:hyperlink>
            <w:r w:rsidRPr="00FC7072">
              <w:rPr>
                <w:sz w:val="20"/>
                <w:szCs w:val="20"/>
                <w:lang w:val="en-GB"/>
              </w:rPr>
              <w:t>).</w:t>
            </w:r>
          </w:p>
        </w:tc>
      </w:tr>
      <w:tr w:rsidR="008401F2" w:rsidRPr="00B57778" w:rsidTr="008401F2">
        <w:trPr>
          <w:cantSplit/>
          <w:trHeight w:val="245"/>
        </w:trPr>
        <w:tc>
          <w:tcPr>
            <w:tcW w:w="1702"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FC7072">
              <w:rPr>
                <w:b/>
                <w:sz w:val="20"/>
                <w:szCs w:val="20"/>
                <w:lang w:val="en-GB"/>
              </w:rPr>
              <w:t>Critical loads</w:t>
            </w:r>
          </w:p>
        </w:tc>
        <w:tc>
          <w:tcPr>
            <w:tcW w:w="7757"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FC7072">
              <w:rPr>
                <w:sz w:val="20"/>
                <w:szCs w:val="20"/>
                <w:lang w:val="en-GB"/>
              </w:rPr>
              <w:t>Simple Mass Balance (SMB) model as the standard model for calculating critical loads for terrestrial ecosystems under the</w:t>
            </w:r>
            <w:r>
              <w:rPr>
                <w:sz w:val="20"/>
                <w:szCs w:val="20"/>
                <w:lang w:val="en-GB"/>
              </w:rPr>
              <w:t xml:space="preserve"> </w:t>
            </w:r>
            <w:r w:rsidRPr="00FC7072">
              <w:rPr>
                <w:sz w:val="20"/>
                <w:szCs w:val="20"/>
                <w:lang w:val="en-GB"/>
              </w:rPr>
              <w:t xml:space="preserve">LRTAP Convention (Sverdrup et al. 1990, Sverdrup and De </w:t>
            </w:r>
            <w:proofErr w:type="spellStart"/>
            <w:r w:rsidRPr="00FC7072">
              <w:rPr>
                <w:sz w:val="20"/>
                <w:szCs w:val="20"/>
                <w:lang w:val="en-GB"/>
              </w:rPr>
              <w:t>Vries</w:t>
            </w:r>
            <w:proofErr w:type="spellEnd"/>
            <w:r w:rsidRPr="00FC7072">
              <w:rPr>
                <w:sz w:val="20"/>
                <w:szCs w:val="20"/>
                <w:lang w:val="en-GB"/>
              </w:rPr>
              <w:t xml:space="preserve"> 1994). The SMB model is a single-layer model (ICP Modelling and Mapping part V “Mapping Critical Loads”; </w:t>
            </w:r>
            <w:hyperlink r:id="rId15" w:history="1">
              <w:r w:rsidRPr="00FC7072">
                <w:rPr>
                  <w:sz w:val="20"/>
                  <w:szCs w:val="20"/>
                  <w:lang w:val="en-GB"/>
                </w:rPr>
                <w:t>www.icpmapping.org</w:t>
              </w:r>
            </w:hyperlink>
            <w:r w:rsidRPr="00FC7072">
              <w:rPr>
                <w:sz w:val="20"/>
                <w:szCs w:val="20"/>
                <w:lang w:val="en-GB"/>
              </w:rPr>
              <w:t>).</w:t>
            </w:r>
          </w:p>
        </w:tc>
      </w:tr>
    </w:tbl>
    <w:p w:rsidR="008401F2" w:rsidRPr="00FC7072" w:rsidRDefault="008401F2" w:rsidP="008401F2">
      <w:pPr>
        <w:autoSpaceDE w:val="0"/>
        <w:autoSpaceDN w:val="0"/>
        <w:adjustRightInd w:val="0"/>
        <w:spacing w:before="60" w:after="60"/>
        <w:rPr>
          <w:b/>
          <w:bCs/>
          <w:sz w:val="20"/>
          <w:szCs w:val="20"/>
          <w:lang w:val="en-GB"/>
        </w:rPr>
      </w:pPr>
    </w:p>
    <w:p w:rsidR="008401F2" w:rsidRPr="008401F2" w:rsidRDefault="008401F2" w:rsidP="008401F2">
      <w:pPr>
        <w:pStyle w:val="Heading5"/>
        <w:spacing w:before="60"/>
        <w:rPr>
          <w:rFonts w:ascii="Times New Roman" w:hAnsi="Times New Roman"/>
          <w:szCs w:val="20"/>
          <w:lang w:val="en-GB"/>
        </w:rPr>
      </w:pPr>
      <w:r w:rsidRPr="008401F2">
        <w:rPr>
          <w:rFonts w:ascii="Times New Roman" w:hAnsi="Times New Roman"/>
          <w:szCs w:val="20"/>
          <w:lang w:val="en-GB"/>
        </w:rPr>
        <w:br w:type="page"/>
      </w:r>
      <w:bookmarkStart w:id="17" w:name="_Toc368415683"/>
      <w:r w:rsidRPr="008401F2">
        <w:rPr>
          <w:rFonts w:ascii="Times New Roman" w:hAnsi="Times New Roman"/>
          <w:szCs w:val="20"/>
          <w:lang w:val="en-GB"/>
        </w:rPr>
        <w:lastRenderedPageBreak/>
        <w:t>Indicator 2.2: Soil condition</w:t>
      </w:r>
      <w:bookmarkEnd w:id="17"/>
    </w:p>
    <w:p w:rsidR="008401F2" w:rsidRPr="00D529AE" w:rsidRDefault="008401F2" w:rsidP="008401F2">
      <w:pPr>
        <w:autoSpaceDE w:val="0"/>
        <w:autoSpaceDN w:val="0"/>
        <w:adjustRightInd w:val="0"/>
        <w:spacing w:before="60" w:after="60"/>
        <w:rPr>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GB"/>
        </w:rPr>
        <w:t xml:space="preserve">Pan-European indicator </w:t>
      </w:r>
      <w:r w:rsidRPr="00C41C2E">
        <w:rPr>
          <w:b/>
          <w:bCs/>
          <w:sz w:val="20"/>
          <w:szCs w:val="20"/>
          <w:lang w:val="en-GB"/>
        </w:rPr>
        <w:t xml:space="preserve">2.2: </w:t>
      </w:r>
      <w:r w:rsidRPr="00C41C2E">
        <w:rPr>
          <w:sz w:val="20"/>
          <w:szCs w:val="20"/>
          <w:lang w:val="en-US"/>
        </w:rPr>
        <w:t>Chemical soil properties (pH, CEC, C/N, organic C, base saturation) on forest and other wooded land related to soil acidity and eutrophication, classified by main soil types</w:t>
      </w:r>
    </w:p>
    <w:p w:rsidR="008401F2" w:rsidRDefault="008401F2" w:rsidP="008401F2">
      <w:pPr>
        <w:autoSpaceDE w:val="0"/>
        <w:autoSpaceDN w:val="0"/>
        <w:adjustRightInd w:val="0"/>
        <w:spacing w:before="60" w:after="60"/>
        <w:rPr>
          <w:b/>
          <w:bCs/>
          <w:sz w:val="20"/>
          <w:szCs w:val="20"/>
          <w:lang w:val="en-US"/>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8401F2" w:rsidRPr="00B91640" w:rsidTr="008401F2">
        <w:trPr>
          <w:cantSplit/>
          <w:trHeight w:val="245"/>
        </w:trPr>
        <w:tc>
          <w:tcPr>
            <w:tcW w:w="2580" w:type="dxa"/>
            <w:tcBorders>
              <w:right w:val="single" w:sz="2" w:space="0" w:color="auto"/>
            </w:tcBorders>
            <w:shd w:val="clear" w:color="auto" w:fill="C2D69B"/>
          </w:tcPr>
          <w:p w:rsidR="008401F2" w:rsidRPr="00B91640" w:rsidRDefault="008401F2" w:rsidP="008401F2">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776" w:type="dxa"/>
            <w:tcBorders>
              <w:right w:val="single" w:sz="2" w:space="0" w:color="auto"/>
            </w:tcBorders>
            <w:shd w:val="clear" w:color="auto" w:fill="C2D69B"/>
          </w:tcPr>
          <w:p w:rsidR="008401F2" w:rsidRPr="00B91640" w:rsidRDefault="008401F2" w:rsidP="008401F2">
            <w:pPr>
              <w:rPr>
                <w:b/>
                <w:sz w:val="20"/>
                <w:szCs w:val="20"/>
                <w:lang w:val="en-GB"/>
              </w:rPr>
            </w:pPr>
            <w:r w:rsidRPr="00B91640">
              <w:rPr>
                <w:b/>
                <w:sz w:val="20"/>
                <w:szCs w:val="20"/>
                <w:lang w:val="en-GB"/>
              </w:rPr>
              <w:t>Comments</w:t>
            </w:r>
          </w:p>
        </w:tc>
      </w:tr>
      <w:tr w:rsidR="008401F2" w:rsidRPr="00B57778" w:rsidTr="008401F2">
        <w:trPr>
          <w:cantSplit/>
          <w:trHeight w:val="245"/>
        </w:trPr>
        <w:tc>
          <w:tcPr>
            <w:tcW w:w="2580" w:type="dxa"/>
            <w:tcBorders>
              <w:right w:val="single" w:sz="2" w:space="0" w:color="auto"/>
            </w:tcBorders>
          </w:tcPr>
          <w:p w:rsidR="008401F2" w:rsidRPr="00C41C2E"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C41C2E">
              <w:rPr>
                <w:sz w:val="20"/>
                <w:szCs w:val="20"/>
                <w:lang w:val="en-US"/>
              </w:rPr>
              <w:t xml:space="preserve">ICP Forests (Level I, Level II) </w:t>
            </w:r>
          </w:p>
          <w:p w:rsidR="008401F2" w:rsidRPr="003C0D6B"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C41C2E">
              <w:rPr>
                <w:sz w:val="20"/>
                <w:szCs w:val="20"/>
                <w:lang w:val="en-US"/>
              </w:rPr>
              <w:t xml:space="preserve">EC JRC </w:t>
            </w:r>
            <w:proofErr w:type="spellStart"/>
            <w:r w:rsidRPr="00C41C2E">
              <w:rPr>
                <w:sz w:val="20"/>
                <w:szCs w:val="20"/>
                <w:lang w:val="en-US"/>
              </w:rPr>
              <w:t>Ispra</w:t>
            </w:r>
            <w:proofErr w:type="spellEnd"/>
          </w:p>
        </w:tc>
        <w:tc>
          <w:tcPr>
            <w:tcW w:w="6776" w:type="dxa"/>
            <w:tcBorders>
              <w:right w:val="single" w:sz="2" w:space="0" w:color="auto"/>
            </w:tcBorders>
          </w:tcPr>
          <w:p w:rsidR="008401F2" w:rsidRPr="003C0D6B" w:rsidRDefault="008401F2" w:rsidP="008401F2">
            <w:pPr>
              <w:rPr>
                <w:sz w:val="20"/>
                <w:szCs w:val="20"/>
                <w:lang w:val="en-US"/>
              </w:rPr>
            </w:pPr>
            <w:r w:rsidRPr="00B064FF">
              <w:rPr>
                <w:sz w:val="20"/>
                <w:szCs w:val="20"/>
                <w:lang w:val="en-GB"/>
              </w:rPr>
              <w:t xml:space="preserve">Information for this indicator will be provided separately by </w:t>
            </w:r>
            <w:r>
              <w:rPr>
                <w:sz w:val="20"/>
                <w:szCs w:val="20"/>
                <w:lang w:val="en-GB"/>
              </w:rPr>
              <w:t xml:space="preserve">IDPs. Information which will be presented on a country basis will be provided to </w:t>
            </w:r>
            <w:r w:rsidRPr="00E92EC0">
              <w:rPr>
                <w:sz w:val="20"/>
                <w:szCs w:val="20"/>
                <w:lang w:val="en-GB"/>
              </w:rPr>
              <w:t xml:space="preserve">National Correspondents. If </w:t>
            </w:r>
            <w:r>
              <w:rPr>
                <w:sz w:val="20"/>
                <w:szCs w:val="20"/>
                <w:lang w:val="en-GB"/>
              </w:rPr>
              <w:t>a</w:t>
            </w:r>
            <w:r w:rsidRPr="00E92EC0">
              <w:rPr>
                <w:sz w:val="20"/>
                <w:szCs w:val="20"/>
                <w:lang w:val="en-GB"/>
              </w:rPr>
              <w:t xml:space="preserve"> National Correspondent wishes to request any changes to the data provided, these changes must be agreed with the country’s </w:t>
            </w:r>
            <w:proofErr w:type="gramStart"/>
            <w:r w:rsidRPr="00E92EC0">
              <w:rPr>
                <w:sz w:val="20"/>
                <w:szCs w:val="20"/>
                <w:lang w:val="en-GB"/>
              </w:rPr>
              <w:t xml:space="preserve">ICP </w:t>
            </w:r>
            <w:r w:rsidRPr="00ED7C23">
              <w:rPr>
                <w:sz w:val="20"/>
                <w:szCs w:val="20"/>
                <w:lang w:val="en-GB"/>
              </w:rPr>
              <w:t>Forest</w:t>
            </w:r>
            <w:r>
              <w:rPr>
                <w:sz w:val="20"/>
                <w:szCs w:val="20"/>
                <w:lang w:val="en-GB"/>
              </w:rPr>
              <w:t>s</w:t>
            </w:r>
            <w:proofErr w:type="gramEnd"/>
            <w:r w:rsidRPr="00ED7C23">
              <w:rPr>
                <w:sz w:val="20"/>
                <w:szCs w:val="20"/>
                <w:lang w:val="en-GB"/>
              </w:rPr>
              <w:t xml:space="preserve"> focal point</w:t>
            </w:r>
            <w:r w:rsidRPr="00E92EC0">
              <w:rPr>
                <w:sz w:val="20"/>
                <w:szCs w:val="20"/>
                <w:lang w:val="en-GB"/>
              </w:rPr>
              <w:t xml:space="preserve"> and transmitted to </w:t>
            </w:r>
            <w:smartTag w:uri="urn:schemas-microsoft-com:office:smarttags" w:element="PlaceName">
              <w:r w:rsidRPr="00E92EC0">
                <w:rPr>
                  <w:sz w:val="20"/>
                  <w:szCs w:val="20"/>
                  <w:lang w:val="en-GB"/>
                </w:rPr>
                <w:t>ICP</w:t>
              </w:r>
            </w:smartTag>
            <w:r w:rsidRPr="00E92EC0">
              <w:rPr>
                <w:sz w:val="20"/>
                <w:szCs w:val="20"/>
                <w:lang w:val="en-GB"/>
              </w:rPr>
              <w:t xml:space="preserve"> Forest</w:t>
            </w:r>
            <w:r>
              <w:rPr>
                <w:sz w:val="20"/>
                <w:szCs w:val="20"/>
                <w:lang w:val="en-GB"/>
              </w:rPr>
              <w:t>s Co-ordinating Centre. In addition, other i</w:t>
            </w:r>
            <w:r w:rsidRPr="00E92EC0">
              <w:rPr>
                <w:sz w:val="20"/>
                <w:szCs w:val="20"/>
                <w:lang w:val="en-GB"/>
              </w:rPr>
              <w:t xml:space="preserve">nformation </w:t>
            </w:r>
            <w:r>
              <w:rPr>
                <w:sz w:val="20"/>
                <w:szCs w:val="20"/>
                <w:lang w:val="en-GB"/>
              </w:rPr>
              <w:t xml:space="preserve">(not directly referred to a country) </w:t>
            </w:r>
            <w:r w:rsidRPr="00E92EC0">
              <w:rPr>
                <w:sz w:val="20"/>
                <w:szCs w:val="20"/>
                <w:lang w:val="en-GB"/>
              </w:rPr>
              <w:t xml:space="preserve">for Indicator 2.2. </w:t>
            </w:r>
            <w:proofErr w:type="gramStart"/>
            <w:r w:rsidRPr="00E92EC0">
              <w:rPr>
                <w:sz w:val="20"/>
                <w:szCs w:val="20"/>
                <w:lang w:val="en-GB"/>
              </w:rPr>
              <w:t>will</w:t>
            </w:r>
            <w:proofErr w:type="gramEnd"/>
            <w:r w:rsidRPr="00E92EC0">
              <w:rPr>
                <w:sz w:val="20"/>
                <w:szCs w:val="20"/>
                <w:lang w:val="en-GB"/>
              </w:rPr>
              <w:t xml:space="preserve"> be presented in the form</w:t>
            </w:r>
            <w:r>
              <w:rPr>
                <w:sz w:val="20"/>
                <w:szCs w:val="20"/>
                <w:lang w:val="en-GB"/>
              </w:rPr>
              <w:t xml:space="preserve"> of maps and/or other graphics.</w:t>
            </w:r>
          </w:p>
        </w:tc>
      </w:tr>
    </w:tbl>
    <w:p w:rsidR="008401F2" w:rsidRPr="00B064FF" w:rsidRDefault="008401F2" w:rsidP="008401F2">
      <w:pPr>
        <w:autoSpaceDE w:val="0"/>
        <w:autoSpaceDN w:val="0"/>
        <w:adjustRightInd w:val="0"/>
        <w:spacing w:before="60" w:after="60"/>
        <w:rPr>
          <w:b/>
          <w:bCs/>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US"/>
        </w:rPr>
        <w:t>Rationale</w:t>
      </w:r>
      <w:r w:rsidRPr="003C0D6B">
        <w:rPr>
          <w:sz w:val="20"/>
          <w:szCs w:val="20"/>
          <w:lang w:val="en-US"/>
        </w:rPr>
        <w:t>:</w:t>
      </w:r>
    </w:p>
    <w:p w:rsidR="008401F2" w:rsidRPr="00C41C2E" w:rsidRDefault="008401F2" w:rsidP="008401F2">
      <w:pPr>
        <w:spacing w:before="60" w:after="60"/>
        <w:rPr>
          <w:sz w:val="20"/>
          <w:szCs w:val="20"/>
          <w:lang w:val="en-US"/>
        </w:rPr>
      </w:pPr>
      <w:r w:rsidRPr="00C41C2E">
        <w:rPr>
          <w:sz w:val="20"/>
          <w:szCs w:val="20"/>
          <w:lang w:val="en-US"/>
        </w:rPr>
        <w:t>Soil condition is the basic source of ecosystem stability. Acidification and changes in chemical soil properties directly or indirectly affect crown condition and species composition. Tree resistance to insect attacks and diseases are often correlated to soil condition. In addition ecosystem stability is closely related to nutrient cycling. The existing tendency to acidification and eutrophication of soils and the associated changes in foliar chemistry of many parts in Europe is a potential area of concern.</w:t>
      </w:r>
    </w:p>
    <w:p w:rsidR="008401F2" w:rsidRPr="00C41C2E" w:rsidRDefault="008401F2" w:rsidP="008401F2">
      <w:pPr>
        <w:spacing w:before="60" w:after="60"/>
        <w:rPr>
          <w:sz w:val="20"/>
          <w:szCs w:val="20"/>
          <w:lang w:val="en-US"/>
        </w:rPr>
      </w:pPr>
      <w:r w:rsidRPr="00C41C2E">
        <w:rPr>
          <w:sz w:val="20"/>
          <w:szCs w:val="20"/>
          <w:lang w:val="en-US"/>
        </w:rPr>
        <w:t xml:space="preserve">The base saturation indicates the reserves left in the soil to buffer against further additions of e.g. acidifying substances. The C/N ration, the </w:t>
      </w:r>
      <w:proofErr w:type="spellStart"/>
      <w:r w:rsidRPr="00C41C2E">
        <w:rPr>
          <w:sz w:val="20"/>
          <w:szCs w:val="20"/>
          <w:lang w:val="en-US"/>
        </w:rPr>
        <w:t>Cation</w:t>
      </w:r>
      <w:proofErr w:type="spellEnd"/>
      <w:r w:rsidRPr="00C41C2E">
        <w:rPr>
          <w:sz w:val="20"/>
          <w:szCs w:val="20"/>
          <w:lang w:val="en-US"/>
        </w:rPr>
        <w:t xml:space="preserve"> Exchange Capacity (CEC) as well as the pH and organic C are important key indicators to describe soil acidity and eutrophication.</w:t>
      </w:r>
    </w:p>
    <w:p w:rsidR="008401F2" w:rsidRPr="00C41C2E" w:rsidRDefault="008401F2" w:rsidP="008401F2">
      <w:pPr>
        <w:spacing w:before="60" w:after="60"/>
        <w:rPr>
          <w:sz w:val="20"/>
          <w:szCs w:val="20"/>
          <w:lang w:val="en-US"/>
        </w:rPr>
      </w:pPr>
      <w:r w:rsidRPr="00C41C2E">
        <w:rPr>
          <w:sz w:val="20"/>
          <w:szCs w:val="20"/>
          <w:lang w:val="en-US"/>
        </w:rPr>
        <w:t>Depending on the respective soil property, the recommended soil depths are the organic layer and the top 20 cm.</w:t>
      </w:r>
    </w:p>
    <w:p w:rsidR="008401F2" w:rsidRDefault="008401F2" w:rsidP="008401F2">
      <w:pPr>
        <w:autoSpaceDE w:val="0"/>
        <w:autoSpaceDN w:val="0"/>
        <w:adjustRightInd w:val="0"/>
        <w:spacing w:before="60" w:after="60"/>
        <w:rPr>
          <w:sz w:val="20"/>
          <w:szCs w:val="20"/>
          <w:lang w:val="en-US"/>
        </w:rPr>
      </w:pPr>
      <w:r w:rsidRPr="00C41C2E">
        <w:rPr>
          <w:sz w:val="20"/>
          <w:szCs w:val="20"/>
          <w:lang w:val="en-US"/>
        </w:rPr>
        <w:t>This indicator is mainly linked to indicator</w:t>
      </w:r>
      <w:r>
        <w:rPr>
          <w:sz w:val="20"/>
          <w:szCs w:val="20"/>
          <w:lang w:val="en-US"/>
        </w:rPr>
        <w:t>s</w:t>
      </w:r>
      <w:r w:rsidRPr="00C41C2E">
        <w:rPr>
          <w:sz w:val="20"/>
          <w:szCs w:val="20"/>
          <w:lang w:val="en-US"/>
        </w:rPr>
        <w:t xml:space="preserve"> 2.1, 2.3, 5.1 and 5.2.</w:t>
      </w:r>
    </w:p>
    <w:p w:rsidR="008401F2" w:rsidRDefault="008401F2" w:rsidP="008401F2">
      <w:pPr>
        <w:autoSpaceDE w:val="0"/>
        <w:autoSpaceDN w:val="0"/>
        <w:adjustRightInd w:val="0"/>
        <w:spacing w:before="60" w:after="60"/>
        <w:rPr>
          <w:b/>
          <w:bCs/>
          <w:sz w:val="20"/>
          <w:szCs w:val="20"/>
          <w:lang w:val="en-GB"/>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20"/>
        <w:gridCol w:w="2267"/>
        <w:gridCol w:w="1701"/>
        <w:gridCol w:w="2410"/>
      </w:tblGrid>
      <w:tr w:rsidR="008401F2" w:rsidRPr="00E76044" w:rsidTr="008401F2">
        <w:trPr>
          <w:cantSplit/>
          <w:trHeight w:val="245"/>
        </w:trPr>
        <w:tc>
          <w:tcPr>
            <w:tcW w:w="3120" w:type="dxa"/>
            <w:tcBorders>
              <w:lef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2267"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Pr>
                <w:b/>
                <w:sz w:val="20"/>
                <w:szCs w:val="20"/>
                <w:lang w:val="en-GB"/>
              </w:rPr>
              <w:t>Reference unit</w:t>
            </w:r>
          </w:p>
        </w:tc>
        <w:tc>
          <w:tcPr>
            <w:tcW w:w="1701" w:type="dxa"/>
            <w:shd w:val="clear" w:color="auto" w:fill="C2D69B"/>
          </w:tcPr>
          <w:p w:rsidR="008401F2" w:rsidRPr="003C0D6B" w:rsidRDefault="008401F2" w:rsidP="008401F2">
            <w:pPr>
              <w:autoSpaceDE w:val="0"/>
              <w:autoSpaceDN w:val="0"/>
              <w:adjustRightInd w:val="0"/>
              <w:spacing w:before="60" w:after="60"/>
              <w:rPr>
                <w:sz w:val="20"/>
                <w:szCs w:val="20"/>
              </w:rPr>
            </w:pPr>
            <w:r w:rsidRPr="005D729C">
              <w:rPr>
                <w:b/>
                <w:sz w:val="20"/>
                <w:szCs w:val="20"/>
                <w:lang w:val="en-GB"/>
              </w:rPr>
              <w:t>Measurement units</w:t>
            </w:r>
          </w:p>
        </w:tc>
        <w:tc>
          <w:tcPr>
            <w:tcW w:w="2410" w:type="dxa"/>
            <w:tcBorders>
              <w:right w:val="single" w:sz="2" w:space="0" w:color="auto"/>
            </w:tcBorders>
            <w:shd w:val="clear" w:color="auto" w:fill="C2D69B"/>
          </w:tcPr>
          <w:p w:rsidR="008401F2" w:rsidRPr="003C0D6B" w:rsidRDefault="008401F2" w:rsidP="008401F2">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8401F2" w:rsidRPr="00B57778" w:rsidTr="008401F2">
        <w:trPr>
          <w:cantSplit/>
          <w:trHeight w:val="245"/>
        </w:trPr>
        <w:tc>
          <w:tcPr>
            <w:tcW w:w="3120" w:type="dxa"/>
            <w:tcBorders>
              <w:top w:val="single" w:sz="4" w:space="0" w:color="auto"/>
              <w:left w:val="single" w:sz="2" w:space="0" w:color="auto"/>
              <w:bottom w:val="single" w:sz="4" w:space="0" w:color="auto"/>
              <w:right w:val="single" w:sz="4"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proofErr w:type="spellStart"/>
            <w:r>
              <w:rPr>
                <w:sz w:val="20"/>
                <w:szCs w:val="20"/>
              </w:rPr>
              <w:t>Acidity</w:t>
            </w:r>
            <w:proofErr w:type="spellEnd"/>
          </w:p>
        </w:tc>
        <w:tc>
          <w:tcPr>
            <w:tcW w:w="2267"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p>
        </w:tc>
        <w:tc>
          <w:tcPr>
            <w:tcW w:w="1701" w:type="dxa"/>
            <w:tcBorders>
              <w:top w:val="single" w:sz="4" w:space="0" w:color="auto"/>
              <w:left w:val="single" w:sz="4" w:space="0" w:color="auto"/>
              <w:bottom w:val="single" w:sz="4" w:space="0" w:color="auto"/>
              <w:right w:val="single" w:sz="4" w:space="0" w:color="auto"/>
            </w:tcBorders>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 xml:space="preserve">pH </w:t>
            </w:r>
            <w:proofErr w:type="spellStart"/>
            <w:r>
              <w:rPr>
                <w:sz w:val="20"/>
                <w:szCs w:val="20"/>
              </w:rPr>
              <w:t>scale</w:t>
            </w:r>
            <w:proofErr w:type="spellEnd"/>
          </w:p>
        </w:tc>
        <w:tc>
          <w:tcPr>
            <w:tcW w:w="2410" w:type="dxa"/>
            <w:vMerge w:val="restart"/>
            <w:tcBorders>
              <w:top w:val="single" w:sz="4" w:space="0" w:color="auto"/>
              <w:left w:val="single" w:sz="4" w:space="0" w:color="auto"/>
              <w:right w:val="single" w:sz="2" w:space="0" w:color="auto"/>
            </w:tcBorders>
            <w:shd w:val="clear" w:color="auto" w:fill="auto"/>
          </w:tcPr>
          <w:p w:rsidR="008401F2" w:rsidRPr="008401F2" w:rsidRDefault="008401F2" w:rsidP="008401F2">
            <w:pPr>
              <w:widowControl w:val="0"/>
              <w:tabs>
                <w:tab w:val="center" w:pos="-1771"/>
                <w:tab w:val="center" w:pos="-1204"/>
                <w:tab w:val="num" w:pos="214"/>
                <w:tab w:val="left" w:pos="1064"/>
              </w:tabs>
              <w:spacing w:before="60" w:after="60"/>
              <w:rPr>
                <w:sz w:val="20"/>
                <w:szCs w:val="20"/>
                <w:lang w:val="en-GB"/>
              </w:rPr>
            </w:pPr>
            <w:r w:rsidRPr="00C41C2E">
              <w:rPr>
                <w:sz w:val="20"/>
                <w:szCs w:val="20"/>
                <w:lang w:val="en-US"/>
              </w:rPr>
              <w:t>Comparisons between the second (</w:t>
            </w:r>
            <w:proofErr w:type="spellStart"/>
            <w:r w:rsidRPr="00C41C2E">
              <w:rPr>
                <w:sz w:val="20"/>
                <w:szCs w:val="20"/>
                <w:lang w:val="en-US"/>
              </w:rPr>
              <w:t>BioSoil</w:t>
            </w:r>
            <w:proofErr w:type="spellEnd"/>
            <w:r w:rsidRPr="00C41C2E">
              <w:rPr>
                <w:sz w:val="20"/>
                <w:szCs w:val="20"/>
                <w:lang w:val="en-US"/>
              </w:rPr>
              <w:t>, 2006-09) and the first forest soil survey (</w:t>
            </w:r>
            <w:proofErr w:type="spellStart"/>
            <w:r w:rsidRPr="00C41C2E">
              <w:rPr>
                <w:sz w:val="20"/>
                <w:szCs w:val="20"/>
                <w:lang w:val="en-US"/>
              </w:rPr>
              <w:t>Vanmechelen</w:t>
            </w:r>
            <w:proofErr w:type="spellEnd"/>
            <w:r w:rsidRPr="00C41C2E">
              <w:rPr>
                <w:sz w:val="20"/>
                <w:szCs w:val="20"/>
                <w:lang w:val="en-US"/>
              </w:rPr>
              <w:t xml:space="preserve"> et al. 1998) on Level I plots will presumably only be partly possible due to methodological changes.</w:t>
            </w:r>
          </w:p>
        </w:tc>
      </w:tr>
      <w:tr w:rsidR="008401F2" w:rsidRPr="00E76044" w:rsidTr="008401F2">
        <w:trPr>
          <w:cantSplit/>
          <w:trHeight w:val="245"/>
        </w:trPr>
        <w:tc>
          <w:tcPr>
            <w:tcW w:w="3120"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proofErr w:type="spellStart"/>
            <w:r w:rsidRPr="00C41C2E">
              <w:rPr>
                <w:sz w:val="20"/>
                <w:szCs w:val="20"/>
                <w:lang w:val="en-US"/>
              </w:rPr>
              <w:t>Cation</w:t>
            </w:r>
            <w:proofErr w:type="spellEnd"/>
            <w:r w:rsidRPr="00C41C2E">
              <w:rPr>
                <w:sz w:val="20"/>
                <w:szCs w:val="20"/>
                <w:lang w:val="en-US"/>
              </w:rPr>
              <w:t xml:space="preserve"> Exchange Capacity</w:t>
            </w:r>
            <w:r>
              <w:rPr>
                <w:sz w:val="20"/>
                <w:szCs w:val="20"/>
                <w:lang w:val="en-US"/>
              </w:rPr>
              <w:t xml:space="preserve"> (CEC)</w:t>
            </w:r>
          </w:p>
        </w:tc>
        <w:tc>
          <w:tcPr>
            <w:tcW w:w="2267" w:type="dxa"/>
            <w:tcBorders>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ind w:left="340" w:hanging="34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p>
        </w:tc>
        <w:tc>
          <w:tcPr>
            <w:tcW w:w="1701" w:type="dxa"/>
            <w:tcBorders>
              <w:right w:val="single" w:sz="4" w:space="0" w:color="auto"/>
            </w:tcBorders>
          </w:tcPr>
          <w:p w:rsidR="008401F2" w:rsidRPr="00877D7D" w:rsidRDefault="008401F2" w:rsidP="008401F2">
            <w:pPr>
              <w:widowControl w:val="0"/>
              <w:tabs>
                <w:tab w:val="center" w:pos="-1771"/>
                <w:tab w:val="center" w:pos="-1204"/>
                <w:tab w:val="num" w:pos="214"/>
                <w:tab w:val="left" w:pos="1064"/>
              </w:tabs>
              <w:spacing w:before="60" w:after="60"/>
              <w:rPr>
                <w:sz w:val="20"/>
                <w:szCs w:val="20"/>
              </w:rPr>
            </w:pPr>
            <w:proofErr w:type="spellStart"/>
            <w:r w:rsidRPr="00C41C2E">
              <w:rPr>
                <w:snapToGrid w:val="0"/>
                <w:sz w:val="20"/>
                <w:szCs w:val="20"/>
                <w:lang w:val="en-US"/>
              </w:rPr>
              <w:t>cmol</w:t>
            </w:r>
            <w:proofErr w:type="spellEnd"/>
            <w:r w:rsidRPr="00C41C2E">
              <w:rPr>
                <w:snapToGrid w:val="0"/>
                <w:sz w:val="20"/>
                <w:szCs w:val="20"/>
                <w:lang w:val="en-US"/>
              </w:rPr>
              <w:t>/kg</w:t>
            </w:r>
          </w:p>
        </w:tc>
        <w:tc>
          <w:tcPr>
            <w:tcW w:w="2410" w:type="dxa"/>
            <w:vMerge/>
            <w:tcBorders>
              <w:left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p>
        </w:tc>
      </w:tr>
      <w:tr w:rsidR="008401F2" w:rsidRPr="00E76044" w:rsidTr="008401F2">
        <w:trPr>
          <w:cantSplit/>
          <w:trHeight w:val="245"/>
        </w:trPr>
        <w:tc>
          <w:tcPr>
            <w:tcW w:w="3120"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sz w:val="20"/>
                <w:szCs w:val="20"/>
              </w:rPr>
            </w:pPr>
            <w:r w:rsidRPr="00C41C2E">
              <w:rPr>
                <w:snapToGrid w:val="0"/>
                <w:sz w:val="20"/>
                <w:szCs w:val="20"/>
                <w:lang w:val="en-US"/>
              </w:rPr>
              <w:t>C/N</w:t>
            </w:r>
          </w:p>
        </w:tc>
        <w:tc>
          <w:tcPr>
            <w:tcW w:w="2267" w:type="dxa"/>
            <w:tcBorders>
              <w:right w:val="single" w:sz="2" w:space="0" w:color="auto"/>
            </w:tcBorders>
            <w:shd w:val="clear" w:color="auto" w:fill="auto"/>
          </w:tcPr>
          <w:p w:rsidR="008401F2" w:rsidRPr="00877D7D" w:rsidRDefault="008401F2" w:rsidP="008401F2">
            <w:pPr>
              <w:widowControl w:val="0"/>
              <w:tabs>
                <w:tab w:val="center" w:pos="-1771"/>
                <w:tab w:val="center" w:pos="-1204"/>
                <w:tab w:val="left" w:pos="1064"/>
              </w:tabs>
              <w:spacing w:before="60" w:after="60"/>
              <w:ind w:left="33" w:hanging="33"/>
              <w:rPr>
                <w:sz w:val="20"/>
                <w:szCs w:val="20"/>
              </w:rPr>
            </w:pPr>
            <w:r>
              <w:rPr>
                <w:sz w:val="20"/>
                <w:szCs w:val="20"/>
              </w:rPr>
              <w:t xml:space="preserve">Sample </w:t>
            </w:r>
            <w:proofErr w:type="spellStart"/>
            <w:r>
              <w:rPr>
                <w:sz w:val="20"/>
                <w:szCs w:val="20"/>
              </w:rPr>
              <w:t>plots</w:t>
            </w:r>
            <w:proofErr w:type="spellEnd"/>
            <w:r>
              <w:rPr>
                <w:sz w:val="20"/>
                <w:szCs w:val="20"/>
              </w:rPr>
              <w:t>, countries</w:t>
            </w:r>
            <w:r>
              <w:rPr>
                <w:rStyle w:val="FootnoteReference"/>
                <w:sz w:val="20"/>
                <w:szCs w:val="20"/>
              </w:rPr>
              <w:footnoteReference w:id="3"/>
            </w:r>
          </w:p>
        </w:tc>
        <w:tc>
          <w:tcPr>
            <w:tcW w:w="1701" w:type="dxa"/>
            <w:tcBorders>
              <w:right w:val="single" w:sz="4" w:space="0" w:color="auto"/>
            </w:tcBorders>
          </w:tcPr>
          <w:p w:rsidR="008401F2" w:rsidRDefault="008401F2" w:rsidP="008401F2">
            <w:pPr>
              <w:widowControl w:val="0"/>
              <w:tabs>
                <w:tab w:val="center" w:pos="-1771"/>
                <w:tab w:val="center" w:pos="-1204"/>
                <w:tab w:val="num" w:pos="214"/>
                <w:tab w:val="left" w:pos="1064"/>
              </w:tabs>
              <w:spacing w:before="60" w:after="60"/>
              <w:rPr>
                <w:sz w:val="20"/>
                <w:szCs w:val="20"/>
              </w:rPr>
            </w:pPr>
            <w:r w:rsidRPr="00C41C2E">
              <w:rPr>
                <w:snapToGrid w:val="0"/>
                <w:sz w:val="20"/>
                <w:szCs w:val="20"/>
                <w:lang w:val="en-US"/>
              </w:rPr>
              <w:t>C/N ratio</w:t>
            </w:r>
          </w:p>
        </w:tc>
        <w:tc>
          <w:tcPr>
            <w:tcW w:w="2410" w:type="dxa"/>
            <w:vMerge/>
            <w:tcBorders>
              <w:left w:val="single" w:sz="4" w:space="0" w:color="auto"/>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rPr>
                <w:sz w:val="20"/>
                <w:szCs w:val="20"/>
              </w:rPr>
            </w:pPr>
          </w:p>
        </w:tc>
      </w:tr>
      <w:tr w:rsidR="008401F2" w:rsidRPr="00E76044" w:rsidTr="008401F2">
        <w:trPr>
          <w:cantSplit/>
          <w:trHeight w:val="245"/>
        </w:trPr>
        <w:tc>
          <w:tcPr>
            <w:tcW w:w="3120"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sz w:val="20"/>
                <w:szCs w:val="20"/>
              </w:rPr>
            </w:pPr>
            <w:r>
              <w:rPr>
                <w:snapToGrid w:val="0"/>
                <w:sz w:val="20"/>
                <w:szCs w:val="20"/>
                <w:lang w:val="en-US"/>
              </w:rPr>
              <w:t>Base S</w:t>
            </w:r>
            <w:r w:rsidRPr="00C41C2E">
              <w:rPr>
                <w:snapToGrid w:val="0"/>
                <w:sz w:val="20"/>
                <w:szCs w:val="20"/>
                <w:lang w:val="en-US"/>
              </w:rPr>
              <w:t>aturation</w:t>
            </w:r>
          </w:p>
        </w:tc>
        <w:tc>
          <w:tcPr>
            <w:tcW w:w="2267"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ind w:left="340" w:hanging="34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r>
              <w:rPr>
                <w:sz w:val="20"/>
                <w:szCs w:val="20"/>
              </w:rPr>
              <w:t xml:space="preserve">, </w:t>
            </w:r>
            <w:proofErr w:type="spellStart"/>
            <w:r>
              <w:rPr>
                <w:sz w:val="20"/>
                <w:szCs w:val="20"/>
              </w:rPr>
              <w:t>soil</w:t>
            </w:r>
            <w:proofErr w:type="spellEnd"/>
            <w:r>
              <w:rPr>
                <w:sz w:val="20"/>
                <w:szCs w:val="20"/>
              </w:rPr>
              <w:t xml:space="preserve"> type</w:t>
            </w:r>
          </w:p>
        </w:tc>
        <w:tc>
          <w:tcPr>
            <w:tcW w:w="1701" w:type="dxa"/>
            <w:tcBorders>
              <w:right w:val="single" w:sz="4" w:space="0" w:color="auto"/>
            </w:tcBorders>
          </w:tcPr>
          <w:p w:rsidR="008401F2" w:rsidRDefault="008401F2" w:rsidP="008401F2">
            <w:pPr>
              <w:widowControl w:val="0"/>
              <w:tabs>
                <w:tab w:val="center" w:pos="-1771"/>
                <w:tab w:val="center" w:pos="-1204"/>
                <w:tab w:val="num" w:pos="214"/>
                <w:tab w:val="left" w:pos="1064"/>
              </w:tabs>
              <w:spacing w:before="60" w:after="60"/>
              <w:rPr>
                <w:sz w:val="20"/>
                <w:szCs w:val="20"/>
              </w:rPr>
            </w:pPr>
            <w:r w:rsidRPr="00C41C2E">
              <w:rPr>
                <w:snapToGrid w:val="0"/>
                <w:sz w:val="20"/>
                <w:szCs w:val="20"/>
                <w:lang w:val="en-US"/>
              </w:rPr>
              <w:t>% (sum base cations/CEC)*100</w:t>
            </w:r>
          </w:p>
        </w:tc>
        <w:tc>
          <w:tcPr>
            <w:tcW w:w="2410" w:type="dxa"/>
            <w:vMerge/>
            <w:tcBorders>
              <w:left w:val="single" w:sz="4" w:space="0" w:color="auto"/>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rPr>
                <w:sz w:val="20"/>
                <w:szCs w:val="20"/>
              </w:rPr>
            </w:pPr>
          </w:p>
        </w:tc>
      </w:tr>
      <w:tr w:rsidR="008401F2" w:rsidRPr="00E76044" w:rsidTr="008401F2">
        <w:trPr>
          <w:cantSplit/>
          <w:trHeight w:val="245"/>
        </w:trPr>
        <w:tc>
          <w:tcPr>
            <w:tcW w:w="3120"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sz w:val="20"/>
                <w:szCs w:val="20"/>
              </w:rPr>
            </w:pPr>
            <w:proofErr w:type="spellStart"/>
            <w:r>
              <w:rPr>
                <w:sz w:val="20"/>
                <w:szCs w:val="20"/>
              </w:rPr>
              <w:t>Organic</w:t>
            </w:r>
            <w:proofErr w:type="spellEnd"/>
            <w:r>
              <w:rPr>
                <w:sz w:val="20"/>
                <w:szCs w:val="20"/>
              </w:rPr>
              <w:t xml:space="preserve"> </w:t>
            </w:r>
            <w:proofErr w:type="spellStart"/>
            <w:r>
              <w:rPr>
                <w:sz w:val="20"/>
                <w:szCs w:val="20"/>
              </w:rPr>
              <w:t>Carbon</w:t>
            </w:r>
            <w:proofErr w:type="spellEnd"/>
            <w:r>
              <w:rPr>
                <w:sz w:val="20"/>
                <w:szCs w:val="20"/>
              </w:rPr>
              <w:t xml:space="preserve"> </w:t>
            </w:r>
            <w:proofErr w:type="spellStart"/>
            <w:r>
              <w:rPr>
                <w:sz w:val="20"/>
                <w:szCs w:val="20"/>
              </w:rPr>
              <w:t>Density</w:t>
            </w:r>
            <w:proofErr w:type="spellEnd"/>
          </w:p>
        </w:tc>
        <w:tc>
          <w:tcPr>
            <w:tcW w:w="2267"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ind w:left="340" w:hanging="340"/>
              <w:rPr>
                <w:sz w:val="20"/>
                <w:szCs w:val="20"/>
              </w:rPr>
            </w:pPr>
            <w:r w:rsidRPr="00877D7D">
              <w:rPr>
                <w:sz w:val="20"/>
                <w:szCs w:val="20"/>
              </w:rPr>
              <w:t xml:space="preserve">Sample </w:t>
            </w:r>
            <w:proofErr w:type="spellStart"/>
            <w:r w:rsidRPr="00877D7D">
              <w:rPr>
                <w:sz w:val="20"/>
                <w:szCs w:val="20"/>
              </w:rPr>
              <w:t>plot</w:t>
            </w:r>
            <w:r>
              <w:rPr>
                <w:sz w:val="20"/>
                <w:szCs w:val="20"/>
              </w:rPr>
              <w:t>s</w:t>
            </w:r>
            <w:proofErr w:type="spellEnd"/>
            <w:r>
              <w:rPr>
                <w:sz w:val="20"/>
                <w:szCs w:val="20"/>
              </w:rPr>
              <w:t xml:space="preserve">, </w:t>
            </w:r>
            <w:proofErr w:type="spellStart"/>
            <w:r>
              <w:rPr>
                <w:sz w:val="20"/>
                <w:szCs w:val="20"/>
              </w:rPr>
              <w:t>regions</w:t>
            </w:r>
            <w:proofErr w:type="spellEnd"/>
          </w:p>
        </w:tc>
        <w:tc>
          <w:tcPr>
            <w:tcW w:w="1701" w:type="dxa"/>
            <w:tcBorders>
              <w:right w:val="single" w:sz="4" w:space="0" w:color="auto"/>
            </w:tcBorders>
          </w:tcPr>
          <w:p w:rsidR="008401F2" w:rsidRDefault="008401F2" w:rsidP="008401F2">
            <w:pPr>
              <w:widowControl w:val="0"/>
              <w:tabs>
                <w:tab w:val="center" w:pos="-1771"/>
                <w:tab w:val="center" w:pos="-1204"/>
                <w:tab w:val="num" w:pos="214"/>
                <w:tab w:val="left" w:pos="1064"/>
              </w:tabs>
              <w:spacing w:before="60" w:after="60"/>
              <w:rPr>
                <w:sz w:val="20"/>
                <w:szCs w:val="20"/>
              </w:rPr>
            </w:pPr>
            <w:r w:rsidRPr="00C41C2E">
              <w:rPr>
                <w:snapToGrid w:val="0"/>
                <w:sz w:val="20"/>
                <w:szCs w:val="20"/>
                <w:lang w:val="en-US"/>
              </w:rPr>
              <w:t>g/kg</w:t>
            </w:r>
            <w:r>
              <w:rPr>
                <w:snapToGrid w:val="0"/>
                <w:sz w:val="20"/>
                <w:szCs w:val="20"/>
                <w:lang w:val="en-US"/>
              </w:rPr>
              <w:t>, t/ha</w:t>
            </w:r>
          </w:p>
        </w:tc>
        <w:tc>
          <w:tcPr>
            <w:tcW w:w="2410" w:type="dxa"/>
            <w:vMerge/>
            <w:tcBorders>
              <w:left w:val="single" w:sz="4" w:space="0" w:color="auto"/>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rPr>
                <w:sz w:val="20"/>
                <w:szCs w:val="20"/>
              </w:rPr>
            </w:pPr>
          </w:p>
        </w:tc>
      </w:tr>
    </w:tbl>
    <w:p w:rsidR="008401F2" w:rsidRDefault="008401F2" w:rsidP="008401F2"/>
    <w:p w:rsidR="008401F2" w:rsidRPr="003C0D6B" w:rsidRDefault="008401F2" w:rsidP="008401F2">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8401F2" w:rsidRDefault="008401F2" w:rsidP="008401F2">
      <w:pPr>
        <w:spacing w:before="60" w:after="60"/>
        <w:rPr>
          <w:sz w:val="20"/>
          <w:szCs w:val="20"/>
          <w:lang w:val="en-US"/>
        </w:rPr>
      </w:pPr>
      <w:r w:rsidRPr="00C41C2E">
        <w:rPr>
          <w:sz w:val="20"/>
          <w:szCs w:val="20"/>
          <w:lang w:val="en-US"/>
        </w:rPr>
        <w:t>Development of soil pH under different deposition scenarios based on dynamic models for ICP Forests Level II plots</w:t>
      </w:r>
      <w:r>
        <w:rPr>
          <w:sz w:val="20"/>
          <w:szCs w:val="20"/>
          <w:lang w:val="en-US"/>
        </w:rPr>
        <w:t xml:space="preserve">. </w:t>
      </w:r>
      <w:r w:rsidRPr="003C0D6B">
        <w:rPr>
          <w:sz w:val="20"/>
          <w:szCs w:val="20"/>
          <w:lang w:val="en-US"/>
        </w:rPr>
        <w:t>The following results are proposed for the 201</w:t>
      </w:r>
      <w:r>
        <w:rPr>
          <w:sz w:val="20"/>
          <w:szCs w:val="20"/>
          <w:lang w:val="en-US"/>
        </w:rPr>
        <w:t>5</w:t>
      </w:r>
      <w:r w:rsidRPr="003C0D6B">
        <w:rPr>
          <w:sz w:val="20"/>
          <w:szCs w:val="20"/>
          <w:lang w:val="en-US"/>
        </w:rPr>
        <w:t xml:space="preserve"> report:</w:t>
      </w:r>
    </w:p>
    <w:p w:rsidR="008401F2" w:rsidRDefault="008401F2" w:rsidP="008401F2">
      <w:pPr>
        <w:numPr>
          <w:ilvl w:val="0"/>
          <w:numId w:val="64"/>
        </w:numPr>
        <w:spacing w:before="60" w:after="60"/>
        <w:rPr>
          <w:sz w:val="20"/>
          <w:szCs w:val="20"/>
          <w:lang w:val="en-US"/>
        </w:rPr>
      </w:pPr>
      <w:r>
        <w:rPr>
          <w:sz w:val="20"/>
          <w:szCs w:val="20"/>
          <w:lang w:val="en-US"/>
        </w:rPr>
        <w:t>…</w:t>
      </w:r>
    </w:p>
    <w:p w:rsidR="008401F2" w:rsidRDefault="008401F2" w:rsidP="008401F2">
      <w:pPr>
        <w:spacing w:before="60" w:after="60"/>
        <w:rPr>
          <w:b/>
          <w:bCs/>
          <w:sz w:val="20"/>
          <w:szCs w:val="20"/>
          <w:lang w:val="en-GB"/>
        </w:rPr>
      </w:pPr>
    </w:p>
    <w:p w:rsidR="008401F2" w:rsidRPr="00D529AE" w:rsidRDefault="008401F2" w:rsidP="008401F2">
      <w:pPr>
        <w:spacing w:before="60" w:after="60"/>
        <w:rPr>
          <w:bCs/>
          <w:sz w:val="20"/>
          <w:szCs w:val="20"/>
          <w:lang w:val="en-GB"/>
        </w:rPr>
      </w:pPr>
      <w:r w:rsidRPr="00D529AE">
        <w:rPr>
          <w:b/>
          <w:bCs/>
          <w:sz w:val="20"/>
          <w:szCs w:val="20"/>
          <w:lang w:val="en-GB"/>
        </w:rPr>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8401F2" w:rsidRPr="00D529AE" w:rsidTr="008401F2">
        <w:trPr>
          <w:cantSplit/>
          <w:trHeight w:val="578"/>
        </w:trPr>
        <w:tc>
          <w:tcPr>
            <w:tcW w:w="1702" w:type="dxa"/>
            <w:tcBorders>
              <w:top w:val="single" w:sz="2" w:space="0" w:color="auto"/>
              <w:lef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Category</w:t>
            </w:r>
          </w:p>
        </w:tc>
        <w:tc>
          <w:tcPr>
            <w:tcW w:w="7757" w:type="dxa"/>
            <w:tcBorders>
              <w:top w:val="single" w:sz="2" w:space="0" w:color="auto"/>
              <w:righ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Definition/Method/Reference</w:t>
            </w:r>
          </w:p>
        </w:tc>
      </w:tr>
      <w:tr w:rsidR="008401F2" w:rsidRPr="00B57778" w:rsidTr="008401F2">
        <w:trPr>
          <w:cantSplit/>
          <w:trHeight w:val="245"/>
        </w:trPr>
        <w:tc>
          <w:tcPr>
            <w:tcW w:w="1702" w:type="dxa"/>
            <w:tcBorders>
              <w:left w:val="single" w:sz="2" w:space="0" w:color="auto"/>
            </w:tcBorders>
          </w:tcPr>
          <w:p w:rsidR="008401F2" w:rsidRPr="001D3FB9" w:rsidRDefault="008401F2" w:rsidP="008401F2">
            <w:pPr>
              <w:spacing w:before="60" w:after="60"/>
              <w:rPr>
                <w:b/>
                <w:bCs/>
                <w:sz w:val="20"/>
                <w:szCs w:val="20"/>
                <w:lang w:val="en-US"/>
              </w:rPr>
            </w:pPr>
            <w:r w:rsidRPr="00C41C2E">
              <w:rPr>
                <w:b/>
                <w:bCs/>
                <w:sz w:val="20"/>
                <w:szCs w:val="20"/>
                <w:lang w:val="en-US"/>
              </w:rPr>
              <w:t xml:space="preserve">Soil </w:t>
            </w:r>
            <w:proofErr w:type="spellStart"/>
            <w:r w:rsidRPr="00C41C2E">
              <w:rPr>
                <w:b/>
                <w:bCs/>
                <w:sz w:val="20"/>
                <w:szCs w:val="20"/>
                <w:lang w:val="en-US"/>
              </w:rPr>
              <w:t>nutrification</w:t>
            </w:r>
            <w:proofErr w:type="spellEnd"/>
            <w:r w:rsidRPr="00C41C2E">
              <w:rPr>
                <w:b/>
                <w:bCs/>
                <w:sz w:val="20"/>
                <w:szCs w:val="20"/>
                <w:lang w:val="en-US"/>
              </w:rPr>
              <w:t xml:space="preserve"> and acidity</w:t>
            </w:r>
          </w:p>
        </w:tc>
        <w:tc>
          <w:tcPr>
            <w:tcW w:w="7757" w:type="dxa"/>
            <w:tcBorders>
              <w:right w:val="single" w:sz="2" w:space="0" w:color="auto"/>
            </w:tcBorders>
          </w:tcPr>
          <w:p w:rsidR="008401F2" w:rsidRPr="001D3FB9" w:rsidRDefault="008401F2" w:rsidP="008401F2">
            <w:pPr>
              <w:spacing w:before="60" w:after="60"/>
              <w:rPr>
                <w:sz w:val="20"/>
                <w:szCs w:val="20"/>
                <w:lang w:val="en-US"/>
              </w:rPr>
            </w:pPr>
            <w:r w:rsidRPr="00C41C2E">
              <w:rPr>
                <w:sz w:val="20"/>
                <w:szCs w:val="20"/>
                <w:lang w:val="en-US"/>
              </w:rPr>
              <w:t>Changes in nutrient balance and acidity over the past 10 years (pH/CEC/C/N ratio) in humus and top soil (-20 cm) level using ICP Forests and its definitions (</w:t>
            </w:r>
            <w:proofErr w:type="spellStart"/>
            <w:r w:rsidRPr="00C41C2E">
              <w:rPr>
                <w:snapToGrid w:val="0"/>
                <w:sz w:val="20"/>
                <w:szCs w:val="20"/>
                <w:lang w:val="en-US"/>
              </w:rPr>
              <w:t>Vanmechelen</w:t>
            </w:r>
            <w:proofErr w:type="spellEnd"/>
            <w:r w:rsidRPr="00C41C2E">
              <w:rPr>
                <w:sz w:val="20"/>
                <w:szCs w:val="20"/>
                <w:lang w:val="en-US"/>
              </w:rPr>
              <w:t xml:space="preserve"> et al., 1998).</w:t>
            </w:r>
          </w:p>
        </w:tc>
      </w:tr>
      <w:tr w:rsidR="008401F2" w:rsidRPr="00B57778" w:rsidTr="008401F2">
        <w:trPr>
          <w:cantSplit/>
          <w:trHeight w:val="245"/>
        </w:trPr>
        <w:tc>
          <w:tcPr>
            <w:tcW w:w="1702" w:type="dxa"/>
            <w:tcBorders>
              <w:left w:val="single" w:sz="2" w:space="0" w:color="auto"/>
            </w:tcBorders>
          </w:tcPr>
          <w:p w:rsidR="008401F2" w:rsidRPr="00E76044" w:rsidRDefault="008401F2" w:rsidP="008401F2">
            <w:pPr>
              <w:spacing w:before="60" w:after="60"/>
              <w:rPr>
                <w:b/>
                <w:sz w:val="20"/>
                <w:szCs w:val="20"/>
                <w:lang w:val="en-GB"/>
              </w:rPr>
            </w:pPr>
            <w:r w:rsidRPr="001D3FB9">
              <w:rPr>
                <w:b/>
                <w:bCs/>
                <w:sz w:val="20"/>
                <w:szCs w:val="20"/>
                <w:lang w:val="en-US"/>
              </w:rPr>
              <w:lastRenderedPageBreak/>
              <w:t>For dynamic soil models</w:t>
            </w:r>
          </w:p>
        </w:tc>
        <w:tc>
          <w:tcPr>
            <w:tcW w:w="7757"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Pr>
                <w:sz w:val="20"/>
                <w:szCs w:val="20"/>
                <w:lang w:val="en-GB"/>
              </w:rPr>
              <w:t>C</w:t>
            </w:r>
            <w:r w:rsidRPr="00C41C2E">
              <w:rPr>
                <w:sz w:val="20"/>
                <w:szCs w:val="20"/>
                <w:lang w:val="en-GB"/>
              </w:rPr>
              <w:t>ritical loads (see indicator 2.1) do not provide any information on time scales. Dynamic models are needed to assess time delays of recovery in regions where critical loads cease being exceeded and time delays of damage in regions where critical loads continue to be exceeded. The VSD and the SAFE Model are defined in the ICP Modelling and Mapping Manual (</w:t>
            </w:r>
            <w:hyperlink r:id="rId16" w:history="1">
              <w:r w:rsidRPr="00C41C2E">
                <w:rPr>
                  <w:rStyle w:val="Hyperlink"/>
                  <w:sz w:val="20"/>
                  <w:szCs w:val="20"/>
                  <w:lang w:val="en-GB"/>
                </w:rPr>
                <w:t>www.icpmapping.org</w:t>
              </w:r>
            </w:hyperlink>
            <w:r w:rsidRPr="00C41C2E">
              <w:rPr>
                <w:sz w:val="20"/>
                <w:szCs w:val="20"/>
                <w:lang w:val="en-GB"/>
              </w:rPr>
              <w:t>)</w:t>
            </w:r>
            <w:r>
              <w:rPr>
                <w:sz w:val="20"/>
                <w:szCs w:val="20"/>
                <w:lang w:val="en-GB"/>
              </w:rPr>
              <w:t>.</w:t>
            </w:r>
            <w:r w:rsidRPr="00C41C2E">
              <w:rPr>
                <w:sz w:val="20"/>
                <w:szCs w:val="20"/>
                <w:lang w:val="en-GB"/>
              </w:rPr>
              <w:t xml:space="preserve"> Either of these to be calculated for ICP Forests Level II plots</w:t>
            </w:r>
          </w:p>
        </w:tc>
      </w:tr>
    </w:tbl>
    <w:p w:rsidR="008401F2" w:rsidRPr="00FC7072" w:rsidRDefault="008401F2" w:rsidP="008401F2">
      <w:pPr>
        <w:autoSpaceDE w:val="0"/>
        <w:autoSpaceDN w:val="0"/>
        <w:adjustRightInd w:val="0"/>
        <w:spacing w:before="60" w:after="60"/>
        <w:rPr>
          <w:b/>
          <w:bCs/>
          <w:sz w:val="20"/>
          <w:szCs w:val="20"/>
          <w:lang w:val="en-GB"/>
        </w:rPr>
      </w:pPr>
    </w:p>
    <w:p w:rsidR="008401F2" w:rsidRPr="001011CA" w:rsidRDefault="008401F2" w:rsidP="008401F2">
      <w:pPr>
        <w:pStyle w:val="Heading5"/>
        <w:spacing w:before="60"/>
        <w:rPr>
          <w:rFonts w:ascii="Times New Roman" w:hAnsi="Times New Roman"/>
          <w:szCs w:val="20"/>
          <w:lang w:val="en-GB"/>
        </w:rPr>
      </w:pPr>
      <w:r w:rsidRPr="008401F2">
        <w:rPr>
          <w:rFonts w:ascii="Times New Roman" w:hAnsi="Times New Roman"/>
          <w:szCs w:val="20"/>
          <w:lang w:val="en-GB"/>
        </w:rPr>
        <w:br w:type="page"/>
      </w:r>
      <w:bookmarkStart w:id="18" w:name="_Toc368415684"/>
      <w:r w:rsidRPr="001011CA">
        <w:rPr>
          <w:rFonts w:ascii="Times New Roman" w:hAnsi="Times New Roman"/>
          <w:szCs w:val="20"/>
          <w:lang w:val="en-GB"/>
        </w:rPr>
        <w:lastRenderedPageBreak/>
        <w:t>Indicator 2.3: Defoliation</w:t>
      </w:r>
      <w:bookmarkEnd w:id="18"/>
    </w:p>
    <w:p w:rsidR="008401F2" w:rsidRPr="00D529AE" w:rsidRDefault="008401F2" w:rsidP="008401F2">
      <w:pPr>
        <w:autoSpaceDE w:val="0"/>
        <w:autoSpaceDN w:val="0"/>
        <w:adjustRightInd w:val="0"/>
        <w:spacing w:before="60" w:after="60"/>
        <w:rPr>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GB"/>
        </w:rPr>
        <w:t xml:space="preserve">Pan-European indicator </w:t>
      </w:r>
      <w:r w:rsidRPr="00C41C2E">
        <w:rPr>
          <w:b/>
          <w:bCs/>
          <w:sz w:val="20"/>
          <w:szCs w:val="20"/>
          <w:lang w:val="en-GB"/>
        </w:rPr>
        <w:t xml:space="preserve">2.3: </w:t>
      </w:r>
      <w:r w:rsidRPr="00C41C2E">
        <w:rPr>
          <w:sz w:val="20"/>
          <w:szCs w:val="20"/>
          <w:lang w:val="en-US"/>
        </w:rPr>
        <w:t>Defoliation of one or more main tree species on forest and other wooded land in each of the defoliation classes ”moderate”, ”severe” and ”dead”</w:t>
      </w:r>
    </w:p>
    <w:p w:rsidR="008401F2" w:rsidRDefault="008401F2" w:rsidP="008401F2">
      <w:pPr>
        <w:spacing w:before="60" w:after="60"/>
        <w:rPr>
          <w:sz w:val="20"/>
          <w:szCs w:val="20"/>
          <w:lang w:val="en-GB"/>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8401F2" w:rsidRPr="00B91640" w:rsidTr="008401F2">
        <w:trPr>
          <w:cantSplit/>
          <w:trHeight w:val="245"/>
        </w:trPr>
        <w:tc>
          <w:tcPr>
            <w:tcW w:w="2580" w:type="dxa"/>
            <w:tcBorders>
              <w:right w:val="single" w:sz="2" w:space="0" w:color="auto"/>
            </w:tcBorders>
            <w:shd w:val="clear" w:color="auto" w:fill="C2D69B"/>
          </w:tcPr>
          <w:p w:rsidR="008401F2" w:rsidRPr="00B91640" w:rsidRDefault="008401F2" w:rsidP="008401F2">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776" w:type="dxa"/>
            <w:tcBorders>
              <w:right w:val="single" w:sz="2" w:space="0" w:color="auto"/>
            </w:tcBorders>
            <w:shd w:val="clear" w:color="auto" w:fill="C2D69B"/>
          </w:tcPr>
          <w:p w:rsidR="008401F2" w:rsidRPr="00B91640" w:rsidRDefault="008401F2" w:rsidP="008401F2">
            <w:pPr>
              <w:rPr>
                <w:b/>
                <w:sz w:val="20"/>
                <w:szCs w:val="20"/>
                <w:lang w:val="en-GB"/>
              </w:rPr>
            </w:pPr>
            <w:r w:rsidRPr="00B91640">
              <w:rPr>
                <w:b/>
                <w:sz w:val="20"/>
                <w:szCs w:val="20"/>
                <w:lang w:val="en-GB"/>
              </w:rPr>
              <w:t>Comments</w:t>
            </w:r>
          </w:p>
        </w:tc>
      </w:tr>
      <w:tr w:rsidR="008401F2" w:rsidRPr="00B57778" w:rsidTr="008401F2">
        <w:trPr>
          <w:cantSplit/>
          <w:trHeight w:val="245"/>
        </w:trPr>
        <w:tc>
          <w:tcPr>
            <w:tcW w:w="2580" w:type="dxa"/>
            <w:tcBorders>
              <w:right w:val="single" w:sz="2" w:space="0" w:color="auto"/>
            </w:tcBorders>
          </w:tcPr>
          <w:p w:rsidR="008401F2" w:rsidRPr="00C41C2E"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Pr>
                <w:sz w:val="20"/>
                <w:szCs w:val="20"/>
                <w:lang w:val="en-US"/>
              </w:rPr>
              <w:t>ICP Forests (Level I</w:t>
            </w:r>
            <w:r w:rsidRPr="00C41C2E">
              <w:rPr>
                <w:sz w:val="20"/>
                <w:szCs w:val="20"/>
                <w:lang w:val="en-US"/>
              </w:rPr>
              <w:t xml:space="preserve">) </w:t>
            </w:r>
          </w:p>
          <w:p w:rsidR="008401F2" w:rsidRPr="003C0D6B"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C41C2E">
              <w:rPr>
                <w:sz w:val="20"/>
                <w:szCs w:val="20"/>
                <w:lang w:val="en-US"/>
              </w:rPr>
              <w:t xml:space="preserve">EC JRC </w:t>
            </w:r>
            <w:proofErr w:type="spellStart"/>
            <w:r w:rsidRPr="00C41C2E">
              <w:rPr>
                <w:sz w:val="20"/>
                <w:szCs w:val="20"/>
                <w:lang w:val="en-US"/>
              </w:rPr>
              <w:t>Ispra</w:t>
            </w:r>
            <w:proofErr w:type="spellEnd"/>
          </w:p>
        </w:tc>
        <w:tc>
          <w:tcPr>
            <w:tcW w:w="6776" w:type="dxa"/>
            <w:tcBorders>
              <w:right w:val="single" w:sz="2" w:space="0" w:color="auto"/>
            </w:tcBorders>
          </w:tcPr>
          <w:p w:rsidR="008401F2" w:rsidRPr="003C0D6B" w:rsidRDefault="008401F2" w:rsidP="008401F2">
            <w:pPr>
              <w:rPr>
                <w:sz w:val="20"/>
                <w:szCs w:val="20"/>
                <w:lang w:val="en-US"/>
              </w:rPr>
            </w:pPr>
            <w:r w:rsidRPr="00B064FF">
              <w:rPr>
                <w:sz w:val="20"/>
                <w:szCs w:val="20"/>
                <w:lang w:val="en-GB"/>
              </w:rPr>
              <w:t xml:space="preserve">Information for this indicator will be provided separately by </w:t>
            </w:r>
            <w:r>
              <w:rPr>
                <w:sz w:val="20"/>
                <w:szCs w:val="20"/>
                <w:lang w:val="en-GB"/>
              </w:rPr>
              <w:t xml:space="preserve">IDPs and </w:t>
            </w:r>
            <w:r w:rsidRPr="00E92EC0">
              <w:rPr>
                <w:sz w:val="20"/>
                <w:szCs w:val="20"/>
                <w:lang w:val="en-GB"/>
              </w:rPr>
              <w:t xml:space="preserve">presented to National Correspondents. If </w:t>
            </w:r>
            <w:r>
              <w:rPr>
                <w:sz w:val="20"/>
                <w:szCs w:val="20"/>
                <w:lang w:val="en-GB"/>
              </w:rPr>
              <w:t>a</w:t>
            </w:r>
            <w:r w:rsidRPr="00E92EC0">
              <w:rPr>
                <w:sz w:val="20"/>
                <w:szCs w:val="20"/>
                <w:lang w:val="en-GB"/>
              </w:rPr>
              <w:t xml:space="preserve"> National Correspondent wishes to request any changes to the data provided, these changes must be agreed with the country’s ICP </w:t>
            </w:r>
            <w:r w:rsidRPr="00ED7C23">
              <w:rPr>
                <w:sz w:val="20"/>
                <w:szCs w:val="20"/>
                <w:lang w:val="en-GB"/>
              </w:rPr>
              <w:t>Forest</w:t>
            </w:r>
            <w:r>
              <w:rPr>
                <w:sz w:val="20"/>
                <w:szCs w:val="20"/>
                <w:lang w:val="en-GB"/>
              </w:rPr>
              <w:t>s</w:t>
            </w:r>
            <w:r w:rsidRPr="00ED7C23">
              <w:rPr>
                <w:sz w:val="20"/>
                <w:szCs w:val="20"/>
                <w:lang w:val="en-GB"/>
              </w:rPr>
              <w:t xml:space="preserve"> focal point</w:t>
            </w:r>
            <w:r w:rsidRPr="00E92EC0">
              <w:rPr>
                <w:sz w:val="20"/>
                <w:szCs w:val="20"/>
                <w:lang w:val="en-GB"/>
              </w:rPr>
              <w:t xml:space="preserve"> and transmitted to </w:t>
            </w:r>
            <w:smartTag w:uri="urn:schemas-microsoft-com:office:smarttags" w:element="PlaceName">
              <w:r w:rsidRPr="00E92EC0">
                <w:rPr>
                  <w:sz w:val="20"/>
                  <w:szCs w:val="20"/>
                  <w:lang w:val="en-GB"/>
                </w:rPr>
                <w:t>ICP</w:t>
              </w:r>
            </w:smartTag>
            <w:r w:rsidRPr="00E92EC0">
              <w:rPr>
                <w:sz w:val="20"/>
                <w:szCs w:val="20"/>
                <w:lang w:val="en-GB"/>
              </w:rPr>
              <w:t xml:space="preserve"> Forest</w:t>
            </w:r>
            <w:r>
              <w:rPr>
                <w:sz w:val="20"/>
                <w:szCs w:val="20"/>
                <w:lang w:val="en-GB"/>
              </w:rPr>
              <w:t>s Co-ordinating Centre.</w:t>
            </w:r>
          </w:p>
        </w:tc>
      </w:tr>
    </w:tbl>
    <w:p w:rsidR="008401F2" w:rsidRDefault="008401F2" w:rsidP="008401F2">
      <w:pPr>
        <w:spacing w:before="60" w:after="60"/>
        <w:rPr>
          <w:b/>
          <w:sz w:val="20"/>
          <w:szCs w:val="20"/>
          <w:lang w:val="en-GB"/>
        </w:rPr>
      </w:pPr>
      <w:r>
        <w:rPr>
          <w:sz w:val="20"/>
          <w:szCs w:val="20"/>
          <w:lang w:val="en-GB"/>
        </w:rPr>
        <w:t xml:space="preserve"> </w:t>
      </w:r>
    </w:p>
    <w:p w:rsidR="008401F2" w:rsidRPr="003C0D6B" w:rsidRDefault="008401F2" w:rsidP="008401F2">
      <w:pPr>
        <w:spacing w:before="60" w:after="60"/>
        <w:rPr>
          <w:sz w:val="20"/>
          <w:szCs w:val="20"/>
          <w:lang w:val="en-US"/>
        </w:rPr>
      </w:pPr>
      <w:r w:rsidRPr="003C0D6B">
        <w:rPr>
          <w:b/>
          <w:bCs/>
          <w:sz w:val="20"/>
          <w:szCs w:val="20"/>
          <w:lang w:val="en-US"/>
        </w:rPr>
        <w:t>Rationale</w:t>
      </w:r>
      <w:r w:rsidRPr="003C0D6B">
        <w:rPr>
          <w:sz w:val="20"/>
          <w:szCs w:val="20"/>
          <w:lang w:val="en-US"/>
        </w:rPr>
        <w:t>:</w:t>
      </w:r>
    </w:p>
    <w:p w:rsidR="008401F2" w:rsidRPr="00C41C2E" w:rsidRDefault="008401F2" w:rsidP="008401F2">
      <w:pPr>
        <w:spacing w:before="60" w:after="60"/>
        <w:rPr>
          <w:sz w:val="20"/>
          <w:szCs w:val="20"/>
          <w:lang w:val="en-US"/>
        </w:rPr>
      </w:pPr>
      <w:r w:rsidRPr="00C41C2E">
        <w:rPr>
          <w:sz w:val="20"/>
          <w:szCs w:val="20"/>
          <w:lang w:val="en-US"/>
        </w:rPr>
        <w:t>Crown defoliation is an indicator giving an estimate of tree condition. Defoliation depends on many stress factors and is therefore a valuable measure to describe the overall forest condition, although the causes of observed defoliation might be non-specific and not quantifiable.</w:t>
      </w:r>
    </w:p>
    <w:p w:rsidR="008401F2" w:rsidRDefault="008401F2" w:rsidP="008401F2">
      <w:pPr>
        <w:autoSpaceDE w:val="0"/>
        <w:autoSpaceDN w:val="0"/>
        <w:adjustRightInd w:val="0"/>
        <w:spacing w:before="60" w:after="60"/>
        <w:rPr>
          <w:sz w:val="20"/>
          <w:szCs w:val="20"/>
          <w:lang w:val="en-US"/>
        </w:rPr>
      </w:pPr>
      <w:r w:rsidRPr="00C41C2E">
        <w:rPr>
          <w:sz w:val="20"/>
          <w:szCs w:val="20"/>
          <w:lang w:val="en-US"/>
        </w:rPr>
        <w:t>This indicator is mainly linked to indicator</w:t>
      </w:r>
      <w:r>
        <w:rPr>
          <w:sz w:val="20"/>
          <w:szCs w:val="20"/>
          <w:lang w:val="en-US"/>
        </w:rPr>
        <w:t>s</w:t>
      </w:r>
      <w:r w:rsidRPr="00C41C2E">
        <w:rPr>
          <w:sz w:val="20"/>
          <w:szCs w:val="20"/>
          <w:lang w:val="en-US"/>
        </w:rPr>
        <w:t xml:space="preserve"> 1.2, 2.1, 2.2, 2.4 and 3.1.</w:t>
      </w:r>
    </w:p>
    <w:p w:rsidR="008401F2" w:rsidRDefault="008401F2" w:rsidP="008401F2">
      <w:pPr>
        <w:autoSpaceDE w:val="0"/>
        <w:autoSpaceDN w:val="0"/>
        <w:adjustRightInd w:val="0"/>
        <w:spacing w:before="60" w:after="60"/>
        <w:rPr>
          <w:b/>
          <w:bCs/>
          <w:sz w:val="20"/>
          <w:szCs w:val="20"/>
          <w:lang w:val="en-GB"/>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20"/>
        <w:gridCol w:w="2267"/>
        <w:gridCol w:w="1701"/>
        <w:gridCol w:w="2410"/>
      </w:tblGrid>
      <w:tr w:rsidR="008401F2" w:rsidRPr="00E76044" w:rsidTr="008401F2">
        <w:trPr>
          <w:cantSplit/>
          <w:trHeight w:val="245"/>
        </w:trPr>
        <w:tc>
          <w:tcPr>
            <w:tcW w:w="3120" w:type="dxa"/>
            <w:tcBorders>
              <w:lef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2267"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Pr>
                <w:b/>
                <w:sz w:val="20"/>
                <w:szCs w:val="20"/>
                <w:lang w:val="en-GB"/>
              </w:rPr>
              <w:t>Reference unit</w:t>
            </w:r>
          </w:p>
        </w:tc>
        <w:tc>
          <w:tcPr>
            <w:tcW w:w="1701" w:type="dxa"/>
            <w:shd w:val="clear" w:color="auto" w:fill="C2D69B"/>
          </w:tcPr>
          <w:p w:rsidR="008401F2" w:rsidRPr="003C0D6B" w:rsidRDefault="008401F2" w:rsidP="008401F2">
            <w:pPr>
              <w:autoSpaceDE w:val="0"/>
              <w:autoSpaceDN w:val="0"/>
              <w:adjustRightInd w:val="0"/>
              <w:spacing w:before="60" w:after="60"/>
              <w:rPr>
                <w:sz w:val="20"/>
                <w:szCs w:val="20"/>
              </w:rPr>
            </w:pPr>
            <w:r w:rsidRPr="005D729C">
              <w:rPr>
                <w:b/>
                <w:sz w:val="20"/>
                <w:szCs w:val="20"/>
                <w:lang w:val="en-GB"/>
              </w:rPr>
              <w:t>Measurement units</w:t>
            </w:r>
          </w:p>
        </w:tc>
        <w:tc>
          <w:tcPr>
            <w:tcW w:w="2410" w:type="dxa"/>
            <w:tcBorders>
              <w:right w:val="single" w:sz="2" w:space="0" w:color="auto"/>
            </w:tcBorders>
            <w:shd w:val="clear" w:color="auto" w:fill="C2D69B"/>
          </w:tcPr>
          <w:p w:rsidR="008401F2" w:rsidRPr="003C0D6B" w:rsidRDefault="008401F2" w:rsidP="008401F2">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8401F2" w:rsidRPr="00330225" w:rsidTr="008401F2">
        <w:trPr>
          <w:cantSplit/>
          <w:trHeight w:val="245"/>
        </w:trPr>
        <w:tc>
          <w:tcPr>
            <w:tcW w:w="3120" w:type="dxa"/>
            <w:tcBorders>
              <w:top w:val="single" w:sz="4" w:space="0" w:color="auto"/>
              <w:left w:val="single" w:sz="2" w:space="0" w:color="auto"/>
              <w:bottom w:val="single" w:sz="4" w:space="0" w:color="auto"/>
              <w:right w:val="single" w:sz="4" w:space="0" w:color="auto"/>
            </w:tcBorders>
            <w:shd w:val="clear" w:color="auto" w:fill="auto"/>
          </w:tcPr>
          <w:p w:rsidR="008401F2" w:rsidRPr="00330225" w:rsidRDefault="008401F2" w:rsidP="008401F2">
            <w:pPr>
              <w:autoSpaceDE w:val="0"/>
              <w:autoSpaceDN w:val="0"/>
              <w:adjustRightInd w:val="0"/>
              <w:spacing w:before="60" w:after="60"/>
              <w:rPr>
                <w:b/>
                <w:sz w:val="20"/>
                <w:szCs w:val="20"/>
                <w:lang w:val="en-GB"/>
              </w:rPr>
            </w:pPr>
            <w:r w:rsidRPr="00330225">
              <w:rPr>
                <w:sz w:val="20"/>
                <w:szCs w:val="20"/>
                <w:lang w:val="en-GB"/>
              </w:rPr>
              <w:t>Mean defoliation of all tree species</w:t>
            </w:r>
          </w:p>
        </w:tc>
        <w:tc>
          <w:tcPr>
            <w:tcW w:w="2267" w:type="dxa"/>
            <w:tcBorders>
              <w:top w:val="single" w:sz="4" w:space="0" w:color="auto"/>
              <w:left w:val="single" w:sz="4" w:space="0" w:color="auto"/>
              <w:bottom w:val="single" w:sz="4" w:space="0" w:color="auto"/>
              <w:right w:val="single" w:sz="2" w:space="0" w:color="auto"/>
            </w:tcBorders>
            <w:shd w:val="clear" w:color="auto" w:fill="auto"/>
          </w:tcPr>
          <w:p w:rsidR="008401F2" w:rsidRPr="00330225" w:rsidRDefault="008401F2" w:rsidP="008401F2">
            <w:pPr>
              <w:widowControl w:val="0"/>
              <w:tabs>
                <w:tab w:val="center" w:pos="-1771"/>
                <w:tab w:val="center" w:pos="-1204"/>
                <w:tab w:val="num" w:pos="214"/>
                <w:tab w:val="left" w:pos="1064"/>
              </w:tabs>
              <w:spacing w:before="60" w:after="60"/>
              <w:rPr>
                <w:sz w:val="20"/>
                <w:szCs w:val="20"/>
                <w:lang w:val="en-GB"/>
              </w:rPr>
            </w:pPr>
            <w:r w:rsidRPr="00330225">
              <w:rPr>
                <w:sz w:val="20"/>
                <w:szCs w:val="20"/>
                <w:lang w:val="en-GB"/>
              </w:rPr>
              <w:t>Sample plots, countries</w:t>
            </w:r>
            <w:r>
              <w:rPr>
                <w:rStyle w:val="FootnoteReference"/>
                <w:sz w:val="20"/>
                <w:szCs w:val="20"/>
                <w:lang w:val="en-GB"/>
              </w:rPr>
              <w:footnoteReference w:id="4"/>
            </w:r>
          </w:p>
        </w:tc>
        <w:tc>
          <w:tcPr>
            <w:tcW w:w="1701" w:type="dxa"/>
            <w:tcBorders>
              <w:top w:val="single" w:sz="4" w:space="0" w:color="auto"/>
              <w:left w:val="single" w:sz="4" w:space="0" w:color="auto"/>
              <w:bottom w:val="single" w:sz="4" w:space="0" w:color="auto"/>
              <w:right w:val="single" w:sz="4" w:space="0" w:color="auto"/>
            </w:tcBorders>
          </w:tcPr>
          <w:p w:rsidR="008401F2" w:rsidRPr="00330225" w:rsidRDefault="008401F2" w:rsidP="008401F2">
            <w:pPr>
              <w:widowControl w:val="0"/>
              <w:tabs>
                <w:tab w:val="center" w:pos="-1771"/>
                <w:tab w:val="center" w:pos="-1204"/>
                <w:tab w:val="num" w:pos="214"/>
                <w:tab w:val="left" w:pos="1064"/>
              </w:tabs>
              <w:spacing w:before="60" w:after="60"/>
              <w:rPr>
                <w:sz w:val="20"/>
                <w:szCs w:val="20"/>
                <w:lang w:val="en-GB"/>
              </w:rPr>
            </w:pPr>
            <w:r w:rsidRPr="00330225">
              <w:rPr>
                <w:sz w:val="20"/>
                <w:szCs w:val="20"/>
                <w:lang w:val="en-GB"/>
              </w:rPr>
              <w:t>defoliation classes</w:t>
            </w:r>
          </w:p>
        </w:tc>
        <w:tc>
          <w:tcPr>
            <w:tcW w:w="2410" w:type="dxa"/>
            <w:tcBorders>
              <w:top w:val="single" w:sz="4" w:space="0" w:color="auto"/>
              <w:left w:val="single" w:sz="4" w:space="0" w:color="auto"/>
              <w:bottom w:val="single" w:sz="4" w:space="0" w:color="auto"/>
              <w:right w:val="single" w:sz="2" w:space="0" w:color="auto"/>
            </w:tcBorders>
            <w:shd w:val="clear" w:color="auto" w:fill="auto"/>
          </w:tcPr>
          <w:p w:rsidR="008401F2" w:rsidRPr="00330225" w:rsidRDefault="008401F2" w:rsidP="008401F2">
            <w:pPr>
              <w:widowControl w:val="0"/>
              <w:tabs>
                <w:tab w:val="center" w:pos="-1771"/>
                <w:tab w:val="center" w:pos="-1204"/>
                <w:tab w:val="num" w:pos="214"/>
                <w:tab w:val="left" w:pos="1064"/>
              </w:tabs>
              <w:spacing w:before="60" w:after="60"/>
              <w:rPr>
                <w:sz w:val="20"/>
                <w:szCs w:val="20"/>
                <w:lang w:val="en-GB"/>
              </w:rPr>
            </w:pPr>
            <w:r w:rsidRPr="00330225">
              <w:rPr>
                <w:sz w:val="20"/>
                <w:szCs w:val="20"/>
                <w:lang w:val="en-GB"/>
              </w:rPr>
              <w:t xml:space="preserve">Annually from 1998 to </w:t>
            </w:r>
            <w:r>
              <w:rPr>
                <w:sz w:val="20"/>
                <w:szCs w:val="20"/>
                <w:lang w:val="en-GB"/>
              </w:rPr>
              <w:t>2013</w:t>
            </w:r>
          </w:p>
        </w:tc>
      </w:tr>
      <w:tr w:rsidR="008401F2" w:rsidRPr="00330225" w:rsidTr="008401F2">
        <w:trPr>
          <w:cantSplit/>
          <w:trHeight w:val="245"/>
        </w:trPr>
        <w:tc>
          <w:tcPr>
            <w:tcW w:w="3120" w:type="dxa"/>
            <w:tcBorders>
              <w:left w:val="single" w:sz="2" w:space="0" w:color="auto"/>
            </w:tcBorders>
            <w:shd w:val="clear" w:color="auto" w:fill="auto"/>
          </w:tcPr>
          <w:p w:rsidR="008401F2" w:rsidRPr="00330225" w:rsidRDefault="008401F2" w:rsidP="008401F2">
            <w:pPr>
              <w:autoSpaceDE w:val="0"/>
              <w:autoSpaceDN w:val="0"/>
              <w:adjustRightInd w:val="0"/>
              <w:spacing w:before="60" w:after="60"/>
              <w:rPr>
                <w:b/>
                <w:sz w:val="20"/>
                <w:szCs w:val="20"/>
                <w:lang w:val="en-GB"/>
              </w:rPr>
            </w:pPr>
            <w:r w:rsidRPr="00330225">
              <w:rPr>
                <w:sz w:val="20"/>
                <w:szCs w:val="20"/>
                <w:lang w:val="en-GB"/>
              </w:rPr>
              <w:t>Mean defoliation by species</w:t>
            </w:r>
          </w:p>
        </w:tc>
        <w:tc>
          <w:tcPr>
            <w:tcW w:w="2267" w:type="dxa"/>
            <w:tcBorders>
              <w:right w:val="single" w:sz="2" w:space="0" w:color="auto"/>
            </w:tcBorders>
            <w:shd w:val="clear" w:color="auto" w:fill="auto"/>
          </w:tcPr>
          <w:p w:rsidR="008401F2" w:rsidRPr="00330225" w:rsidRDefault="008401F2" w:rsidP="008401F2">
            <w:pPr>
              <w:widowControl w:val="0"/>
              <w:tabs>
                <w:tab w:val="center" w:pos="-1771"/>
                <w:tab w:val="center" w:pos="-1204"/>
                <w:tab w:val="num" w:pos="214"/>
                <w:tab w:val="left" w:pos="1064"/>
              </w:tabs>
              <w:spacing w:before="60" w:after="60"/>
              <w:ind w:left="340" w:hanging="340"/>
              <w:rPr>
                <w:sz w:val="20"/>
                <w:szCs w:val="20"/>
                <w:lang w:val="en-GB"/>
              </w:rPr>
            </w:pPr>
            <w:r w:rsidRPr="00330225">
              <w:rPr>
                <w:sz w:val="20"/>
                <w:szCs w:val="20"/>
                <w:lang w:val="en-GB"/>
              </w:rPr>
              <w:t>Sample plots, region</w:t>
            </w:r>
          </w:p>
        </w:tc>
        <w:tc>
          <w:tcPr>
            <w:tcW w:w="1701" w:type="dxa"/>
            <w:tcBorders>
              <w:right w:val="single" w:sz="4" w:space="0" w:color="auto"/>
            </w:tcBorders>
          </w:tcPr>
          <w:p w:rsidR="008401F2" w:rsidRPr="00330225" w:rsidRDefault="008401F2" w:rsidP="008401F2">
            <w:pPr>
              <w:widowControl w:val="0"/>
              <w:tabs>
                <w:tab w:val="center" w:pos="-1771"/>
                <w:tab w:val="center" w:pos="-1204"/>
                <w:tab w:val="num" w:pos="214"/>
                <w:tab w:val="left" w:pos="1064"/>
              </w:tabs>
              <w:spacing w:before="60" w:after="60"/>
              <w:rPr>
                <w:sz w:val="20"/>
                <w:szCs w:val="20"/>
                <w:lang w:val="en-GB"/>
              </w:rPr>
            </w:pPr>
            <w:r w:rsidRPr="00330225">
              <w:rPr>
                <w:sz w:val="20"/>
                <w:szCs w:val="20"/>
                <w:lang w:val="en-GB"/>
              </w:rPr>
              <w:t>defoliation classes</w:t>
            </w:r>
          </w:p>
        </w:tc>
        <w:tc>
          <w:tcPr>
            <w:tcW w:w="2410" w:type="dxa"/>
            <w:tcBorders>
              <w:left w:val="single" w:sz="4" w:space="0" w:color="auto"/>
              <w:right w:val="single" w:sz="2" w:space="0" w:color="auto"/>
            </w:tcBorders>
            <w:shd w:val="clear" w:color="auto" w:fill="auto"/>
          </w:tcPr>
          <w:p w:rsidR="008401F2" w:rsidRPr="00330225" w:rsidRDefault="008401F2" w:rsidP="008401F2">
            <w:pPr>
              <w:widowControl w:val="0"/>
              <w:tabs>
                <w:tab w:val="center" w:pos="-1771"/>
                <w:tab w:val="center" w:pos="-1204"/>
                <w:tab w:val="num" w:pos="214"/>
                <w:tab w:val="left" w:pos="1064"/>
              </w:tabs>
              <w:spacing w:before="60" w:after="60"/>
              <w:rPr>
                <w:sz w:val="20"/>
                <w:szCs w:val="20"/>
                <w:lang w:val="en-GB"/>
              </w:rPr>
            </w:pPr>
            <w:r w:rsidRPr="00330225">
              <w:rPr>
                <w:sz w:val="20"/>
                <w:szCs w:val="20"/>
                <w:lang w:val="en-GB"/>
              </w:rPr>
              <w:t xml:space="preserve">Annually from 1998 to </w:t>
            </w:r>
            <w:r>
              <w:rPr>
                <w:sz w:val="20"/>
                <w:szCs w:val="20"/>
                <w:lang w:val="en-GB"/>
              </w:rPr>
              <w:t>2013</w:t>
            </w:r>
          </w:p>
        </w:tc>
      </w:tr>
    </w:tbl>
    <w:p w:rsidR="008401F2" w:rsidRDefault="008401F2" w:rsidP="008401F2"/>
    <w:p w:rsidR="008401F2" w:rsidRPr="003C0D6B" w:rsidRDefault="008401F2" w:rsidP="008401F2">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8401F2" w:rsidRDefault="008401F2" w:rsidP="008401F2">
      <w:pPr>
        <w:spacing w:before="60" w:after="60"/>
        <w:rPr>
          <w:sz w:val="20"/>
          <w:szCs w:val="20"/>
          <w:lang w:val="en-US"/>
        </w:rPr>
      </w:pPr>
      <w:r w:rsidRPr="00C41C2E">
        <w:rPr>
          <w:sz w:val="20"/>
          <w:szCs w:val="20"/>
          <w:lang w:val="en-US"/>
        </w:rPr>
        <w:t>Defoliation is annually assessed on large scale plots of the ICP Forests Level I system. In 2008 it has been assessed in 25 countries. Data from plots of the transnational Level I grid are submitted to the Programme Coordinating Centre of ICP Forests were they are processed and evaluated.</w:t>
      </w:r>
      <w:r>
        <w:rPr>
          <w:sz w:val="20"/>
          <w:szCs w:val="20"/>
          <w:lang w:val="en-US"/>
        </w:rPr>
        <w:t xml:space="preserve"> </w:t>
      </w:r>
      <w:r w:rsidRPr="003C0D6B">
        <w:rPr>
          <w:sz w:val="20"/>
          <w:szCs w:val="20"/>
          <w:lang w:val="en-US"/>
        </w:rPr>
        <w:t>The following results are proposed for the 201</w:t>
      </w:r>
      <w:r>
        <w:rPr>
          <w:sz w:val="20"/>
          <w:szCs w:val="20"/>
          <w:lang w:val="en-US"/>
        </w:rPr>
        <w:t>5</w:t>
      </w:r>
      <w:r w:rsidRPr="003C0D6B">
        <w:rPr>
          <w:sz w:val="20"/>
          <w:szCs w:val="20"/>
          <w:lang w:val="en-US"/>
        </w:rPr>
        <w:t xml:space="preserve"> report:</w:t>
      </w:r>
    </w:p>
    <w:p w:rsidR="008401F2" w:rsidRPr="00C41C2E" w:rsidRDefault="008401F2" w:rsidP="008401F2">
      <w:pPr>
        <w:numPr>
          <w:ilvl w:val="0"/>
          <w:numId w:val="64"/>
        </w:numPr>
        <w:spacing w:before="60" w:after="60"/>
        <w:ind w:left="567" w:hanging="283"/>
        <w:rPr>
          <w:sz w:val="20"/>
          <w:szCs w:val="20"/>
          <w:lang w:val="en-US"/>
        </w:rPr>
      </w:pPr>
      <w:r w:rsidRPr="00C41C2E">
        <w:rPr>
          <w:sz w:val="20"/>
          <w:szCs w:val="20"/>
          <w:lang w:val="en-US"/>
        </w:rPr>
        <w:t>One map with mean plot defoliation 2009 based on transnational data submitted to ICP Forests</w:t>
      </w:r>
      <w:r>
        <w:rPr>
          <w:sz w:val="20"/>
          <w:szCs w:val="20"/>
          <w:lang w:val="en-US"/>
        </w:rPr>
        <w:t>;</w:t>
      </w:r>
    </w:p>
    <w:p w:rsidR="008401F2" w:rsidRPr="00C41C2E" w:rsidRDefault="008401F2" w:rsidP="008401F2">
      <w:pPr>
        <w:numPr>
          <w:ilvl w:val="0"/>
          <w:numId w:val="64"/>
        </w:numPr>
        <w:spacing w:before="60" w:after="60"/>
        <w:ind w:left="567" w:hanging="283"/>
        <w:rPr>
          <w:sz w:val="20"/>
          <w:szCs w:val="20"/>
          <w:lang w:val="en-US"/>
        </w:rPr>
      </w:pPr>
      <w:r w:rsidRPr="00C41C2E">
        <w:rPr>
          <w:sz w:val="20"/>
          <w:szCs w:val="20"/>
          <w:lang w:val="en-US"/>
        </w:rPr>
        <w:t>One map with changes in mean plot defoliation for all tree species 1998 - 20</w:t>
      </w:r>
      <w:r>
        <w:rPr>
          <w:sz w:val="20"/>
          <w:szCs w:val="20"/>
          <w:lang w:val="en-US"/>
        </w:rPr>
        <w:t>13</w:t>
      </w:r>
      <w:r w:rsidRPr="00C41C2E">
        <w:rPr>
          <w:sz w:val="20"/>
          <w:szCs w:val="20"/>
          <w:lang w:val="en-US"/>
        </w:rPr>
        <w:t>) based on transnational data submitted to ICP Forests</w:t>
      </w:r>
      <w:r>
        <w:rPr>
          <w:sz w:val="20"/>
          <w:szCs w:val="20"/>
          <w:lang w:val="en-US"/>
        </w:rPr>
        <w:t>;</w:t>
      </w:r>
    </w:p>
    <w:p w:rsidR="008401F2" w:rsidRPr="00C41C2E" w:rsidRDefault="008401F2" w:rsidP="008401F2">
      <w:pPr>
        <w:numPr>
          <w:ilvl w:val="0"/>
          <w:numId w:val="64"/>
        </w:numPr>
        <w:spacing w:before="60" w:after="60"/>
        <w:ind w:left="567" w:hanging="283"/>
        <w:rPr>
          <w:sz w:val="20"/>
          <w:szCs w:val="20"/>
          <w:lang w:val="en-US"/>
        </w:rPr>
      </w:pPr>
      <w:r w:rsidRPr="00C41C2E">
        <w:rPr>
          <w:sz w:val="20"/>
          <w:szCs w:val="20"/>
          <w:lang w:val="en-US"/>
        </w:rPr>
        <w:t>Time trend curves for the main tree species (1998 – 20</w:t>
      </w:r>
      <w:r>
        <w:rPr>
          <w:sz w:val="20"/>
          <w:szCs w:val="20"/>
          <w:lang w:val="en-US"/>
        </w:rPr>
        <w:t>13</w:t>
      </w:r>
      <w:r w:rsidRPr="00C41C2E">
        <w:rPr>
          <w:sz w:val="20"/>
          <w:szCs w:val="20"/>
          <w:lang w:val="en-US"/>
        </w:rPr>
        <w:t>) based on transnational data submitted to ICP Forests</w:t>
      </w:r>
      <w:r>
        <w:rPr>
          <w:sz w:val="20"/>
          <w:szCs w:val="20"/>
          <w:lang w:val="en-US"/>
        </w:rPr>
        <w:t>.</w:t>
      </w:r>
    </w:p>
    <w:p w:rsidR="008401F2" w:rsidRPr="00330225" w:rsidRDefault="008401F2" w:rsidP="008401F2">
      <w:pPr>
        <w:spacing w:before="60" w:after="60"/>
        <w:rPr>
          <w:b/>
          <w:bCs/>
          <w:i/>
          <w:sz w:val="20"/>
          <w:szCs w:val="20"/>
          <w:lang w:val="en-US"/>
        </w:rPr>
      </w:pPr>
      <w:r>
        <w:rPr>
          <w:sz w:val="20"/>
          <w:szCs w:val="20"/>
          <w:lang w:val="en-US"/>
        </w:rPr>
        <w:t xml:space="preserve">Mean defoliation by species is reported for </w:t>
      </w:r>
      <w:proofErr w:type="spellStart"/>
      <w:r>
        <w:rPr>
          <w:i/>
          <w:sz w:val="20"/>
          <w:szCs w:val="20"/>
          <w:lang w:val="en-US"/>
        </w:rPr>
        <w:t>Pinus</w:t>
      </w:r>
      <w:proofErr w:type="spellEnd"/>
      <w:r>
        <w:rPr>
          <w:i/>
          <w:sz w:val="20"/>
          <w:szCs w:val="20"/>
          <w:lang w:val="en-US"/>
        </w:rPr>
        <w:t xml:space="preserve"> </w:t>
      </w:r>
      <w:proofErr w:type="spellStart"/>
      <w:r>
        <w:rPr>
          <w:i/>
          <w:sz w:val="20"/>
          <w:szCs w:val="20"/>
          <w:lang w:val="en-US"/>
        </w:rPr>
        <w:t>sylvestris</w:t>
      </w:r>
      <w:proofErr w:type="spellEnd"/>
      <w:r>
        <w:rPr>
          <w:i/>
          <w:sz w:val="20"/>
          <w:szCs w:val="20"/>
          <w:lang w:val="en-US"/>
        </w:rPr>
        <w:t xml:space="preserve">, </w:t>
      </w:r>
      <w:proofErr w:type="spellStart"/>
      <w:r>
        <w:rPr>
          <w:i/>
          <w:sz w:val="20"/>
          <w:szCs w:val="20"/>
          <w:lang w:val="en-US"/>
        </w:rPr>
        <w:t>Pinus</w:t>
      </w:r>
      <w:proofErr w:type="spellEnd"/>
      <w:r>
        <w:rPr>
          <w:i/>
          <w:sz w:val="20"/>
          <w:szCs w:val="20"/>
          <w:lang w:val="en-US"/>
        </w:rPr>
        <w:t xml:space="preserve"> </w:t>
      </w:r>
      <w:proofErr w:type="spellStart"/>
      <w:r>
        <w:rPr>
          <w:i/>
          <w:sz w:val="20"/>
          <w:szCs w:val="20"/>
          <w:lang w:val="en-US"/>
        </w:rPr>
        <w:t>pinaster</w:t>
      </w:r>
      <w:proofErr w:type="spellEnd"/>
      <w:r>
        <w:rPr>
          <w:i/>
          <w:sz w:val="20"/>
          <w:szCs w:val="20"/>
          <w:lang w:val="en-US"/>
        </w:rPr>
        <w:t xml:space="preserve">, </w:t>
      </w:r>
      <w:proofErr w:type="spellStart"/>
      <w:r>
        <w:rPr>
          <w:i/>
          <w:sz w:val="20"/>
          <w:szCs w:val="20"/>
          <w:lang w:val="en-US"/>
        </w:rPr>
        <w:t>Picea</w:t>
      </w:r>
      <w:proofErr w:type="spellEnd"/>
      <w:r>
        <w:rPr>
          <w:i/>
          <w:sz w:val="20"/>
          <w:szCs w:val="20"/>
          <w:lang w:val="en-US"/>
        </w:rPr>
        <w:t xml:space="preserve"> </w:t>
      </w:r>
      <w:proofErr w:type="spellStart"/>
      <w:r>
        <w:rPr>
          <w:i/>
          <w:sz w:val="20"/>
          <w:szCs w:val="20"/>
          <w:lang w:val="en-US"/>
        </w:rPr>
        <w:t>abies</w:t>
      </w:r>
      <w:proofErr w:type="spellEnd"/>
      <w:r>
        <w:rPr>
          <w:i/>
          <w:sz w:val="20"/>
          <w:szCs w:val="20"/>
          <w:lang w:val="en-US"/>
        </w:rPr>
        <w:t xml:space="preserve">, </w:t>
      </w:r>
      <w:proofErr w:type="spellStart"/>
      <w:r>
        <w:rPr>
          <w:i/>
          <w:sz w:val="20"/>
          <w:szCs w:val="20"/>
          <w:lang w:val="en-US"/>
        </w:rPr>
        <w:t>Quercus</w:t>
      </w:r>
      <w:proofErr w:type="spellEnd"/>
      <w:r>
        <w:rPr>
          <w:i/>
          <w:sz w:val="20"/>
          <w:szCs w:val="20"/>
          <w:lang w:val="en-US"/>
        </w:rPr>
        <w:t xml:space="preserve"> </w:t>
      </w:r>
      <w:proofErr w:type="spellStart"/>
      <w:r>
        <w:rPr>
          <w:i/>
          <w:sz w:val="20"/>
          <w:szCs w:val="20"/>
          <w:lang w:val="en-US"/>
        </w:rPr>
        <w:t>robur</w:t>
      </w:r>
      <w:proofErr w:type="spellEnd"/>
      <w:r>
        <w:rPr>
          <w:i/>
          <w:sz w:val="20"/>
          <w:szCs w:val="20"/>
          <w:lang w:val="en-US"/>
        </w:rPr>
        <w:t xml:space="preserve"> </w:t>
      </w:r>
      <w:r w:rsidRPr="00330225">
        <w:rPr>
          <w:sz w:val="20"/>
          <w:szCs w:val="20"/>
          <w:lang w:val="en-US"/>
        </w:rPr>
        <w:t>and</w:t>
      </w:r>
      <w:r>
        <w:rPr>
          <w:i/>
          <w:sz w:val="20"/>
          <w:szCs w:val="20"/>
          <w:lang w:val="en-US"/>
        </w:rPr>
        <w:t xml:space="preserve"> </w:t>
      </w:r>
      <w:proofErr w:type="spellStart"/>
      <w:r>
        <w:rPr>
          <w:i/>
          <w:sz w:val="20"/>
          <w:szCs w:val="20"/>
          <w:lang w:val="en-US"/>
        </w:rPr>
        <w:t>Quercus</w:t>
      </w:r>
      <w:proofErr w:type="spellEnd"/>
      <w:r>
        <w:rPr>
          <w:i/>
          <w:sz w:val="20"/>
          <w:szCs w:val="20"/>
          <w:lang w:val="en-US"/>
        </w:rPr>
        <w:t xml:space="preserve"> </w:t>
      </w:r>
      <w:proofErr w:type="spellStart"/>
      <w:r>
        <w:rPr>
          <w:i/>
          <w:sz w:val="20"/>
          <w:szCs w:val="20"/>
          <w:lang w:val="en-US"/>
        </w:rPr>
        <w:t>petrea</w:t>
      </w:r>
      <w:proofErr w:type="spellEnd"/>
      <w:r>
        <w:rPr>
          <w:i/>
          <w:sz w:val="20"/>
          <w:szCs w:val="20"/>
          <w:lang w:val="en-US"/>
        </w:rPr>
        <w:t xml:space="preserve">, </w:t>
      </w:r>
      <w:proofErr w:type="spellStart"/>
      <w:r>
        <w:rPr>
          <w:i/>
          <w:sz w:val="20"/>
          <w:szCs w:val="20"/>
          <w:lang w:val="en-US"/>
        </w:rPr>
        <w:t>Fagus</w:t>
      </w:r>
      <w:proofErr w:type="spellEnd"/>
      <w:r>
        <w:rPr>
          <w:i/>
          <w:sz w:val="20"/>
          <w:szCs w:val="20"/>
          <w:lang w:val="en-US"/>
        </w:rPr>
        <w:t xml:space="preserve"> </w:t>
      </w:r>
      <w:proofErr w:type="spellStart"/>
      <w:r>
        <w:rPr>
          <w:i/>
          <w:sz w:val="20"/>
          <w:szCs w:val="20"/>
          <w:lang w:val="en-US"/>
        </w:rPr>
        <w:t>silvatica</w:t>
      </w:r>
      <w:proofErr w:type="spellEnd"/>
      <w:r>
        <w:rPr>
          <w:i/>
          <w:sz w:val="20"/>
          <w:szCs w:val="20"/>
          <w:lang w:val="en-US"/>
        </w:rPr>
        <w:t xml:space="preserve"> </w:t>
      </w:r>
      <w:r w:rsidRPr="00330225">
        <w:rPr>
          <w:sz w:val="20"/>
          <w:szCs w:val="20"/>
          <w:lang w:val="en-US"/>
        </w:rPr>
        <w:t>and</w:t>
      </w:r>
      <w:r>
        <w:rPr>
          <w:i/>
          <w:sz w:val="20"/>
          <w:szCs w:val="20"/>
          <w:lang w:val="en-US"/>
        </w:rPr>
        <w:t xml:space="preserve"> </w:t>
      </w:r>
      <w:proofErr w:type="spellStart"/>
      <w:r>
        <w:rPr>
          <w:i/>
          <w:sz w:val="20"/>
          <w:szCs w:val="20"/>
          <w:lang w:val="en-US"/>
        </w:rPr>
        <w:t>Quercus</w:t>
      </w:r>
      <w:proofErr w:type="spellEnd"/>
      <w:r>
        <w:rPr>
          <w:i/>
          <w:sz w:val="20"/>
          <w:szCs w:val="20"/>
          <w:lang w:val="en-US"/>
        </w:rPr>
        <w:t xml:space="preserve"> ilex.</w:t>
      </w:r>
    </w:p>
    <w:p w:rsidR="008401F2" w:rsidRDefault="008401F2" w:rsidP="008401F2">
      <w:pPr>
        <w:spacing w:before="60" w:after="60"/>
        <w:rPr>
          <w:b/>
          <w:bCs/>
          <w:sz w:val="20"/>
          <w:szCs w:val="20"/>
          <w:lang w:val="en-US"/>
        </w:rPr>
      </w:pPr>
    </w:p>
    <w:p w:rsidR="008401F2" w:rsidRPr="00D529AE" w:rsidRDefault="008401F2" w:rsidP="008401F2">
      <w:pPr>
        <w:spacing w:before="60" w:after="60"/>
        <w:rPr>
          <w:bCs/>
          <w:sz w:val="20"/>
          <w:szCs w:val="20"/>
          <w:lang w:val="en-GB"/>
        </w:rPr>
      </w:pPr>
      <w:r w:rsidRPr="00D529AE">
        <w:rPr>
          <w:b/>
          <w:bCs/>
          <w:sz w:val="20"/>
          <w:szCs w:val="20"/>
          <w:lang w:val="en-GB"/>
        </w:rPr>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9"/>
        <w:gridCol w:w="8040"/>
      </w:tblGrid>
      <w:tr w:rsidR="008401F2" w:rsidRPr="00D529AE" w:rsidTr="008401F2">
        <w:trPr>
          <w:cantSplit/>
          <w:trHeight w:val="578"/>
        </w:trPr>
        <w:tc>
          <w:tcPr>
            <w:tcW w:w="1419" w:type="dxa"/>
            <w:tcBorders>
              <w:top w:val="single" w:sz="2" w:space="0" w:color="auto"/>
              <w:lef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Category</w:t>
            </w:r>
          </w:p>
        </w:tc>
        <w:tc>
          <w:tcPr>
            <w:tcW w:w="8040" w:type="dxa"/>
            <w:tcBorders>
              <w:top w:val="single" w:sz="2" w:space="0" w:color="auto"/>
              <w:righ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Definition/Method/Reference</w:t>
            </w:r>
          </w:p>
        </w:tc>
      </w:tr>
      <w:tr w:rsidR="008401F2" w:rsidRPr="00B57778" w:rsidTr="008401F2">
        <w:trPr>
          <w:cantSplit/>
          <w:trHeight w:val="245"/>
        </w:trPr>
        <w:tc>
          <w:tcPr>
            <w:tcW w:w="1419" w:type="dxa"/>
            <w:tcBorders>
              <w:left w:val="single" w:sz="2" w:space="0" w:color="auto"/>
            </w:tcBorders>
          </w:tcPr>
          <w:p w:rsidR="008401F2" w:rsidRPr="001D3FB9" w:rsidRDefault="008401F2" w:rsidP="008401F2">
            <w:pPr>
              <w:spacing w:before="60" w:after="60"/>
              <w:rPr>
                <w:b/>
                <w:bCs/>
                <w:sz w:val="20"/>
                <w:szCs w:val="20"/>
                <w:lang w:val="en-US"/>
              </w:rPr>
            </w:pPr>
            <w:bookmarkStart w:id="19" w:name="_Toc25131042"/>
            <w:r w:rsidRPr="00A743C2">
              <w:rPr>
                <w:b/>
                <w:bCs/>
                <w:sz w:val="20"/>
                <w:szCs w:val="20"/>
                <w:lang w:val="en-US"/>
              </w:rPr>
              <w:t>Defoliation</w:t>
            </w:r>
            <w:bookmarkEnd w:id="19"/>
          </w:p>
        </w:tc>
        <w:tc>
          <w:tcPr>
            <w:tcW w:w="8040" w:type="dxa"/>
            <w:tcBorders>
              <w:right w:val="single" w:sz="2" w:space="0" w:color="auto"/>
            </w:tcBorders>
          </w:tcPr>
          <w:p w:rsidR="008401F2" w:rsidRPr="00C41C2E" w:rsidRDefault="008401F2" w:rsidP="008401F2">
            <w:pPr>
              <w:spacing w:before="60" w:after="60"/>
              <w:rPr>
                <w:sz w:val="20"/>
                <w:szCs w:val="20"/>
                <w:lang w:val="en-US"/>
              </w:rPr>
            </w:pPr>
            <w:r w:rsidRPr="00C41C2E">
              <w:rPr>
                <w:sz w:val="20"/>
                <w:szCs w:val="20"/>
                <w:lang w:val="en-US"/>
              </w:rPr>
              <w:t>The crown condition is assessed in terms of defoliation. This parameter describes the lack of foliage for each sample tree (UNECE/EC, 2002)</w:t>
            </w:r>
          </w:p>
          <w:p w:rsidR="008401F2" w:rsidRPr="001D3FB9" w:rsidRDefault="008401F2" w:rsidP="008401F2">
            <w:pPr>
              <w:spacing w:before="60" w:after="60"/>
              <w:rPr>
                <w:sz w:val="20"/>
                <w:szCs w:val="20"/>
                <w:lang w:val="en-US"/>
              </w:rPr>
            </w:pPr>
            <w:r w:rsidRPr="00C41C2E">
              <w:rPr>
                <w:sz w:val="20"/>
                <w:szCs w:val="20"/>
                <w:lang w:val="en-US"/>
              </w:rPr>
              <w:t xml:space="preserve">The extent of visually assessed defoliation of trees, as developed by the International Co-operative Programme (ICP Forests) of the Executive Committee for the Convention on Long-range Transboundary Air Pollution in Europe. </w:t>
            </w:r>
          </w:p>
        </w:tc>
      </w:tr>
      <w:tr w:rsidR="008401F2" w:rsidRPr="00D529AE" w:rsidTr="008401F2">
        <w:trPr>
          <w:cantSplit/>
          <w:trHeight w:val="245"/>
        </w:trPr>
        <w:tc>
          <w:tcPr>
            <w:tcW w:w="1419" w:type="dxa"/>
            <w:tcBorders>
              <w:left w:val="single" w:sz="2" w:space="0" w:color="auto"/>
            </w:tcBorders>
          </w:tcPr>
          <w:p w:rsidR="008401F2" w:rsidRPr="00E76044" w:rsidRDefault="008401F2" w:rsidP="008401F2">
            <w:pPr>
              <w:spacing w:before="60" w:after="60"/>
              <w:rPr>
                <w:b/>
                <w:sz w:val="20"/>
                <w:szCs w:val="20"/>
                <w:lang w:val="en-GB"/>
              </w:rPr>
            </w:pPr>
            <w:r>
              <w:rPr>
                <w:b/>
                <w:bCs/>
                <w:sz w:val="20"/>
                <w:szCs w:val="20"/>
                <w:lang w:val="en-US"/>
              </w:rPr>
              <w:lastRenderedPageBreak/>
              <w:t>Defoliation classes</w:t>
            </w:r>
          </w:p>
        </w:tc>
        <w:tc>
          <w:tcPr>
            <w:tcW w:w="8040" w:type="dxa"/>
            <w:tcBorders>
              <w:right w:val="single" w:sz="2" w:space="0" w:color="auto"/>
            </w:tcBorders>
          </w:tcPr>
          <w:p w:rsidR="008401F2" w:rsidRDefault="008401F2" w:rsidP="008401F2">
            <w:pPr>
              <w:spacing w:before="60" w:after="60"/>
              <w:rPr>
                <w:i/>
                <w:iCs/>
                <w:sz w:val="20"/>
                <w:szCs w:val="20"/>
                <w:u w:val="single"/>
                <w:lang w:val="en-US"/>
              </w:rPr>
            </w:pPr>
            <w:r>
              <w:rPr>
                <w:i/>
                <w:iCs/>
                <w:sz w:val="20"/>
                <w:szCs w:val="20"/>
                <w:u w:val="single"/>
                <w:lang w:val="en-US"/>
              </w:rPr>
              <w:t>Class  / Degree of defoliation</w:t>
            </w:r>
            <w:r>
              <w:rPr>
                <w:i/>
                <w:iCs/>
                <w:sz w:val="20"/>
                <w:szCs w:val="20"/>
                <w:u w:val="single"/>
                <w:lang w:val="en-US"/>
              </w:rPr>
              <w:tab/>
            </w:r>
            <w:r w:rsidRPr="00C41C2E">
              <w:rPr>
                <w:i/>
                <w:iCs/>
                <w:sz w:val="20"/>
                <w:szCs w:val="20"/>
                <w:u w:val="single"/>
                <w:lang w:val="en-US"/>
              </w:rPr>
              <w:t>Needle/Leaf loss</w:t>
            </w:r>
          </w:p>
          <w:p w:rsidR="008401F2" w:rsidRPr="00A0260F" w:rsidRDefault="008401F2" w:rsidP="008401F2">
            <w:pPr>
              <w:spacing w:before="60" w:after="60"/>
              <w:rPr>
                <w:sz w:val="20"/>
                <w:szCs w:val="20"/>
                <w:lang w:val="en-US"/>
              </w:rPr>
            </w:pPr>
            <w:r>
              <w:rPr>
                <w:sz w:val="20"/>
                <w:szCs w:val="20"/>
                <w:lang w:val="en-US"/>
              </w:rPr>
              <w:t xml:space="preserve">  0      /   none</w:t>
            </w:r>
            <w:r>
              <w:rPr>
                <w:sz w:val="20"/>
                <w:szCs w:val="20"/>
                <w:lang w:val="en-US"/>
              </w:rPr>
              <w:tab/>
            </w:r>
            <w:r>
              <w:rPr>
                <w:sz w:val="20"/>
                <w:szCs w:val="20"/>
                <w:lang w:val="en-US"/>
              </w:rPr>
              <w:tab/>
            </w:r>
            <w:r>
              <w:rPr>
                <w:sz w:val="20"/>
                <w:szCs w:val="20"/>
                <w:lang w:val="en-US"/>
              </w:rPr>
              <w:tab/>
            </w:r>
            <w:r w:rsidRPr="00A0260F">
              <w:rPr>
                <w:sz w:val="20"/>
                <w:szCs w:val="20"/>
                <w:lang w:val="en-US"/>
              </w:rPr>
              <w:t>&lt; 10%</w:t>
            </w:r>
          </w:p>
          <w:p w:rsidR="008401F2" w:rsidRPr="00A0260F" w:rsidRDefault="008401F2" w:rsidP="008401F2">
            <w:pPr>
              <w:spacing w:before="60" w:after="60"/>
              <w:rPr>
                <w:sz w:val="20"/>
                <w:szCs w:val="20"/>
                <w:lang w:val="en-US"/>
              </w:rPr>
            </w:pPr>
            <w:r w:rsidRPr="00A0260F">
              <w:rPr>
                <w:sz w:val="20"/>
                <w:szCs w:val="20"/>
                <w:lang w:val="en-US"/>
              </w:rPr>
              <w:t xml:space="preserve">  1      /   slight     </w:t>
            </w:r>
            <w:r w:rsidRPr="00A0260F">
              <w:rPr>
                <w:sz w:val="20"/>
                <w:szCs w:val="20"/>
                <w:lang w:val="en-US"/>
              </w:rPr>
              <w:tab/>
            </w:r>
            <w:r w:rsidRPr="00A0260F">
              <w:rPr>
                <w:sz w:val="20"/>
                <w:szCs w:val="20"/>
                <w:lang w:val="en-US"/>
              </w:rPr>
              <w:tab/>
            </w:r>
            <w:r w:rsidRPr="00A0260F">
              <w:rPr>
                <w:sz w:val="20"/>
                <w:szCs w:val="20"/>
                <w:u w:val="single"/>
                <w:lang w:val="en-US"/>
              </w:rPr>
              <w:t>&gt;</w:t>
            </w:r>
            <w:r w:rsidRPr="00A0260F">
              <w:rPr>
                <w:sz w:val="20"/>
                <w:szCs w:val="20"/>
                <w:lang w:val="en-US"/>
              </w:rPr>
              <w:t xml:space="preserve"> 10% to &lt; 25%</w:t>
            </w:r>
          </w:p>
          <w:p w:rsidR="008401F2" w:rsidRPr="00A0260F" w:rsidRDefault="008401F2" w:rsidP="008401F2">
            <w:pPr>
              <w:spacing w:before="60" w:after="60"/>
              <w:rPr>
                <w:sz w:val="20"/>
                <w:szCs w:val="20"/>
                <w:lang w:val="en-US"/>
              </w:rPr>
            </w:pPr>
            <w:r w:rsidRPr="00A0260F">
              <w:rPr>
                <w:sz w:val="20"/>
                <w:szCs w:val="20"/>
                <w:lang w:val="en-US"/>
              </w:rPr>
              <w:t xml:space="preserve">  2      /   moderate</w:t>
            </w:r>
            <w:r w:rsidRPr="00A0260F">
              <w:rPr>
                <w:sz w:val="20"/>
                <w:szCs w:val="20"/>
                <w:lang w:val="en-US"/>
              </w:rPr>
              <w:tab/>
            </w:r>
            <w:r w:rsidRPr="00A0260F">
              <w:rPr>
                <w:sz w:val="20"/>
                <w:szCs w:val="20"/>
                <w:lang w:val="en-US"/>
              </w:rPr>
              <w:tab/>
            </w:r>
            <w:r w:rsidRPr="00A0260F">
              <w:rPr>
                <w:sz w:val="20"/>
                <w:szCs w:val="20"/>
                <w:u w:val="single"/>
                <w:lang w:val="en-US"/>
              </w:rPr>
              <w:t>&gt;</w:t>
            </w:r>
            <w:r w:rsidRPr="00A0260F">
              <w:rPr>
                <w:sz w:val="20"/>
                <w:szCs w:val="20"/>
                <w:lang w:val="en-US"/>
              </w:rPr>
              <w:t xml:space="preserve"> 25% to</w:t>
            </w:r>
            <w:r>
              <w:rPr>
                <w:sz w:val="20"/>
                <w:szCs w:val="20"/>
                <w:lang w:val="en-US"/>
              </w:rPr>
              <w:t xml:space="preserve"> </w:t>
            </w:r>
            <w:r w:rsidRPr="00A0260F">
              <w:rPr>
                <w:sz w:val="20"/>
                <w:szCs w:val="20"/>
                <w:lang w:val="en-US"/>
              </w:rPr>
              <w:t>&lt; 60%</w:t>
            </w:r>
          </w:p>
          <w:p w:rsidR="008401F2" w:rsidRPr="00A0260F" w:rsidRDefault="008401F2" w:rsidP="008401F2">
            <w:pPr>
              <w:spacing w:before="60" w:after="60"/>
              <w:rPr>
                <w:sz w:val="20"/>
                <w:szCs w:val="20"/>
                <w:lang w:val="en-US"/>
              </w:rPr>
            </w:pPr>
            <w:r w:rsidRPr="00A0260F">
              <w:rPr>
                <w:sz w:val="20"/>
                <w:szCs w:val="20"/>
                <w:lang w:val="en-US"/>
              </w:rPr>
              <w:t xml:space="preserve">  3      /   severe</w:t>
            </w:r>
            <w:r w:rsidRPr="00A0260F">
              <w:rPr>
                <w:sz w:val="20"/>
                <w:szCs w:val="20"/>
                <w:lang w:val="en-US"/>
              </w:rPr>
              <w:tab/>
            </w:r>
            <w:r w:rsidRPr="00A0260F">
              <w:rPr>
                <w:sz w:val="20"/>
                <w:szCs w:val="20"/>
                <w:lang w:val="en-US"/>
              </w:rPr>
              <w:tab/>
              <w:t xml:space="preserve">            </w:t>
            </w:r>
            <w:r w:rsidRPr="00A0260F">
              <w:rPr>
                <w:sz w:val="20"/>
                <w:szCs w:val="20"/>
                <w:lang w:val="en-US"/>
              </w:rPr>
              <w:tab/>
            </w:r>
            <w:r w:rsidRPr="00A0260F">
              <w:rPr>
                <w:sz w:val="20"/>
                <w:szCs w:val="20"/>
                <w:u w:val="single"/>
                <w:lang w:val="en-US"/>
              </w:rPr>
              <w:t>&gt;</w:t>
            </w:r>
            <w:r w:rsidRPr="00A0260F">
              <w:rPr>
                <w:sz w:val="20"/>
                <w:szCs w:val="20"/>
                <w:lang w:val="en-US"/>
              </w:rPr>
              <w:t xml:space="preserve"> 60% to &lt;100 %</w:t>
            </w:r>
          </w:p>
          <w:p w:rsidR="008401F2" w:rsidRPr="00A743C2" w:rsidRDefault="008401F2" w:rsidP="008401F2">
            <w:pPr>
              <w:spacing w:before="60" w:after="60"/>
              <w:jc w:val="both"/>
              <w:rPr>
                <w:sz w:val="20"/>
                <w:szCs w:val="20"/>
                <w:lang w:val="en-US"/>
              </w:rPr>
            </w:pPr>
            <w:r w:rsidRPr="00A0260F">
              <w:rPr>
                <w:sz w:val="20"/>
                <w:szCs w:val="20"/>
                <w:lang w:val="en-US"/>
              </w:rPr>
              <w:t xml:space="preserve">  4      /   dead</w:t>
            </w:r>
            <w:r w:rsidRPr="00A0260F">
              <w:rPr>
                <w:sz w:val="20"/>
                <w:szCs w:val="20"/>
                <w:lang w:val="en-US"/>
              </w:rPr>
              <w:tab/>
            </w:r>
            <w:r w:rsidRPr="00A0260F">
              <w:rPr>
                <w:sz w:val="20"/>
                <w:szCs w:val="20"/>
                <w:lang w:val="en-US"/>
              </w:rPr>
              <w:tab/>
              <w:t xml:space="preserve">           </w:t>
            </w:r>
            <w:r w:rsidRPr="00A0260F">
              <w:rPr>
                <w:sz w:val="20"/>
                <w:szCs w:val="20"/>
                <w:lang w:val="en-US"/>
              </w:rPr>
              <w:tab/>
              <w:t>100%</w:t>
            </w:r>
          </w:p>
        </w:tc>
      </w:tr>
    </w:tbl>
    <w:p w:rsidR="008401F2" w:rsidRPr="00FC7072" w:rsidRDefault="008401F2" w:rsidP="008401F2">
      <w:pPr>
        <w:autoSpaceDE w:val="0"/>
        <w:autoSpaceDN w:val="0"/>
        <w:adjustRightInd w:val="0"/>
        <w:spacing w:before="60" w:after="60"/>
        <w:rPr>
          <w:b/>
          <w:bCs/>
          <w:sz w:val="20"/>
          <w:szCs w:val="20"/>
          <w:lang w:val="en-GB"/>
        </w:rPr>
      </w:pPr>
    </w:p>
    <w:bookmarkEnd w:id="16"/>
    <w:p w:rsidR="008401F2" w:rsidRPr="00FC69AE" w:rsidRDefault="008401F2" w:rsidP="008401F2">
      <w:pPr>
        <w:autoSpaceDE w:val="0"/>
        <w:autoSpaceDN w:val="0"/>
        <w:adjustRightInd w:val="0"/>
        <w:spacing w:before="60" w:after="60"/>
        <w:rPr>
          <w:b/>
          <w:bCs/>
          <w:sz w:val="20"/>
          <w:szCs w:val="20"/>
          <w:lang w:val="en-GB"/>
        </w:rPr>
      </w:pPr>
    </w:p>
    <w:p w:rsidR="00D529AE" w:rsidRPr="00F73881" w:rsidRDefault="00D529AE" w:rsidP="00CC47C2">
      <w:pPr>
        <w:pStyle w:val="Heading5"/>
        <w:pBdr>
          <w:bottom w:val="single" w:sz="12" w:space="0" w:color="auto"/>
        </w:pBdr>
        <w:rPr>
          <w:rFonts w:ascii="Times New Roman" w:hAnsi="Times New Roman"/>
          <w:lang w:val="en-GB"/>
        </w:rPr>
      </w:pPr>
      <w:r w:rsidRPr="00F73881">
        <w:rPr>
          <w:rFonts w:ascii="Times New Roman" w:hAnsi="Times New Roman"/>
          <w:szCs w:val="20"/>
          <w:lang w:val="en-GB"/>
        </w:rPr>
        <w:br w:type="page"/>
      </w:r>
      <w:bookmarkStart w:id="20" w:name="_Toc248739493"/>
      <w:bookmarkStart w:id="21" w:name="_Toc368415685"/>
      <w:r w:rsidRPr="00F73881">
        <w:rPr>
          <w:rFonts w:ascii="Times New Roman" w:hAnsi="Times New Roman"/>
          <w:lang w:val="en-GB"/>
        </w:rPr>
        <w:lastRenderedPageBreak/>
        <w:t>Reporting Form 2.4: Forest damage</w:t>
      </w:r>
      <w:bookmarkEnd w:id="20"/>
      <w:bookmarkEnd w:id="21"/>
    </w:p>
    <w:p w:rsidR="00D529AE" w:rsidRPr="00F73881" w:rsidRDefault="00D529AE" w:rsidP="00D529AE">
      <w:pPr>
        <w:autoSpaceDE w:val="0"/>
        <w:autoSpaceDN w:val="0"/>
        <w:adjustRightInd w:val="0"/>
        <w:rPr>
          <w:sz w:val="20"/>
          <w:szCs w:val="20"/>
          <w:lang w:val="en-GB"/>
        </w:rPr>
      </w:pPr>
    </w:p>
    <w:p w:rsidR="00D529AE" w:rsidRPr="00F73881" w:rsidRDefault="00F51075" w:rsidP="00D529AE">
      <w:pPr>
        <w:autoSpaceDE w:val="0"/>
        <w:autoSpaceDN w:val="0"/>
        <w:adjustRightInd w:val="0"/>
        <w:rPr>
          <w:sz w:val="20"/>
          <w:szCs w:val="20"/>
          <w:lang w:val="en-GB"/>
        </w:rPr>
      </w:pPr>
      <w:r w:rsidRPr="00F73881">
        <w:rPr>
          <w:b/>
          <w:bCs/>
          <w:sz w:val="20"/>
          <w:szCs w:val="20"/>
          <w:lang w:val="en-GB"/>
        </w:rPr>
        <w:t>Pan-European indicator</w:t>
      </w:r>
      <w:r w:rsidR="00D529AE" w:rsidRPr="00F73881">
        <w:rPr>
          <w:b/>
          <w:bCs/>
          <w:sz w:val="20"/>
          <w:szCs w:val="20"/>
          <w:lang w:val="en-GB"/>
        </w:rPr>
        <w:t xml:space="preserve"> 2.4: </w:t>
      </w:r>
      <w:r w:rsidR="00D529AE" w:rsidRPr="00F73881">
        <w:rPr>
          <w:sz w:val="20"/>
          <w:szCs w:val="20"/>
          <w:lang w:val="en-GB"/>
        </w:rPr>
        <w:t>Forest and other wooded land with damage, classified by primary damaging agent (abiotic, biotic and human induced) and by forest type</w:t>
      </w:r>
    </w:p>
    <w:p w:rsidR="00D529AE" w:rsidRPr="00F73881" w:rsidRDefault="00D529AE" w:rsidP="00D529AE">
      <w:pPr>
        <w:autoSpaceDE w:val="0"/>
        <w:autoSpaceDN w:val="0"/>
        <w:adjustRightInd w:val="0"/>
        <w:rPr>
          <w:b/>
          <w:bCs/>
          <w:sz w:val="20"/>
          <w:szCs w:val="20"/>
          <w:lang w:val="en-GB"/>
        </w:rPr>
      </w:pPr>
    </w:p>
    <w:p w:rsidR="00D529AE" w:rsidRPr="00F73881" w:rsidRDefault="00D529AE" w:rsidP="00D529AE">
      <w:pPr>
        <w:autoSpaceDE w:val="0"/>
        <w:autoSpaceDN w:val="0"/>
        <w:adjustRightInd w:val="0"/>
        <w:rPr>
          <w:bCs/>
          <w:sz w:val="20"/>
          <w:szCs w:val="20"/>
          <w:lang w:val="en-GB"/>
        </w:rPr>
      </w:pPr>
      <w:r w:rsidRPr="00F73881">
        <w:rPr>
          <w:b/>
          <w:bCs/>
          <w:sz w:val="20"/>
          <w:szCs w:val="20"/>
          <w:lang w:val="en-GB"/>
        </w:rPr>
        <w:t xml:space="preserve">Related SoEF definitions: </w:t>
      </w:r>
      <w:r w:rsidRPr="00F73881">
        <w:rPr>
          <w:bCs/>
          <w:sz w:val="20"/>
          <w:szCs w:val="20"/>
          <w:lang w:val="en-GB"/>
        </w:rPr>
        <w:t>Forest, Other wooded land,  Damage to forest, Primarily damaged by insects and disease, Primarily damaged by wildlife and grazing, Primarily damaged by storm, wind, snow or other identifiable abiotic factors, Primarily human induced, Primarily damaged by fire</w:t>
      </w:r>
    </w:p>
    <w:p w:rsidR="00D529AE" w:rsidRPr="00F73881" w:rsidRDefault="00D529AE" w:rsidP="00D529AE">
      <w:pPr>
        <w:autoSpaceDE w:val="0"/>
        <w:autoSpaceDN w:val="0"/>
        <w:adjustRightInd w:val="0"/>
        <w:rPr>
          <w:b/>
          <w:bCs/>
          <w:sz w:val="20"/>
          <w:szCs w:val="20"/>
          <w:lang w:val="en-GB"/>
        </w:rPr>
      </w:pPr>
    </w:p>
    <w:p w:rsidR="00D529AE" w:rsidRPr="00F73881" w:rsidRDefault="00D529AE" w:rsidP="00D529AE">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478"/>
      </w:tblGrid>
      <w:tr w:rsidR="00F73881" w:rsidRPr="00F73881">
        <w:trPr>
          <w:cantSplit/>
          <w:trHeight w:val="578"/>
        </w:trPr>
        <w:tc>
          <w:tcPr>
            <w:tcW w:w="3403" w:type="dxa"/>
            <w:tcBorders>
              <w:top w:val="single" w:sz="2" w:space="0" w:color="auto"/>
              <w:left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Year(s)</w:t>
            </w:r>
          </w:p>
        </w:tc>
        <w:tc>
          <w:tcPr>
            <w:tcW w:w="1073" w:type="dxa"/>
            <w:tcBorders>
              <w:top w:val="single" w:sz="2" w:space="0" w:color="auto"/>
              <w:right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trPr>
          <w:cantSplit/>
        </w:trPr>
        <w:tc>
          <w:tcPr>
            <w:tcW w:w="3403" w:type="dxa"/>
            <w:tcBorders>
              <w:left w:val="single" w:sz="2" w:space="0" w:color="auto"/>
              <w:bottom w:val="single" w:sz="2" w:space="0" w:color="auto"/>
            </w:tcBorders>
          </w:tcPr>
          <w:p w:rsidR="00D529AE" w:rsidRPr="00F73881" w:rsidRDefault="00D529AE" w:rsidP="001C483C">
            <w:pPr>
              <w:autoSpaceDE w:val="0"/>
              <w:autoSpaceDN w:val="0"/>
              <w:adjustRightInd w:val="0"/>
              <w:rPr>
                <w:sz w:val="20"/>
                <w:szCs w:val="20"/>
                <w:lang w:val="en-GB"/>
              </w:rPr>
            </w:pPr>
          </w:p>
        </w:tc>
        <w:tc>
          <w:tcPr>
            <w:tcW w:w="1276" w:type="dxa"/>
          </w:tcPr>
          <w:p w:rsidR="00D529AE" w:rsidRPr="00F73881" w:rsidRDefault="00D529AE" w:rsidP="001C483C">
            <w:pPr>
              <w:autoSpaceDE w:val="0"/>
              <w:autoSpaceDN w:val="0"/>
              <w:adjustRightInd w:val="0"/>
              <w:rPr>
                <w:sz w:val="20"/>
                <w:szCs w:val="20"/>
                <w:lang w:val="en-GB"/>
              </w:rPr>
            </w:pPr>
          </w:p>
        </w:tc>
        <w:tc>
          <w:tcPr>
            <w:tcW w:w="1276" w:type="dxa"/>
          </w:tcPr>
          <w:p w:rsidR="00D529AE" w:rsidRPr="00F73881" w:rsidRDefault="00D529AE" w:rsidP="001C483C">
            <w:pPr>
              <w:autoSpaceDE w:val="0"/>
              <w:autoSpaceDN w:val="0"/>
              <w:adjustRightInd w:val="0"/>
              <w:rPr>
                <w:sz w:val="20"/>
                <w:szCs w:val="20"/>
                <w:lang w:val="en-GB"/>
              </w:rPr>
            </w:pPr>
          </w:p>
        </w:tc>
        <w:tc>
          <w:tcPr>
            <w:tcW w:w="992" w:type="dxa"/>
            <w:shd w:val="clear" w:color="auto" w:fill="FFFFFF"/>
          </w:tcPr>
          <w:p w:rsidR="00D529AE" w:rsidRPr="00F73881" w:rsidRDefault="00D529AE" w:rsidP="001C483C">
            <w:pPr>
              <w:autoSpaceDE w:val="0"/>
              <w:autoSpaceDN w:val="0"/>
              <w:adjustRightInd w:val="0"/>
              <w:rPr>
                <w:sz w:val="20"/>
                <w:szCs w:val="20"/>
                <w:lang w:val="en-GB"/>
              </w:rPr>
            </w:pPr>
          </w:p>
        </w:tc>
        <w:tc>
          <w:tcPr>
            <w:tcW w:w="1073" w:type="dxa"/>
            <w:tcBorders>
              <w:right w:val="single" w:sz="2" w:space="0" w:color="auto"/>
            </w:tcBorders>
            <w:shd w:val="clear" w:color="auto" w:fill="FFFFFF"/>
          </w:tcPr>
          <w:p w:rsidR="00D529AE" w:rsidRPr="00F73881" w:rsidRDefault="00D529AE" w:rsidP="001C483C">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D529AE" w:rsidRPr="00F73881" w:rsidRDefault="00D529AE" w:rsidP="001C483C">
            <w:pPr>
              <w:autoSpaceDE w:val="0"/>
              <w:autoSpaceDN w:val="0"/>
              <w:adjustRightInd w:val="0"/>
              <w:rPr>
                <w:sz w:val="20"/>
                <w:szCs w:val="20"/>
                <w:lang w:val="en-GB"/>
              </w:rPr>
            </w:pPr>
          </w:p>
        </w:tc>
      </w:tr>
      <w:tr w:rsidR="00F73881" w:rsidRPr="00F73881">
        <w:trPr>
          <w:cantSplit/>
        </w:trPr>
        <w:tc>
          <w:tcPr>
            <w:tcW w:w="3403" w:type="dxa"/>
            <w:tcBorders>
              <w:top w:val="single" w:sz="2" w:space="0" w:color="auto"/>
              <w:left w:val="single" w:sz="2" w:space="0" w:color="auto"/>
              <w:bottom w:val="single" w:sz="2" w:space="0" w:color="auto"/>
            </w:tcBorders>
          </w:tcPr>
          <w:p w:rsidR="00D529AE" w:rsidRPr="00F73881" w:rsidRDefault="00D529AE" w:rsidP="001C483C">
            <w:pPr>
              <w:autoSpaceDE w:val="0"/>
              <w:autoSpaceDN w:val="0"/>
              <w:adjustRightInd w:val="0"/>
              <w:rPr>
                <w:sz w:val="20"/>
                <w:szCs w:val="20"/>
                <w:lang w:val="en-GB"/>
              </w:rPr>
            </w:pPr>
          </w:p>
        </w:tc>
        <w:tc>
          <w:tcPr>
            <w:tcW w:w="1276" w:type="dxa"/>
          </w:tcPr>
          <w:p w:rsidR="00D529AE" w:rsidRPr="00F73881" w:rsidRDefault="00D529AE" w:rsidP="001C483C">
            <w:pPr>
              <w:autoSpaceDE w:val="0"/>
              <w:autoSpaceDN w:val="0"/>
              <w:adjustRightInd w:val="0"/>
              <w:rPr>
                <w:sz w:val="20"/>
                <w:szCs w:val="20"/>
                <w:lang w:val="en-GB"/>
              </w:rPr>
            </w:pPr>
          </w:p>
        </w:tc>
        <w:tc>
          <w:tcPr>
            <w:tcW w:w="1276" w:type="dxa"/>
          </w:tcPr>
          <w:p w:rsidR="00D529AE" w:rsidRPr="00F73881" w:rsidRDefault="00D529AE" w:rsidP="001C483C">
            <w:pPr>
              <w:autoSpaceDE w:val="0"/>
              <w:autoSpaceDN w:val="0"/>
              <w:adjustRightInd w:val="0"/>
              <w:rPr>
                <w:sz w:val="20"/>
                <w:szCs w:val="20"/>
                <w:lang w:val="en-GB"/>
              </w:rPr>
            </w:pPr>
          </w:p>
        </w:tc>
        <w:tc>
          <w:tcPr>
            <w:tcW w:w="992" w:type="dxa"/>
            <w:shd w:val="clear" w:color="auto" w:fill="FFFFFF"/>
          </w:tcPr>
          <w:p w:rsidR="00D529AE" w:rsidRPr="00F73881" w:rsidRDefault="00D529AE" w:rsidP="001C483C">
            <w:pPr>
              <w:autoSpaceDE w:val="0"/>
              <w:autoSpaceDN w:val="0"/>
              <w:adjustRightInd w:val="0"/>
              <w:rPr>
                <w:sz w:val="20"/>
                <w:szCs w:val="20"/>
                <w:lang w:val="en-GB"/>
              </w:rPr>
            </w:pPr>
          </w:p>
        </w:tc>
        <w:tc>
          <w:tcPr>
            <w:tcW w:w="1073" w:type="dxa"/>
            <w:shd w:val="clear" w:color="auto" w:fill="FFFFFF"/>
          </w:tcPr>
          <w:p w:rsidR="00D529AE" w:rsidRPr="00F73881" w:rsidRDefault="00D529AE" w:rsidP="001C483C">
            <w:pPr>
              <w:autoSpaceDE w:val="0"/>
              <w:autoSpaceDN w:val="0"/>
              <w:adjustRightInd w:val="0"/>
              <w:rPr>
                <w:sz w:val="20"/>
                <w:szCs w:val="20"/>
                <w:lang w:val="en-GB"/>
              </w:rPr>
            </w:pPr>
          </w:p>
        </w:tc>
        <w:tc>
          <w:tcPr>
            <w:tcW w:w="1478" w:type="dxa"/>
            <w:tcBorders>
              <w:right w:val="single" w:sz="2" w:space="0" w:color="auto"/>
            </w:tcBorders>
            <w:shd w:val="clear" w:color="auto" w:fill="FFFFFF"/>
          </w:tcPr>
          <w:p w:rsidR="00D529AE" w:rsidRPr="00F73881" w:rsidRDefault="00D529AE" w:rsidP="001C483C">
            <w:pPr>
              <w:autoSpaceDE w:val="0"/>
              <w:autoSpaceDN w:val="0"/>
              <w:adjustRightInd w:val="0"/>
              <w:rPr>
                <w:sz w:val="20"/>
                <w:szCs w:val="20"/>
                <w:lang w:val="en-GB"/>
              </w:rPr>
            </w:pPr>
          </w:p>
        </w:tc>
      </w:tr>
      <w:tr w:rsidR="00F73881" w:rsidRPr="00F73881">
        <w:trPr>
          <w:cantSplit/>
        </w:trPr>
        <w:tc>
          <w:tcPr>
            <w:tcW w:w="3403" w:type="dxa"/>
            <w:tcBorders>
              <w:top w:val="single" w:sz="2" w:space="0" w:color="auto"/>
              <w:left w:val="single" w:sz="2" w:space="0" w:color="auto"/>
              <w:bottom w:val="single" w:sz="4" w:space="0" w:color="auto"/>
            </w:tcBorders>
          </w:tcPr>
          <w:p w:rsidR="00D529AE" w:rsidRPr="00F73881" w:rsidRDefault="00D529AE" w:rsidP="001C483C">
            <w:pPr>
              <w:autoSpaceDE w:val="0"/>
              <w:autoSpaceDN w:val="0"/>
              <w:adjustRightInd w:val="0"/>
              <w:rPr>
                <w:sz w:val="20"/>
                <w:szCs w:val="20"/>
                <w:lang w:val="en-GB"/>
              </w:rPr>
            </w:pPr>
          </w:p>
        </w:tc>
        <w:tc>
          <w:tcPr>
            <w:tcW w:w="1276" w:type="dxa"/>
            <w:tcBorders>
              <w:bottom w:val="single" w:sz="4" w:space="0" w:color="auto"/>
            </w:tcBorders>
          </w:tcPr>
          <w:p w:rsidR="00D529AE" w:rsidRPr="00F73881" w:rsidRDefault="00D529AE" w:rsidP="001C483C">
            <w:pPr>
              <w:autoSpaceDE w:val="0"/>
              <w:autoSpaceDN w:val="0"/>
              <w:adjustRightInd w:val="0"/>
              <w:rPr>
                <w:sz w:val="20"/>
                <w:szCs w:val="20"/>
                <w:lang w:val="en-GB"/>
              </w:rPr>
            </w:pPr>
          </w:p>
        </w:tc>
        <w:tc>
          <w:tcPr>
            <w:tcW w:w="1276" w:type="dxa"/>
            <w:tcBorders>
              <w:bottom w:val="single" w:sz="4" w:space="0" w:color="auto"/>
            </w:tcBorders>
          </w:tcPr>
          <w:p w:rsidR="00D529AE" w:rsidRPr="00F73881" w:rsidRDefault="00D529AE" w:rsidP="001C483C">
            <w:pPr>
              <w:autoSpaceDE w:val="0"/>
              <w:autoSpaceDN w:val="0"/>
              <w:adjustRightInd w:val="0"/>
              <w:rPr>
                <w:sz w:val="20"/>
                <w:szCs w:val="20"/>
                <w:lang w:val="en-GB"/>
              </w:rPr>
            </w:pPr>
          </w:p>
        </w:tc>
        <w:tc>
          <w:tcPr>
            <w:tcW w:w="992" w:type="dxa"/>
            <w:tcBorders>
              <w:bottom w:val="single" w:sz="4" w:space="0" w:color="auto"/>
            </w:tcBorders>
            <w:shd w:val="clear" w:color="auto" w:fill="FFFFFF"/>
          </w:tcPr>
          <w:p w:rsidR="00D529AE" w:rsidRPr="00F73881" w:rsidRDefault="00D529AE" w:rsidP="001C483C">
            <w:pPr>
              <w:autoSpaceDE w:val="0"/>
              <w:autoSpaceDN w:val="0"/>
              <w:adjustRightInd w:val="0"/>
              <w:rPr>
                <w:sz w:val="20"/>
                <w:szCs w:val="20"/>
                <w:lang w:val="en-GB"/>
              </w:rPr>
            </w:pPr>
          </w:p>
        </w:tc>
        <w:tc>
          <w:tcPr>
            <w:tcW w:w="1073" w:type="dxa"/>
            <w:tcBorders>
              <w:bottom w:val="single" w:sz="4" w:space="0" w:color="auto"/>
            </w:tcBorders>
            <w:shd w:val="clear" w:color="auto" w:fill="FFFFFF"/>
          </w:tcPr>
          <w:p w:rsidR="00D529AE" w:rsidRPr="00F73881" w:rsidRDefault="00D529AE" w:rsidP="001C483C">
            <w:pPr>
              <w:autoSpaceDE w:val="0"/>
              <w:autoSpaceDN w:val="0"/>
              <w:adjustRightInd w:val="0"/>
              <w:rPr>
                <w:sz w:val="20"/>
                <w:szCs w:val="20"/>
                <w:lang w:val="en-GB"/>
              </w:rPr>
            </w:pPr>
          </w:p>
        </w:tc>
        <w:tc>
          <w:tcPr>
            <w:tcW w:w="1478" w:type="dxa"/>
            <w:tcBorders>
              <w:bottom w:val="single" w:sz="4" w:space="0" w:color="auto"/>
              <w:right w:val="single" w:sz="2" w:space="0" w:color="auto"/>
            </w:tcBorders>
            <w:shd w:val="clear" w:color="auto" w:fill="FFFFFF"/>
          </w:tcPr>
          <w:p w:rsidR="00D529AE" w:rsidRPr="00F73881" w:rsidRDefault="00D529AE" w:rsidP="001C483C">
            <w:pPr>
              <w:autoSpaceDE w:val="0"/>
              <w:autoSpaceDN w:val="0"/>
              <w:adjustRightInd w:val="0"/>
              <w:rPr>
                <w:sz w:val="20"/>
                <w:szCs w:val="20"/>
                <w:lang w:val="en-GB"/>
              </w:rPr>
            </w:pPr>
          </w:p>
        </w:tc>
      </w:tr>
    </w:tbl>
    <w:p w:rsidR="00D529AE" w:rsidRPr="00F73881" w:rsidRDefault="00D529AE" w:rsidP="00D529AE">
      <w:pPr>
        <w:autoSpaceDE w:val="0"/>
        <w:autoSpaceDN w:val="0"/>
        <w:adjustRightInd w:val="0"/>
        <w:rPr>
          <w:b/>
          <w:bCs/>
          <w:sz w:val="20"/>
          <w:szCs w:val="20"/>
          <w:lang w:val="en-GB"/>
        </w:rPr>
      </w:pPr>
    </w:p>
    <w:p w:rsidR="00D529AE" w:rsidRPr="00F73881" w:rsidRDefault="00D529AE" w:rsidP="00D529AE">
      <w:pPr>
        <w:autoSpaceDE w:val="0"/>
        <w:autoSpaceDN w:val="0"/>
        <w:adjustRightInd w:val="0"/>
        <w:rPr>
          <w:sz w:val="20"/>
          <w:szCs w:val="20"/>
          <w:lang w:val="en-GB"/>
        </w:rPr>
      </w:pPr>
      <w:r w:rsidRPr="00F73881">
        <w:rPr>
          <w:b/>
          <w:bCs/>
          <w:sz w:val="20"/>
          <w:szCs w:val="20"/>
          <w:lang w:val="en-GB"/>
        </w:rPr>
        <w:t xml:space="preserve">Table 2.4: Forest </w:t>
      </w:r>
      <w:r w:rsidR="00631A20" w:rsidRPr="00F73881">
        <w:rPr>
          <w:b/>
          <w:bCs/>
          <w:sz w:val="20"/>
          <w:szCs w:val="20"/>
          <w:lang w:val="en-GB"/>
        </w:rPr>
        <w:t xml:space="preserve">area with </w:t>
      </w:r>
      <w:r w:rsidRPr="00F73881">
        <w:rPr>
          <w:b/>
          <w:bCs/>
          <w:sz w:val="20"/>
          <w:szCs w:val="20"/>
          <w:lang w:val="en-GB"/>
        </w:rPr>
        <w:t>damage</w:t>
      </w:r>
    </w:p>
    <w:tbl>
      <w:tblPr>
        <w:tblW w:w="9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09"/>
        <w:gridCol w:w="992"/>
        <w:gridCol w:w="709"/>
        <w:gridCol w:w="708"/>
        <w:gridCol w:w="851"/>
        <w:gridCol w:w="709"/>
        <w:gridCol w:w="1134"/>
        <w:gridCol w:w="657"/>
        <w:gridCol w:w="11"/>
        <w:gridCol w:w="748"/>
        <w:gridCol w:w="994"/>
      </w:tblGrid>
      <w:tr w:rsidR="00F73881" w:rsidRPr="00F73881" w:rsidTr="00B5114E">
        <w:trPr>
          <w:cantSplit/>
          <w:trHeight w:val="186"/>
        </w:trPr>
        <w:tc>
          <w:tcPr>
            <w:tcW w:w="1418" w:type="dxa"/>
            <w:vMerge w:val="restart"/>
            <w:tcBorders>
              <w:top w:val="single" w:sz="12" w:space="0" w:color="auto"/>
            </w:tcBorders>
            <w:shd w:val="clear" w:color="auto" w:fill="C2D69B"/>
          </w:tcPr>
          <w:p w:rsidR="00150DEA" w:rsidRPr="00F73881" w:rsidRDefault="00150DEA" w:rsidP="001C483C">
            <w:pPr>
              <w:autoSpaceDE w:val="0"/>
              <w:autoSpaceDN w:val="0"/>
              <w:adjustRightInd w:val="0"/>
              <w:jc w:val="center"/>
              <w:rPr>
                <w:sz w:val="20"/>
                <w:szCs w:val="20"/>
                <w:lang w:val="en-GB"/>
              </w:rPr>
            </w:pPr>
          </w:p>
          <w:p w:rsidR="00150DEA" w:rsidRPr="00F73881" w:rsidRDefault="00150DEA" w:rsidP="001C483C">
            <w:pPr>
              <w:autoSpaceDE w:val="0"/>
              <w:autoSpaceDN w:val="0"/>
              <w:adjustRightInd w:val="0"/>
              <w:jc w:val="center"/>
              <w:rPr>
                <w:sz w:val="20"/>
                <w:szCs w:val="20"/>
                <w:lang w:val="en-GB"/>
              </w:rPr>
            </w:pPr>
          </w:p>
          <w:p w:rsidR="00150DEA" w:rsidRPr="00F73881" w:rsidRDefault="00150DEA" w:rsidP="001C483C">
            <w:pPr>
              <w:autoSpaceDE w:val="0"/>
              <w:autoSpaceDN w:val="0"/>
              <w:adjustRightInd w:val="0"/>
              <w:jc w:val="center"/>
              <w:rPr>
                <w:sz w:val="20"/>
                <w:szCs w:val="20"/>
                <w:lang w:val="en-GB"/>
              </w:rPr>
            </w:pPr>
          </w:p>
          <w:p w:rsidR="00150DEA" w:rsidRPr="00F73881" w:rsidRDefault="00150DEA" w:rsidP="001C483C">
            <w:pPr>
              <w:autoSpaceDE w:val="0"/>
              <w:autoSpaceDN w:val="0"/>
              <w:adjustRightInd w:val="0"/>
              <w:jc w:val="center"/>
              <w:rPr>
                <w:sz w:val="20"/>
                <w:szCs w:val="20"/>
                <w:lang w:val="en-GB"/>
              </w:rPr>
            </w:pPr>
          </w:p>
          <w:p w:rsidR="00150DEA" w:rsidRPr="00F73881" w:rsidRDefault="00150DEA" w:rsidP="001C483C">
            <w:pPr>
              <w:autoSpaceDE w:val="0"/>
              <w:autoSpaceDN w:val="0"/>
              <w:adjustRightInd w:val="0"/>
              <w:jc w:val="center"/>
              <w:rPr>
                <w:b/>
                <w:sz w:val="20"/>
                <w:szCs w:val="20"/>
                <w:lang w:val="en-GB"/>
              </w:rPr>
            </w:pPr>
            <w:r w:rsidRPr="00F73881">
              <w:rPr>
                <w:b/>
                <w:sz w:val="20"/>
                <w:szCs w:val="20"/>
                <w:lang w:val="en-GB"/>
              </w:rPr>
              <w:t>Category</w:t>
            </w:r>
          </w:p>
        </w:tc>
        <w:tc>
          <w:tcPr>
            <w:tcW w:w="709" w:type="dxa"/>
            <w:vMerge w:val="restart"/>
            <w:tcBorders>
              <w:top w:val="single" w:sz="12" w:space="0" w:color="auto"/>
            </w:tcBorders>
            <w:shd w:val="clear" w:color="auto" w:fill="C2D69B"/>
            <w:vAlign w:val="center"/>
          </w:tcPr>
          <w:p w:rsidR="00150DEA" w:rsidRPr="00F73881" w:rsidRDefault="00150DEA" w:rsidP="001C483C">
            <w:pPr>
              <w:autoSpaceDE w:val="0"/>
              <w:autoSpaceDN w:val="0"/>
              <w:adjustRightInd w:val="0"/>
              <w:jc w:val="center"/>
              <w:rPr>
                <w:b/>
                <w:sz w:val="20"/>
                <w:szCs w:val="20"/>
                <w:lang w:val="en-GB"/>
              </w:rPr>
            </w:pPr>
            <w:r w:rsidRPr="00F73881">
              <w:rPr>
                <w:b/>
                <w:sz w:val="20"/>
                <w:szCs w:val="20"/>
                <w:lang w:val="en-GB"/>
              </w:rPr>
              <w:t>Year</w:t>
            </w:r>
          </w:p>
        </w:tc>
        <w:tc>
          <w:tcPr>
            <w:tcW w:w="992" w:type="dxa"/>
            <w:vMerge w:val="restart"/>
            <w:tcBorders>
              <w:top w:val="single" w:sz="12" w:space="0" w:color="auto"/>
              <w:right w:val="single" w:sz="4" w:space="0" w:color="auto"/>
            </w:tcBorders>
            <w:shd w:val="clear" w:color="auto" w:fill="C2D69B"/>
            <w:vAlign w:val="center"/>
          </w:tcPr>
          <w:p w:rsidR="00150DEA" w:rsidRPr="00F73881" w:rsidRDefault="00150DEA" w:rsidP="001C483C">
            <w:pPr>
              <w:rPr>
                <w:b/>
                <w:sz w:val="20"/>
                <w:szCs w:val="20"/>
                <w:lang w:val="en-GB"/>
              </w:rPr>
            </w:pPr>
          </w:p>
          <w:p w:rsidR="00150DEA" w:rsidRPr="00F73881" w:rsidRDefault="00150DEA" w:rsidP="001C483C">
            <w:pPr>
              <w:autoSpaceDE w:val="0"/>
              <w:autoSpaceDN w:val="0"/>
              <w:adjustRightInd w:val="0"/>
              <w:jc w:val="center"/>
              <w:rPr>
                <w:b/>
                <w:sz w:val="20"/>
                <w:szCs w:val="20"/>
                <w:lang w:val="en-GB"/>
              </w:rPr>
            </w:pPr>
            <w:r w:rsidRPr="00F73881">
              <w:rPr>
                <w:b/>
                <w:sz w:val="20"/>
                <w:szCs w:val="20"/>
                <w:lang w:val="en-GB"/>
              </w:rPr>
              <w:t>Total area with damage</w:t>
            </w:r>
          </w:p>
        </w:tc>
        <w:tc>
          <w:tcPr>
            <w:tcW w:w="5527" w:type="dxa"/>
            <w:gridSpan w:val="8"/>
            <w:tcBorders>
              <w:top w:val="single" w:sz="12" w:space="0" w:color="auto"/>
              <w:left w:val="single" w:sz="4" w:space="0" w:color="auto"/>
              <w:bottom w:val="single" w:sz="4" w:space="0" w:color="auto"/>
              <w:right w:val="single" w:sz="4" w:space="0" w:color="auto"/>
            </w:tcBorders>
            <w:shd w:val="clear" w:color="auto" w:fill="C2D69B"/>
            <w:vAlign w:val="center"/>
          </w:tcPr>
          <w:p w:rsidR="00150DEA" w:rsidRPr="00F73881" w:rsidRDefault="00150DEA" w:rsidP="00D609CA">
            <w:pPr>
              <w:spacing w:before="20" w:after="20"/>
              <w:jc w:val="center"/>
              <w:rPr>
                <w:b/>
                <w:sz w:val="20"/>
                <w:szCs w:val="20"/>
                <w:lang w:val="en-GB"/>
              </w:rPr>
            </w:pPr>
            <w:r w:rsidRPr="00F73881">
              <w:rPr>
                <w:b/>
                <w:sz w:val="20"/>
                <w:szCs w:val="20"/>
                <w:lang w:val="en-GB"/>
              </w:rPr>
              <w:t>Area with damage by different agents</w:t>
            </w:r>
          </w:p>
        </w:tc>
        <w:tc>
          <w:tcPr>
            <w:tcW w:w="994" w:type="dxa"/>
            <w:vMerge w:val="restart"/>
            <w:tcBorders>
              <w:top w:val="single" w:sz="12" w:space="0" w:color="auto"/>
              <w:left w:val="single" w:sz="4" w:space="0" w:color="auto"/>
              <w:right w:val="single" w:sz="12" w:space="0" w:color="auto"/>
            </w:tcBorders>
            <w:shd w:val="clear" w:color="auto" w:fill="C2D69B"/>
            <w:vAlign w:val="center"/>
          </w:tcPr>
          <w:p w:rsidR="00150DEA" w:rsidRPr="00F73881" w:rsidRDefault="00150DEA" w:rsidP="00150DEA">
            <w:pPr>
              <w:spacing w:before="20" w:after="20"/>
              <w:jc w:val="center"/>
              <w:rPr>
                <w:b/>
                <w:sz w:val="20"/>
                <w:szCs w:val="20"/>
                <w:lang w:val="en-GB"/>
              </w:rPr>
            </w:pPr>
            <w:r w:rsidRPr="00F73881">
              <w:rPr>
                <w:b/>
                <w:sz w:val="20"/>
                <w:szCs w:val="20"/>
                <w:lang w:val="en-GB"/>
              </w:rPr>
              <w:t>Unspecified</w:t>
            </w:r>
            <w:r w:rsidR="000E3AEC" w:rsidRPr="00F73881">
              <w:rPr>
                <w:b/>
                <w:sz w:val="20"/>
                <w:szCs w:val="20"/>
                <w:lang w:val="en-GB"/>
              </w:rPr>
              <w:t xml:space="preserve"> </w:t>
            </w:r>
            <w:r w:rsidRPr="00F73881">
              <w:rPr>
                <w:b/>
                <w:sz w:val="20"/>
                <w:szCs w:val="20"/>
                <w:lang w:val="en-GB"/>
              </w:rPr>
              <w:t>/</w:t>
            </w:r>
            <w:r w:rsidR="000E3AEC" w:rsidRPr="00F73881">
              <w:rPr>
                <w:b/>
                <w:sz w:val="20"/>
                <w:szCs w:val="20"/>
                <w:lang w:val="en-GB"/>
              </w:rPr>
              <w:t xml:space="preserve"> </w:t>
            </w:r>
            <w:r w:rsidRPr="00F73881">
              <w:rPr>
                <w:b/>
                <w:sz w:val="20"/>
                <w:szCs w:val="20"/>
                <w:lang w:val="en-GB"/>
              </w:rPr>
              <w:t>Mixed damage</w:t>
            </w:r>
          </w:p>
        </w:tc>
      </w:tr>
      <w:tr w:rsidR="00F73881" w:rsidRPr="00F73881" w:rsidTr="00B5114E">
        <w:trPr>
          <w:cantSplit/>
          <w:trHeight w:val="657"/>
        </w:trPr>
        <w:tc>
          <w:tcPr>
            <w:tcW w:w="1418" w:type="dxa"/>
            <w:vMerge/>
            <w:shd w:val="clear" w:color="auto" w:fill="C2D69B"/>
          </w:tcPr>
          <w:p w:rsidR="00150DEA" w:rsidRPr="00F73881" w:rsidRDefault="00150DEA" w:rsidP="001C483C">
            <w:pPr>
              <w:autoSpaceDE w:val="0"/>
              <w:autoSpaceDN w:val="0"/>
              <w:adjustRightInd w:val="0"/>
              <w:jc w:val="center"/>
              <w:rPr>
                <w:sz w:val="20"/>
                <w:szCs w:val="20"/>
                <w:lang w:val="en-GB"/>
              </w:rPr>
            </w:pPr>
          </w:p>
        </w:tc>
        <w:tc>
          <w:tcPr>
            <w:tcW w:w="709" w:type="dxa"/>
            <w:vMerge/>
            <w:shd w:val="clear" w:color="auto" w:fill="C2D69B"/>
            <w:vAlign w:val="center"/>
          </w:tcPr>
          <w:p w:rsidR="00150DEA" w:rsidRPr="00F73881" w:rsidRDefault="00150DEA" w:rsidP="001C483C">
            <w:pPr>
              <w:autoSpaceDE w:val="0"/>
              <w:autoSpaceDN w:val="0"/>
              <w:adjustRightInd w:val="0"/>
              <w:jc w:val="center"/>
              <w:rPr>
                <w:sz w:val="20"/>
                <w:szCs w:val="20"/>
                <w:lang w:val="en-GB"/>
              </w:rPr>
            </w:pPr>
          </w:p>
        </w:tc>
        <w:tc>
          <w:tcPr>
            <w:tcW w:w="992" w:type="dxa"/>
            <w:vMerge/>
            <w:tcBorders>
              <w:right w:val="single" w:sz="4" w:space="0" w:color="auto"/>
            </w:tcBorders>
            <w:shd w:val="clear" w:color="auto" w:fill="C2D69B"/>
            <w:vAlign w:val="center"/>
          </w:tcPr>
          <w:p w:rsidR="00150DEA" w:rsidRPr="00F73881" w:rsidRDefault="00150DEA" w:rsidP="001C483C">
            <w:pPr>
              <w:autoSpaceDE w:val="0"/>
              <w:autoSpaceDN w:val="0"/>
              <w:adjustRightInd w:val="0"/>
              <w:jc w:val="center"/>
              <w:rPr>
                <w:b/>
                <w:sz w:val="20"/>
                <w:szCs w:val="20"/>
                <w:lang w:val="en-GB"/>
              </w:rPr>
            </w:pPr>
          </w:p>
        </w:tc>
        <w:tc>
          <w:tcPr>
            <w:tcW w:w="1417" w:type="dxa"/>
            <w:gridSpan w:val="2"/>
            <w:tcBorders>
              <w:top w:val="single" w:sz="4" w:space="0" w:color="auto"/>
              <w:left w:val="single" w:sz="4" w:space="0" w:color="auto"/>
              <w:right w:val="single" w:sz="2" w:space="0" w:color="auto"/>
            </w:tcBorders>
            <w:shd w:val="clear" w:color="auto" w:fill="C2D69B"/>
            <w:vAlign w:val="center"/>
          </w:tcPr>
          <w:p w:rsidR="00150DEA" w:rsidRPr="00F73881" w:rsidRDefault="00150DEA" w:rsidP="001C483C">
            <w:pPr>
              <w:autoSpaceDE w:val="0"/>
              <w:autoSpaceDN w:val="0"/>
              <w:adjustRightInd w:val="0"/>
              <w:jc w:val="center"/>
              <w:rPr>
                <w:b/>
                <w:sz w:val="20"/>
                <w:szCs w:val="20"/>
                <w:lang w:val="en-GB"/>
              </w:rPr>
            </w:pPr>
            <w:r w:rsidRPr="00F73881">
              <w:rPr>
                <w:b/>
                <w:sz w:val="20"/>
                <w:szCs w:val="20"/>
                <w:lang w:val="en-GB"/>
              </w:rPr>
              <w:t>Primarily damaged by</w:t>
            </w:r>
          </w:p>
          <w:p w:rsidR="00150DEA" w:rsidRPr="00F73881" w:rsidRDefault="00150DEA" w:rsidP="001C483C">
            <w:pPr>
              <w:autoSpaceDE w:val="0"/>
              <w:autoSpaceDN w:val="0"/>
              <w:adjustRightInd w:val="0"/>
              <w:jc w:val="center"/>
              <w:rPr>
                <w:sz w:val="20"/>
                <w:szCs w:val="20"/>
                <w:lang w:val="en-GB"/>
              </w:rPr>
            </w:pPr>
            <w:r w:rsidRPr="00F73881">
              <w:rPr>
                <w:b/>
                <w:sz w:val="20"/>
                <w:szCs w:val="20"/>
                <w:lang w:val="en-GB"/>
              </w:rPr>
              <w:t>biotic agents</w:t>
            </w:r>
          </w:p>
        </w:tc>
        <w:tc>
          <w:tcPr>
            <w:tcW w:w="1560" w:type="dxa"/>
            <w:gridSpan w:val="2"/>
            <w:tcBorders>
              <w:top w:val="single" w:sz="4" w:space="0" w:color="auto"/>
              <w:left w:val="single" w:sz="2" w:space="0" w:color="auto"/>
              <w:bottom w:val="single" w:sz="6" w:space="0" w:color="auto"/>
              <w:right w:val="single" w:sz="2" w:space="0" w:color="auto"/>
            </w:tcBorders>
            <w:shd w:val="clear" w:color="auto" w:fill="C2D69B"/>
            <w:vAlign w:val="center"/>
          </w:tcPr>
          <w:p w:rsidR="00150DEA" w:rsidRPr="00F73881" w:rsidRDefault="00150DEA" w:rsidP="001C483C">
            <w:pPr>
              <w:spacing w:before="20" w:after="20"/>
              <w:jc w:val="center"/>
              <w:rPr>
                <w:b/>
                <w:sz w:val="20"/>
                <w:szCs w:val="20"/>
                <w:lang w:val="en-GB"/>
              </w:rPr>
            </w:pPr>
            <w:r w:rsidRPr="00F73881">
              <w:rPr>
                <w:b/>
                <w:sz w:val="20"/>
                <w:szCs w:val="20"/>
                <w:lang w:val="en-GB"/>
              </w:rPr>
              <w:t>Damage primarily human induced</w:t>
            </w:r>
          </w:p>
        </w:tc>
        <w:tc>
          <w:tcPr>
            <w:tcW w:w="1134" w:type="dxa"/>
            <w:tcBorders>
              <w:top w:val="single" w:sz="4" w:space="0" w:color="auto"/>
              <w:left w:val="single" w:sz="2" w:space="0" w:color="auto"/>
              <w:bottom w:val="single" w:sz="4" w:space="0" w:color="auto"/>
              <w:right w:val="single" w:sz="4" w:space="0" w:color="auto"/>
            </w:tcBorders>
            <w:shd w:val="clear" w:color="auto" w:fill="C2D69B"/>
            <w:vAlign w:val="center"/>
          </w:tcPr>
          <w:p w:rsidR="00150DEA" w:rsidRPr="00F73881" w:rsidRDefault="00150DEA" w:rsidP="001C483C">
            <w:pPr>
              <w:spacing w:before="20" w:after="20"/>
              <w:jc w:val="center"/>
              <w:rPr>
                <w:b/>
                <w:sz w:val="20"/>
                <w:szCs w:val="20"/>
                <w:lang w:val="en-GB"/>
              </w:rPr>
            </w:pPr>
            <w:r w:rsidRPr="00F73881">
              <w:rPr>
                <w:b/>
                <w:sz w:val="20"/>
                <w:szCs w:val="20"/>
                <w:lang w:val="en-GB"/>
              </w:rPr>
              <w:t>Primarily damaged by abiotic agents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150DEA" w:rsidRPr="00F73881" w:rsidRDefault="00150DEA" w:rsidP="00631A20">
            <w:pPr>
              <w:spacing w:before="20" w:after="20"/>
              <w:jc w:val="center"/>
              <w:rPr>
                <w:b/>
                <w:sz w:val="20"/>
                <w:szCs w:val="20"/>
                <w:lang w:val="en-GB"/>
              </w:rPr>
            </w:pPr>
            <w:r w:rsidRPr="00F73881">
              <w:rPr>
                <w:b/>
                <w:sz w:val="20"/>
                <w:szCs w:val="20"/>
                <w:lang w:val="en-GB"/>
              </w:rPr>
              <w:t>Primarily damaged by fire</w:t>
            </w:r>
          </w:p>
        </w:tc>
        <w:tc>
          <w:tcPr>
            <w:tcW w:w="994" w:type="dxa"/>
            <w:vMerge/>
            <w:tcBorders>
              <w:left w:val="single" w:sz="4" w:space="0" w:color="auto"/>
              <w:right w:val="single" w:sz="12" w:space="0" w:color="auto"/>
            </w:tcBorders>
            <w:shd w:val="clear" w:color="auto" w:fill="C2D69B"/>
          </w:tcPr>
          <w:p w:rsidR="00150DEA" w:rsidRPr="00F73881" w:rsidRDefault="00150DEA" w:rsidP="00631A20">
            <w:pPr>
              <w:spacing w:before="20" w:after="20"/>
              <w:jc w:val="center"/>
              <w:rPr>
                <w:b/>
                <w:sz w:val="20"/>
                <w:szCs w:val="20"/>
                <w:lang w:val="en-GB"/>
              </w:rPr>
            </w:pPr>
          </w:p>
        </w:tc>
      </w:tr>
      <w:tr w:rsidR="00F73881" w:rsidRPr="00F73881" w:rsidTr="00B5114E">
        <w:trPr>
          <w:cantSplit/>
          <w:trHeight w:val="1113"/>
        </w:trPr>
        <w:tc>
          <w:tcPr>
            <w:tcW w:w="1418" w:type="dxa"/>
            <w:vMerge/>
            <w:shd w:val="clear" w:color="auto" w:fill="C2D69B"/>
          </w:tcPr>
          <w:p w:rsidR="006E7A0E" w:rsidRPr="00F73881" w:rsidRDefault="006E7A0E" w:rsidP="001C483C">
            <w:pPr>
              <w:autoSpaceDE w:val="0"/>
              <w:autoSpaceDN w:val="0"/>
              <w:adjustRightInd w:val="0"/>
              <w:jc w:val="center"/>
              <w:rPr>
                <w:sz w:val="20"/>
                <w:szCs w:val="20"/>
                <w:lang w:val="en-GB"/>
              </w:rPr>
            </w:pPr>
          </w:p>
        </w:tc>
        <w:tc>
          <w:tcPr>
            <w:tcW w:w="709" w:type="dxa"/>
            <w:vMerge/>
            <w:shd w:val="clear" w:color="auto" w:fill="C2D69B"/>
            <w:vAlign w:val="center"/>
          </w:tcPr>
          <w:p w:rsidR="006E7A0E" w:rsidRPr="00F73881" w:rsidRDefault="006E7A0E" w:rsidP="001C483C">
            <w:pPr>
              <w:autoSpaceDE w:val="0"/>
              <w:autoSpaceDN w:val="0"/>
              <w:adjustRightInd w:val="0"/>
              <w:jc w:val="center"/>
              <w:rPr>
                <w:sz w:val="20"/>
                <w:szCs w:val="20"/>
                <w:lang w:val="en-GB"/>
              </w:rPr>
            </w:pPr>
          </w:p>
        </w:tc>
        <w:tc>
          <w:tcPr>
            <w:tcW w:w="992" w:type="dxa"/>
            <w:vMerge/>
            <w:tcBorders>
              <w:right w:val="single" w:sz="4" w:space="0" w:color="auto"/>
            </w:tcBorders>
            <w:shd w:val="clear" w:color="auto" w:fill="C2D69B"/>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left w:val="single" w:sz="4" w:space="0" w:color="auto"/>
              <w:right w:val="single" w:sz="2" w:space="0" w:color="auto"/>
            </w:tcBorders>
            <w:shd w:val="clear" w:color="auto" w:fill="C2D69B"/>
            <w:textDirection w:val="btLr"/>
            <w:vAlign w:val="center"/>
          </w:tcPr>
          <w:p w:rsidR="006E7A0E" w:rsidRPr="00F73881" w:rsidRDefault="006E7A0E" w:rsidP="001C483C">
            <w:pPr>
              <w:spacing w:before="20" w:after="20"/>
              <w:ind w:left="113" w:right="113"/>
              <w:jc w:val="center"/>
              <w:rPr>
                <w:b/>
                <w:sz w:val="20"/>
                <w:szCs w:val="20"/>
                <w:lang w:val="en-GB"/>
              </w:rPr>
            </w:pPr>
            <w:r w:rsidRPr="00F73881">
              <w:rPr>
                <w:b/>
                <w:sz w:val="20"/>
                <w:szCs w:val="20"/>
                <w:lang w:val="en-GB"/>
              </w:rPr>
              <w:t>Insects and disease</w:t>
            </w:r>
          </w:p>
        </w:tc>
        <w:tc>
          <w:tcPr>
            <w:tcW w:w="708" w:type="dxa"/>
            <w:tcBorders>
              <w:left w:val="single" w:sz="2" w:space="0" w:color="auto"/>
              <w:right w:val="single" w:sz="2" w:space="0" w:color="auto"/>
            </w:tcBorders>
            <w:shd w:val="clear" w:color="auto" w:fill="C2D69B"/>
            <w:textDirection w:val="btLr"/>
            <w:vAlign w:val="center"/>
          </w:tcPr>
          <w:p w:rsidR="006E7A0E" w:rsidRPr="00F73881" w:rsidRDefault="006E7A0E" w:rsidP="001C483C">
            <w:pPr>
              <w:spacing w:before="20" w:after="20"/>
              <w:jc w:val="center"/>
              <w:rPr>
                <w:b/>
                <w:sz w:val="20"/>
                <w:szCs w:val="20"/>
                <w:lang w:val="en-GB"/>
              </w:rPr>
            </w:pPr>
            <w:r w:rsidRPr="00F73881">
              <w:rPr>
                <w:b/>
                <w:sz w:val="20"/>
                <w:szCs w:val="20"/>
                <w:lang w:val="en-GB"/>
              </w:rPr>
              <w:t>Wildlife and grazing</w:t>
            </w:r>
          </w:p>
        </w:tc>
        <w:tc>
          <w:tcPr>
            <w:tcW w:w="851" w:type="dxa"/>
            <w:tcBorders>
              <w:left w:val="single" w:sz="2" w:space="0" w:color="auto"/>
              <w:right w:val="single" w:sz="2" w:space="0" w:color="auto"/>
            </w:tcBorders>
            <w:shd w:val="clear" w:color="auto" w:fill="C2D69B"/>
            <w:textDirection w:val="btLr"/>
            <w:vAlign w:val="center"/>
          </w:tcPr>
          <w:p w:rsidR="006E7A0E" w:rsidRPr="00F73881" w:rsidRDefault="006E7A0E" w:rsidP="001C483C">
            <w:pPr>
              <w:autoSpaceDE w:val="0"/>
              <w:autoSpaceDN w:val="0"/>
              <w:adjustRightInd w:val="0"/>
              <w:jc w:val="center"/>
              <w:rPr>
                <w:b/>
                <w:sz w:val="20"/>
                <w:szCs w:val="20"/>
                <w:lang w:val="en-GB"/>
              </w:rPr>
            </w:pPr>
            <w:r w:rsidRPr="00F73881">
              <w:rPr>
                <w:b/>
                <w:sz w:val="20"/>
                <w:szCs w:val="20"/>
                <w:lang w:val="en-GB"/>
              </w:rPr>
              <w:t>Forest operations</w:t>
            </w:r>
          </w:p>
        </w:tc>
        <w:tc>
          <w:tcPr>
            <w:tcW w:w="709" w:type="dxa"/>
            <w:tcBorders>
              <w:left w:val="single" w:sz="2" w:space="0" w:color="auto"/>
              <w:right w:val="single" w:sz="2" w:space="0" w:color="auto"/>
            </w:tcBorders>
            <w:shd w:val="clear" w:color="auto" w:fill="C2D69B"/>
            <w:textDirection w:val="btLr"/>
            <w:vAlign w:val="center"/>
          </w:tcPr>
          <w:p w:rsidR="006E7A0E" w:rsidRPr="00F73881" w:rsidRDefault="006E7A0E" w:rsidP="001C483C">
            <w:pPr>
              <w:autoSpaceDE w:val="0"/>
              <w:autoSpaceDN w:val="0"/>
              <w:adjustRightInd w:val="0"/>
              <w:jc w:val="center"/>
              <w:rPr>
                <w:b/>
                <w:sz w:val="20"/>
                <w:szCs w:val="20"/>
                <w:lang w:val="en-GB"/>
              </w:rPr>
            </w:pPr>
            <w:r w:rsidRPr="00F73881">
              <w:rPr>
                <w:b/>
                <w:sz w:val="20"/>
                <w:szCs w:val="20"/>
                <w:lang w:val="en-GB"/>
              </w:rPr>
              <w:t>Other</w:t>
            </w:r>
          </w:p>
        </w:tc>
        <w:tc>
          <w:tcPr>
            <w:tcW w:w="1134" w:type="dxa"/>
            <w:tcBorders>
              <w:top w:val="single" w:sz="4" w:space="0" w:color="auto"/>
              <w:left w:val="single" w:sz="2" w:space="0" w:color="auto"/>
              <w:right w:val="single" w:sz="4" w:space="0" w:color="auto"/>
            </w:tcBorders>
            <w:shd w:val="clear" w:color="auto" w:fill="C2D69B"/>
            <w:textDirection w:val="btLr"/>
            <w:vAlign w:val="center"/>
          </w:tcPr>
          <w:p w:rsidR="006E7A0E" w:rsidRPr="00F73881" w:rsidRDefault="006E7A0E" w:rsidP="001C483C">
            <w:pPr>
              <w:spacing w:before="20" w:after="20"/>
              <w:ind w:left="-36"/>
              <w:jc w:val="center"/>
              <w:rPr>
                <w:b/>
                <w:sz w:val="20"/>
                <w:szCs w:val="20"/>
                <w:lang w:val="en-GB"/>
              </w:rPr>
            </w:pPr>
            <w:r w:rsidRPr="00F73881">
              <w:rPr>
                <w:b/>
                <w:sz w:val="20"/>
                <w:szCs w:val="20"/>
                <w:lang w:val="en-GB"/>
              </w:rPr>
              <w:t>Storm, wind, snow, etc.</w:t>
            </w:r>
          </w:p>
        </w:tc>
        <w:tc>
          <w:tcPr>
            <w:tcW w:w="657" w:type="dxa"/>
            <w:tcBorders>
              <w:top w:val="single" w:sz="4" w:space="0" w:color="auto"/>
              <w:left w:val="single" w:sz="4" w:space="0" w:color="auto"/>
              <w:right w:val="single" w:sz="4" w:space="0" w:color="auto"/>
            </w:tcBorders>
            <w:shd w:val="clear" w:color="auto" w:fill="C2D69B"/>
            <w:textDirection w:val="btLr"/>
            <w:vAlign w:val="center"/>
          </w:tcPr>
          <w:p w:rsidR="006E7A0E" w:rsidRPr="00F73881" w:rsidRDefault="006E7A0E" w:rsidP="006E7A0E">
            <w:pPr>
              <w:spacing w:before="20" w:after="20"/>
              <w:ind w:left="-36"/>
              <w:jc w:val="center"/>
              <w:rPr>
                <w:b/>
                <w:sz w:val="20"/>
                <w:szCs w:val="20"/>
                <w:lang w:val="en-GB"/>
              </w:rPr>
            </w:pPr>
            <w:r w:rsidRPr="00F73881">
              <w:rPr>
                <w:b/>
                <w:sz w:val="20"/>
                <w:szCs w:val="20"/>
                <w:lang w:val="en-GB"/>
              </w:rPr>
              <w:t>Total</w:t>
            </w:r>
          </w:p>
        </w:tc>
        <w:tc>
          <w:tcPr>
            <w:tcW w:w="759" w:type="dxa"/>
            <w:gridSpan w:val="2"/>
            <w:tcBorders>
              <w:top w:val="single" w:sz="4" w:space="0" w:color="auto"/>
              <w:left w:val="single" w:sz="4" w:space="0" w:color="auto"/>
              <w:right w:val="single" w:sz="4" w:space="0" w:color="auto"/>
            </w:tcBorders>
            <w:shd w:val="clear" w:color="auto" w:fill="C2D69B"/>
            <w:textDirection w:val="btLr"/>
            <w:vAlign w:val="center"/>
          </w:tcPr>
          <w:p w:rsidR="006E7A0E" w:rsidRPr="00F73881" w:rsidRDefault="000D6569" w:rsidP="000D6569">
            <w:pPr>
              <w:spacing w:before="20" w:after="20"/>
              <w:ind w:left="-36"/>
              <w:jc w:val="center"/>
              <w:rPr>
                <w:b/>
                <w:sz w:val="20"/>
                <w:szCs w:val="20"/>
                <w:lang w:val="en-GB"/>
              </w:rPr>
            </w:pPr>
            <w:r w:rsidRPr="00F73881">
              <w:rPr>
                <w:b/>
                <w:sz w:val="20"/>
                <w:szCs w:val="20"/>
                <w:lang w:val="en-GB"/>
              </w:rPr>
              <w:t>of</w:t>
            </w:r>
            <w:r w:rsidR="006E7A0E" w:rsidRPr="00F73881">
              <w:rPr>
                <w:b/>
                <w:sz w:val="20"/>
                <w:szCs w:val="20"/>
                <w:lang w:val="en-GB"/>
              </w:rPr>
              <w:t xml:space="preserve"> which human induced</w:t>
            </w:r>
          </w:p>
        </w:tc>
        <w:tc>
          <w:tcPr>
            <w:tcW w:w="994" w:type="dxa"/>
            <w:vMerge/>
            <w:tcBorders>
              <w:left w:val="single" w:sz="4" w:space="0" w:color="auto"/>
              <w:right w:val="single" w:sz="12" w:space="0" w:color="auto"/>
            </w:tcBorders>
            <w:shd w:val="clear" w:color="auto" w:fill="C2D69B"/>
            <w:textDirection w:val="btLr"/>
          </w:tcPr>
          <w:p w:rsidR="006E7A0E" w:rsidRPr="00F73881" w:rsidRDefault="006E7A0E" w:rsidP="001C483C">
            <w:pPr>
              <w:spacing w:before="20" w:after="20"/>
              <w:jc w:val="center"/>
              <w:rPr>
                <w:b/>
                <w:sz w:val="20"/>
                <w:szCs w:val="20"/>
                <w:lang w:val="en-GB"/>
              </w:rPr>
            </w:pPr>
          </w:p>
        </w:tc>
      </w:tr>
      <w:tr w:rsidR="00F73881" w:rsidRPr="00F73881" w:rsidTr="00B5114E">
        <w:trPr>
          <w:cantSplit/>
          <w:trHeight w:val="182"/>
        </w:trPr>
        <w:tc>
          <w:tcPr>
            <w:tcW w:w="1418" w:type="dxa"/>
            <w:vMerge/>
            <w:shd w:val="clear" w:color="auto" w:fill="C2D69B"/>
          </w:tcPr>
          <w:p w:rsidR="00B5114E" w:rsidRPr="00F73881" w:rsidRDefault="00B5114E" w:rsidP="001C483C">
            <w:pPr>
              <w:autoSpaceDE w:val="0"/>
              <w:autoSpaceDN w:val="0"/>
              <w:adjustRightInd w:val="0"/>
              <w:jc w:val="center"/>
              <w:rPr>
                <w:sz w:val="20"/>
                <w:szCs w:val="20"/>
                <w:lang w:val="en-GB"/>
              </w:rPr>
            </w:pPr>
          </w:p>
        </w:tc>
        <w:tc>
          <w:tcPr>
            <w:tcW w:w="709" w:type="dxa"/>
            <w:vMerge/>
            <w:shd w:val="clear" w:color="auto" w:fill="C2D69B"/>
            <w:vAlign w:val="center"/>
          </w:tcPr>
          <w:p w:rsidR="00B5114E" w:rsidRPr="00F73881" w:rsidRDefault="00B5114E" w:rsidP="001C483C">
            <w:pPr>
              <w:autoSpaceDE w:val="0"/>
              <w:autoSpaceDN w:val="0"/>
              <w:adjustRightInd w:val="0"/>
              <w:jc w:val="center"/>
              <w:rPr>
                <w:sz w:val="20"/>
                <w:szCs w:val="20"/>
                <w:lang w:val="en-GB"/>
              </w:rPr>
            </w:pPr>
          </w:p>
        </w:tc>
        <w:tc>
          <w:tcPr>
            <w:tcW w:w="7513" w:type="dxa"/>
            <w:gridSpan w:val="10"/>
            <w:tcBorders>
              <w:top w:val="nil"/>
              <w:bottom w:val="single" w:sz="6" w:space="0" w:color="auto"/>
              <w:right w:val="single" w:sz="12" w:space="0" w:color="auto"/>
            </w:tcBorders>
            <w:shd w:val="clear" w:color="auto" w:fill="C2D69B"/>
            <w:vAlign w:val="center"/>
          </w:tcPr>
          <w:p w:rsidR="00B5114E" w:rsidRPr="00F73881" w:rsidRDefault="00B5114E" w:rsidP="00E34205">
            <w:pPr>
              <w:autoSpaceDE w:val="0"/>
              <w:autoSpaceDN w:val="0"/>
              <w:adjustRightInd w:val="0"/>
              <w:jc w:val="center"/>
              <w:rPr>
                <w:b/>
                <w:sz w:val="20"/>
                <w:szCs w:val="20"/>
                <w:lang w:val="en-GB"/>
              </w:rPr>
            </w:pPr>
            <w:r w:rsidRPr="00F73881">
              <w:rPr>
                <w:b/>
                <w:sz w:val="20"/>
                <w:szCs w:val="20"/>
                <w:lang w:val="en-GB"/>
              </w:rPr>
              <w:t xml:space="preserve">1000 ha  </w:t>
            </w:r>
          </w:p>
        </w:tc>
      </w:tr>
      <w:tr w:rsidR="00F73881" w:rsidRPr="00F73881" w:rsidTr="00B5114E">
        <w:trPr>
          <w:cantSplit/>
          <w:trHeight w:val="190"/>
        </w:trPr>
        <w:tc>
          <w:tcPr>
            <w:tcW w:w="1418" w:type="dxa"/>
            <w:vMerge w:val="restart"/>
          </w:tcPr>
          <w:p w:rsidR="006E7A0E" w:rsidRPr="00F73881" w:rsidRDefault="006E7A0E" w:rsidP="002B3D4F">
            <w:pPr>
              <w:autoSpaceDE w:val="0"/>
              <w:autoSpaceDN w:val="0"/>
              <w:adjustRightInd w:val="0"/>
              <w:rPr>
                <w:sz w:val="20"/>
                <w:szCs w:val="20"/>
                <w:lang w:val="en-GB"/>
              </w:rPr>
            </w:pPr>
            <w:r w:rsidRPr="00F73881">
              <w:rPr>
                <w:sz w:val="20"/>
                <w:szCs w:val="20"/>
                <w:lang w:val="en-GB"/>
              </w:rPr>
              <w:t xml:space="preserve">Forest </w:t>
            </w: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2010</w:t>
            </w:r>
          </w:p>
        </w:tc>
        <w:tc>
          <w:tcPr>
            <w:tcW w:w="992" w:type="dxa"/>
            <w:tcBorders>
              <w:bottom w:val="single" w:sz="4" w:space="0" w:color="auto"/>
              <w:right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left w:val="single" w:sz="4" w:space="0" w:color="auto"/>
              <w:bottom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bottom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bottom w:val="single" w:sz="4" w:space="0" w:color="auto"/>
              <w:right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left w:val="single" w:sz="4" w:space="0" w:color="auto"/>
              <w:bottom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bottom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left w:val="single" w:sz="4" w:space="0" w:color="auto"/>
              <w:bottom w:val="single" w:sz="4" w:space="0" w:color="auto"/>
              <w:right w:val="single" w:sz="12"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Height w:val="272"/>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2005</w:t>
            </w:r>
          </w:p>
        </w:tc>
        <w:tc>
          <w:tcPr>
            <w:tcW w:w="992" w:type="dxa"/>
            <w:tcBorders>
              <w:top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top w:val="single" w:sz="4" w:space="0" w:color="auto"/>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top w:val="single" w:sz="4" w:space="0" w:color="auto"/>
              <w:right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top w:val="single" w:sz="4" w:space="0" w:color="auto"/>
              <w:left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top w:val="single" w:sz="4" w:space="0" w:color="auto"/>
              <w:left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top w:val="single" w:sz="4" w:space="0" w:color="auto"/>
              <w:left w:val="single" w:sz="4" w:space="0" w:color="auto"/>
              <w:right w:val="single" w:sz="12"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2000</w:t>
            </w:r>
          </w:p>
        </w:tc>
        <w:tc>
          <w:tcPr>
            <w:tcW w:w="992" w:type="dxa"/>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p>
        </w:tc>
        <w:tc>
          <w:tcPr>
            <w:tcW w:w="1134" w:type="dxa"/>
            <w:tcBorders>
              <w:right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left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left w:val="single" w:sz="4" w:space="0" w:color="auto"/>
              <w:bottom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1990</w:t>
            </w:r>
          </w:p>
        </w:tc>
        <w:tc>
          <w:tcPr>
            <w:tcW w:w="992" w:type="dxa"/>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p>
        </w:tc>
        <w:tc>
          <w:tcPr>
            <w:tcW w:w="1134" w:type="dxa"/>
            <w:tcBorders>
              <w:right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left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top w:val="single" w:sz="4" w:space="0" w:color="auto"/>
              <w:left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Height w:val="177"/>
        </w:trPr>
        <w:tc>
          <w:tcPr>
            <w:tcW w:w="1418" w:type="dxa"/>
            <w:vMerge w:val="restart"/>
          </w:tcPr>
          <w:p w:rsidR="006E7A0E" w:rsidRPr="00F73881" w:rsidRDefault="006E7A0E" w:rsidP="002B3D4F">
            <w:pPr>
              <w:autoSpaceDE w:val="0"/>
              <w:autoSpaceDN w:val="0"/>
              <w:adjustRightInd w:val="0"/>
              <w:rPr>
                <w:sz w:val="20"/>
                <w:szCs w:val="20"/>
                <w:lang w:val="en-GB"/>
              </w:rPr>
            </w:pPr>
            <w:r w:rsidRPr="00F73881">
              <w:rPr>
                <w:sz w:val="20"/>
                <w:szCs w:val="20"/>
                <w:lang w:val="en-GB"/>
              </w:rPr>
              <w:t>Other wooded land</w:t>
            </w: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2010</w:t>
            </w:r>
          </w:p>
        </w:tc>
        <w:tc>
          <w:tcPr>
            <w:tcW w:w="992" w:type="dxa"/>
            <w:tcBorders>
              <w:bottom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bottom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bottom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bottom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Height w:val="285"/>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2005</w:t>
            </w:r>
          </w:p>
        </w:tc>
        <w:tc>
          <w:tcPr>
            <w:tcW w:w="992" w:type="dxa"/>
            <w:tcBorders>
              <w:top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top w:val="single" w:sz="4" w:space="0" w:color="auto"/>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top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top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top w:val="single" w:sz="4" w:space="0" w:color="auto"/>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2000</w:t>
            </w:r>
          </w:p>
        </w:tc>
        <w:tc>
          <w:tcPr>
            <w:tcW w:w="992" w:type="dxa"/>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p>
        </w:tc>
        <w:tc>
          <w:tcPr>
            <w:tcW w:w="1134" w:type="dxa"/>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Pr>
          <w:p w:rsidR="006E7A0E" w:rsidRPr="00F73881" w:rsidRDefault="006E7A0E" w:rsidP="002B3D4F">
            <w:pPr>
              <w:autoSpaceDE w:val="0"/>
              <w:autoSpaceDN w:val="0"/>
              <w:adjustRightInd w:val="0"/>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1990</w:t>
            </w:r>
          </w:p>
        </w:tc>
        <w:tc>
          <w:tcPr>
            <w:tcW w:w="992" w:type="dxa"/>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p>
        </w:tc>
        <w:tc>
          <w:tcPr>
            <w:tcW w:w="1134" w:type="dxa"/>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Height w:val="231"/>
        </w:trPr>
        <w:tc>
          <w:tcPr>
            <w:tcW w:w="1418" w:type="dxa"/>
            <w:vMerge w:val="restart"/>
          </w:tcPr>
          <w:p w:rsidR="006E7A0E" w:rsidRPr="00F73881" w:rsidRDefault="006E7A0E" w:rsidP="002B3D4F">
            <w:pPr>
              <w:autoSpaceDE w:val="0"/>
              <w:autoSpaceDN w:val="0"/>
              <w:adjustRightInd w:val="0"/>
              <w:rPr>
                <w:sz w:val="20"/>
                <w:szCs w:val="20"/>
                <w:lang w:val="en-GB"/>
              </w:rPr>
            </w:pPr>
            <w:r w:rsidRPr="00F73881">
              <w:rPr>
                <w:sz w:val="20"/>
                <w:szCs w:val="20"/>
                <w:lang w:val="en-GB"/>
              </w:rPr>
              <w:t xml:space="preserve">Total forest and other wooded land  </w:t>
            </w: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2010</w:t>
            </w:r>
          </w:p>
        </w:tc>
        <w:tc>
          <w:tcPr>
            <w:tcW w:w="992" w:type="dxa"/>
            <w:tcBorders>
              <w:bottom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bottom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bottom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bottom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bottom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bottom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Height w:val="231"/>
        </w:trPr>
        <w:tc>
          <w:tcPr>
            <w:tcW w:w="1418" w:type="dxa"/>
            <w:vMerge/>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2005</w:t>
            </w:r>
          </w:p>
        </w:tc>
        <w:tc>
          <w:tcPr>
            <w:tcW w:w="992" w:type="dxa"/>
            <w:tcBorders>
              <w:top w:val="single" w:sz="4"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top w:val="single" w:sz="4" w:space="0" w:color="auto"/>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top w:val="single" w:sz="4"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top w:val="single" w:sz="4"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top w:val="single" w:sz="4" w:space="0" w:color="auto"/>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top w:val="single" w:sz="4" w:space="0" w:color="auto"/>
            </w:tcBorders>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2000</w:t>
            </w:r>
          </w:p>
        </w:tc>
        <w:tc>
          <w:tcPr>
            <w:tcW w:w="992" w:type="dxa"/>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Pr>
          <w:p w:rsidR="006E7A0E" w:rsidRPr="00F73881" w:rsidRDefault="006E7A0E" w:rsidP="001C483C">
            <w:pPr>
              <w:autoSpaceDE w:val="0"/>
              <w:autoSpaceDN w:val="0"/>
              <w:adjustRightInd w:val="0"/>
              <w:jc w:val="center"/>
              <w:rPr>
                <w:sz w:val="20"/>
                <w:szCs w:val="20"/>
                <w:lang w:val="en-GB"/>
              </w:rPr>
            </w:pPr>
          </w:p>
        </w:tc>
        <w:tc>
          <w:tcPr>
            <w:tcW w:w="709" w:type="dxa"/>
          </w:tcPr>
          <w:p w:rsidR="006E7A0E" w:rsidRPr="00F73881" w:rsidRDefault="006E7A0E" w:rsidP="001C483C">
            <w:pPr>
              <w:autoSpaceDE w:val="0"/>
              <w:autoSpaceDN w:val="0"/>
              <w:adjustRightInd w:val="0"/>
              <w:jc w:val="center"/>
              <w:rPr>
                <w:sz w:val="20"/>
                <w:szCs w:val="20"/>
                <w:lang w:val="en-GB"/>
              </w:rPr>
            </w:pPr>
          </w:p>
        </w:tc>
        <w:tc>
          <w:tcPr>
            <w:tcW w:w="1134" w:type="dxa"/>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Pr>
          <w:p w:rsidR="006E7A0E" w:rsidRPr="00F73881" w:rsidRDefault="006E7A0E" w:rsidP="001C483C">
            <w:pPr>
              <w:autoSpaceDE w:val="0"/>
              <w:autoSpaceDN w:val="0"/>
              <w:adjustRightInd w:val="0"/>
              <w:jc w:val="center"/>
              <w:rPr>
                <w:sz w:val="20"/>
                <w:szCs w:val="20"/>
                <w:lang w:val="en-GB"/>
              </w:rPr>
            </w:pPr>
          </w:p>
        </w:tc>
      </w:tr>
      <w:tr w:rsidR="00F73881" w:rsidRPr="00F73881" w:rsidTr="00B5114E">
        <w:trPr>
          <w:cantSplit/>
        </w:trPr>
        <w:tc>
          <w:tcPr>
            <w:tcW w:w="1418" w:type="dxa"/>
            <w:vMerge/>
            <w:tcBorders>
              <w:bottom w:val="single" w:sz="12"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12" w:space="0" w:color="auto"/>
            </w:tcBorders>
          </w:tcPr>
          <w:p w:rsidR="006E7A0E" w:rsidRPr="00F73881" w:rsidRDefault="006E7A0E" w:rsidP="001C483C">
            <w:pPr>
              <w:autoSpaceDE w:val="0"/>
              <w:autoSpaceDN w:val="0"/>
              <w:adjustRightInd w:val="0"/>
              <w:jc w:val="center"/>
              <w:rPr>
                <w:sz w:val="20"/>
                <w:szCs w:val="20"/>
                <w:lang w:val="en-GB"/>
              </w:rPr>
            </w:pPr>
            <w:r w:rsidRPr="00F73881">
              <w:rPr>
                <w:sz w:val="20"/>
                <w:szCs w:val="20"/>
                <w:lang w:val="en-GB"/>
              </w:rPr>
              <w:t>1990</w:t>
            </w:r>
          </w:p>
        </w:tc>
        <w:tc>
          <w:tcPr>
            <w:tcW w:w="992" w:type="dxa"/>
            <w:tcBorders>
              <w:bottom w:val="single" w:sz="12" w:space="0" w:color="auto"/>
            </w:tcBorders>
            <w:shd w:val="clear" w:color="auto" w:fill="auto"/>
            <w:vAlign w:val="center"/>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12" w:space="0" w:color="auto"/>
              <w:right w:val="single" w:sz="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708" w:type="dxa"/>
            <w:tcBorders>
              <w:left w:val="single" w:sz="2" w:space="0" w:color="auto"/>
              <w:bottom w:val="single" w:sz="1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851" w:type="dxa"/>
            <w:tcBorders>
              <w:bottom w:val="single" w:sz="12" w:space="0" w:color="auto"/>
            </w:tcBorders>
          </w:tcPr>
          <w:p w:rsidR="006E7A0E" w:rsidRPr="00F73881" w:rsidRDefault="006E7A0E" w:rsidP="001C483C">
            <w:pPr>
              <w:autoSpaceDE w:val="0"/>
              <w:autoSpaceDN w:val="0"/>
              <w:adjustRightInd w:val="0"/>
              <w:jc w:val="center"/>
              <w:rPr>
                <w:sz w:val="20"/>
                <w:szCs w:val="20"/>
                <w:lang w:val="en-GB"/>
              </w:rPr>
            </w:pPr>
          </w:p>
        </w:tc>
        <w:tc>
          <w:tcPr>
            <w:tcW w:w="709" w:type="dxa"/>
            <w:tcBorders>
              <w:bottom w:val="single" w:sz="12" w:space="0" w:color="auto"/>
            </w:tcBorders>
          </w:tcPr>
          <w:p w:rsidR="006E7A0E" w:rsidRPr="00F73881" w:rsidRDefault="006E7A0E" w:rsidP="001C483C">
            <w:pPr>
              <w:autoSpaceDE w:val="0"/>
              <w:autoSpaceDN w:val="0"/>
              <w:adjustRightInd w:val="0"/>
              <w:jc w:val="center"/>
              <w:rPr>
                <w:sz w:val="20"/>
                <w:szCs w:val="20"/>
                <w:lang w:val="en-GB"/>
              </w:rPr>
            </w:pPr>
          </w:p>
        </w:tc>
        <w:tc>
          <w:tcPr>
            <w:tcW w:w="1134" w:type="dxa"/>
            <w:tcBorders>
              <w:bottom w:val="single" w:sz="12" w:space="0" w:color="auto"/>
            </w:tcBorders>
            <w:shd w:val="clear" w:color="auto" w:fill="auto"/>
          </w:tcPr>
          <w:p w:rsidR="006E7A0E" w:rsidRPr="00F73881" w:rsidRDefault="006E7A0E" w:rsidP="001C483C">
            <w:pPr>
              <w:autoSpaceDE w:val="0"/>
              <w:autoSpaceDN w:val="0"/>
              <w:adjustRightInd w:val="0"/>
              <w:jc w:val="center"/>
              <w:rPr>
                <w:sz w:val="20"/>
                <w:szCs w:val="20"/>
                <w:lang w:val="en-GB"/>
              </w:rPr>
            </w:pPr>
          </w:p>
        </w:tc>
        <w:tc>
          <w:tcPr>
            <w:tcW w:w="668" w:type="dxa"/>
            <w:gridSpan w:val="2"/>
            <w:tcBorders>
              <w:bottom w:val="single" w:sz="12" w:space="0" w:color="auto"/>
              <w:right w:val="single" w:sz="4" w:space="0" w:color="auto"/>
            </w:tcBorders>
          </w:tcPr>
          <w:p w:rsidR="006E7A0E" w:rsidRPr="00F73881" w:rsidRDefault="006E7A0E" w:rsidP="001C483C">
            <w:pPr>
              <w:autoSpaceDE w:val="0"/>
              <w:autoSpaceDN w:val="0"/>
              <w:adjustRightInd w:val="0"/>
              <w:jc w:val="center"/>
              <w:rPr>
                <w:sz w:val="20"/>
                <w:szCs w:val="20"/>
                <w:lang w:val="en-GB"/>
              </w:rPr>
            </w:pPr>
          </w:p>
        </w:tc>
        <w:tc>
          <w:tcPr>
            <w:tcW w:w="748" w:type="dxa"/>
            <w:tcBorders>
              <w:left w:val="single" w:sz="4" w:space="0" w:color="auto"/>
              <w:bottom w:val="single" w:sz="12" w:space="0" w:color="auto"/>
            </w:tcBorders>
          </w:tcPr>
          <w:p w:rsidR="006E7A0E" w:rsidRPr="00F73881" w:rsidRDefault="006E7A0E" w:rsidP="001C483C">
            <w:pPr>
              <w:autoSpaceDE w:val="0"/>
              <w:autoSpaceDN w:val="0"/>
              <w:adjustRightInd w:val="0"/>
              <w:jc w:val="center"/>
              <w:rPr>
                <w:sz w:val="20"/>
                <w:szCs w:val="20"/>
                <w:lang w:val="en-GB"/>
              </w:rPr>
            </w:pPr>
          </w:p>
        </w:tc>
        <w:tc>
          <w:tcPr>
            <w:tcW w:w="994" w:type="dxa"/>
            <w:tcBorders>
              <w:bottom w:val="single" w:sz="12" w:space="0" w:color="auto"/>
            </w:tcBorders>
          </w:tcPr>
          <w:p w:rsidR="006E7A0E" w:rsidRPr="00F73881" w:rsidRDefault="006E7A0E" w:rsidP="001C483C">
            <w:pPr>
              <w:autoSpaceDE w:val="0"/>
              <w:autoSpaceDN w:val="0"/>
              <w:adjustRightInd w:val="0"/>
              <w:jc w:val="center"/>
              <w:rPr>
                <w:sz w:val="20"/>
                <w:szCs w:val="20"/>
                <w:lang w:val="en-GB"/>
              </w:rPr>
            </w:pPr>
          </w:p>
        </w:tc>
      </w:tr>
    </w:tbl>
    <w:p w:rsidR="00D529AE" w:rsidRPr="00F73881" w:rsidRDefault="00D529AE" w:rsidP="00D529AE">
      <w:pPr>
        <w:autoSpaceDE w:val="0"/>
        <w:autoSpaceDN w:val="0"/>
        <w:adjustRightInd w:val="0"/>
        <w:rPr>
          <w:b/>
          <w:bCs/>
          <w:sz w:val="20"/>
          <w:szCs w:val="20"/>
          <w:lang w:val="en-GB"/>
        </w:rPr>
      </w:pPr>
    </w:p>
    <w:p w:rsidR="00D529AE" w:rsidRPr="00F73881" w:rsidRDefault="00D529AE" w:rsidP="00D529AE">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p w:rsidR="00B81AE9" w:rsidRPr="00F73881" w:rsidRDefault="00B81AE9" w:rsidP="00D529AE">
      <w:pPr>
        <w:autoSpaceDE w:val="0"/>
        <w:autoSpaceDN w:val="0"/>
        <w:adjustRightInd w:val="0"/>
        <w:rPr>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B57778" w:rsidTr="00B81AE9">
        <w:tc>
          <w:tcPr>
            <w:tcW w:w="4140" w:type="dxa"/>
            <w:tcBorders>
              <w:top w:val="single" w:sz="2" w:space="0" w:color="auto"/>
              <w:left w:val="single" w:sz="2" w:space="0" w:color="auto"/>
              <w:bottom w:val="single" w:sz="2" w:space="0" w:color="auto"/>
              <w:right w:val="single" w:sz="2" w:space="0" w:color="auto"/>
            </w:tcBorders>
            <w:shd w:val="clear" w:color="auto" w:fill="C2D69B"/>
            <w:vAlign w:val="center"/>
          </w:tcPr>
          <w:p w:rsidR="00B81AE9" w:rsidRPr="00F73881" w:rsidRDefault="00B81AE9" w:rsidP="00BF39ED">
            <w:pPr>
              <w:autoSpaceDE w:val="0"/>
              <w:autoSpaceDN w:val="0"/>
              <w:adjustRightInd w:val="0"/>
              <w:rPr>
                <w:b/>
                <w:sz w:val="20"/>
                <w:szCs w:val="20"/>
                <w:lang w:val="en-GB"/>
              </w:rPr>
            </w:pPr>
            <w:r w:rsidRPr="00F73881">
              <w:rPr>
                <w:b/>
                <w:sz w:val="20"/>
                <w:szCs w:val="20"/>
                <w:lang w:val="en-GB"/>
              </w:rPr>
              <w:t>Criteria applied to reporting damage</w:t>
            </w:r>
          </w:p>
        </w:tc>
      </w:tr>
      <w:tr w:rsidR="00F73881" w:rsidRPr="00B57778" w:rsidTr="00B81AE9">
        <w:tc>
          <w:tcPr>
            <w:tcW w:w="4140" w:type="dxa"/>
            <w:tcBorders>
              <w:top w:val="single" w:sz="2" w:space="0" w:color="auto"/>
              <w:left w:val="single" w:sz="2" w:space="0" w:color="auto"/>
              <w:bottom w:val="single" w:sz="2" w:space="0" w:color="auto"/>
              <w:right w:val="single" w:sz="2" w:space="0" w:color="auto"/>
            </w:tcBorders>
          </w:tcPr>
          <w:p w:rsidR="00B81AE9" w:rsidRPr="00F73881" w:rsidRDefault="00B81AE9" w:rsidP="006E7A0E">
            <w:pPr>
              <w:tabs>
                <w:tab w:val="left" w:pos="2868"/>
              </w:tabs>
              <w:autoSpaceDE w:val="0"/>
              <w:autoSpaceDN w:val="0"/>
              <w:adjustRightInd w:val="0"/>
              <w:rPr>
                <w:bCs/>
                <w:sz w:val="20"/>
                <w:szCs w:val="20"/>
                <w:lang w:val="en-GB"/>
              </w:rPr>
            </w:pPr>
            <w:r w:rsidRPr="00F73881">
              <w:rPr>
                <w:sz w:val="20"/>
                <w:szCs w:val="20"/>
                <w:lang w:val="en-GB"/>
              </w:rPr>
              <w:t xml:space="preserve">Minimum size of damaged FOWL reported : </w:t>
            </w:r>
            <w:r w:rsidRPr="00F73881">
              <w:rPr>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noProof/>
                <w:sz w:val="20"/>
                <w:szCs w:val="20"/>
                <w:lang w:val="en-GB"/>
              </w:rPr>
              <w:t> </w:t>
            </w:r>
            <w:r w:rsidRPr="00F73881">
              <w:rPr>
                <w:bCs/>
                <w:sz w:val="20"/>
                <w:szCs w:val="20"/>
                <w:lang w:val="en-GB"/>
              </w:rPr>
              <w:fldChar w:fldCharType="end"/>
            </w:r>
            <w:r w:rsidRPr="00F73881">
              <w:rPr>
                <w:bCs/>
                <w:sz w:val="20"/>
                <w:szCs w:val="20"/>
                <w:lang w:val="en-GB"/>
              </w:rPr>
              <w:t xml:space="preserve"> ha</w:t>
            </w:r>
          </w:p>
          <w:p w:rsidR="00B81AE9" w:rsidRPr="00F73881" w:rsidRDefault="006E7A0E" w:rsidP="006E7A0E">
            <w:pPr>
              <w:tabs>
                <w:tab w:val="left" w:pos="2868"/>
              </w:tabs>
              <w:autoSpaceDE w:val="0"/>
              <w:autoSpaceDN w:val="0"/>
              <w:adjustRightInd w:val="0"/>
              <w:rPr>
                <w:bCs/>
                <w:sz w:val="20"/>
                <w:szCs w:val="20"/>
                <w:lang w:val="en-GB"/>
              </w:rPr>
            </w:pPr>
            <w:r w:rsidRPr="00F73881">
              <w:rPr>
                <w:bCs/>
                <w:sz w:val="20"/>
                <w:szCs w:val="20"/>
                <w:lang w:val="en-GB"/>
              </w:rPr>
              <w:t>Other c</w:t>
            </w:r>
            <w:r w:rsidR="00B81AE9" w:rsidRPr="00F73881">
              <w:rPr>
                <w:bCs/>
                <w:sz w:val="20"/>
                <w:szCs w:val="20"/>
                <w:lang w:val="en-GB"/>
              </w:rPr>
              <w:t>riteria and minimum thresholds used to determine area as “</w:t>
            </w:r>
            <w:r w:rsidR="00B81AE9" w:rsidRPr="00F73881">
              <w:rPr>
                <w:bCs/>
                <w:i/>
                <w:sz w:val="20"/>
                <w:szCs w:val="20"/>
                <w:lang w:val="en-GB"/>
              </w:rPr>
              <w:t>damaged</w:t>
            </w:r>
            <w:r w:rsidR="00B81AE9" w:rsidRPr="00F73881">
              <w:rPr>
                <w:bCs/>
                <w:sz w:val="20"/>
                <w:szCs w:val="20"/>
                <w:lang w:val="en-GB"/>
              </w:rPr>
              <w:t xml:space="preserve">”: </w:t>
            </w:r>
            <w:r w:rsidR="00B81AE9" w:rsidRPr="00F73881">
              <w:rPr>
                <w:bCs/>
                <w:sz w:val="20"/>
                <w:szCs w:val="20"/>
                <w:lang w:val="en-GB"/>
              </w:rPr>
              <w:tab/>
            </w:r>
            <w:r w:rsidR="00B81AE9" w:rsidRPr="00F73881">
              <w:rPr>
                <w:bCs/>
                <w:sz w:val="20"/>
                <w:szCs w:val="20"/>
                <w:lang w:val="en-GB"/>
              </w:rPr>
              <w:fldChar w:fldCharType="begin">
                <w:ffData>
                  <w:name w:val="Text2"/>
                  <w:enabled/>
                  <w:calcOnExit w:val="0"/>
                  <w:textInput/>
                </w:ffData>
              </w:fldChar>
            </w:r>
            <w:r w:rsidR="00B81AE9" w:rsidRPr="00F73881">
              <w:rPr>
                <w:bCs/>
                <w:sz w:val="20"/>
                <w:szCs w:val="20"/>
                <w:lang w:val="en-GB"/>
              </w:rPr>
              <w:instrText xml:space="preserve"> FORMTEXT </w:instrText>
            </w:r>
            <w:r w:rsidR="00B81AE9" w:rsidRPr="00F73881">
              <w:rPr>
                <w:bCs/>
                <w:sz w:val="20"/>
                <w:szCs w:val="20"/>
                <w:lang w:val="en-GB"/>
              </w:rPr>
            </w:r>
            <w:r w:rsidR="00B81AE9" w:rsidRPr="00F73881">
              <w:rPr>
                <w:bCs/>
                <w:sz w:val="20"/>
                <w:szCs w:val="20"/>
                <w:lang w:val="en-GB"/>
              </w:rPr>
              <w:fldChar w:fldCharType="separate"/>
            </w:r>
            <w:r w:rsidR="00B81AE9" w:rsidRPr="00F73881">
              <w:rPr>
                <w:bCs/>
                <w:noProof/>
                <w:sz w:val="20"/>
                <w:szCs w:val="20"/>
                <w:lang w:val="en-GB"/>
              </w:rPr>
              <w:t> </w:t>
            </w:r>
            <w:r w:rsidR="00B81AE9" w:rsidRPr="00F73881">
              <w:rPr>
                <w:bCs/>
                <w:noProof/>
                <w:sz w:val="20"/>
                <w:szCs w:val="20"/>
                <w:lang w:val="en-GB"/>
              </w:rPr>
              <w:t> </w:t>
            </w:r>
            <w:r w:rsidR="00B81AE9" w:rsidRPr="00F73881">
              <w:rPr>
                <w:bCs/>
                <w:noProof/>
                <w:sz w:val="20"/>
                <w:szCs w:val="20"/>
                <w:lang w:val="en-GB"/>
              </w:rPr>
              <w:t> </w:t>
            </w:r>
            <w:r w:rsidR="00B81AE9" w:rsidRPr="00F73881">
              <w:rPr>
                <w:bCs/>
                <w:noProof/>
                <w:sz w:val="20"/>
                <w:szCs w:val="20"/>
                <w:lang w:val="en-GB"/>
              </w:rPr>
              <w:t> </w:t>
            </w:r>
            <w:r w:rsidR="00B81AE9" w:rsidRPr="00F73881">
              <w:rPr>
                <w:bCs/>
                <w:noProof/>
                <w:sz w:val="20"/>
                <w:szCs w:val="20"/>
                <w:lang w:val="en-GB"/>
              </w:rPr>
              <w:t> </w:t>
            </w:r>
            <w:r w:rsidR="00B81AE9" w:rsidRPr="00F73881">
              <w:rPr>
                <w:bCs/>
                <w:sz w:val="20"/>
                <w:szCs w:val="20"/>
                <w:lang w:val="en-GB"/>
              </w:rPr>
              <w:fldChar w:fldCharType="end"/>
            </w:r>
          </w:p>
          <w:p w:rsidR="00B81AE9" w:rsidRPr="00F73881" w:rsidRDefault="00B81AE9" w:rsidP="00B81AE9">
            <w:pPr>
              <w:tabs>
                <w:tab w:val="left" w:pos="2868"/>
              </w:tabs>
              <w:autoSpaceDE w:val="0"/>
              <w:autoSpaceDN w:val="0"/>
              <w:adjustRightInd w:val="0"/>
              <w:rPr>
                <w:bCs/>
                <w:sz w:val="21"/>
                <w:lang w:val="en-GB"/>
              </w:rPr>
            </w:pPr>
            <w:r w:rsidRPr="00F73881">
              <w:rPr>
                <w:bCs/>
                <w:sz w:val="20"/>
                <w:szCs w:val="20"/>
                <w:lang w:val="en-GB"/>
              </w:rPr>
              <w:t>Criteria used to determine which agents were “</w:t>
            </w:r>
            <w:r w:rsidRPr="00F73881">
              <w:rPr>
                <w:bCs/>
                <w:i/>
                <w:sz w:val="20"/>
                <w:szCs w:val="20"/>
                <w:lang w:val="en-GB"/>
              </w:rPr>
              <w:t>primarily</w:t>
            </w:r>
            <w:r w:rsidRPr="00F73881">
              <w:rPr>
                <w:bCs/>
                <w:sz w:val="20"/>
                <w:szCs w:val="20"/>
                <w:lang w:val="en-GB"/>
              </w:rPr>
              <w:t xml:space="preserve">” damaging: </w:t>
            </w:r>
            <w:r w:rsidRPr="00F73881">
              <w:rPr>
                <w:bCs/>
                <w:sz w:val="20"/>
                <w:szCs w:val="20"/>
                <w:lang w:val="en-GB"/>
              </w:rPr>
              <w:tab/>
            </w:r>
            <w:r w:rsidRPr="00F73881">
              <w:rPr>
                <w:bCs/>
                <w:sz w:val="21"/>
                <w:lang w:val="en-GB"/>
              </w:rPr>
              <w:fldChar w:fldCharType="begin">
                <w:ffData>
                  <w:name w:val="Text2"/>
                  <w:enabled/>
                  <w:calcOnExit w:val="0"/>
                  <w:textInput/>
                </w:ffData>
              </w:fldChar>
            </w:r>
            <w:r w:rsidRPr="00F73881">
              <w:rPr>
                <w:bCs/>
                <w:sz w:val="21"/>
                <w:lang w:val="en-GB"/>
              </w:rPr>
              <w:instrText xml:space="preserve"> FORMTEXT </w:instrText>
            </w:r>
            <w:r w:rsidRPr="00F73881">
              <w:rPr>
                <w:bCs/>
                <w:sz w:val="21"/>
                <w:lang w:val="en-GB"/>
              </w:rPr>
            </w:r>
            <w:r w:rsidRPr="00F73881">
              <w:rPr>
                <w:bCs/>
                <w:sz w:val="21"/>
                <w:lang w:val="en-GB"/>
              </w:rPr>
              <w:fldChar w:fldCharType="separate"/>
            </w:r>
            <w:r w:rsidRPr="00F73881">
              <w:rPr>
                <w:bCs/>
                <w:noProof/>
                <w:sz w:val="21"/>
                <w:lang w:val="en-GB"/>
              </w:rPr>
              <w:t> </w:t>
            </w:r>
            <w:r w:rsidRPr="00F73881">
              <w:rPr>
                <w:bCs/>
                <w:noProof/>
                <w:sz w:val="21"/>
                <w:lang w:val="en-GB"/>
              </w:rPr>
              <w:t> </w:t>
            </w:r>
            <w:r w:rsidRPr="00F73881">
              <w:rPr>
                <w:bCs/>
                <w:noProof/>
                <w:sz w:val="21"/>
                <w:lang w:val="en-GB"/>
              </w:rPr>
              <w:t> </w:t>
            </w:r>
            <w:r w:rsidRPr="00F73881">
              <w:rPr>
                <w:bCs/>
                <w:noProof/>
                <w:sz w:val="21"/>
                <w:lang w:val="en-GB"/>
              </w:rPr>
              <w:t> </w:t>
            </w:r>
            <w:r w:rsidRPr="00F73881">
              <w:rPr>
                <w:bCs/>
                <w:noProof/>
                <w:sz w:val="21"/>
                <w:lang w:val="en-GB"/>
              </w:rPr>
              <w:t> </w:t>
            </w:r>
            <w:r w:rsidRPr="00F73881">
              <w:rPr>
                <w:bCs/>
                <w:sz w:val="21"/>
                <w:lang w:val="en-GB"/>
              </w:rPr>
              <w:fldChar w:fldCharType="end"/>
            </w:r>
          </w:p>
          <w:p w:rsidR="00BF39ED" w:rsidRPr="00F73881" w:rsidRDefault="00BF39ED" w:rsidP="00B81AE9">
            <w:pPr>
              <w:tabs>
                <w:tab w:val="left" w:pos="2868"/>
              </w:tabs>
              <w:autoSpaceDE w:val="0"/>
              <w:autoSpaceDN w:val="0"/>
              <w:adjustRightInd w:val="0"/>
              <w:rPr>
                <w:bCs/>
                <w:sz w:val="21"/>
                <w:lang w:val="en-GB"/>
              </w:rPr>
            </w:pPr>
            <w:r w:rsidRPr="00F73881">
              <w:rPr>
                <w:sz w:val="20"/>
                <w:szCs w:val="20"/>
                <w:lang w:val="en-GB"/>
              </w:rPr>
              <w:t xml:space="preserve">Are damage in protected forests included in the reported figures? </w:t>
            </w:r>
            <w:r w:rsidRPr="00F73881">
              <w:rPr>
                <w:bCs/>
                <w:sz w:val="20"/>
                <w:szCs w:val="20"/>
                <w:lang w:val="en-GB"/>
              </w:rPr>
              <w:t xml:space="preserve">: Yes  </w:t>
            </w: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r w:rsidRPr="00F73881">
              <w:rPr>
                <w:bCs/>
                <w:sz w:val="20"/>
                <w:szCs w:val="20"/>
                <w:lang w:val="en-GB"/>
              </w:rPr>
              <w:t xml:space="preserve"> No </w:t>
            </w: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tc>
      </w:tr>
    </w:tbl>
    <w:p w:rsidR="00B81AE9" w:rsidRPr="00F73881" w:rsidRDefault="00B81AE9" w:rsidP="00D529AE">
      <w:pPr>
        <w:autoSpaceDE w:val="0"/>
        <w:autoSpaceDN w:val="0"/>
        <w:adjustRightInd w:val="0"/>
        <w:rPr>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3032"/>
        <w:gridCol w:w="4140"/>
        <w:gridCol w:w="2299"/>
      </w:tblGrid>
      <w:tr w:rsidR="00F73881" w:rsidRPr="00F73881">
        <w:tc>
          <w:tcPr>
            <w:tcW w:w="3032" w:type="dxa"/>
            <w:tcBorders>
              <w:top w:val="single" w:sz="2" w:space="0" w:color="auto"/>
              <w:left w:val="single" w:sz="2" w:space="0" w:color="auto"/>
              <w:bottom w:val="single" w:sz="2" w:space="0" w:color="auto"/>
              <w:right w:val="single" w:sz="2" w:space="0" w:color="auto"/>
            </w:tcBorders>
            <w:shd w:val="clear" w:color="auto" w:fill="C2D69B"/>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Category</w:t>
            </w:r>
          </w:p>
        </w:tc>
        <w:tc>
          <w:tcPr>
            <w:tcW w:w="4140" w:type="dxa"/>
            <w:tcBorders>
              <w:top w:val="single" w:sz="2" w:space="0" w:color="auto"/>
              <w:left w:val="single" w:sz="2" w:space="0" w:color="auto"/>
              <w:bottom w:val="single" w:sz="2" w:space="0" w:color="auto"/>
              <w:right w:val="single" w:sz="2" w:space="0" w:color="auto"/>
            </w:tcBorders>
            <w:shd w:val="clear" w:color="auto" w:fill="C2D69B"/>
            <w:vAlign w:val="center"/>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299" w:type="dxa"/>
            <w:tcBorders>
              <w:top w:val="single" w:sz="2" w:space="0" w:color="auto"/>
              <w:left w:val="single" w:sz="2" w:space="0" w:color="auto"/>
              <w:bottom w:val="single" w:sz="2" w:space="0" w:color="auto"/>
              <w:right w:val="single" w:sz="2" w:space="0" w:color="auto"/>
            </w:tcBorders>
            <w:shd w:val="clear" w:color="auto" w:fill="C2D69B"/>
          </w:tcPr>
          <w:p w:rsidR="00D529AE" w:rsidRPr="00F73881" w:rsidRDefault="00D529AE" w:rsidP="001C483C">
            <w:pPr>
              <w:autoSpaceDE w:val="0"/>
              <w:autoSpaceDN w:val="0"/>
              <w:adjustRightInd w:val="0"/>
              <w:jc w:val="center"/>
              <w:rPr>
                <w:b/>
                <w:sz w:val="20"/>
                <w:szCs w:val="20"/>
                <w:lang w:val="en-GB"/>
              </w:rPr>
            </w:pPr>
            <w:r w:rsidRPr="00F73881">
              <w:rPr>
                <w:b/>
                <w:sz w:val="20"/>
                <w:szCs w:val="20"/>
                <w:lang w:val="en-GB"/>
              </w:rPr>
              <w:t>Comments on trend</w:t>
            </w:r>
            <w:r w:rsidR="0091116A" w:rsidRPr="00F73881">
              <w:rPr>
                <w:b/>
                <w:sz w:val="20"/>
                <w:szCs w:val="20"/>
                <w:lang w:val="en-GB"/>
              </w:rPr>
              <w:t>(s)</w:t>
            </w:r>
          </w:p>
        </w:tc>
      </w:tr>
      <w:tr w:rsidR="00F73881" w:rsidRPr="00F73881">
        <w:tc>
          <w:tcPr>
            <w:tcW w:w="3032" w:type="dxa"/>
            <w:tcBorders>
              <w:top w:val="single" w:sz="2" w:space="0" w:color="auto"/>
              <w:left w:val="single" w:sz="2" w:space="0" w:color="auto"/>
              <w:bottom w:val="single" w:sz="2" w:space="0" w:color="auto"/>
              <w:right w:val="single" w:sz="2" w:space="0" w:color="auto"/>
            </w:tcBorders>
          </w:tcPr>
          <w:p w:rsidR="00D529AE" w:rsidRPr="00F73881" w:rsidRDefault="00BF1C3C" w:rsidP="001C483C">
            <w:pPr>
              <w:rPr>
                <w:sz w:val="20"/>
                <w:szCs w:val="20"/>
                <w:lang w:val="en-GB"/>
              </w:rPr>
            </w:pPr>
            <w:r w:rsidRPr="00F73881">
              <w:rPr>
                <w:sz w:val="20"/>
                <w:szCs w:val="20"/>
                <w:lang w:val="en-GB"/>
              </w:rPr>
              <w:t>Total area with damage</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B81AE9">
            <w:pPr>
              <w:tabs>
                <w:tab w:val="left" w:pos="2868"/>
              </w:tabs>
              <w:autoSpaceDE w:val="0"/>
              <w:autoSpaceDN w:val="0"/>
              <w:adjustRightInd w:val="0"/>
              <w:rPr>
                <w:bCs/>
                <w:sz w:val="21"/>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B57778">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rPr>
                <w:lang w:val="en-GB"/>
              </w:rPr>
            </w:pPr>
            <w:r w:rsidRPr="00F73881">
              <w:rPr>
                <w:sz w:val="20"/>
                <w:szCs w:val="20"/>
                <w:lang w:val="en-GB"/>
              </w:rPr>
              <w:t>Primarily damaged by insects and disease</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B57778">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rPr>
                <w:lang w:val="en-GB"/>
              </w:rPr>
            </w:pPr>
            <w:r w:rsidRPr="00F73881">
              <w:rPr>
                <w:sz w:val="20"/>
                <w:szCs w:val="20"/>
                <w:lang w:val="en-GB"/>
              </w:rPr>
              <w:t>Primarily damaged by wildlife and grazing</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B57778">
        <w:trPr>
          <w:trHeight w:val="433"/>
        </w:trPr>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r w:rsidRPr="00F73881">
              <w:rPr>
                <w:sz w:val="20"/>
                <w:szCs w:val="20"/>
                <w:lang w:val="en-GB"/>
              </w:rPr>
              <w:t>Damage primarily human induced forest operations:</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B57778">
        <w:trPr>
          <w:trHeight w:val="480"/>
        </w:trPr>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r w:rsidRPr="00F73881">
              <w:rPr>
                <w:bCs/>
                <w:sz w:val="20"/>
                <w:szCs w:val="20"/>
                <w:lang w:val="en-GB"/>
              </w:rPr>
              <w:lastRenderedPageBreak/>
              <w:t>Human-induced damages reported under “</w:t>
            </w:r>
            <w:r w:rsidRPr="00F73881">
              <w:rPr>
                <w:bCs/>
                <w:i/>
                <w:sz w:val="20"/>
                <w:szCs w:val="20"/>
                <w:lang w:val="en-GB"/>
              </w:rPr>
              <w:t>Other</w:t>
            </w:r>
            <w:r w:rsidRPr="00F73881">
              <w:rPr>
                <w:bCs/>
                <w:sz w:val="20"/>
                <w:szCs w:val="20"/>
                <w:lang w:val="en-GB"/>
              </w:rPr>
              <w:t>”:</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B57778">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r w:rsidRPr="00F73881">
              <w:rPr>
                <w:sz w:val="20"/>
                <w:szCs w:val="20"/>
                <w:lang w:val="en-GB"/>
              </w:rPr>
              <w:t>Primarily damaged by abiotic agents e.g. storm, wind, snow, etc.</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p>
        </w:tc>
      </w:tr>
      <w:tr w:rsidR="00F73881" w:rsidRPr="00F73881">
        <w:tc>
          <w:tcPr>
            <w:tcW w:w="3032"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sz w:val="20"/>
                <w:szCs w:val="20"/>
                <w:lang w:val="en-GB"/>
              </w:rPr>
            </w:pPr>
            <w:r w:rsidRPr="00F73881">
              <w:rPr>
                <w:sz w:val="20"/>
                <w:szCs w:val="20"/>
                <w:lang w:val="en-GB"/>
              </w:rPr>
              <w:t>Primarily damaged by fire:</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0E3AEC">
            <w:pPr>
              <w:tabs>
                <w:tab w:val="left" w:pos="2868"/>
              </w:tabs>
              <w:autoSpaceDE w:val="0"/>
              <w:autoSpaceDN w:val="0"/>
              <w:adjustRightInd w:val="0"/>
              <w:rPr>
                <w:bCs/>
                <w:sz w:val="21"/>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bCs/>
                <w:sz w:val="20"/>
                <w:szCs w:val="20"/>
                <w:lang w:val="en-GB"/>
              </w:rPr>
            </w:pPr>
          </w:p>
        </w:tc>
      </w:tr>
      <w:tr w:rsidR="00F73881" w:rsidRPr="00F73881">
        <w:tc>
          <w:tcPr>
            <w:tcW w:w="3032" w:type="dxa"/>
            <w:tcBorders>
              <w:top w:val="single" w:sz="2" w:space="0" w:color="auto"/>
              <w:left w:val="single" w:sz="2" w:space="0" w:color="auto"/>
              <w:bottom w:val="single" w:sz="2" w:space="0" w:color="auto"/>
              <w:right w:val="single" w:sz="2" w:space="0" w:color="auto"/>
            </w:tcBorders>
          </w:tcPr>
          <w:p w:rsidR="00D529AE" w:rsidRPr="00F73881" w:rsidRDefault="006E7A0E" w:rsidP="001C483C">
            <w:pPr>
              <w:autoSpaceDE w:val="0"/>
              <w:autoSpaceDN w:val="0"/>
              <w:adjustRightInd w:val="0"/>
              <w:rPr>
                <w:sz w:val="20"/>
                <w:szCs w:val="20"/>
                <w:lang w:val="en-GB"/>
              </w:rPr>
            </w:pPr>
            <w:r w:rsidRPr="00F73881">
              <w:rPr>
                <w:sz w:val="20"/>
                <w:szCs w:val="20"/>
                <w:lang w:val="en-GB"/>
              </w:rPr>
              <w:t>Unspecified / Mixed damage</w:t>
            </w:r>
          </w:p>
        </w:tc>
        <w:tc>
          <w:tcPr>
            <w:tcW w:w="4140"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bCs/>
                <w:sz w:val="20"/>
                <w:szCs w:val="20"/>
                <w:lang w:val="en-GB"/>
              </w:rPr>
            </w:pPr>
          </w:p>
        </w:tc>
        <w:tc>
          <w:tcPr>
            <w:tcW w:w="2299" w:type="dxa"/>
            <w:tcBorders>
              <w:top w:val="single" w:sz="2" w:space="0" w:color="auto"/>
              <w:left w:val="single" w:sz="2" w:space="0" w:color="auto"/>
              <w:bottom w:val="single" w:sz="2" w:space="0" w:color="auto"/>
              <w:right w:val="single" w:sz="2" w:space="0" w:color="auto"/>
            </w:tcBorders>
          </w:tcPr>
          <w:p w:rsidR="00D529AE" w:rsidRPr="00F73881" w:rsidRDefault="00D529AE" w:rsidP="001C483C">
            <w:pPr>
              <w:autoSpaceDE w:val="0"/>
              <w:autoSpaceDN w:val="0"/>
              <w:adjustRightInd w:val="0"/>
              <w:rPr>
                <w:bCs/>
                <w:sz w:val="20"/>
                <w:szCs w:val="20"/>
                <w:lang w:val="en-GB"/>
              </w:rPr>
            </w:pPr>
          </w:p>
        </w:tc>
      </w:tr>
    </w:tbl>
    <w:p w:rsidR="00D529AE" w:rsidRPr="00F73881" w:rsidRDefault="00D529AE" w:rsidP="00D529AE">
      <w:pPr>
        <w:autoSpaceDE w:val="0"/>
        <w:autoSpaceDN w:val="0"/>
        <w:adjustRightInd w:val="0"/>
        <w:rPr>
          <w:b/>
          <w:bCs/>
          <w:sz w:val="20"/>
          <w:szCs w:val="20"/>
          <w:lang w:val="en-GB"/>
        </w:rPr>
      </w:pPr>
    </w:p>
    <w:p w:rsidR="00631A20" w:rsidRPr="00F73881" w:rsidRDefault="00631A20" w:rsidP="00D529AE">
      <w:pPr>
        <w:autoSpaceDE w:val="0"/>
        <w:autoSpaceDN w:val="0"/>
        <w:adjustRightInd w:val="0"/>
        <w:rPr>
          <w:b/>
          <w:bCs/>
          <w:sz w:val="20"/>
          <w:szCs w:val="20"/>
          <w:lang w:val="en-GB"/>
        </w:rPr>
      </w:pPr>
    </w:p>
    <w:p w:rsidR="00D529AE" w:rsidRPr="00F73881" w:rsidRDefault="00D529AE" w:rsidP="00D529AE">
      <w:pPr>
        <w:autoSpaceDE w:val="0"/>
        <w:autoSpaceDN w:val="0"/>
        <w:adjustRightInd w:val="0"/>
        <w:rPr>
          <w:b/>
          <w:bCs/>
          <w:sz w:val="20"/>
          <w:szCs w:val="20"/>
          <w:lang w:val="en-GB"/>
        </w:rPr>
      </w:pPr>
      <w:r w:rsidRPr="00F73881">
        <w:rPr>
          <w:b/>
          <w:bCs/>
          <w:sz w:val="20"/>
          <w:szCs w:val="20"/>
          <w:lang w:val="en-GB"/>
        </w:rPr>
        <w:t xml:space="preserve">Reporting notes: </w:t>
      </w:r>
    </w:p>
    <w:p w:rsidR="00D529AE" w:rsidRPr="00F73881" w:rsidRDefault="00D529AE" w:rsidP="00D529AE">
      <w:pPr>
        <w:autoSpaceDE w:val="0"/>
        <w:autoSpaceDN w:val="0"/>
        <w:adjustRightInd w:val="0"/>
        <w:rPr>
          <w:sz w:val="20"/>
          <w:szCs w:val="20"/>
          <w:lang w:val="en-GB"/>
        </w:rPr>
      </w:pPr>
    </w:p>
    <w:p w:rsidR="00BC7699" w:rsidRPr="00F73881" w:rsidRDefault="00BC7699" w:rsidP="00D529AE">
      <w:pPr>
        <w:autoSpaceDE w:val="0"/>
        <w:autoSpaceDN w:val="0"/>
        <w:adjustRightInd w:val="0"/>
        <w:rPr>
          <w:sz w:val="20"/>
          <w:szCs w:val="20"/>
          <w:lang w:val="en-GB"/>
        </w:rPr>
      </w:pPr>
    </w:p>
    <w:p w:rsidR="00BC7699" w:rsidRPr="00F73881" w:rsidRDefault="00BC7699" w:rsidP="00D12667">
      <w:pPr>
        <w:numPr>
          <w:ilvl w:val="0"/>
          <w:numId w:val="2"/>
        </w:numPr>
        <w:autoSpaceDE w:val="0"/>
        <w:autoSpaceDN w:val="0"/>
        <w:adjustRightInd w:val="0"/>
        <w:ind w:left="426" w:hanging="426"/>
        <w:rPr>
          <w:sz w:val="20"/>
          <w:szCs w:val="20"/>
          <w:lang w:val="en-GB"/>
        </w:rPr>
      </w:pPr>
      <w:r w:rsidRPr="00F73881">
        <w:rPr>
          <w:b/>
          <w:sz w:val="20"/>
          <w:szCs w:val="20"/>
          <w:lang w:val="en-GB"/>
        </w:rPr>
        <w:t>Connection with FRA/CFRQ 2015:</w:t>
      </w:r>
      <w:r w:rsidRPr="00F73881">
        <w:rPr>
          <w:sz w:val="20"/>
          <w:szCs w:val="20"/>
          <w:lang w:val="en-GB"/>
        </w:rPr>
        <w:t xml:space="preserve"> this reporting form has not </w:t>
      </w:r>
      <w:r w:rsidR="006C4F0E" w:rsidRPr="00F73881">
        <w:rPr>
          <w:sz w:val="20"/>
          <w:szCs w:val="20"/>
          <w:lang w:val="en-GB"/>
        </w:rPr>
        <w:t xml:space="preserve">direct </w:t>
      </w:r>
      <w:r w:rsidRPr="00F73881">
        <w:rPr>
          <w:sz w:val="20"/>
          <w:szCs w:val="20"/>
          <w:lang w:val="en-GB"/>
        </w:rPr>
        <w:t>counterparts in the global reporting.</w:t>
      </w:r>
    </w:p>
    <w:p w:rsidR="00BC7699" w:rsidRPr="00F73881" w:rsidRDefault="00BC7699" w:rsidP="00D12667">
      <w:pPr>
        <w:numPr>
          <w:ilvl w:val="0"/>
          <w:numId w:val="2"/>
        </w:numPr>
        <w:autoSpaceDE w:val="0"/>
        <w:autoSpaceDN w:val="0"/>
        <w:adjustRightInd w:val="0"/>
        <w:ind w:left="426" w:hanging="426"/>
        <w:rPr>
          <w:sz w:val="20"/>
          <w:szCs w:val="20"/>
          <w:lang w:val="en-GB"/>
        </w:rPr>
      </w:pPr>
      <w:r w:rsidRPr="00F73881">
        <w:rPr>
          <w:b/>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w:t>
      </w:r>
      <w:r w:rsidR="00D51605" w:rsidRPr="00F73881">
        <w:rPr>
          <w:sz w:val="20"/>
          <w:szCs w:val="20"/>
          <w:lang w:val="en-GB"/>
        </w:rPr>
        <w:t>, not the averages of annually affected areas for the 5-year periods, e.g. 1988-1992 for 1990. National Correspondents are asked for area with damage present in a reference year (as in SoEF 2007). If for example damage occurred in 2001, the area affected should be included in the reporting for 200</w:t>
      </w:r>
      <w:r w:rsidR="00F07D47">
        <w:rPr>
          <w:sz w:val="20"/>
          <w:szCs w:val="20"/>
          <w:lang w:val="en-GB"/>
        </w:rPr>
        <w:t>5</w:t>
      </w:r>
      <w:r w:rsidR="00D51605" w:rsidRPr="00F73881">
        <w:rPr>
          <w:sz w:val="20"/>
          <w:szCs w:val="20"/>
          <w:lang w:val="en-GB"/>
        </w:rPr>
        <w:t xml:space="preserve">, only if effects of the damage are still present in </w:t>
      </w:r>
      <w:r w:rsidR="00A00E2F" w:rsidRPr="00F73881">
        <w:rPr>
          <w:sz w:val="20"/>
          <w:szCs w:val="20"/>
          <w:lang w:val="en-GB"/>
        </w:rPr>
        <w:t>2005</w:t>
      </w:r>
      <w:r w:rsidR="00D51605" w:rsidRPr="00F73881">
        <w:rPr>
          <w:sz w:val="20"/>
          <w:szCs w:val="20"/>
          <w:lang w:val="en-GB"/>
        </w:rPr>
        <w:t>, as well as in the subsequent year</w:t>
      </w:r>
      <w:r w:rsidR="00A00E2F" w:rsidRPr="00F73881">
        <w:rPr>
          <w:sz w:val="20"/>
          <w:szCs w:val="20"/>
          <w:lang w:val="en-GB"/>
        </w:rPr>
        <w:t>(</w:t>
      </w:r>
      <w:r w:rsidR="00D51605" w:rsidRPr="00F73881">
        <w:rPr>
          <w:sz w:val="20"/>
          <w:szCs w:val="20"/>
          <w:lang w:val="en-GB"/>
        </w:rPr>
        <w:t>s</w:t>
      </w:r>
      <w:r w:rsidR="00A00E2F" w:rsidRPr="00F73881">
        <w:rPr>
          <w:sz w:val="20"/>
          <w:szCs w:val="20"/>
          <w:lang w:val="en-GB"/>
        </w:rPr>
        <w:t>)</w:t>
      </w:r>
      <w:r w:rsidR="00D51605" w:rsidRPr="00F73881">
        <w:rPr>
          <w:sz w:val="20"/>
          <w:szCs w:val="20"/>
          <w:lang w:val="en-GB"/>
        </w:rPr>
        <w:t xml:space="preserve"> (2010) if relevant.</w:t>
      </w:r>
    </w:p>
    <w:p w:rsidR="00BC7699" w:rsidRPr="00F73881" w:rsidRDefault="00BC7699" w:rsidP="00D12667">
      <w:pPr>
        <w:numPr>
          <w:ilvl w:val="0"/>
          <w:numId w:val="2"/>
        </w:numPr>
        <w:autoSpaceDE w:val="0"/>
        <w:autoSpaceDN w:val="0"/>
        <w:adjustRightInd w:val="0"/>
        <w:ind w:left="426" w:hanging="426"/>
        <w:rPr>
          <w:sz w:val="20"/>
          <w:szCs w:val="20"/>
          <w:lang w:val="en-GB"/>
        </w:rPr>
      </w:pPr>
      <w:r w:rsidRPr="00F73881">
        <w:rPr>
          <w:b/>
          <w:sz w:val="20"/>
          <w:szCs w:val="20"/>
          <w:lang w:val="en-GB"/>
        </w:rPr>
        <w:t>Data sources:</w:t>
      </w:r>
      <w:r w:rsidRPr="00F73881">
        <w:rPr>
          <w:sz w:val="20"/>
          <w:szCs w:val="20"/>
          <w:lang w:val="en-GB"/>
        </w:rPr>
        <w:t xml:space="preserve"> please specify sources separately for forest, other wooded land and total FOWL if sources differ.</w:t>
      </w:r>
    </w:p>
    <w:p w:rsidR="00D529AE" w:rsidRPr="00F73881" w:rsidRDefault="000C40C7" w:rsidP="00D12667">
      <w:pPr>
        <w:numPr>
          <w:ilvl w:val="0"/>
          <w:numId w:val="2"/>
        </w:numPr>
        <w:autoSpaceDE w:val="0"/>
        <w:autoSpaceDN w:val="0"/>
        <w:adjustRightInd w:val="0"/>
        <w:ind w:left="426" w:hanging="426"/>
        <w:rPr>
          <w:sz w:val="20"/>
          <w:szCs w:val="20"/>
          <w:lang w:val="en-GB"/>
        </w:rPr>
      </w:pPr>
      <w:r w:rsidRPr="00F73881">
        <w:rPr>
          <w:sz w:val="20"/>
          <w:szCs w:val="20"/>
          <w:lang w:val="en-GB"/>
        </w:rPr>
        <w:t>It is up to the countries to define the threshold level for the minimum size of damaged forest and other wood land to be reported as well as for criteria and minimum thresholds used to determine area as “damaged”. However, it is recommended to report only damage that have markedly decreased the goods and services that owners/managers may expect from the forest. Description of criteria for assessing the severity of damage should be given in the country comments</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w:t>
      </w:r>
      <w:r w:rsidRPr="00F73881">
        <w:rPr>
          <w:bCs/>
          <w:i/>
          <w:sz w:val="20"/>
          <w:szCs w:val="20"/>
          <w:lang w:val="en-GB"/>
        </w:rPr>
        <w:t>Primarily</w:t>
      </w:r>
      <w:r w:rsidRPr="00F73881">
        <w:rPr>
          <w:bCs/>
          <w:sz w:val="20"/>
          <w:szCs w:val="20"/>
          <w:lang w:val="en-GB"/>
        </w:rPr>
        <w:t xml:space="preserve">” is mainly related to the severity of damage. </w:t>
      </w:r>
      <w:r w:rsidRPr="00F73881">
        <w:rPr>
          <w:sz w:val="20"/>
          <w:szCs w:val="20"/>
          <w:lang w:val="en-GB"/>
        </w:rPr>
        <w:t>The area damaged by various agents (no matter which kind of agent and how many subsequent agents) should be counted just once</w:t>
      </w:r>
      <w:r w:rsidR="00096755" w:rsidRPr="00F73881">
        <w:rPr>
          <w:sz w:val="20"/>
          <w:szCs w:val="20"/>
          <w:lang w:val="en-GB"/>
        </w:rPr>
        <w:t>.</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Sub-class “</w:t>
      </w:r>
      <w:r w:rsidRPr="00F73881">
        <w:rPr>
          <w:bCs/>
          <w:i/>
          <w:iCs/>
          <w:sz w:val="20"/>
          <w:szCs w:val="20"/>
          <w:lang w:val="en-GB"/>
        </w:rPr>
        <w:t>Primarily damaged by biotic agents – Wildlife and grazing</w:t>
      </w:r>
      <w:r w:rsidRPr="00F73881">
        <w:rPr>
          <w:bCs/>
          <w:sz w:val="20"/>
          <w:szCs w:val="20"/>
          <w:lang w:val="en-GB"/>
        </w:rPr>
        <w:t>”: this category includes a range of damages by different wildlife, including bark removal by deer and damages caused by rodents. Please use “</w:t>
      </w:r>
      <w:r w:rsidRPr="00F73881">
        <w:rPr>
          <w:bCs/>
          <w:i/>
          <w:sz w:val="20"/>
          <w:szCs w:val="20"/>
          <w:lang w:val="en-GB"/>
        </w:rPr>
        <w:t>Country comments</w:t>
      </w:r>
      <w:r w:rsidRPr="00F73881">
        <w:rPr>
          <w:bCs/>
          <w:sz w:val="20"/>
          <w:szCs w:val="20"/>
          <w:lang w:val="en-GB"/>
        </w:rPr>
        <w:t>” to specify types of damages included</w:t>
      </w:r>
      <w:r w:rsidR="00096755" w:rsidRPr="00F73881">
        <w:rPr>
          <w:bCs/>
          <w:sz w:val="20"/>
          <w:szCs w:val="20"/>
          <w:lang w:val="en-GB"/>
        </w:rPr>
        <w:t>.</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Sub-class “</w:t>
      </w:r>
      <w:r w:rsidRPr="00F73881">
        <w:rPr>
          <w:bCs/>
          <w:i/>
          <w:iCs/>
          <w:sz w:val="20"/>
          <w:szCs w:val="20"/>
          <w:lang w:val="en-GB"/>
        </w:rPr>
        <w:t>Primarily damaged by Fire</w:t>
      </w:r>
      <w:r w:rsidRPr="00F73881">
        <w:rPr>
          <w:bCs/>
          <w:sz w:val="20"/>
          <w:szCs w:val="20"/>
          <w:lang w:val="en-GB"/>
        </w:rPr>
        <w:t xml:space="preserve">”: Please indicate under </w:t>
      </w:r>
      <w:r w:rsidRPr="00F73881">
        <w:rPr>
          <w:bCs/>
          <w:i/>
          <w:sz w:val="20"/>
          <w:szCs w:val="20"/>
          <w:lang w:val="en-GB"/>
        </w:rPr>
        <w:t>“Country comments”</w:t>
      </w:r>
      <w:r w:rsidRPr="00F73881">
        <w:rPr>
          <w:bCs/>
          <w:sz w:val="20"/>
          <w:szCs w:val="20"/>
          <w:lang w:val="en-GB"/>
        </w:rPr>
        <w:t xml:space="preserve"> </w:t>
      </w:r>
      <w:r w:rsidR="00096755" w:rsidRPr="00F73881">
        <w:rPr>
          <w:bCs/>
          <w:sz w:val="20"/>
          <w:szCs w:val="20"/>
          <w:lang w:val="en-GB"/>
        </w:rPr>
        <w:t>available information on the causes of fires.</w:t>
      </w:r>
      <w:r w:rsidRPr="00F73881">
        <w:rPr>
          <w:bCs/>
          <w:sz w:val="20"/>
          <w:szCs w:val="20"/>
          <w:lang w:val="en-GB"/>
        </w:rPr>
        <w:t xml:space="preserve">   </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Sub-class “</w:t>
      </w:r>
      <w:r w:rsidRPr="00F73881">
        <w:rPr>
          <w:bCs/>
          <w:i/>
          <w:iCs/>
          <w:sz w:val="20"/>
          <w:szCs w:val="20"/>
          <w:lang w:val="en-GB"/>
        </w:rPr>
        <w:t>Primarily damaged by abiotic agents – Storm, wind, snow, etc</w:t>
      </w:r>
      <w:r w:rsidRPr="00F73881">
        <w:rPr>
          <w:bCs/>
          <w:sz w:val="20"/>
          <w:szCs w:val="20"/>
          <w:lang w:val="en-GB"/>
        </w:rPr>
        <w:t>.” comprises: Storm, wind, snow, drought, mudflow, avalanche and other identifiable abiotic factors</w:t>
      </w:r>
      <w:r w:rsidR="00096755" w:rsidRPr="00F73881">
        <w:rPr>
          <w:bCs/>
          <w:sz w:val="20"/>
          <w:szCs w:val="20"/>
          <w:lang w:val="en-GB"/>
        </w:rPr>
        <w:t>.</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Sub-class “</w:t>
      </w:r>
      <w:r w:rsidRPr="00F73881">
        <w:rPr>
          <w:bCs/>
          <w:i/>
          <w:iCs/>
          <w:sz w:val="20"/>
          <w:szCs w:val="20"/>
          <w:lang w:val="en-GB"/>
        </w:rPr>
        <w:t>Damage primarily human induced – Forest operations</w:t>
      </w:r>
      <w:r w:rsidRPr="00F73881">
        <w:rPr>
          <w:bCs/>
          <w:sz w:val="20"/>
          <w:szCs w:val="20"/>
          <w:lang w:val="en-GB"/>
        </w:rPr>
        <w:t>”: these include damages incurred in the process of the road building and landings setting, or harvesting damage, incl. through skidding tracks, hauling and transport</w:t>
      </w:r>
      <w:r w:rsidR="00096755" w:rsidRPr="00F73881">
        <w:rPr>
          <w:bCs/>
          <w:sz w:val="20"/>
          <w:szCs w:val="20"/>
          <w:lang w:val="en-GB"/>
        </w:rPr>
        <w:t>.</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Sub-class “</w:t>
      </w:r>
      <w:r w:rsidRPr="00F73881">
        <w:rPr>
          <w:bCs/>
          <w:i/>
          <w:iCs/>
          <w:sz w:val="20"/>
          <w:szCs w:val="20"/>
          <w:lang w:val="en-GB"/>
        </w:rPr>
        <w:t>Damage primarily human induced - Other</w:t>
      </w:r>
      <w:r w:rsidRPr="00F73881">
        <w:rPr>
          <w:bCs/>
          <w:sz w:val="20"/>
          <w:szCs w:val="20"/>
          <w:lang w:val="en-GB"/>
        </w:rPr>
        <w:t>”: these include e.g. damage from visitors to forests; vandalism, etc. Note that human induced fire is not to be reported in this class, but to be specified under “</w:t>
      </w:r>
      <w:r w:rsidRPr="00F73881">
        <w:rPr>
          <w:bCs/>
          <w:i/>
          <w:sz w:val="20"/>
          <w:szCs w:val="20"/>
          <w:lang w:val="en-GB"/>
        </w:rPr>
        <w:t>Country comments</w:t>
      </w:r>
      <w:r w:rsidRPr="00F73881">
        <w:rPr>
          <w:bCs/>
          <w:sz w:val="20"/>
          <w:szCs w:val="20"/>
          <w:lang w:val="en-GB"/>
        </w:rPr>
        <w:t>”. Please indicate which “</w:t>
      </w:r>
      <w:r w:rsidRPr="00F73881">
        <w:rPr>
          <w:bCs/>
          <w:i/>
          <w:sz w:val="20"/>
          <w:szCs w:val="20"/>
          <w:lang w:val="en-GB"/>
        </w:rPr>
        <w:t>other</w:t>
      </w:r>
      <w:r w:rsidRPr="00F73881">
        <w:rPr>
          <w:bCs/>
          <w:sz w:val="20"/>
          <w:szCs w:val="20"/>
          <w:lang w:val="en-GB"/>
        </w:rPr>
        <w:t>” damage classes are reported here</w:t>
      </w:r>
      <w:r w:rsidR="00096755" w:rsidRPr="00F73881">
        <w:rPr>
          <w:bCs/>
          <w:sz w:val="20"/>
          <w:szCs w:val="20"/>
          <w:lang w:val="en-GB"/>
        </w:rPr>
        <w:t>.</w:t>
      </w:r>
      <w:r w:rsidRPr="00F73881">
        <w:rPr>
          <w:bCs/>
          <w:sz w:val="20"/>
          <w:szCs w:val="20"/>
          <w:lang w:val="en-GB"/>
        </w:rPr>
        <w:t xml:space="preserve"> </w:t>
      </w:r>
    </w:p>
    <w:p w:rsidR="00630BB0" w:rsidRPr="00F73881" w:rsidRDefault="00630BB0"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 xml:space="preserve">Sub-class </w:t>
      </w:r>
      <w:r w:rsidRPr="00F73881">
        <w:rPr>
          <w:bCs/>
          <w:i/>
          <w:iCs/>
          <w:sz w:val="20"/>
          <w:szCs w:val="20"/>
          <w:lang w:val="en-GB"/>
        </w:rPr>
        <w:t>“Unspecified / Mixed damage</w:t>
      </w:r>
      <w:r w:rsidRPr="00F73881">
        <w:rPr>
          <w:bCs/>
          <w:sz w:val="20"/>
          <w:szCs w:val="20"/>
          <w:lang w:val="en-GB"/>
        </w:rPr>
        <w:t>”: should include areas where damaging agent is unknown or areas damaged by many agents, where determination of the major agent is impossible.</w:t>
      </w:r>
    </w:p>
    <w:p w:rsidR="00D529AE" w:rsidRPr="00F73881" w:rsidRDefault="00D529AE" w:rsidP="00D12667">
      <w:pPr>
        <w:numPr>
          <w:ilvl w:val="0"/>
          <w:numId w:val="2"/>
        </w:numPr>
        <w:autoSpaceDE w:val="0"/>
        <w:autoSpaceDN w:val="0"/>
        <w:adjustRightInd w:val="0"/>
        <w:ind w:left="426" w:hanging="426"/>
        <w:rPr>
          <w:bCs/>
          <w:sz w:val="20"/>
          <w:szCs w:val="20"/>
          <w:lang w:val="en-GB"/>
        </w:rPr>
      </w:pPr>
      <w:r w:rsidRPr="00F73881">
        <w:rPr>
          <w:bCs/>
          <w:sz w:val="20"/>
          <w:szCs w:val="20"/>
          <w:lang w:val="en-GB"/>
        </w:rPr>
        <w:t xml:space="preserve">Total area damaged </w:t>
      </w:r>
      <w:r w:rsidR="00143962" w:rsidRPr="00F73881">
        <w:rPr>
          <w:bCs/>
          <w:sz w:val="20"/>
          <w:szCs w:val="20"/>
          <w:lang w:val="en-GB"/>
        </w:rPr>
        <w:t>should be</w:t>
      </w:r>
      <w:r w:rsidRPr="00F73881">
        <w:rPr>
          <w:bCs/>
          <w:sz w:val="20"/>
          <w:szCs w:val="20"/>
          <w:lang w:val="en-GB"/>
        </w:rPr>
        <w:t xml:space="preserve"> the sum of damage by </w:t>
      </w:r>
      <w:r w:rsidR="00143962" w:rsidRPr="00F73881">
        <w:rPr>
          <w:bCs/>
          <w:sz w:val="20"/>
          <w:szCs w:val="20"/>
          <w:lang w:val="en-GB"/>
        </w:rPr>
        <w:t>individual sub-classes.</w:t>
      </w:r>
      <w:r w:rsidRPr="00F73881">
        <w:rPr>
          <w:bCs/>
          <w:sz w:val="20"/>
          <w:szCs w:val="20"/>
          <w:lang w:val="en-GB"/>
        </w:rPr>
        <w:t xml:space="preserve"> </w:t>
      </w:r>
    </w:p>
    <w:p w:rsidR="00143962" w:rsidRPr="00F73881" w:rsidRDefault="00143962" w:rsidP="00D12667">
      <w:pPr>
        <w:numPr>
          <w:ilvl w:val="0"/>
          <w:numId w:val="2"/>
        </w:numPr>
        <w:autoSpaceDE w:val="0"/>
        <w:autoSpaceDN w:val="0"/>
        <w:adjustRightInd w:val="0"/>
        <w:ind w:left="426" w:hanging="426"/>
        <w:rPr>
          <w:sz w:val="20"/>
          <w:szCs w:val="20"/>
          <w:lang w:val="en-GB"/>
        </w:rPr>
      </w:pPr>
      <w:r w:rsidRPr="00F73881">
        <w:rPr>
          <w:sz w:val="20"/>
          <w:szCs w:val="20"/>
          <w:lang w:val="en-GB"/>
        </w:rPr>
        <w:t>A clear determination of a moment, when a damaged area is reversed to a normal situation is complex, difficult and can vary depending on a type of damage. In the case of the death trees, an area can be considered as regenerated once the damaged stand is replaced by the new generation or in the case of individual trees, the loss is trees is compensated by the growth of the surrounding trees.</w:t>
      </w:r>
    </w:p>
    <w:p w:rsidR="00D529AE" w:rsidRPr="00F73881" w:rsidRDefault="00D529AE" w:rsidP="00D529AE">
      <w:pPr>
        <w:rPr>
          <w:lang w:val="en-GB" w:eastAsia="en-GB"/>
        </w:rPr>
      </w:pPr>
    </w:p>
    <w:p w:rsidR="002B3C46" w:rsidRPr="00F73881" w:rsidRDefault="002B3C46" w:rsidP="00CC47C2">
      <w:pPr>
        <w:pStyle w:val="Heading5"/>
        <w:pBdr>
          <w:bottom w:val="single" w:sz="12" w:space="0" w:color="auto"/>
        </w:pBdr>
        <w:rPr>
          <w:b w:val="0"/>
          <w:bCs w:val="0"/>
          <w:iCs w:val="0"/>
          <w:lang w:val="en-GB" w:eastAsia="en-GB"/>
        </w:rPr>
      </w:pPr>
      <w:r w:rsidRPr="00F73881">
        <w:rPr>
          <w:lang w:val="en-GB" w:eastAsia="en-GB"/>
        </w:rPr>
        <w:br w:type="page"/>
      </w:r>
      <w:bookmarkStart w:id="22" w:name="_Toc368415686"/>
      <w:r w:rsidRPr="00F73881">
        <w:rPr>
          <w:rFonts w:ascii="Times New Roman" w:hAnsi="Times New Roman"/>
          <w:sz w:val="22"/>
          <w:szCs w:val="22"/>
          <w:lang w:val="en-GB"/>
        </w:rPr>
        <w:lastRenderedPageBreak/>
        <w:t>Reporting Form 3.1: Increment and fellings</w:t>
      </w:r>
      <w:bookmarkEnd w:id="22"/>
    </w:p>
    <w:p w:rsidR="002B3C46" w:rsidRPr="00F73881" w:rsidRDefault="002B3C46" w:rsidP="002B3C46">
      <w:pPr>
        <w:autoSpaceDE w:val="0"/>
        <w:autoSpaceDN w:val="0"/>
        <w:adjustRightInd w:val="0"/>
        <w:rPr>
          <w:sz w:val="20"/>
          <w:szCs w:val="20"/>
          <w:lang w:val="en-GB"/>
        </w:rPr>
      </w:pPr>
    </w:p>
    <w:p w:rsidR="002B3C46" w:rsidRPr="00F73881" w:rsidRDefault="002B3C46" w:rsidP="002B3C46">
      <w:pPr>
        <w:autoSpaceDE w:val="0"/>
        <w:autoSpaceDN w:val="0"/>
        <w:adjustRightInd w:val="0"/>
        <w:rPr>
          <w:sz w:val="20"/>
          <w:szCs w:val="20"/>
          <w:lang w:val="en-GB"/>
        </w:rPr>
      </w:pPr>
      <w:r w:rsidRPr="00F73881">
        <w:rPr>
          <w:b/>
          <w:bCs/>
          <w:sz w:val="20"/>
          <w:szCs w:val="20"/>
          <w:lang w:val="en-GB"/>
        </w:rPr>
        <w:t xml:space="preserve">Pan-European indicator 3.1: </w:t>
      </w:r>
      <w:r w:rsidRPr="00F73881">
        <w:rPr>
          <w:sz w:val="20"/>
          <w:szCs w:val="20"/>
          <w:lang w:val="en-GB"/>
        </w:rPr>
        <w:t>Balance between net annual increment and annual fellings of wood on forest available for wood supply</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rPr>
          <w:bCs/>
          <w:sz w:val="20"/>
          <w:szCs w:val="20"/>
          <w:lang w:val="en-GB"/>
        </w:rPr>
      </w:pPr>
      <w:r w:rsidRPr="00F73881">
        <w:rPr>
          <w:b/>
          <w:bCs/>
          <w:sz w:val="20"/>
          <w:szCs w:val="20"/>
          <w:lang w:val="en-GB"/>
        </w:rPr>
        <w:t xml:space="preserve">Related SoEF definitions: </w:t>
      </w:r>
      <w:r w:rsidRPr="00F73881">
        <w:rPr>
          <w:bCs/>
          <w:sz w:val="20"/>
          <w:szCs w:val="20"/>
          <w:lang w:val="en-GB"/>
        </w:rPr>
        <w:t>Forest, Forest available for wood supply, Growing stock, Gross annual increment, Net annual increment, Natural losses, Fellings.</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sz w:val="21"/>
          <w:szCs w:val="21"/>
          <w:lang w:val="en-GB"/>
        </w:rPr>
      </w:pPr>
      <w:r w:rsidRPr="00F73881">
        <w:rPr>
          <w:b/>
          <w:bCs/>
          <w:sz w:val="20"/>
          <w:szCs w:val="20"/>
          <w:lang w:val="en-GB"/>
        </w:rPr>
        <w:t xml:space="preserve">Data sources: </w:t>
      </w:r>
      <w:r w:rsidR="00D51605" w:rsidRPr="00F73881">
        <w:rPr>
          <w:b/>
          <w:bCs/>
          <w:sz w:val="20"/>
          <w:szCs w:val="20"/>
          <w:lang w:val="en-GB"/>
        </w:rPr>
        <w:t xml:space="preserve"> </w:t>
      </w:r>
    </w:p>
    <w:tbl>
      <w:tblPr>
        <w:tblW w:w="9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364"/>
      </w:tblGrid>
      <w:tr w:rsidR="00F73881" w:rsidRPr="00F73881" w:rsidTr="006A48BC">
        <w:trPr>
          <w:cantSplit/>
          <w:trHeight w:val="578"/>
        </w:trPr>
        <w:tc>
          <w:tcPr>
            <w:tcW w:w="3403" w:type="dxa"/>
            <w:tcBorders>
              <w:top w:val="single" w:sz="2" w:space="0" w:color="auto"/>
              <w:lef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Year(s)</w:t>
            </w:r>
          </w:p>
        </w:tc>
        <w:tc>
          <w:tcPr>
            <w:tcW w:w="1073" w:type="dxa"/>
            <w:tcBorders>
              <w:top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Type of inventory</w:t>
            </w:r>
          </w:p>
        </w:tc>
        <w:tc>
          <w:tcPr>
            <w:tcW w:w="1364" w:type="dxa"/>
            <w:tcBorders>
              <w:top w:val="single" w:sz="2" w:space="0" w:color="auto"/>
              <w:left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6A48BC">
        <w:trPr>
          <w:cantSplit/>
        </w:trPr>
        <w:tc>
          <w:tcPr>
            <w:tcW w:w="3403" w:type="dxa"/>
            <w:tcBorders>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3"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364" w:type="dxa"/>
            <w:tcBorders>
              <w:left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3"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3" w:type="dxa"/>
            <w:shd w:val="clear" w:color="auto" w:fill="FFFFFF"/>
          </w:tcPr>
          <w:p w:rsidR="002B3C46" w:rsidRPr="00F73881" w:rsidRDefault="002B3C46" w:rsidP="002B3C46">
            <w:pPr>
              <w:autoSpaceDE w:val="0"/>
              <w:autoSpaceDN w:val="0"/>
              <w:adjustRightInd w:val="0"/>
              <w:rPr>
                <w:sz w:val="20"/>
                <w:szCs w:val="20"/>
                <w:lang w:val="en-GB"/>
              </w:rPr>
            </w:pPr>
          </w:p>
        </w:tc>
        <w:tc>
          <w:tcPr>
            <w:tcW w:w="1364"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3"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3" w:type="dxa"/>
            <w:shd w:val="clear" w:color="auto" w:fill="FFFFFF"/>
          </w:tcPr>
          <w:p w:rsidR="002B3C46" w:rsidRPr="00F73881" w:rsidRDefault="002B3C46" w:rsidP="002B3C46">
            <w:pPr>
              <w:autoSpaceDE w:val="0"/>
              <w:autoSpaceDN w:val="0"/>
              <w:adjustRightInd w:val="0"/>
              <w:rPr>
                <w:sz w:val="20"/>
                <w:szCs w:val="20"/>
                <w:lang w:val="en-GB"/>
              </w:rPr>
            </w:pPr>
          </w:p>
        </w:tc>
        <w:tc>
          <w:tcPr>
            <w:tcW w:w="1364"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3"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992"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073"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364" w:type="dxa"/>
            <w:tcBorders>
              <w:bottom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sz w:val="20"/>
          <w:szCs w:val="20"/>
          <w:lang w:val="en-GB"/>
        </w:rPr>
      </w:pPr>
      <w:r w:rsidRPr="00F73881">
        <w:rPr>
          <w:b/>
          <w:bCs/>
          <w:sz w:val="20"/>
          <w:szCs w:val="20"/>
          <w:lang w:val="en-GB"/>
        </w:rPr>
        <w:t>Table 3.1: Increment and fellings</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6"/>
        <w:gridCol w:w="993"/>
        <w:gridCol w:w="1136"/>
        <w:gridCol w:w="1134"/>
        <w:gridCol w:w="1275"/>
        <w:gridCol w:w="30"/>
        <w:gridCol w:w="1246"/>
        <w:gridCol w:w="30"/>
        <w:gridCol w:w="1388"/>
      </w:tblGrid>
      <w:tr w:rsidR="00F73881" w:rsidRPr="00F73881" w:rsidTr="006A48BC">
        <w:trPr>
          <w:cantSplit/>
        </w:trPr>
        <w:tc>
          <w:tcPr>
            <w:tcW w:w="2266" w:type="dxa"/>
            <w:vMerge w:val="restart"/>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3" w:type="dxa"/>
            <w:vMerge w:val="restart"/>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w:t>
            </w:r>
          </w:p>
        </w:tc>
        <w:tc>
          <w:tcPr>
            <w:tcW w:w="1136" w:type="dxa"/>
            <w:vMerge w:val="restart"/>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bCs/>
                <w:sz w:val="20"/>
                <w:szCs w:val="20"/>
                <w:lang w:val="en-GB"/>
              </w:rPr>
              <w:t>Gross annual increment</w:t>
            </w:r>
            <w:r w:rsidRPr="00F73881">
              <w:rPr>
                <w:b/>
                <w:sz w:val="20"/>
                <w:szCs w:val="20"/>
                <w:lang w:val="en-GB"/>
              </w:rPr>
              <w:t xml:space="preserve"> </w:t>
            </w:r>
          </w:p>
        </w:tc>
        <w:tc>
          <w:tcPr>
            <w:tcW w:w="1134" w:type="dxa"/>
            <w:vMerge w:val="restart"/>
            <w:shd w:val="clear" w:color="auto" w:fill="C2D69B"/>
          </w:tcPr>
          <w:p w:rsidR="002B3C46" w:rsidRPr="00F73881" w:rsidRDefault="002B3C46" w:rsidP="002B3C46">
            <w:pPr>
              <w:autoSpaceDE w:val="0"/>
              <w:autoSpaceDN w:val="0"/>
              <w:adjustRightInd w:val="0"/>
              <w:jc w:val="center"/>
              <w:rPr>
                <w:b/>
                <w:sz w:val="20"/>
                <w:szCs w:val="20"/>
                <w:lang w:val="en-GB"/>
              </w:rPr>
            </w:pPr>
          </w:p>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Natural losses</w:t>
            </w:r>
          </w:p>
        </w:tc>
        <w:tc>
          <w:tcPr>
            <w:tcW w:w="1305" w:type="dxa"/>
            <w:gridSpan w:val="2"/>
            <w:vMerge w:val="restart"/>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Net annual increment </w:t>
            </w:r>
          </w:p>
        </w:tc>
        <w:tc>
          <w:tcPr>
            <w:tcW w:w="2664" w:type="dxa"/>
            <w:gridSpan w:val="3"/>
            <w:tcBorders>
              <w:right w:val="single" w:sz="1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Fellings</w:t>
            </w:r>
          </w:p>
        </w:tc>
      </w:tr>
      <w:tr w:rsidR="00F73881" w:rsidRPr="00B57778" w:rsidTr="006A48BC">
        <w:trPr>
          <w:cantSplit/>
          <w:trHeight w:val="785"/>
        </w:trPr>
        <w:tc>
          <w:tcPr>
            <w:tcW w:w="2266" w:type="dxa"/>
            <w:vMerge/>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993" w:type="dxa"/>
            <w:vMerge/>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1136" w:type="dxa"/>
            <w:vMerge/>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1134" w:type="dxa"/>
            <w:vMerge/>
            <w:shd w:val="clear" w:color="auto" w:fill="C2D69B"/>
          </w:tcPr>
          <w:p w:rsidR="002B3C46" w:rsidRPr="00F73881" w:rsidRDefault="002B3C46" w:rsidP="002B3C46">
            <w:pPr>
              <w:autoSpaceDE w:val="0"/>
              <w:autoSpaceDN w:val="0"/>
              <w:adjustRightInd w:val="0"/>
              <w:jc w:val="center"/>
              <w:rPr>
                <w:sz w:val="20"/>
                <w:szCs w:val="20"/>
                <w:lang w:val="en-GB"/>
              </w:rPr>
            </w:pPr>
          </w:p>
        </w:tc>
        <w:tc>
          <w:tcPr>
            <w:tcW w:w="1305" w:type="dxa"/>
            <w:gridSpan w:val="2"/>
            <w:vMerge/>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1276" w:type="dxa"/>
            <w:gridSpan w:val="2"/>
            <w:shd w:val="clear" w:color="auto" w:fill="C2D69B"/>
            <w:tcMar>
              <w:left w:w="28" w:type="dxa"/>
              <w:right w:w="28" w:type="dxa"/>
            </w:tcMar>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Total</w:t>
            </w:r>
          </w:p>
        </w:tc>
        <w:tc>
          <w:tcPr>
            <w:tcW w:w="1388" w:type="dxa"/>
            <w:tcBorders>
              <w:right w:val="single" w:sz="12" w:space="0" w:color="auto"/>
            </w:tcBorders>
            <w:shd w:val="clear" w:color="auto" w:fill="C2D69B"/>
            <w:tcMar>
              <w:left w:w="28" w:type="dxa"/>
              <w:right w:w="28" w:type="dxa"/>
            </w:tcMar>
            <w:vAlign w:val="center"/>
          </w:tcPr>
          <w:p w:rsidR="002B3C46" w:rsidRPr="00F73881" w:rsidRDefault="002B3C46" w:rsidP="002B3C46">
            <w:pPr>
              <w:autoSpaceDE w:val="0"/>
              <w:autoSpaceDN w:val="0"/>
              <w:adjustRightInd w:val="0"/>
              <w:jc w:val="center"/>
              <w:rPr>
                <w:sz w:val="20"/>
                <w:szCs w:val="20"/>
                <w:lang w:val="en-GB"/>
              </w:rPr>
            </w:pPr>
            <w:r w:rsidRPr="00F73881">
              <w:rPr>
                <w:sz w:val="20"/>
                <w:szCs w:val="20"/>
                <w:lang w:val="en-GB"/>
              </w:rPr>
              <w:t xml:space="preserve">... </w:t>
            </w:r>
            <w:r w:rsidRPr="00F73881">
              <w:rPr>
                <w:b/>
                <w:sz w:val="20"/>
                <w:szCs w:val="20"/>
                <w:lang w:val="en-GB"/>
              </w:rPr>
              <w:t>of which: of natural losses</w:t>
            </w:r>
          </w:p>
        </w:tc>
      </w:tr>
      <w:tr w:rsidR="00F73881" w:rsidRPr="00F73881" w:rsidTr="006A48BC">
        <w:trPr>
          <w:cantSplit/>
          <w:trHeight w:val="140"/>
        </w:trPr>
        <w:tc>
          <w:tcPr>
            <w:tcW w:w="2266" w:type="dxa"/>
            <w:vMerge/>
            <w:tcBorders>
              <w:bottom w:val="single" w:sz="4" w:space="0" w:color="auto"/>
            </w:tcBorders>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993" w:type="dxa"/>
            <w:vMerge/>
            <w:tcBorders>
              <w:bottom w:val="single" w:sz="4" w:space="0" w:color="auto"/>
            </w:tcBorders>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6239" w:type="dxa"/>
            <w:gridSpan w:val="7"/>
            <w:tcBorders>
              <w:bottom w:val="single" w:sz="4" w:space="0" w:color="auto"/>
              <w:right w:val="single" w:sz="12" w:space="0" w:color="auto"/>
            </w:tcBorders>
            <w:shd w:val="clear" w:color="auto" w:fill="C2D69B"/>
            <w:vAlign w:val="center"/>
          </w:tcPr>
          <w:p w:rsidR="002B3C46" w:rsidRPr="00F73881" w:rsidRDefault="002B3C46" w:rsidP="002B3C46">
            <w:pPr>
              <w:autoSpaceDE w:val="0"/>
              <w:autoSpaceDN w:val="0"/>
              <w:adjustRightInd w:val="0"/>
              <w:ind w:right="-108"/>
              <w:jc w:val="center"/>
              <w:rPr>
                <w:sz w:val="20"/>
                <w:szCs w:val="20"/>
                <w:lang w:val="en-GB"/>
              </w:rPr>
            </w:pPr>
            <w:r w:rsidRPr="00F73881">
              <w:rPr>
                <w:sz w:val="20"/>
                <w:szCs w:val="20"/>
                <w:lang w:val="en-GB"/>
              </w:rPr>
              <w:t xml:space="preserve">Volume (1000 m³ </w:t>
            </w:r>
            <w:proofErr w:type="spellStart"/>
            <w:r w:rsidRPr="00F73881">
              <w:rPr>
                <w:sz w:val="20"/>
                <w:szCs w:val="20"/>
                <w:lang w:val="en-GB"/>
              </w:rPr>
              <w:t>o.b</w:t>
            </w:r>
            <w:proofErr w:type="spellEnd"/>
            <w:r w:rsidRPr="00F73881">
              <w:rPr>
                <w:sz w:val="20"/>
                <w:szCs w:val="20"/>
                <w:lang w:val="en-GB"/>
              </w:rPr>
              <w:t>.)</w:t>
            </w:r>
          </w:p>
        </w:tc>
      </w:tr>
      <w:tr w:rsidR="00F73881" w:rsidRPr="00F73881" w:rsidTr="006A48BC">
        <w:trPr>
          <w:cantSplit/>
          <w:trHeight w:val="101"/>
        </w:trPr>
        <w:tc>
          <w:tcPr>
            <w:tcW w:w="2266" w:type="dxa"/>
            <w:vMerge w:val="restart"/>
          </w:tcPr>
          <w:p w:rsidR="002B3C46" w:rsidRPr="00F73881" w:rsidRDefault="002B3C46" w:rsidP="002B3C46">
            <w:pPr>
              <w:autoSpaceDE w:val="0"/>
              <w:autoSpaceDN w:val="0"/>
              <w:adjustRightInd w:val="0"/>
              <w:rPr>
                <w:sz w:val="20"/>
                <w:szCs w:val="20"/>
                <w:lang w:val="en-GB"/>
              </w:rPr>
            </w:pPr>
            <w:r w:rsidRPr="00F73881">
              <w:rPr>
                <w:sz w:val="20"/>
                <w:szCs w:val="20"/>
                <w:lang w:val="en-GB"/>
              </w:rPr>
              <w:t>Forest available for wood supply</w:t>
            </w:r>
          </w:p>
        </w:tc>
        <w:tc>
          <w:tcPr>
            <w:tcW w:w="993" w:type="dxa"/>
            <w:tcBorders>
              <w:bottom w:val="single" w:sz="2" w:space="0" w:color="auto"/>
            </w:tcBorders>
            <w:vAlign w:val="center"/>
          </w:tcPr>
          <w:p w:rsidR="002B3C46" w:rsidRPr="00F73881" w:rsidRDefault="002B3C46" w:rsidP="002B3C46">
            <w:pPr>
              <w:autoSpaceDE w:val="0"/>
              <w:autoSpaceDN w:val="0"/>
              <w:adjustRightInd w:val="0"/>
              <w:jc w:val="center"/>
              <w:rPr>
                <w:sz w:val="20"/>
                <w:szCs w:val="20"/>
                <w:lang w:val="en-GB"/>
              </w:rPr>
            </w:pPr>
            <w:r w:rsidRPr="00F73881">
              <w:rPr>
                <w:sz w:val="20"/>
                <w:szCs w:val="20"/>
                <w:lang w:val="en-GB"/>
              </w:rPr>
              <w:t>2010</w:t>
            </w:r>
          </w:p>
        </w:tc>
        <w:tc>
          <w:tcPr>
            <w:tcW w:w="1136"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134"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275"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276" w:type="dxa"/>
            <w:gridSpan w:val="2"/>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18" w:type="dxa"/>
            <w:gridSpan w:val="2"/>
            <w:tcBorders>
              <w:bottom w:val="single" w:sz="2" w:space="0" w:color="auto"/>
              <w:right w:val="single" w:sz="1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Height w:val="117"/>
        </w:trPr>
        <w:tc>
          <w:tcPr>
            <w:tcW w:w="2266" w:type="dxa"/>
            <w:vMerge/>
          </w:tcPr>
          <w:p w:rsidR="002B3C46" w:rsidRPr="00F73881" w:rsidRDefault="002B3C46" w:rsidP="002B3C46">
            <w:pPr>
              <w:autoSpaceDE w:val="0"/>
              <w:autoSpaceDN w:val="0"/>
              <w:adjustRightInd w:val="0"/>
              <w:rPr>
                <w:sz w:val="20"/>
                <w:szCs w:val="20"/>
                <w:lang w:val="en-GB"/>
              </w:rPr>
            </w:pPr>
          </w:p>
        </w:tc>
        <w:tc>
          <w:tcPr>
            <w:tcW w:w="993" w:type="dxa"/>
            <w:tcBorders>
              <w:top w:val="single" w:sz="2" w:space="0" w:color="auto"/>
            </w:tcBorders>
            <w:vAlign w:val="center"/>
          </w:tcPr>
          <w:p w:rsidR="002B3C46" w:rsidRPr="00F73881" w:rsidRDefault="002B3C46" w:rsidP="002B3C46">
            <w:pPr>
              <w:autoSpaceDE w:val="0"/>
              <w:autoSpaceDN w:val="0"/>
              <w:adjustRightInd w:val="0"/>
              <w:jc w:val="center"/>
              <w:rPr>
                <w:sz w:val="20"/>
                <w:szCs w:val="20"/>
                <w:lang w:val="en-GB"/>
              </w:rPr>
            </w:pPr>
            <w:r w:rsidRPr="00F73881">
              <w:rPr>
                <w:sz w:val="20"/>
                <w:szCs w:val="20"/>
                <w:lang w:val="en-GB"/>
              </w:rPr>
              <w:t>2005</w:t>
            </w:r>
          </w:p>
        </w:tc>
        <w:tc>
          <w:tcPr>
            <w:tcW w:w="1136" w:type="dxa"/>
            <w:tcBorders>
              <w:top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134" w:type="dxa"/>
            <w:tcBorders>
              <w:top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275" w:type="dxa"/>
            <w:tcBorders>
              <w:top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276" w:type="dxa"/>
            <w:gridSpan w:val="2"/>
            <w:tcBorders>
              <w:top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18" w:type="dxa"/>
            <w:gridSpan w:val="2"/>
            <w:tcBorders>
              <w:top w:val="single" w:sz="2" w:space="0" w:color="auto"/>
              <w:bottom w:val="single" w:sz="4" w:space="0" w:color="auto"/>
              <w:right w:val="single" w:sz="1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2266" w:type="dxa"/>
            <w:vMerge/>
          </w:tcPr>
          <w:p w:rsidR="002B3C46" w:rsidRPr="00F73881" w:rsidRDefault="002B3C46" w:rsidP="002B3C46">
            <w:pPr>
              <w:autoSpaceDE w:val="0"/>
              <w:autoSpaceDN w:val="0"/>
              <w:adjustRightInd w:val="0"/>
              <w:rPr>
                <w:sz w:val="20"/>
                <w:szCs w:val="20"/>
                <w:lang w:val="en-GB"/>
              </w:rPr>
            </w:pPr>
          </w:p>
        </w:tc>
        <w:tc>
          <w:tcPr>
            <w:tcW w:w="993" w:type="dxa"/>
            <w:vAlign w:val="center"/>
          </w:tcPr>
          <w:p w:rsidR="002B3C46" w:rsidRPr="00F73881" w:rsidRDefault="002B3C46" w:rsidP="002B3C46">
            <w:pPr>
              <w:autoSpaceDE w:val="0"/>
              <w:autoSpaceDN w:val="0"/>
              <w:adjustRightInd w:val="0"/>
              <w:jc w:val="center"/>
              <w:rPr>
                <w:sz w:val="20"/>
                <w:szCs w:val="20"/>
                <w:lang w:val="en-GB"/>
              </w:rPr>
            </w:pPr>
            <w:r w:rsidRPr="00F73881">
              <w:rPr>
                <w:sz w:val="20"/>
                <w:szCs w:val="20"/>
                <w:lang w:val="en-GB"/>
              </w:rPr>
              <w:t>2000</w:t>
            </w:r>
          </w:p>
        </w:tc>
        <w:tc>
          <w:tcPr>
            <w:tcW w:w="1136" w:type="dxa"/>
            <w:shd w:val="clear" w:color="auto" w:fill="FFFFFF"/>
          </w:tcPr>
          <w:p w:rsidR="002B3C46" w:rsidRPr="00F73881" w:rsidRDefault="002B3C46" w:rsidP="002B3C46">
            <w:pPr>
              <w:autoSpaceDE w:val="0"/>
              <w:autoSpaceDN w:val="0"/>
              <w:adjustRightInd w:val="0"/>
              <w:rPr>
                <w:sz w:val="20"/>
                <w:szCs w:val="20"/>
                <w:lang w:val="en-GB"/>
              </w:rPr>
            </w:pPr>
          </w:p>
        </w:tc>
        <w:tc>
          <w:tcPr>
            <w:tcW w:w="1134" w:type="dxa"/>
            <w:shd w:val="clear" w:color="auto" w:fill="FFFFFF"/>
          </w:tcPr>
          <w:p w:rsidR="002B3C46" w:rsidRPr="00F73881" w:rsidRDefault="002B3C46" w:rsidP="002B3C46">
            <w:pPr>
              <w:autoSpaceDE w:val="0"/>
              <w:autoSpaceDN w:val="0"/>
              <w:adjustRightInd w:val="0"/>
              <w:rPr>
                <w:sz w:val="20"/>
                <w:szCs w:val="20"/>
                <w:lang w:val="en-GB"/>
              </w:rPr>
            </w:pPr>
          </w:p>
        </w:tc>
        <w:tc>
          <w:tcPr>
            <w:tcW w:w="1275" w:type="dxa"/>
            <w:shd w:val="clear" w:color="auto" w:fill="FFFFFF"/>
          </w:tcPr>
          <w:p w:rsidR="002B3C46" w:rsidRPr="00F73881" w:rsidRDefault="002B3C46" w:rsidP="002B3C46">
            <w:pPr>
              <w:autoSpaceDE w:val="0"/>
              <w:autoSpaceDN w:val="0"/>
              <w:adjustRightInd w:val="0"/>
              <w:rPr>
                <w:sz w:val="20"/>
                <w:szCs w:val="20"/>
                <w:lang w:val="en-GB"/>
              </w:rPr>
            </w:pPr>
          </w:p>
        </w:tc>
        <w:tc>
          <w:tcPr>
            <w:tcW w:w="1276" w:type="dxa"/>
            <w:gridSpan w:val="2"/>
            <w:shd w:val="clear" w:color="auto" w:fill="FFFFFF"/>
          </w:tcPr>
          <w:p w:rsidR="002B3C46" w:rsidRPr="00F73881" w:rsidRDefault="002B3C46" w:rsidP="002B3C46">
            <w:pPr>
              <w:autoSpaceDE w:val="0"/>
              <w:autoSpaceDN w:val="0"/>
              <w:adjustRightInd w:val="0"/>
              <w:rPr>
                <w:sz w:val="20"/>
                <w:szCs w:val="20"/>
                <w:lang w:val="en-GB"/>
              </w:rPr>
            </w:pPr>
          </w:p>
        </w:tc>
        <w:tc>
          <w:tcPr>
            <w:tcW w:w="1418" w:type="dxa"/>
            <w:gridSpan w:val="2"/>
            <w:tcBorders>
              <w:bottom w:val="single" w:sz="4" w:space="0" w:color="auto"/>
              <w:right w:val="single" w:sz="1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Height w:val="180"/>
        </w:trPr>
        <w:tc>
          <w:tcPr>
            <w:tcW w:w="2266" w:type="dxa"/>
            <w:vMerge/>
          </w:tcPr>
          <w:p w:rsidR="002B3C46" w:rsidRPr="00F73881" w:rsidRDefault="002B3C46" w:rsidP="002B3C46">
            <w:pPr>
              <w:autoSpaceDE w:val="0"/>
              <w:autoSpaceDN w:val="0"/>
              <w:adjustRightInd w:val="0"/>
              <w:rPr>
                <w:sz w:val="20"/>
                <w:szCs w:val="20"/>
                <w:lang w:val="en-GB"/>
              </w:rPr>
            </w:pPr>
          </w:p>
        </w:tc>
        <w:tc>
          <w:tcPr>
            <w:tcW w:w="993" w:type="dxa"/>
            <w:vAlign w:val="center"/>
          </w:tcPr>
          <w:p w:rsidR="002B3C46" w:rsidRPr="00F73881" w:rsidRDefault="002B3C46" w:rsidP="002B3C46">
            <w:pPr>
              <w:autoSpaceDE w:val="0"/>
              <w:autoSpaceDN w:val="0"/>
              <w:adjustRightInd w:val="0"/>
              <w:jc w:val="center"/>
              <w:rPr>
                <w:sz w:val="20"/>
                <w:szCs w:val="20"/>
                <w:lang w:val="en-GB"/>
              </w:rPr>
            </w:pPr>
            <w:r w:rsidRPr="00F73881">
              <w:rPr>
                <w:sz w:val="20"/>
                <w:szCs w:val="20"/>
                <w:lang w:val="en-GB"/>
              </w:rPr>
              <w:t>1990</w:t>
            </w:r>
          </w:p>
        </w:tc>
        <w:tc>
          <w:tcPr>
            <w:tcW w:w="1136" w:type="dxa"/>
            <w:shd w:val="clear" w:color="auto" w:fill="FFFFFF"/>
          </w:tcPr>
          <w:p w:rsidR="002B3C46" w:rsidRPr="00F73881" w:rsidRDefault="002B3C46" w:rsidP="002B3C46">
            <w:pPr>
              <w:autoSpaceDE w:val="0"/>
              <w:autoSpaceDN w:val="0"/>
              <w:adjustRightInd w:val="0"/>
              <w:rPr>
                <w:sz w:val="20"/>
                <w:szCs w:val="20"/>
                <w:lang w:val="en-GB"/>
              </w:rPr>
            </w:pPr>
          </w:p>
        </w:tc>
        <w:tc>
          <w:tcPr>
            <w:tcW w:w="1134" w:type="dxa"/>
            <w:shd w:val="clear" w:color="auto" w:fill="FFFFFF"/>
          </w:tcPr>
          <w:p w:rsidR="002B3C46" w:rsidRPr="00F73881" w:rsidRDefault="002B3C46" w:rsidP="002B3C46">
            <w:pPr>
              <w:autoSpaceDE w:val="0"/>
              <w:autoSpaceDN w:val="0"/>
              <w:adjustRightInd w:val="0"/>
              <w:rPr>
                <w:sz w:val="20"/>
                <w:szCs w:val="20"/>
                <w:lang w:val="en-GB"/>
              </w:rPr>
            </w:pPr>
          </w:p>
        </w:tc>
        <w:tc>
          <w:tcPr>
            <w:tcW w:w="1275" w:type="dxa"/>
            <w:shd w:val="clear" w:color="auto" w:fill="FFFFFF"/>
          </w:tcPr>
          <w:p w:rsidR="002B3C46" w:rsidRPr="00F73881" w:rsidRDefault="002B3C46" w:rsidP="002B3C46">
            <w:pPr>
              <w:autoSpaceDE w:val="0"/>
              <w:autoSpaceDN w:val="0"/>
              <w:adjustRightInd w:val="0"/>
              <w:rPr>
                <w:sz w:val="20"/>
                <w:szCs w:val="20"/>
                <w:lang w:val="en-GB"/>
              </w:rPr>
            </w:pPr>
          </w:p>
        </w:tc>
        <w:tc>
          <w:tcPr>
            <w:tcW w:w="1276" w:type="dxa"/>
            <w:gridSpan w:val="2"/>
            <w:shd w:val="clear" w:color="auto" w:fill="FFFFFF"/>
          </w:tcPr>
          <w:p w:rsidR="002B3C46" w:rsidRPr="00F73881" w:rsidRDefault="002B3C46" w:rsidP="002B3C46">
            <w:pPr>
              <w:autoSpaceDE w:val="0"/>
              <w:autoSpaceDN w:val="0"/>
              <w:adjustRightInd w:val="0"/>
              <w:rPr>
                <w:sz w:val="20"/>
                <w:szCs w:val="20"/>
                <w:lang w:val="en-GB"/>
              </w:rPr>
            </w:pPr>
          </w:p>
        </w:tc>
        <w:tc>
          <w:tcPr>
            <w:tcW w:w="1418" w:type="dxa"/>
            <w:gridSpan w:val="2"/>
            <w:tcBorders>
              <w:right w:val="single" w:sz="1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p w:rsidR="00BF39ED" w:rsidRPr="00F73881" w:rsidRDefault="00BF39ED" w:rsidP="002B3C46">
      <w:pPr>
        <w:autoSpaceDE w:val="0"/>
        <w:autoSpaceDN w:val="0"/>
        <w:adjustRightInd w:val="0"/>
        <w:rPr>
          <w:bCs/>
          <w:sz w:val="20"/>
          <w:szCs w:val="20"/>
          <w:lang w:val="en-GB"/>
        </w:rPr>
      </w:pPr>
    </w:p>
    <w:tbl>
      <w:tblPr>
        <w:tblW w:w="9498" w:type="dxa"/>
        <w:tblInd w:w="98" w:type="dxa"/>
        <w:tblCellMar>
          <w:left w:w="70" w:type="dxa"/>
          <w:right w:w="70" w:type="dxa"/>
        </w:tblCellMar>
        <w:tblLook w:val="0000" w:firstRow="0" w:lastRow="0" w:firstColumn="0" w:lastColumn="0" w:noHBand="0" w:noVBand="0"/>
      </w:tblPr>
      <w:tblGrid>
        <w:gridCol w:w="9498"/>
      </w:tblGrid>
      <w:tr w:rsidR="00F73881" w:rsidRPr="00F73881" w:rsidTr="00C24BE2">
        <w:tc>
          <w:tcPr>
            <w:tcW w:w="3233" w:type="dxa"/>
            <w:tcBorders>
              <w:top w:val="single" w:sz="2" w:space="0" w:color="auto"/>
              <w:left w:val="single" w:sz="2" w:space="0" w:color="auto"/>
              <w:bottom w:val="single" w:sz="2" w:space="0" w:color="auto"/>
              <w:right w:val="single" w:sz="2" w:space="0" w:color="auto"/>
            </w:tcBorders>
            <w:shd w:val="clear" w:color="auto" w:fill="C2D69B"/>
          </w:tcPr>
          <w:p w:rsidR="00BF39ED" w:rsidRPr="00F73881" w:rsidRDefault="00BF39ED" w:rsidP="00BF39ED">
            <w:pPr>
              <w:autoSpaceDE w:val="0"/>
              <w:autoSpaceDN w:val="0"/>
              <w:adjustRightInd w:val="0"/>
              <w:rPr>
                <w:b/>
                <w:sz w:val="20"/>
                <w:szCs w:val="20"/>
                <w:lang w:val="en-GB"/>
              </w:rPr>
            </w:pPr>
            <w:r w:rsidRPr="00F73881">
              <w:rPr>
                <w:b/>
                <w:sz w:val="20"/>
                <w:szCs w:val="20"/>
                <w:lang w:val="en-GB"/>
              </w:rPr>
              <w:t>Approach to determine “fellings”</w:t>
            </w:r>
          </w:p>
        </w:tc>
      </w:tr>
      <w:tr w:rsidR="00F73881" w:rsidRPr="00B57778" w:rsidTr="00C24BE2">
        <w:tc>
          <w:tcPr>
            <w:tcW w:w="3233" w:type="dxa"/>
            <w:tcBorders>
              <w:top w:val="single" w:sz="2" w:space="0" w:color="auto"/>
              <w:left w:val="single" w:sz="2" w:space="0" w:color="auto"/>
              <w:bottom w:val="single" w:sz="2" w:space="0" w:color="auto"/>
              <w:right w:val="single" w:sz="2" w:space="0" w:color="auto"/>
            </w:tcBorders>
          </w:tcPr>
          <w:p w:rsidR="00BF39ED" w:rsidRPr="00F73881" w:rsidRDefault="00A25663" w:rsidP="00C24BE2">
            <w:pPr>
              <w:autoSpaceDE w:val="0"/>
              <w:autoSpaceDN w:val="0"/>
              <w:adjustRightInd w:val="0"/>
              <w:rPr>
                <w:bCs/>
                <w:sz w:val="21"/>
                <w:lang w:val="en-GB"/>
              </w:rPr>
            </w:pPr>
            <w:r w:rsidRPr="00F73881">
              <w:rPr>
                <w:sz w:val="20"/>
                <w:szCs w:val="20"/>
                <w:lang w:val="en-GB"/>
              </w:rPr>
              <w:t xml:space="preserve">Describe </w:t>
            </w:r>
            <w:r w:rsidRPr="00F73881">
              <w:rPr>
                <w:bCs/>
                <w:sz w:val="20"/>
                <w:szCs w:val="20"/>
                <w:lang w:val="en-GB"/>
              </w:rPr>
              <w:t>method used to determine “</w:t>
            </w:r>
            <w:r w:rsidRPr="00F73881">
              <w:rPr>
                <w:bCs/>
                <w:i/>
                <w:sz w:val="20"/>
                <w:szCs w:val="20"/>
                <w:lang w:val="en-GB"/>
              </w:rPr>
              <w:t>fellings</w:t>
            </w:r>
            <w:r w:rsidRPr="00F73881">
              <w:rPr>
                <w:bCs/>
                <w:sz w:val="20"/>
                <w:szCs w:val="20"/>
                <w:lang w:val="en-GB"/>
              </w:rPr>
              <w:t xml:space="preserve">”: </w:t>
            </w:r>
          </w:p>
        </w:tc>
      </w:tr>
    </w:tbl>
    <w:p w:rsidR="00BF39ED" w:rsidRPr="00F73881" w:rsidRDefault="00BF39ED" w:rsidP="002B3C46">
      <w:pPr>
        <w:autoSpaceDE w:val="0"/>
        <w:autoSpaceDN w:val="0"/>
        <w:adjustRightInd w:val="0"/>
        <w:rPr>
          <w:bCs/>
          <w:sz w:val="20"/>
          <w:szCs w:val="20"/>
          <w:lang w:val="en-GB"/>
        </w:rPr>
      </w:pPr>
    </w:p>
    <w:tbl>
      <w:tblPr>
        <w:tblW w:w="9432" w:type="dxa"/>
        <w:tblInd w:w="98" w:type="dxa"/>
        <w:tblCellMar>
          <w:left w:w="70" w:type="dxa"/>
          <w:right w:w="70" w:type="dxa"/>
        </w:tblCellMar>
        <w:tblLook w:val="0000" w:firstRow="0" w:lastRow="0" w:firstColumn="0" w:lastColumn="0" w:noHBand="0" w:noVBand="0"/>
      </w:tblPr>
      <w:tblGrid>
        <w:gridCol w:w="2949"/>
        <w:gridCol w:w="3120"/>
        <w:gridCol w:w="3363"/>
      </w:tblGrid>
      <w:tr w:rsidR="00F73881" w:rsidRPr="00F73881" w:rsidTr="00A25663">
        <w:tc>
          <w:tcPr>
            <w:tcW w:w="2949"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3120" w:type="dxa"/>
            <w:tcBorders>
              <w:top w:val="single" w:sz="2" w:space="0" w:color="auto"/>
              <w:left w:val="single" w:sz="2" w:space="0" w:color="auto"/>
              <w:bottom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363"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A25663">
        <w:tc>
          <w:tcPr>
            <w:tcW w:w="2949"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bCs/>
                <w:sz w:val="20"/>
                <w:szCs w:val="20"/>
                <w:lang w:val="en-GB"/>
              </w:rPr>
              <w:t>Gross annual increment</w:t>
            </w:r>
            <w:r w:rsidRPr="00F73881">
              <w:rPr>
                <w:sz w:val="20"/>
                <w:szCs w:val="20"/>
                <w:lang w:val="en-GB"/>
              </w:rPr>
              <w:t xml:space="preserve">   </w:t>
            </w:r>
          </w:p>
        </w:tc>
        <w:tc>
          <w:tcPr>
            <w:tcW w:w="3120"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A25663">
        <w:tc>
          <w:tcPr>
            <w:tcW w:w="2949"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 xml:space="preserve">Natural losses          </w:t>
            </w:r>
          </w:p>
        </w:tc>
        <w:tc>
          <w:tcPr>
            <w:tcW w:w="3120"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A25663">
        <w:tc>
          <w:tcPr>
            <w:tcW w:w="2949"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Net annual increment</w:t>
            </w:r>
          </w:p>
        </w:tc>
        <w:tc>
          <w:tcPr>
            <w:tcW w:w="3120"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r w:rsidR="00F73881" w:rsidRPr="00F73881" w:rsidTr="00A25663">
        <w:tc>
          <w:tcPr>
            <w:tcW w:w="2949"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Total fellings</w:t>
            </w:r>
            <w:r w:rsidRPr="00F73881">
              <w:rPr>
                <w:sz w:val="20"/>
                <w:szCs w:val="20"/>
                <w:lang w:val="en-GB"/>
              </w:rPr>
              <w:tab/>
            </w:r>
          </w:p>
        </w:tc>
        <w:tc>
          <w:tcPr>
            <w:tcW w:w="3120" w:type="dxa"/>
            <w:tcBorders>
              <w:top w:val="single" w:sz="2" w:space="0" w:color="auto"/>
              <w:left w:val="single" w:sz="2" w:space="0" w:color="auto"/>
              <w:bottom w:val="single" w:sz="2" w:space="0" w:color="auto"/>
              <w:right w:val="single" w:sz="2" w:space="0" w:color="auto"/>
            </w:tcBorders>
          </w:tcPr>
          <w:p w:rsidR="002B3C46" w:rsidRPr="00F73881" w:rsidRDefault="002B3C46" w:rsidP="00A25663">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r w:rsidR="00F73881" w:rsidRPr="00F73881" w:rsidTr="00A25663">
        <w:trPr>
          <w:trHeight w:val="241"/>
        </w:trPr>
        <w:tc>
          <w:tcPr>
            <w:tcW w:w="2949"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Fellings of natural losses</w:t>
            </w:r>
          </w:p>
        </w:tc>
        <w:tc>
          <w:tcPr>
            <w:tcW w:w="3120"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Cs/>
          <w:sz w:val="20"/>
          <w:szCs w:val="20"/>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Reporting notes:  </w:t>
      </w:r>
    </w:p>
    <w:p w:rsidR="00D51605" w:rsidRPr="00F73881" w:rsidRDefault="00D51605" w:rsidP="00C27519">
      <w:pPr>
        <w:numPr>
          <w:ilvl w:val="0"/>
          <w:numId w:val="1"/>
        </w:numPr>
        <w:tabs>
          <w:tab w:val="left" w:pos="426"/>
        </w:tabs>
        <w:ind w:left="426" w:hanging="426"/>
        <w:rPr>
          <w:sz w:val="20"/>
          <w:lang w:val="en-GB"/>
        </w:rPr>
      </w:pPr>
      <w:r w:rsidRPr="00F73881">
        <w:rPr>
          <w:b/>
          <w:i/>
          <w:sz w:val="20"/>
          <w:lang w:val="en-GB"/>
        </w:rPr>
        <w:t>Connection with FRA/CFRQ 2015:</w:t>
      </w:r>
      <w:r w:rsidRPr="00F73881">
        <w:rPr>
          <w:sz w:val="20"/>
          <w:lang w:val="en-GB"/>
        </w:rPr>
        <w:t xml:space="preserve"> this reporting form has not</w:t>
      </w:r>
      <w:r w:rsidR="006C4F0E" w:rsidRPr="00F73881">
        <w:rPr>
          <w:sz w:val="20"/>
          <w:lang w:val="en-GB"/>
        </w:rPr>
        <w:t xml:space="preserve"> direct </w:t>
      </w:r>
      <w:r w:rsidRPr="00F73881">
        <w:rPr>
          <w:sz w:val="20"/>
          <w:lang w:val="en-GB"/>
        </w:rPr>
        <w:t>counterparts in the global reporting.</w:t>
      </w:r>
    </w:p>
    <w:p w:rsidR="00D51605" w:rsidRPr="00F73881" w:rsidRDefault="00D51605" w:rsidP="00C27519">
      <w:pPr>
        <w:numPr>
          <w:ilvl w:val="0"/>
          <w:numId w:val="1"/>
        </w:numPr>
        <w:tabs>
          <w:tab w:val="left" w:pos="426"/>
        </w:tabs>
        <w:autoSpaceDE w:val="0"/>
        <w:autoSpaceDN w:val="0"/>
        <w:adjustRightInd w:val="0"/>
        <w:ind w:left="426" w:hanging="426"/>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D51605" w:rsidRPr="00F73881" w:rsidRDefault="00D51605" w:rsidP="00C27519">
      <w:pPr>
        <w:numPr>
          <w:ilvl w:val="0"/>
          <w:numId w:val="1"/>
        </w:numPr>
        <w:tabs>
          <w:tab w:val="left" w:pos="426"/>
        </w:tabs>
        <w:autoSpaceDE w:val="0"/>
        <w:autoSpaceDN w:val="0"/>
        <w:adjustRightInd w:val="0"/>
        <w:ind w:left="426" w:hanging="426"/>
        <w:rPr>
          <w:bCs/>
          <w:sz w:val="20"/>
          <w:szCs w:val="20"/>
          <w:lang w:val="en-GB"/>
        </w:rPr>
      </w:pPr>
      <w:r w:rsidRPr="00F73881">
        <w:rPr>
          <w:b/>
          <w:i/>
          <w:sz w:val="20"/>
          <w:szCs w:val="20"/>
          <w:lang w:val="en-GB"/>
        </w:rPr>
        <w:t>Reference years:</w:t>
      </w:r>
      <w:r w:rsidRPr="00F73881">
        <w:rPr>
          <w:sz w:val="20"/>
          <w:szCs w:val="20"/>
          <w:lang w:val="en-GB"/>
        </w:rPr>
        <w:t xml:space="preserve"> </w:t>
      </w:r>
      <w:r w:rsidRPr="00F73881">
        <w:rPr>
          <w:bCs/>
          <w:sz w:val="20"/>
          <w:szCs w:val="20"/>
          <w:lang w:val="en-GB"/>
        </w:rPr>
        <w:t xml:space="preserve">The figures for the reporting years refer to the average for the 5-year periods 1988-1992, 1998-2002, 2003-2007 and 2008-2012 respectively, not to </w:t>
      </w:r>
      <w:r w:rsidRPr="00F73881">
        <w:rPr>
          <w:sz w:val="20"/>
          <w:szCs w:val="20"/>
          <w:lang w:val="en-GB"/>
        </w:rPr>
        <w:t>the data for the “central year” (1990, 2000, 2005, 2010) noted in the Table</w:t>
      </w:r>
      <w:r w:rsidRPr="00F73881">
        <w:rPr>
          <w:bCs/>
          <w:sz w:val="20"/>
          <w:szCs w:val="20"/>
          <w:lang w:val="en-GB"/>
        </w:rPr>
        <w:t>.</w:t>
      </w:r>
    </w:p>
    <w:p w:rsidR="002B3C46" w:rsidRPr="00F73881" w:rsidRDefault="002B3C46" w:rsidP="00C27519">
      <w:pPr>
        <w:numPr>
          <w:ilvl w:val="0"/>
          <w:numId w:val="1"/>
        </w:numPr>
        <w:tabs>
          <w:tab w:val="left" w:pos="426"/>
        </w:tabs>
        <w:autoSpaceDE w:val="0"/>
        <w:autoSpaceDN w:val="0"/>
        <w:adjustRightInd w:val="0"/>
        <w:ind w:left="426" w:hanging="426"/>
        <w:rPr>
          <w:bCs/>
          <w:sz w:val="20"/>
          <w:szCs w:val="20"/>
          <w:lang w:val="en-GB"/>
        </w:rPr>
      </w:pPr>
      <w:r w:rsidRPr="00F73881">
        <w:rPr>
          <w:bCs/>
          <w:sz w:val="20"/>
          <w:szCs w:val="20"/>
          <w:lang w:val="en-GB"/>
        </w:rPr>
        <w:t>Growing stock, increment, natural losses and fellings are reported over bark.</w:t>
      </w:r>
    </w:p>
    <w:p w:rsidR="001B57A1" w:rsidRPr="00F73881" w:rsidRDefault="001B57A1" w:rsidP="001B57A1">
      <w:pPr>
        <w:numPr>
          <w:ilvl w:val="0"/>
          <w:numId w:val="1"/>
        </w:numPr>
        <w:tabs>
          <w:tab w:val="left" w:pos="426"/>
        </w:tabs>
        <w:autoSpaceDE w:val="0"/>
        <w:autoSpaceDN w:val="0"/>
        <w:adjustRightInd w:val="0"/>
        <w:ind w:left="426" w:hanging="426"/>
        <w:rPr>
          <w:bCs/>
          <w:sz w:val="20"/>
          <w:szCs w:val="20"/>
          <w:lang w:val="en-GB"/>
        </w:rPr>
      </w:pPr>
      <w:r w:rsidRPr="00F73881">
        <w:rPr>
          <w:sz w:val="20"/>
          <w:szCs w:val="20"/>
          <w:lang w:val="en-GB"/>
        </w:rPr>
        <w:t>Fellings of natural losses include felling of dead trees and cutting of trees already brought down by natural cause, e.g. by storm.</w:t>
      </w:r>
    </w:p>
    <w:p w:rsidR="002B3C46" w:rsidRPr="00F73881" w:rsidRDefault="002B3C46" w:rsidP="00C27519">
      <w:pPr>
        <w:numPr>
          <w:ilvl w:val="0"/>
          <w:numId w:val="1"/>
        </w:numPr>
        <w:tabs>
          <w:tab w:val="left" w:pos="426"/>
        </w:tabs>
        <w:autoSpaceDE w:val="0"/>
        <w:autoSpaceDN w:val="0"/>
        <w:adjustRightInd w:val="0"/>
        <w:ind w:left="426" w:hanging="426"/>
        <w:rPr>
          <w:bCs/>
          <w:sz w:val="20"/>
          <w:szCs w:val="20"/>
          <w:lang w:val="en-GB"/>
        </w:rPr>
      </w:pPr>
      <w:r w:rsidRPr="00F73881">
        <w:rPr>
          <w:sz w:val="20"/>
          <w:szCs w:val="20"/>
          <w:lang w:val="en-GB"/>
        </w:rPr>
        <w:t>If no national data on “</w:t>
      </w:r>
      <w:r w:rsidRPr="00F73881">
        <w:rPr>
          <w:i/>
          <w:sz w:val="20"/>
          <w:szCs w:val="20"/>
          <w:lang w:val="en-GB"/>
        </w:rPr>
        <w:t>Gross annual increment”,</w:t>
      </w:r>
      <w:r w:rsidRPr="00F73881">
        <w:rPr>
          <w:sz w:val="20"/>
          <w:szCs w:val="20"/>
          <w:lang w:val="en-GB"/>
        </w:rPr>
        <w:t xml:space="preserve"> “</w:t>
      </w:r>
      <w:r w:rsidRPr="00F73881">
        <w:rPr>
          <w:i/>
          <w:sz w:val="20"/>
          <w:szCs w:val="20"/>
          <w:lang w:val="en-GB"/>
        </w:rPr>
        <w:t>Natural losses</w:t>
      </w:r>
      <w:r w:rsidRPr="00F73881">
        <w:rPr>
          <w:sz w:val="20"/>
          <w:szCs w:val="20"/>
          <w:lang w:val="en-GB"/>
        </w:rPr>
        <w:t>” or “</w:t>
      </w:r>
      <w:r w:rsidRPr="00F73881">
        <w:rPr>
          <w:i/>
          <w:sz w:val="20"/>
          <w:szCs w:val="20"/>
          <w:lang w:val="en-GB"/>
        </w:rPr>
        <w:t>Fellings of natural losses”</w:t>
      </w:r>
      <w:r w:rsidRPr="00F73881">
        <w:rPr>
          <w:sz w:val="20"/>
          <w:szCs w:val="20"/>
          <w:lang w:val="en-GB"/>
        </w:rPr>
        <w:t xml:space="preserve"> exist, the country should report default values based on </w:t>
      </w:r>
      <w:r w:rsidR="00212BEA" w:rsidRPr="00F73881">
        <w:rPr>
          <w:sz w:val="20"/>
          <w:szCs w:val="20"/>
          <w:lang w:val="en-GB"/>
        </w:rPr>
        <w:t xml:space="preserve">information provided in </w:t>
      </w:r>
      <w:r w:rsidRPr="00F73881">
        <w:rPr>
          <w:sz w:val="20"/>
          <w:szCs w:val="20"/>
          <w:lang w:val="en-GB"/>
        </w:rPr>
        <w:t xml:space="preserve">the </w:t>
      </w:r>
      <w:r w:rsidR="001B57A1" w:rsidRPr="00F73881">
        <w:rPr>
          <w:sz w:val="20"/>
          <w:szCs w:val="20"/>
          <w:lang w:val="en-GB"/>
        </w:rPr>
        <w:t>T</w:t>
      </w:r>
      <w:r w:rsidRPr="00F73881">
        <w:rPr>
          <w:sz w:val="20"/>
          <w:szCs w:val="20"/>
          <w:lang w:val="en-GB"/>
        </w:rPr>
        <w:t>able</w:t>
      </w:r>
      <w:r w:rsidR="00C27519" w:rsidRPr="00F73881">
        <w:rPr>
          <w:sz w:val="20"/>
          <w:szCs w:val="20"/>
          <w:lang w:val="en-GB"/>
        </w:rPr>
        <w:t>s</w:t>
      </w:r>
      <w:r w:rsidR="001B57A1" w:rsidRPr="00F73881">
        <w:rPr>
          <w:sz w:val="20"/>
          <w:szCs w:val="20"/>
          <w:lang w:val="en-GB"/>
        </w:rPr>
        <w:t xml:space="preserve"> 1,</w:t>
      </w:r>
      <w:r w:rsidR="00212BEA" w:rsidRPr="00F73881">
        <w:rPr>
          <w:sz w:val="20"/>
          <w:szCs w:val="20"/>
          <w:lang w:val="en-GB"/>
        </w:rPr>
        <w:t xml:space="preserve"> </w:t>
      </w:r>
      <w:r w:rsidR="001B57A1" w:rsidRPr="00F73881">
        <w:rPr>
          <w:sz w:val="20"/>
          <w:szCs w:val="20"/>
          <w:lang w:val="en-GB"/>
        </w:rPr>
        <w:t>2 or 3</w:t>
      </w:r>
      <w:r w:rsidRPr="00F73881">
        <w:rPr>
          <w:sz w:val="20"/>
          <w:szCs w:val="20"/>
          <w:lang w:val="en-GB"/>
        </w:rPr>
        <w:t xml:space="preserve"> </w:t>
      </w:r>
      <w:r w:rsidR="001B57A1" w:rsidRPr="00F73881">
        <w:rPr>
          <w:sz w:val="20"/>
          <w:szCs w:val="20"/>
          <w:lang w:val="en-GB"/>
        </w:rPr>
        <w:t>(</w:t>
      </w:r>
      <w:r w:rsidRPr="00F73881">
        <w:rPr>
          <w:sz w:val="20"/>
          <w:szCs w:val="20"/>
          <w:lang w:val="en-GB"/>
        </w:rPr>
        <w:t>below</w:t>
      </w:r>
      <w:r w:rsidR="001B57A1" w:rsidRPr="00F73881">
        <w:rPr>
          <w:sz w:val="20"/>
          <w:szCs w:val="20"/>
          <w:lang w:val="en-GB"/>
        </w:rPr>
        <w:t>)</w:t>
      </w:r>
      <w:r w:rsidRPr="00F73881">
        <w:rPr>
          <w:sz w:val="20"/>
          <w:szCs w:val="20"/>
          <w:lang w:val="en-GB"/>
        </w:rPr>
        <w:t xml:space="preserve">, rather than leaving the fields empty. If this option is used, it should be clearly indicated under </w:t>
      </w:r>
      <w:r w:rsidRPr="00F73881">
        <w:rPr>
          <w:i/>
          <w:sz w:val="20"/>
          <w:szCs w:val="20"/>
          <w:lang w:val="en-GB"/>
        </w:rPr>
        <w:t>“Country comments”.</w:t>
      </w:r>
    </w:p>
    <w:p w:rsidR="002B3C46" w:rsidRPr="00F73881" w:rsidRDefault="002B3C46" w:rsidP="002B3C46">
      <w:pPr>
        <w:autoSpaceDE w:val="0"/>
        <w:autoSpaceDN w:val="0"/>
        <w:adjustRightInd w:val="0"/>
        <w:rPr>
          <w:bCs/>
          <w:i/>
          <w:sz w:val="20"/>
          <w:szCs w:val="20"/>
          <w:lang w:val="en-GB"/>
        </w:rPr>
      </w:pPr>
    </w:p>
    <w:p w:rsidR="00A25663" w:rsidRPr="00F73881" w:rsidRDefault="00A25663" w:rsidP="002B3C46">
      <w:pPr>
        <w:autoSpaceDE w:val="0"/>
        <w:autoSpaceDN w:val="0"/>
        <w:adjustRightInd w:val="0"/>
        <w:rPr>
          <w:bCs/>
          <w:i/>
          <w:sz w:val="20"/>
          <w:szCs w:val="20"/>
          <w:lang w:val="en-GB"/>
        </w:rPr>
      </w:pPr>
    </w:p>
    <w:p w:rsidR="002B3C46" w:rsidRPr="00F73881" w:rsidRDefault="002B3C46" w:rsidP="004468FD">
      <w:pPr>
        <w:jc w:val="both"/>
        <w:rPr>
          <w:lang w:val="en-GB"/>
        </w:rPr>
      </w:pPr>
      <w:r w:rsidRPr="00F73881">
        <w:rPr>
          <w:b/>
          <w:sz w:val="20"/>
          <w:szCs w:val="20"/>
          <w:lang w:val="en-GB"/>
        </w:rPr>
        <w:lastRenderedPageBreak/>
        <w:t>Default values of gross increment percentage, by growing stock and mean age of stands (Table 1)</w:t>
      </w:r>
    </w:p>
    <w:p w:rsidR="002B3C46" w:rsidRPr="00F73881" w:rsidRDefault="002B3C46" w:rsidP="002B3C46">
      <w:pPr>
        <w:jc w:val="center"/>
        <w:rPr>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410"/>
        <w:gridCol w:w="2477"/>
      </w:tblGrid>
      <w:tr w:rsidR="00F73881" w:rsidRPr="00B57778" w:rsidTr="004468FD">
        <w:trPr>
          <w:jc w:val="center"/>
        </w:trPr>
        <w:tc>
          <w:tcPr>
            <w:tcW w:w="2836" w:type="dxa"/>
            <w:vAlign w:val="center"/>
          </w:tcPr>
          <w:p w:rsidR="002B3C46" w:rsidRPr="00F73881" w:rsidRDefault="002B3C46" w:rsidP="004468FD">
            <w:pPr>
              <w:jc w:val="center"/>
              <w:rPr>
                <w:sz w:val="20"/>
                <w:szCs w:val="20"/>
                <w:lang w:val="en-GB"/>
              </w:rPr>
            </w:pPr>
            <w:r w:rsidRPr="00F73881">
              <w:rPr>
                <w:sz w:val="20"/>
                <w:szCs w:val="20"/>
                <w:lang w:val="en-GB"/>
              </w:rPr>
              <w:t>Growing stock (m</w:t>
            </w:r>
            <w:r w:rsidRPr="00F73881">
              <w:rPr>
                <w:sz w:val="20"/>
                <w:szCs w:val="20"/>
                <w:vertAlign w:val="superscript"/>
                <w:lang w:val="en-GB"/>
              </w:rPr>
              <w:t>3</w:t>
            </w:r>
            <w:r w:rsidRPr="00F73881">
              <w:rPr>
                <w:sz w:val="20"/>
                <w:szCs w:val="20"/>
                <w:lang w:val="en-GB"/>
              </w:rPr>
              <w:t>/ha)</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Mean age, years</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Percentage of gross annual increment, P</w:t>
            </w:r>
            <w:r w:rsidRPr="00F73881">
              <w:rPr>
                <w:sz w:val="20"/>
                <w:szCs w:val="20"/>
                <w:vertAlign w:val="subscript"/>
                <w:lang w:val="en-GB"/>
              </w:rPr>
              <w:t>GAI</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up to 100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5,4</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ind w:left="203" w:hanging="142"/>
              <w:contextualSpacing/>
              <w:jc w:val="center"/>
              <w:rPr>
                <w:sz w:val="20"/>
                <w:szCs w:val="20"/>
                <w:lang w:val="en-GB" w:eastAsia="en-US"/>
              </w:rPr>
            </w:pPr>
            <w:r w:rsidRPr="00F73881">
              <w:rPr>
                <w:sz w:val="20"/>
                <w:szCs w:val="20"/>
                <w:lang w:val="en-GB" w:eastAsia="en-US"/>
              </w:rPr>
              <w:t>&gt;50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5,0</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101-140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4,0</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&gt;50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3,8</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141-180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3,7</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&gt;50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3,5</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181-220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3,5</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&gt;50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3,2</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221-280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3,3</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&gt;50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3,0</w:t>
            </w:r>
          </w:p>
        </w:tc>
      </w:tr>
      <w:tr w:rsidR="00F73881" w:rsidRPr="00F73881" w:rsidTr="004468FD">
        <w:trPr>
          <w:jc w:val="center"/>
        </w:trPr>
        <w:tc>
          <w:tcPr>
            <w:tcW w:w="2836" w:type="dxa"/>
            <w:vMerge w:val="restart"/>
            <w:vAlign w:val="center"/>
          </w:tcPr>
          <w:p w:rsidR="002B3C46" w:rsidRPr="00F73881" w:rsidRDefault="002B3C46" w:rsidP="004468FD">
            <w:pPr>
              <w:jc w:val="center"/>
              <w:rPr>
                <w:sz w:val="20"/>
                <w:szCs w:val="20"/>
                <w:lang w:val="en-GB"/>
              </w:rPr>
            </w:pPr>
            <w:r w:rsidRPr="00F73881">
              <w:rPr>
                <w:sz w:val="20"/>
                <w:szCs w:val="20"/>
                <w:lang w:val="en-GB"/>
              </w:rPr>
              <w:t>&gt;280</w:t>
            </w: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≤60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3,1</w:t>
            </w:r>
          </w:p>
        </w:tc>
      </w:tr>
      <w:tr w:rsidR="00F73881"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61-80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2,8</w:t>
            </w:r>
          </w:p>
        </w:tc>
      </w:tr>
      <w:tr w:rsidR="002B3C46" w:rsidRPr="00F73881" w:rsidTr="004468FD">
        <w:trPr>
          <w:jc w:val="center"/>
        </w:trPr>
        <w:tc>
          <w:tcPr>
            <w:tcW w:w="2836" w:type="dxa"/>
            <w:vMerge/>
            <w:vAlign w:val="center"/>
          </w:tcPr>
          <w:p w:rsidR="002B3C46" w:rsidRPr="00F73881" w:rsidRDefault="002B3C46" w:rsidP="004468FD">
            <w:pPr>
              <w:jc w:val="center"/>
              <w:rPr>
                <w:sz w:val="20"/>
                <w:szCs w:val="20"/>
                <w:lang w:val="en-GB"/>
              </w:rPr>
            </w:pPr>
          </w:p>
        </w:tc>
        <w:tc>
          <w:tcPr>
            <w:tcW w:w="2410" w:type="dxa"/>
            <w:vAlign w:val="center"/>
          </w:tcPr>
          <w:p w:rsidR="002B3C46" w:rsidRPr="00F73881" w:rsidRDefault="002B3C46" w:rsidP="004468FD">
            <w:pPr>
              <w:jc w:val="center"/>
              <w:rPr>
                <w:sz w:val="20"/>
                <w:szCs w:val="20"/>
                <w:lang w:val="en-GB"/>
              </w:rPr>
            </w:pPr>
            <w:r w:rsidRPr="00F73881">
              <w:rPr>
                <w:sz w:val="20"/>
                <w:szCs w:val="20"/>
                <w:lang w:val="en-GB"/>
              </w:rPr>
              <w:t>&gt;80</w:t>
            </w:r>
          </w:p>
        </w:tc>
        <w:tc>
          <w:tcPr>
            <w:tcW w:w="2477" w:type="dxa"/>
            <w:vAlign w:val="center"/>
          </w:tcPr>
          <w:p w:rsidR="002B3C46" w:rsidRPr="00F73881" w:rsidRDefault="002B3C46" w:rsidP="004468FD">
            <w:pPr>
              <w:jc w:val="center"/>
              <w:rPr>
                <w:sz w:val="20"/>
                <w:szCs w:val="20"/>
                <w:lang w:val="en-GB"/>
              </w:rPr>
            </w:pPr>
            <w:r w:rsidRPr="00F73881">
              <w:rPr>
                <w:sz w:val="20"/>
                <w:szCs w:val="20"/>
                <w:lang w:val="en-GB"/>
              </w:rPr>
              <w:t>2,5</w:t>
            </w:r>
          </w:p>
        </w:tc>
      </w:tr>
    </w:tbl>
    <w:p w:rsidR="002B3C46" w:rsidRPr="00F73881" w:rsidRDefault="002B3C46" w:rsidP="002B3C46">
      <w:pPr>
        <w:rPr>
          <w:sz w:val="20"/>
          <w:szCs w:val="20"/>
          <w:lang w:val="en-GB"/>
        </w:rPr>
      </w:pPr>
    </w:p>
    <w:p w:rsidR="002B3C46" w:rsidRPr="00F73881" w:rsidRDefault="002B3C46" w:rsidP="002B3C46">
      <w:pPr>
        <w:jc w:val="center"/>
        <w:rPr>
          <w:sz w:val="20"/>
          <w:szCs w:val="20"/>
          <w:lang w:val="en-GB"/>
        </w:rPr>
      </w:pPr>
    </w:p>
    <w:p w:rsidR="002B3C46" w:rsidRPr="00F73881" w:rsidRDefault="002B3C46" w:rsidP="004468FD">
      <w:pPr>
        <w:rPr>
          <w:b/>
          <w:sz w:val="20"/>
          <w:szCs w:val="20"/>
          <w:lang w:val="en-GB"/>
        </w:rPr>
      </w:pPr>
      <w:r w:rsidRPr="00F73881">
        <w:rPr>
          <w:b/>
          <w:sz w:val="20"/>
          <w:szCs w:val="20"/>
          <w:lang w:val="en-GB"/>
        </w:rPr>
        <w:t>Default values of natural losses percentage of gross increment (P</w:t>
      </w:r>
      <w:r w:rsidRPr="00F73881">
        <w:rPr>
          <w:b/>
          <w:sz w:val="20"/>
          <w:szCs w:val="20"/>
          <w:vertAlign w:val="subscript"/>
          <w:lang w:val="en-GB"/>
        </w:rPr>
        <w:t>M0</w:t>
      </w:r>
      <w:r w:rsidRPr="00F73881">
        <w:rPr>
          <w:b/>
          <w:sz w:val="20"/>
          <w:szCs w:val="20"/>
          <w:lang w:val="en-GB"/>
        </w:rPr>
        <w:t>) and volume percentage of felled dead trees (P</w:t>
      </w:r>
      <w:r w:rsidRPr="00F73881">
        <w:rPr>
          <w:b/>
          <w:sz w:val="20"/>
          <w:szCs w:val="20"/>
          <w:vertAlign w:val="subscript"/>
          <w:lang w:val="en-GB"/>
        </w:rPr>
        <w:t>M0K</w:t>
      </w:r>
      <w:r w:rsidRPr="00F73881">
        <w:rPr>
          <w:b/>
          <w:sz w:val="20"/>
          <w:szCs w:val="20"/>
          <w:lang w:val="en-GB"/>
        </w:rPr>
        <w:t>) of total natural losses in even-aged stands (Table 2)</w:t>
      </w:r>
    </w:p>
    <w:p w:rsidR="004468FD" w:rsidRPr="00F73881" w:rsidRDefault="004468FD" w:rsidP="002B3C46">
      <w:pPr>
        <w:jc w:val="center"/>
        <w:rPr>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456"/>
        <w:gridCol w:w="1275"/>
        <w:gridCol w:w="1701"/>
        <w:gridCol w:w="2127"/>
      </w:tblGrid>
      <w:tr w:rsidR="00F73881" w:rsidRPr="00F73881" w:rsidTr="004468FD">
        <w:trPr>
          <w:jc w:val="center"/>
        </w:trPr>
        <w:tc>
          <w:tcPr>
            <w:tcW w:w="1346" w:type="dxa"/>
            <w:vAlign w:val="center"/>
          </w:tcPr>
          <w:p w:rsidR="002B3C46" w:rsidRPr="00F73881" w:rsidRDefault="002B3C46" w:rsidP="004468FD">
            <w:pPr>
              <w:jc w:val="center"/>
              <w:rPr>
                <w:sz w:val="20"/>
                <w:szCs w:val="20"/>
                <w:lang w:val="en-GB"/>
              </w:rPr>
            </w:pPr>
            <w:r w:rsidRPr="00F73881">
              <w:rPr>
                <w:sz w:val="20"/>
                <w:szCs w:val="20"/>
                <w:lang w:val="en-GB"/>
              </w:rPr>
              <w:t xml:space="preserve">Average intensity of thinnings, % of growing stock </w:t>
            </w:r>
          </w:p>
        </w:tc>
        <w:tc>
          <w:tcPr>
            <w:tcW w:w="1456" w:type="dxa"/>
            <w:vAlign w:val="center"/>
          </w:tcPr>
          <w:p w:rsidR="002B3C46" w:rsidRPr="00F73881" w:rsidRDefault="002B3C46" w:rsidP="004468FD">
            <w:pPr>
              <w:jc w:val="center"/>
              <w:rPr>
                <w:sz w:val="20"/>
                <w:szCs w:val="20"/>
                <w:lang w:val="en-GB"/>
              </w:rPr>
            </w:pPr>
            <w:r w:rsidRPr="00F73881">
              <w:rPr>
                <w:sz w:val="20"/>
                <w:szCs w:val="20"/>
                <w:lang w:val="en-GB"/>
              </w:rPr>
              <w:t>Average number of commercial thinnings per rotation</w:t>
            </w:r>
          </w:p>
        </w:tc>
        <w:tc>
          <w:tcPr>
            <w:tcW w:w="1275" w:type="dxa"/>
            <w:vAlign w:val="center"/>
          </w:tcPr>
          <w:p w:rsidR="002B3C46" w:rsidRPr="00F73881" w:rsidRDefault="002B3C46" w:rsidP="004468FD">
            <w:pPr>
              <w:jc w:val="center"/>
              <w:rPr>
                <w:sz w:val="20"/>
                <w:szCs w:val="20"/>
                <w:lang w:val="en-GB"/>
              </w:rPr>
            </w:pPr>
            <w:r w:rsidRPr="00F73881">
              <w:rPr>
                <w:sz w:val="20"/>
                <w:szCs w:val="20"/>
                <w:lang w:val="en-GB"/>
              </w:rPr>
              <w:t>Share of wood obtained from thinnings in total wood harvest</w:t>
            </w:r>
          </w:p>
        </w:tc>
        <w:tc>
          <w:tcPr>
            <w:tcW w:w="1701" w:type="dxa"/>
            <w:vAlign w:val="center"/>
          </w:tcPr>
          <w:p w:rsidR="002B3C46" w:rsidRPr="00F73881" w:rsidRDefault="002B3C46" w:rsidP="004468FD">
            <w:pPr>
              <w:jc w:val="center"/>
              <w:rPr>
                <w:sz w:val="20"/>
                <w:szCs w:val="20"/>
                <w:lang w:val="en-GB"/>
              </w:rPr>
            </w:pPr>
            <w:r w:rsidRPr="00F73881">
              <w:rPr>
                <w:sz w:val="20"/>
                <w:szCs w:val="20"/>
                <w:lang w:val="en-GB"/>
              </w:rPr>
              <w:t>Share of natural losses in gross increment, %</w:t>
            </w:r>
          </w:p>
          <w:p w:rsidR="002B3C46" w:rsidRPr="00F73881" w:rsidRDefault="002B3C46" w:rsidP="004468FD">
            <w:pPr>
              <w:jc w:val="center"/>
              <w:rPr>
                <w:sz w:val="20"/>
                <w:szCs w:val="20"/>
                <w:lang w:val="en-GB"/>
              </w:rPr>
            </w:pPr>
            <w:r w:rsidRPr="00F73881">
              <w:rPr>
                <w:sz w:val="20"/>
                <w:szCs w:val="20"/>
                <w:lang w:val="en-GB"/>
              </w:rPr>
              <w:t>P</w:t>
            </w:r>
            <w:r w:rsidRPr="00F73881">
              <w:rPr>
                <w:sz w:val="20"/>
                <w:szCs w:val="20"/>
                <w:vertAlign w:val="subscript"/>
                <w:lang w:val="en-GB"/>
              </w:rPr>
              <w:t>M0</w:t>
            </w: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Share of felled dead trees in total natural losses, %</w:t>
            </w:r>
          </w:p>
          <w:p w:rsidR="002B3C46" w:rsidRPr="00F73881" w:rsidRDefault="002B3C46" w:rsidP="004468FD">
            <w:pPr>
              <w:jc w:val="center"/>
              <w:rPr>
                <w:sz w:val="20"/>
                <w:szCs w:val="20"/>
                <w:lang w:val="en-GB"/>
              </w:rPr>
            </w:pPr>
            <w:r w:rsidRPr="00F73881">
              <w:rPr>
                <w:sz w:val="20"/>
                <w:szCs w:val="20"/>
                <w:lang w:val="en-GB"/>
              </w:rPr>
              <w:t>P</w:t>
            </w:r>
            <w:r w:rsidRPr="00F73881">
              <w:rPr>
                <w:sz w:val="20"/>
                <w:szCs w:val="20"/>
                <w:vertAlign w:val="subscript"/>
                <w:lang w:val="en-GB"/>
              </w:rPr>
              <w:t>M0K</w:t>
            </w:r>
          </w:p>
        </w:tc>
      </w:tr>
      <w:tr w:rsidR="00F73881" w:rsidRPr="00F73881" w:rsidTr="004468FD">
        <w:trPr>
          <w:jc w:val="center"/>
        </w:trPr>
        <w:tc>
          <w:tcPr>
            <w:tcW w:w="1346" w:type="dxa"/>
            <w:vMerge w:val="restart"/>
            <w:vAlign w:val="center"/>
          </w:tcPr>
          <w:p w:rsidR="002B3C46" w:rsidRPr="00F73881" w:rsidRDefault="002B3C46" w:rsidP="004468FD">
            <w:pPr>
              <w:jc w:val="center"/>
              <w:rPr>
                <w:sz w:val="20"/>
                <w:szCs w:val="20"/>
                <w:lang w:val="en-GB"/>
              </w:rPr>
            </w:pPr>
            <w:r w:rsidRPr="00F73881">
              <w:rPr>
                <w:sz w:val="20"/>
                <w:szCs w:val="20"/>
                <w:lang w:val="en-GB"/>
              </w:rPr>
              <w:t>≤ 20</w:t>
            </w:r>
          </w:p>
        </w:tc>
        <w:tc>
          <w:tcPr>
            <w:tcW w:w="1456" w:type="dxa"/>
            <w:vMerge w:val="restart"/>
            <w:vAlign w:val="center"/>
          </w:tcPr>
          <w:p w:rsidR="002B3C46" w:rsidRPr="00F73881" w:rsidRDefault="002B3C46" w:rsidP="004468FD">
            <w:pPr>
              <w:jc w:val="center"/>
              <w:rPr>
                <w:sz w:val="20"/>
                <w:szCs w:val="20"/>
                <w:lang w:val="en-GB"/>
              </w:rPr>
            </w:pPr>
            <w:r w:rsidRPr="00F73881">
              <w:rPr>
                <w:sz w:val="20"/>
                <w:szCs w:val="20"/>
                <w:lang w:val="en-GB"/>
              </w:rPr>
              <w:t>Irregular</w:t>
            </w:r>
          </w:p>
        </w:tc>
        <w:tc>
          <w:tcPr>
            <w:tcW w:w="1275" w:type="dxa"/>
            <w:vMerge w:val="restart"/>
            <w:vAlign w:val="center"/>
          </w:tcPr>
          <w:p w:rsidR="002B3C46" w:rsidRPr="00F73881" w:rsidRDefault="002B3C46" w:rsidP="004468FD">
            <w:pPr>
              <w:jc w:val="center"/>
              <w:rPr>
                <w:sz w:val="20"/>
                <w:szCs w:val="20"/>
                <w:lang w:val="en-GB"/>
              </w:rPr>
            </w:pPr>
            <w:r w:rsidRPr="00F73881">
              <w:rPr>
                <w:sz w:val="20"/>
                <w:szCs w:val="20"/>
                <w:lang w:val="en-GB"/>
              </w:rPr>
              <w:t>≤5</w:t>
            </w:r>
          </w:p>
        </w:tc>
        <w:tc>
          <w:tcPr>
            <w:tcW w:w="1701" w:type="dxa"/>
            <w:vMerge w:val="restart"/>
            <w:vAlign w:val="center"/>
          </w:tcPr>
          <w:p w:rsidR="002B3C46" w:rsidRPr="00F73881" w:rsidRDefault="002B3C46" w:rsidP="004468FD">
            <w:pPr>
              <w:jc w:val="center"/>
              <w:rPr>
                <w:sz w:val="20"/>
                <w:szCs w:val="20"/>
                <w:lang w:val="en-GB"/>
              </w:rPr>
            </w:pPr>
            <w:r w:rsidRPr="00F73881">
              <w:rPr>
                <w:sz w:val="20"/>
                <w:szCs w:val="20"/>
                <w:lang w:val="en-GB"/>
              </w:rPr>
              <w:t>≥26</w:t>
            </w:r>
          </w:p>
        </w:tc>
        <w:tc>
          <w:tcPr>
            <w:tcW w:w="2127" w:type="dxa"/>
            <w:vAlign w:val="center"/>
          </w:tcPr>
          <w:p w:rsidR="002B3C46" w:rsidRPr="00F73881" w:rsidRDefault="002B3C46" w:rsidP="004468FD">
            <w:pPr>
              <w:jc w:val="center"/>
              <w:rPr>
                <w:sz w:val="20"/>
                <w:szCs w:val="20"/>
                <w:vertAlign w:val="superscript"/>
                <w:lang w:val="en-GB"/>
              </w:rPr>
            </w:pPr>
            <w:r w:rsidRPr="00F73881">
              <w:rPr>
                <w:sz w:val="20"/>
                <w:szCs w:val="20"/>
                <w:lang w:val="en-GB"/>
              </w:rPr>
              <w:t>10</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ign w:val="center"/>
          </w:tcPr>
          <w:p w:rsidR="002B3C46" w:rsidRPr="00F73881" w:rsidRDefault="002B3C46" w:rsidP="004468FD">
            <w:pPr>
              <w:jc w:val="center"/>
              <w:rPr>
                <w:sz w:val="20"/>
                <w:szCs w:val="20"/>
                <w:lang w:val="en-GB"/>
              </w:rPr>
            </w:pPr>
          </w:p>
        </w:tc>
        <w:tc>
          <w:tcPr>
            <w:tcW w:w="1275" w:type="dxa"/>
            <w:vMerge/>
            <w:vAlign w:val="center"/>
          </w:tcPr>
          <w:p w:rsidR="002B3C46" w:rsidRPr="00F73881" w:rsidRDefault="002B3C46" w:rsidP="004468FD">
            <w:pPr>
              <w:jc w:val="center"/>
              <w:rPr>
                <w:sz w:val="20"/>
                <w:szCs w:val="20"/>
                <w:lang w:val="en-GB"/>
              </w:rPr>
            </w:pPr>
          </w:p>
        </w:tc>
        <w:tc>
          <w:tcPr>
            <w:tcW w:w="1701" w:type="dxa"/>
            <w:vMerge/>
            <w:vAlign w:val="center"/>
          </w:tcPr>
          <w:p w:rsidR="002B3C46" w:rsidRPr="00F73881" w:rsidRDefault="002B3C46" w:rsidP="004468FD">
            <w:pPr>
              <w:jc w:val="center"/>
              <w:rPr>
                <w:sz w:val="20"/>
                <w:szCs w:val="20"/>
                <w:lang w:val="en-GB"/>
              </w:rPr>
            </w:pPr>
          </w:p>
        </w:tc>
        <w:tc>
          <w:tcPr>
            <w:tcW w:w="2127" w:type="dxa"/>
            <w:vAlign w:val="center"/>
          </w:tcPr>
          <w:p w:rsidR="002B3C46" w:rsidRPr="00F73881" w:rsidRDefault="002B3C46" w:rsidP="004468FD">
            <w:pPr>
              <w:jc w:val="center"/>
              <w:rPr>
                <w:sz w:val="20"/>
                <w:szCs w:val="20"/>
                <w:vertAlign w:val="superscript"/>
                <w:lang w:val="en-GB"/>
              </w:rPr>
            </w:pPr>
            <w:r w:rsidRPr="00F73881">
              <w:rPr>
                <w:sz w:val="20"/>
                <w:szCs w:val="20"/>
                <w:lang w:val="en-GB"/>
              </w:rPr>
              <w:t>50</w:t>
            </w:r>
            <w:r w:rsidRPr="00F73881">
              <w:rPr>
                <w:sz w:val="20"/>
                <w:szCs w:val="20"/>
                <w:vertAlign w:val="superscript"/>
                <w:lang w:val="en-GB"/>
              </w:rPr>
              <w:t>*</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restart"/>
            <w:vAlign w:val="center"/>
          </w:tcPr>
          <w:p w:rsidR="002B3C46" w:rsidRPr="00F73881" w:rsidRDefault="002B3C46" w:rsidP="004468FD">
            <w:pPr>
              <w:jc w:val="center"/>
              <w:rPr>
                <w:sz w:val="20"/>
                <w:szCs w:val="20"/>
                <w:lang w:val="en-GB"/>
              </w:rPr>
            </w:pPr>
            <w:r w:rsidRPr="00F73881">
              <w:rPr>
                <w:sz w:val="20"/>
                <w:szCs w:val="20"/>
                <w:lang w:val="en-GB"/>
              </w:rPr>
              <w:t>1</w:t>
            </w:r>
          </w:p>
        </w:tc>
        <w:tc>
          <w:tcPr>
            <w:tcW w:w="1275" w:type="dxa"/>
            <w:vMerge w:val="restart"/>
            <w:vAlign w:val="center"/>
          </w:tcPr>
          <w:p w:rsidR="002B3C46" w:rsidRPr="00F73881" w:rsidRDefault="002B3C46" w:rsidP="004468FD">
            <w:pPr>
              <w:jc w:val="center"/>
              <w:rPr>
                <w:sz w:val="20"/>
                <w:szCs w:val="20"/>
                <w:lang w:val="en-GB"/>
              </w:rPr>
            </w:pPr>
            <w:r w:rsidRPr="00F73881">
              <w:rPr>
                <w:sz w:val="20"/>
                <w:szCs w:val="20"/>
                <w:lang w:val="en-GB"/>
              </w:rPr>
              <w:t>6-15</w:t>
            </w:r>
          </w:p>
        </w:tc>
        <w:tc>
          <w:tcPr>
            <w:tcW w:w="1701" w:type="dxa"/>
            <w:vMerge w:val="restart"/>
            <w:vAlign w:val="center"/>
          </w:tcPr>
          <w:p w:rsidR="002B3C46" w:rsidRPr="00F73881" w:rsidRDefault="002B3C46" w:rsidP="004468FD">
            <w:pPr>
              <w:jc w:val="center"/>
              <w:rPr>
                <w:sz w:val="20"/>
                <w:szCs w:val="20"/>
                <w:lang w:val="en-GB"/>
              </w:rPr>
            </w:pPr>
            <w:r w:rsidRPr="00F73881">
              <w:rPr>
                <w:sz w:val="20"/>
                <w:szCs w:val="20"/>
                <w:lang w:val="en-GB"/>
              </w:rPr>
              <w:t>21-25</w:t>
            </w: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20</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ign w:val="center"/>
          </w:tcPr>
          <w:p w:rsidR="002B3C46" w:rsidRPr="00F73881" w:rsidRDefault="002B3C46" w:rsidP="004468FD">
            <w:pPr>
              <w:jc w:val="center"/>
              <w:rPr>
                <w:sz w:val="20"/>
                <w:szCs w:val="20"/>
                <w:lang w:val="en-GB"/>
              </w:rPr>
            </w:pPr>
          </w:p>
        </w:tc>
        <w:tc>
          <w:tcPr>
            <w:tcW w:w="1275" w:type="dxa"/>
            <w:vMerge/>
            <w:vAlign w:val="center"/>
          </w:tcPr>
          <w:p w:rsidR="002B3C46" w:rsidRPr="00F73881" w:rsidRDefault="002B3C46" w:rsidP="004468FD">
            <w:pPr>
              <w:jc w:val="center"/>
              <w:rPr>
                <w:sz w:val="20"/>
                <w:szCs w:val="20"/>
                <w:lang w:val="en-GB"/>
              </w:rPr>
            </w:pPr>
          </w:p>
        </w:tc>
        <w:tc>
          <w:tcPr>
            <w:tcW w:w="1701" w:type="dxa"/>
            <w:vMerge/>
            <w:vAlign w:val="center"/>
          </w:tcPr>
          <w:p w:rsidR="002B3C46" w:rsidRPr="00F73881" w:rsidRDefault="002B3C46" w:rsidP="004468FD">
            <w:pPr>
              <w:jc w:val="center"/>
              <w:rPr>
                <w:sz w:val="20"/>
                <w:szCs w:val="20"/>
                <w:lang w:val="en-GB"/>
              </w:rPr>
            </w:pP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60</w:t>
            </w:r>
            <w:r w:rsidRPr="00F73881">
              <w:rPr>
                <w:sz w:val="20"/>
                <w:szCs w:val="20"/>
                <w:vertAlign w:val="superscript"/>
                <w:lang w:val="en-GB"/>
              </w:rPr>
              <w:t>*</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restart"/>
            <w:vAlign w:val="center"/>
          </w:tcPr>
          <w:p w:rsidR="002B3C46" w:rsidRPr="00F73881" w:rsidRDefault="002B3C46" w:rsidP="004468FD">
            <w:pPr>
              <w:jc w:val="center"/>
              <w:rPr>
                <w:sz w:val="20"/>
                <w:szCs w:val="20"/>
                <w:lang w:val="en-GB"/>
              </w:rPr>
            </w:pPr>
            <w:r w:rsidRPr="00F73881">
              <w:rPr>
                <w:sz w:val="20"/>
                <w:szCs w:val="20"/>
                <w:lang w:val="en-GB"/>
              </w:rPr>
              <w:t>2</w:t>
            </w:r>
          </w:p>
        </w:tc>
        <w:tc>
          <w:tcPr>
            <w:tcW w:w="1275" w:type="dxa"/>
            <w:vMerge w:val="restart"/>
            <w:vAlign w:val="center"/>
          </w:tcPr>
          <w:p w:rsidR="002B3C46" w:rsidRPr="00F73881" w:rsidRDefault="002B3C46" w:rsidP="004468FD">
            <w:pPr>
              <w:jc w:val="center"/>
              <w:rPr>
                <w:sz w:val="20"/>
                <w:szCs w:val="20"/>
                <w:lang w:val="en-GB"/>
              </w:rPr>
            </w:pPr>
            <w:r w:rsidRPr="00F73881">
              <w:rPr>
                <w:sz w:val="20"/>
                <w:szCs w:val="20"/>
                <w:lang w:val="en-GB"/>
              </w:rPr>
              <w:t>16-25</w:t>
            </w:r>
          </w:p>
        </w:tc>
        <w:tc>
          <w:tcPr>
            <w:tcW w:w="1701" w:type="dxa"/>
            <w:vMerge w:val="restart"/>
            <w:vAlign w:val="center"/>
          </w:tcPr>
          <w:p w:rsidR="002B3C46" w:rsidRPr="00F73881" w:rsidRDefault="002B3C46" w:rsidP="004468FD">
            <w:pPr>
              <w:jc w:val="center"/>
              <w:rPr>
                <w:sz w:val="20"/>
                <w:szCs w:val="20"/>
                <w:lang w:val="en-GB"/>
              </w:rPr>
            </w:pPr>
            <w:r w:rsidRPr="00F73881">
              <w:rPr>
                <w:sz w:val="20"/>
                <w:szCs w:val="20"/>
                <w:lang w:val="en-GB"/>
              </w:rPr>
              <w:t>16-20</w:t>
            </w: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30</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ign w:val="center"/>
          </w:tcPr>
          <w:p w:rsidR="002B3C46" w:rsidRPr="00F73881" w:rsidRDefault="002B3C46" w:rsidP="004468FD">
            <w:pPr>
              <w:jc w:val="center"/>
              <w:rPr>
                <w:sz w:val="20"/>
                <w:szCs w:val="20"/>
                <w:lang w:val="en-GB"/>
              </w:rPr>
            </w:pPr>
          </w:p>
        </w:tc>
        <w:tc>
          <w:tcPr>
            <w:tcW w:w="1275" w:type="dxa"/>
            <w:vMerge/>
            <w:vAlign w:val="center"/>
          </w:tcPr>
          <w:p w:rsidR="002B3C46" w:rsidRPr="00F73881" w:rsidRDefault="002B3C46" w:rsidP="004468FD">
            <w:pPr>
              <w:jc w:val="center"/>
              <w:rPr>
                <w:sz w:val="20"/>
                <w:szCs w:val="20"/>
                <w:lang w:val="en-GB"/>
              </w:rPr>
            </w:pPr>
          </w:p>
        </w:tc>
        <w:tc>
          <w:tcPr>
            <w:tcW w:w="1701" w:type="dxa"/>
            <w:vMerge/>
            <w:vAlign w:val="center"/>
          </w:tcPr>
          <w:p w:rsidR="002B3C46" w:rsidRPr="00F73881" w:rsidRDefault="002B3C46" w:rsidP="004468FD">
            <w:pPr>
              <w:jc w:val="center"/>
              <w:rPr>
                <w:sz w:val="20"/>
                <w:szCs w:val="20"/>
                <w:lang w:val="en-GB"/>
              </w:rPr>
            </w:pP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70</w:t>
            </w:r>
            <w:r w:rsidRPr="00F73881">
              <w:rPr>
                <w:sz w:val="20"/>
                <w:szCs w:val="20"/>
                <w:vertAlign w:val="superscript"/>
                <w:lang w:val="en-GB"/>
              </w:rPr>
              <w:t>*</w:t>
            </w:r>
          </w:p>
        </w:tc>
      </w:tr>
      <w:tr w:rsidR="00F73881" w:rsidRPr="00F73881" w:rsidTr="004468FD">
        <w:trPr>
          <w:jc w:val="center"/>
        </w:trPr>
        <w:tc>
          <w:tcPr>
            <w:tcW w:w="1346" w:type="dxa"/>
            <w:vMerge w:val="restart"/>
            <w:vAlign w:val="center"/>
          </w:tcPr>
          <w:p w:rsidR="002B3C46" w:rsidRPr="00F73881" w:rsidRDefault="002B3C46" w:rsidP="004468FD">
            <w:pPr>
              <w:contextualSpacing/>
              <w:jc w:val="center"/>
              <w:rPr>
                <w:sz w:val="20"/>
                <w:szCs w:val="20"/>
                <w:lang w:val="en-GB" w:eastAsia="en-US"/>
              </w:rPr>
            </w:pPr>
            <w:r w:rsidRPr="00F73881">
              <w:rPr>
                <w:sz w:val="20"/>
                <w:szCs w:val="20"/>
                <w:lang w:val="en-GB" w:eastAsia="en-US"/>
              </w:rPr>
              <w:t>&gt;20</w:t>
            </w:r>
          </w:p>
        </w:tc>
        <w:tc>
          <w:tcPr>
            <w:tcW w:w="1456" w:type="dxa"/>
            <w:vMerge w:val="restart"/>
            <w:vAlign w:val="center"/>
          </w:tcPr>
          <w:p w:rsidR="002B3C46" w:rsidRPr="00F73881" w:rsidRDefault="002B3C46" w:rsidP="004468FD">
            <w:pPr>
              <w:jc w:val="center"/>
              <w:rPr>
                <w:sz w:val="20"/>
                <w:szCs w:val="20"/>
                <w:lang w:val="en-GB"/>
              </w:rPr>
            </w:pPr>
            <w:r w:rsidRPr="00F73881">
              <w:rPr>
                <w:sz w:val="20"/>
                <w:szCs w:val="20"/>
                <w:lang w:val="en-GB"/>
              </w:rPr>
              <w:t>2</w:t>
            </w:r>
          </w:p>
        </w:tc>
        <w:tc>
          <w:tcPr>
            <w:tcW w:w="1275" w:type="dxa"/>
            <w:vMerge w:val="restart"/>
            <w:vAlign w:val="center"/>
          </w:tcPr>
          <w:p w:rsidR="002B3C46" w:rsidRPr="00F73881" w:rsidRDefault="002B3C46" w:rsidP="004468FD">
            <w:pPr>
              <w:jc w:val="center"/>
              <w:rPr>
                <w:sz w:val="20"/>
                <w:szCs w:val="20"/>
                <w:lang w:val="en-GB"/>
              </w:rPr>
            </w:pPr>
            <w:r w:rsidRPr="00F73881">
              <w:rPr>
                <w:sz w:val="20"/>
                <w:szCs w:val="20"/>
                <w:lang w:val="en-GB"/>
              </w:rPr>
              <w:t>26-35</w:t>
            </w:r>
          </w:p>
        </w:tc>
        <w:tc>
          <w:tcPr>
            <w:tcW w:w="1701" w:type="dxa"/>
            <w:vMerge w:val="restart"/>
            <w:vAlign w:val="center"/>
          </w:tcPr>
          <w:p w:rsidR="002B3C46" w:rsidRPr="00F73881" w:rsidRDefault="002B3C46" w:rsidP="004468FD">
            <w:pPr>
              <w:jc w:val="center"/>
              <w:rPr>
                <w:sz w:val="20"/>
                <w:szCs w:val="20"/>
                <w:lang w:val="en-GB"/>
              </w:rPr>
            </w:pPr>
            <w:r w:rsidRPr="00F73881">
              <w:rPr>
                <w:sz w:val="20"/>
                <w:szCs w:val="20"/>
                <w:lang w:val="en-GB"/>
              </w:rPr>
              <w:t>11-15</w:t>
            </w: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40</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ign w:val="center"/>
          </w:tcPr>
          <w:p w:rsidR="002B3C46" w:rsidRPr="00F73881" w:rsidRDefault="002B3C46" w:rsidP="004468FD">
            <w:pPr>
              <w:jc w:val="center"/>
              <w:rPr>
                <w:sz w:val="20"/>
                <w:szCs w:val="20"/>
                <w:lang w:val="en-GB"/>
              </w:rPr>
            </w:pPr>
          </w:p>
        </w:tc>
        <w:tc>
          <w:tcPr>
            <w:tcW w:w="1275" w:type="dxa"/>
            <w:vMerge/>
            <w:vAlign w:val="center"/>
          </w:tcPr>
          <w:p w:rsidR="002B3C46" w:rsidRPr="00F73881" w:rsidRDefault="002B3C46" w:rsidP="004468FD">
            <w:pPr>
              <w:jc w:val="center"/>
              <w:rPr>
                <w:sz w:val="20"/>
                <w:szCs w:val="20"/>
                <w:lang w:val="en-GB"/>
              </w:rPr>
            </w:pPr>
          </w:p>
        </w:tc>
        <w:tc>
          <w:tcPr>
            <w:tcW w:w="1701" w:type="dxa"/>
            <w:vMerge/>
            <w:vAlign w:val="center"/>
          </w:tcPr>
          <w:p w:rsidR="002B3C46" w:rsidRPr="00F73881" w:rsidRDefault="002B3C46" w:rsidP="004468FD">
            <w:pPr>
              <w:jc w:val="center"/>
              <w:rPr>
                <w:sz w:val="20"/>
                <w:szCs w:val="20"/>
                <w:lang w:val="en-GB"/>
              </w:rPr>
            </w:pP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80</w:t>
            </w:r>
            <w:r w:rsidRPr="00F73881">
              <w:rPr>
                <w:sz w:val="20"/>
                <w:szCs w:val="20"/>
                <w:vertAlign w:val="superscript"/>
                <w:lang w:val="en-GB"/>
              </w:rPr>
              <w:t>*</w:t>
            </w:r>
          </w:p>
        </w:tc>
      </w:tr>
      <w:tr w:rsidR="00F73881"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restart"/>
            <w:vAlign w:val="center"/>
          </w:tcPr>
          <w:p w:rsidR="002B3C46" w:rsidRPr="00F73881" w:rsidRDefault="002B3C46" w:rsidP="004468FD">
            <w:pPr>
              <w:jc w:val="center"/>
              <w:rPr>
                <w:sz w:val="20"/>
                <w:szCs w:val="20"/>
                <w:lang w:val="en-GB"/>
              </w:rPr>
            </w:pPr>
            <w:r w:rsidRPr="00F73881">
              <w:rPr>
                <w:sz w:val="20"/>
                <w:szCs w:val="20"/>
                <w:lang w:val="en-GB"/>
              </w:rPr>
              <w:t>3 and &gt;</w:t>
            </w:r>
          </w:p>
        </w:tc>
        <w:tc>
          <w:tcPr>
            <w:tcW w:w="1275" w:type="dxa"/>
            <w:vMerge w:val="restart"/>
            <w:vAlign w:val="center"/>
          </w:tcPr>
          <w:p w:rsidR="002B3C46" w:rsidRPr="00F73881" w:rsidRDefault="002B3C46" w:rsidP="004468FD">
            <w:pPr>
              <w:jc w:val="center"/>
              <w:rPr>
                <w:sz w:val="20"/>
                <w:szCs w:val="20"/>
                <w:lang w:val="en-GB"/>
              </w:rPr>
            </w:pPr>
            <w:r w:rsidRPr="00F73881">
              <w:rPr>
                <w:sz w:val="20"/>
                <w:szCs w:val="20"/>
                <w:lang w:val="en-GB"/>
              </w:rPr>
              <w:t>≥36</w:t>
            </w:r>
          </w:p>
        </w:tc>
        <w:tc>
          <w:tcPr>
            <w:tcW w:w="1701" w:type="dxa"/>
            <w:vMerge w:val="restart"/>
            <w:vAlign w:val="center"/>
          </w:tcPr>
          <w:p w:rsidR="002B3C46" w:rsidRPr="00F73881" w:rsidRDefault="002B3C46" w:rsidP="004468FD">
            <w:pPr>
              <w:jc w:val="center"/>
              <w:rPr>
                <w:sz w:val="20"/>
                <w:szCs w:val="20"/>
                <w:lang w:val="en-GB"/>
              </w:rPr>
            </w:pPr>
            <w:r w:rsidRPr="00F73881">
              <w:rPr>
                <w:sz w:val="20"/>
                <w:szCs w:val="20"/>
                <w:lang w:val="en-GB"/>
              </w:rPr>
              <w:t>≤10</w:t>
            </w: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50</w:t>
            </w:r>
          </w:p>
        </w:tc>
      </w:tr>
      <w:tr w:rsidR="002B3C46" w:rsidRPr="00F73881" w:rsidTr="004468FD">
        <w:trPr>
          <w:jc w:val="center"/>
        </w:trPr>
        <w:tc>
          <w:tcPr>
            <w:tcW w:w="1346" w:type="dxa"/>
            <w:vMerge/>
            <w:vAlign w:val="center"/>
          </w:tcPr>
          <w:p w:rsidR="002B3C46" w:rsidRPr="00F73881" w:rsidRDefault="002B3C46" w:rsidP="004468FD">
            <w:pPr>
              <w:jc w:val="center"/>
              <w:rPr>
                <w:sz w:val="20"/>
                <w:szCs w:val="20"/>
                <w:lang w:val="en-GB"/>
              </w:rPr>
            </w:pPr>
          </w:p>
        </w:tc>
        <w:tc>
          <w:tcPr>
            <w:tcW w:w="1456" w:type="dxa"/>
            <w:vMerge/>
            <w:vAlign w:val="center"/>
          </w:tcPr>
          <w:p w:rsidR="002B3C46" w:rsidRPr="00F73881" w:rsidRDefault="002B3C46" w:rsidP="004468FD">
            <w:pPr>
              <w:jc w:val="center"/>
              <w:rPr>
                <w:sz w:val="20"/>
                <w:szCs w:val="20"/>
                <w:lang w:val="en-GB"/>
              </w:rPr>
            </w:pPr>
          </w:p>
        </w:tc>
        <w:tc>
          <w:tcPr>
            <w:tcW w:w="1275" w:type="dxa"/>
            <w:vMerge/>
            <w:vAlign w:val="center"/>
          </w:tcPr>
          <w:p w:rsidR="002B3C46" w:rsidRPr="00F73881" w:rsidRDefault="002B3C46" w:rsidP="004468FD">
            <w:pPr>
              <w:jc w:val="center"/>
              <w:rPr>
                <w:sz w:val="20"/>
                <w:szCs w:val="20"/>
                <w:lang w:val="en-GB"/>
              </w:rPr>
            </w:pPr>
          </w:p>
        </w:tc>
        <w:tc>
          <w:tcPr>
            <w:tcW w:w="1701" w:type="dxa"/>
            <w:vMerge/>
            <w:vAlign w:val="center"/>
          </w:tcPr>
          <w:p w:rsidR="002B3C46" w:rsidRPr="00F73881" w:rsidRDefault="002B3C46" w:rsidP="004468FD">
            <w:pPr>
              <w:jc w:val="center"/>
              <w:rPr>
                <w:sz w:val="20"/>
                <w:szCs w:val="20"/>
                <w:lang w:val="en-GB"/>
              </w:rPr>
            </w:pPr>
          </w:p>
        </w:tc>
        <w:tc>
          <w:tcPr>
            <w:tcW w:w="2127" w:type="dxa"/>
            <w:vAlign w:val="center"/>
          </w:tcPr>
          <w:p w:rsidR="002B3C46" w:rsidRPr="00F73881" w:rsidRDefault="002B3C46" w:rsidP="004468FD">
            <w:pPr>
              <w:jc w:val="center"/>
              <w:rPr>
                <w:sz w:val="20"/>
                <w:szCs w:val="20"/>
                <w:lang w:val="en-GB"/>
              </w:rPr>
            </w:pPr>
            <w:r w:rsidRPr="00F73881">
              <w:rPr>
                <w:sz w:val="20"/>
                <w:szCs w:val="20"/>
                <w:lang w:val="en-GB"/>
              </w:rPr>
              <w:t>90</w:t>
            </w:r>
            <w:r w:rsidRPr="00F73881">
              <w:rPr>
                <w:sz w:val="20"/>
                <w:szCs w:val="20"/>
                <w:vertAlign w:val="superscript"/>
                <w:lang w:val="en-GB"/>
              </w:rPr>
              <w:t>*</w:t>
            </w:r>
          </w:p>
        </w:tc>
      </w:tr>
    </w:tbl>
    <w:p w:rsidR="002B3C46" w:rsidRPr="00F73881" w:rsidRDefault="002B3C46" w:rsidP="002B3C46">
      <w:pPr>
        <w:rPr>
          <w:sz w:val="20"/>
          <w:szCs w:val="20"/>
          <w:lang w:val="en-GB"/>
        </w:rPr>
      </w:pPr>
    </w:p>
    <w:p w:rsidR="002B3C46" w:rsidRPr="00F73881" w:rsidRDefault="002B3C46" w:rsidP="002B3C46">
      <w:pPr>
        <w:jc w:val="center"/>
        <w:rPr>
          <w:i/>
          <w:sz w:val="20"/>
          <w:szCs w:val="20"/>
          <w:lang w:val="en-GB"/>
        </w:rPr>
      </w:pPr>
      <w:r w:rsidRPr="00F73881">
        <w:rPr>
          <w:i/>
          <w:sz w:val="20"/>
          <w:szCs w:val="20"/>
          <w:vertAlign w:val="superscript"/>
          <w:lang w:val="en-GB"/>
        </w:rPr>
        <w:t>*</w:t>
      </w:r>
      <w:r w:rsidRPr="00F73881">
        <w:rPr>
          <w:i/>
          <w:sz w:val="20"/>
          <w:szCs w:val="20"/>
          <w:lang w:val="en-GB"/>
        </w:rPr>
        <w:t>Forests that have been damaged by heavy storms, invasion of insects or other agents during reference period</w:t>
      </w:r>
    </w:p>
    <w:p w:rsidR="002B3C46" w:rsidRPr="00F73881" w:rsidRDefault="002B3C46" w:rsidP="002B3C46">
      <w:pPr>
        <w:jc w:val="center"/>
        <w:rPr>
          <w:b/>
          <w:sz w:val="20"/>
          <w:szCs w:val="20"/>
          <w:lang w:val="en-GB"/>
        </w:rPr>
      </w:pPr>
    </w:p>
    <w:p w:rsidR="002B3C46" w:rsidRPr="00F73881" w:rsidRDefault="002B3C46" w:rsidP="002B3C46">
      <w:pPr>
        <w:jc w:val="center"/>
        <w:rPr>
          <w:b/>
          <w:sz w:val="20"/>
          <w:szCs w:val="20"/>
          <w:lang w:val="en-GB"/>
        </w:rPr>
      </w:pPr>
    </w:p>
    <w:p w:rsidR="002B3C46" w:rsidRPr="00F73881" w:rsidRDefault="002B3C46" w:rsidP="004468FD">
      <w:pPr>
        <w:rPr>
          <w:b/>
          <w:sz w:val="20"/>
          <w:szCs w:val="20"/>
          <w:lang w:val="en-GB"/>
        </w:rPr>
      </w:pPr>
      <w:r w:rsidRPr="00F73881">
        <w:rPr>
          <w:b/>
          <w:sz w:val="20"/>
          <w:szCs w:val="20"/>
          <w:lang w:val="en-GB"/>
        </w:rPr>
        <w:t>Default values of natural losses percentage of gross increment (P</w:t>
      </w:r>
      <w:r w:rsidRPr="00F73881">
        <w:rPr>
          <w:b/>
          <w:sz w:val="20"/>
          <w:szCs w:val="20"/>
          <w:vertAlign w:val="subscript"/>
          <w:lang w:val="en-GB"/>
        </w:rPr>
        <w:t>M0</w:t>
      </w:r>
      <w:r w:rsidRPr="00F73881">
        <w:rPr>
          <w:b/>
          <w:sz w:val="20"/>
          <w:szCs w:val="20"/>
          <w:lang w:val="en-GB"/>
        </w:rPr>
        <w:t>) and volume percentage of felled dead trees (P</w:t>
      </w:r>
      <w:r w:rsidRPr="00F73881">
        <w:rPr>
          <w:b/>
          <w:sz w:val="20"/>
          <w:szCs w:val="20"/>
          <w:vertAlign w:val="subscript"/>
          <w:lang w:val="en-GB"/>
        </w:rPr>
        <w:t>M0K</w:t>
      </w:r>
      <w:r w:rsidRPr="00F73881">
        <w:rPr>
          <w:b/>
          <w:sz w:val="20"/>
          <w:szCs w:val="20"/>
          <w:lang w:val="en-GB"/>
        </w:rPr>
        <w:t>) of total natural losses in uneven-aged stands (Table 3)</w:t>
      </w:r>
    </w:p>
    <w:p w:rsidR="002B3C46" w:rsidRPr="00F73881" w:rsidRDefault="002B3C46" w:rsidP="002B3C46">
      <w:pPr>
        <w:jc w:val="center"/>
        <w:rPr>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3203"/>
        <w:gridCol w:w="3192"/>
      </w:tblGrid>
      <w:tr w:rsidR="00F73881" w:rsidRPr="00F73881" w:rsidTr="006A48BC">
        <w:trPr>
          <w:jc w:val="center"/>
        </w:trPr>
        <w:tc>
          <w:tcPr>
            <w:tcW w:w="3284" w:type="dxa"/>
          </w:tcPr>
          <w:p w:rsidR="002B3C46" w:rsidRPr="00F73881" w:rsidRDefault="002B3C46" w:rsidP="002B3C46">
            <w:pPr>
              <w:jc w:val="center"/>
              <w:rPr>
                <w:sz w:val="20"/>
                <w:szCs w:val="20"/>
                <w:lang w:val="en-GB"/>
              </w:rPr>
            </w:pPr>
            <w:r w:rsidRPr="00F73881">
              <w:rPr>
                <w:sz w:val="20"/>
                <w:szCs w:val="20"/>
                <w:lang w:val="en-GB"/>
              </w:rPr>
              <w:t>Mean annual fellings as percentage of gross increment during reference period, %</w:t>
            </w:r>
          </w:p>
        </w:tc>
        <w:tc>
          <w:tcPr>
            <w:tcW w:w="3285" w:type="dxa"/>
          </w:tcPr>
          <w:p w:rsidR="002B3C46" w:rsidRPr="00F73881" w:rsidRDefault="002B3C46" w:rsidP="002B3C46">
            <w:pPr>
              <w:jc w:val="center"/>
              <w:rPr>
                <w:sz w:val="20"/>
                <w:szCs w:val="20"/>
                <w:lang w:val="en-GB"/>
              </w:rPr>
            </w:pPr>
            <w:r w:rsidRPr="00F73881">
              <w:rPr>
                <w:sz w:val="20"/>
                <w:szCs w:val="20"/>
                <w:lang w:val="en-GB"/>
              </w:rPr>
              <w:t xml:space="preserve">Share of natural losses in gross increment, % </w:t>
            </w:r>
          </w:p>
          <w:p w:rsidR="002B3C46" w:rsidRPr="00F73881" w:rsidRDefault="002B3C46" w:rsidP="002B3C46">
            <w:pPr>
              <w:jc w:val="center"/>
              <w:rPr>
                <w:sz w:val="20"/>
                <w:szCs w:val="20"/>
                <w:lang w:val="en-GB"/>
              </w:rPr>
            </w:pPr>
            <w:r w:rsidRPr="00F73881">
              <w:rPr>
                <w:sz w:val="20"/>
                <w:szCs w:val="20"/>
                <w:lang w:val="en-GB"/>
              </w:rPr>
              <w:t>P</w:t>
            </w:r>
            <w:r w:rsidRPr="00F73881">
              <w:rPr>
                <w:sz w:val="20"/>
                <w:szCs w:val="20"/>
                <w:vertAlign w:val="subscript"/>
                <w:lang w:val="en-GB"/>
              </w:rPr>
              <w:t>M0</w:t>
            </w:r>
          </w:p>
        </w:tc>
        <w:tc>
          <w:tcPr>
            <w:tcW w:w="3285" w:type="dxa"/>
          </w:tcPr>
          <w:p w:rsidR="002B3C46" w:rsidRPr="00F73881" w:rsidRDefault="002B3C46" w:rsidP="002B3C46">
            <w:pPr>
              <w:jc w:val="center"/>
              <w:rPr>
                <w:sz w:val="20"/>
                <w:szCs w:val="20"/>
                <w:lang w:val="en-GB"/>
              </w:rPr>
            </w:pPr>
            <w:r w:rsidRPr="00F73881">
              <w:rPr>
                <w:sz w:val="20"/>
                <w:szCs w:val="20"/>
                <w:lang w:val="en-GB"/>
              </w:rPr>
              <w:t>Share of felled dead trees in total natural losses, %</w:t>
            </w:r>
          </w:p>
          <w:p w:rsidR="002B3C46" w:rsidRPr="00F73881" w:rsidRDefault="002B3C46" w:rsidP="002B3C46">
            <w:pPr>
              <w:jc w:val="center"/>
              <w:rPr>
                <w:sz w:val="20"/>
                <w:szCs w:val="20"/>
                <w:lang w:val="en-GB"/>
              </w:rPr>
            </w:pPr>
            <w:r w:rsidRPr="00F73881">
              <w:rPr>
                <w:sz w:val="20"/>
                <w:szCs w:val="20"/>
                <w:lang w:val="en-GB"/>
              </w:rPr>
              <w:t>P</w:t>
            </w:r>
            <w:r w:rsidRPr="00F73881">
              <w:rPr>
                <w:sz w:val="20"/>
                <w:szCs w:val="20"/>
                <w:vertAlign w:val="subscript"/>
                <w:lang w:val="en-GB"/>
              </w:rPr>
              <w:t>M0K</w:t>
            </w:r>
          </w:p>
        </w:tc>
      </w:tr>
      <w:tr w:rsidR="00F73881" w:rsidRPr="00F73881" w:rsidTr="006A48BC">
        <w:trPr>
          <w:jc w:val="center"/>
        </w:trPr>
        <w:tc>
          <w:tcPr>
            <w:tcW w:w="3284" w:type="dxa"/>
          </w:tcPr>
          <w:p w:rsidR="002B3C46" w:rsidRPr="00F73881" w:rsidRDefault="002B3C46" w:rsidP="002B3C46">
            <w:pPr>
              <w:jc w:val="center"/>
              <w:rPr>
                <w:sz w:val="20"/>
                <w:szCs w:val="20"/>
                <w:lang w:val="en-GB"/>
              </w:rPr>
            </w:pPr>
            <w:r w:rsidRPr="00F73881">
              <w:rPr>
                <w:sz w:val="20"/>
                <w:szCs w:val="20"/>
                <w:lang w:val="en-GB"/>
              </w:rPr>
              <w:t>Up to 50% (10-47)</w:t>
            </w:r>
          </w:p>
        </w:tc>
        <w:tc>
          <w:tcPr>
            <w:tcW w:w="3285" w:type="dxa"/>
          </w:tcPr>
          <w:p w:rsidR="002B3C46" w:rsidRPr="00F73881" w:rsidRDefault="002B3C46" w:rsidP="002B3C46">
            <w:pPr>
              <w:jc w:val="center"/>
              <w:rPr>
                <w:sz w:val="20"/>
                <w:szCs w:val="20"/>
                <w:lang w:val="en-GB"/>
              </w:rPr>
            </w:pPr>
            <w:r w:rsidRPr="00F73881">
              <w:rPr>
                <w:sz w:val="20"/>
                <w:szCs w:val="20"/>
                <w:lang w:val="en-GB"/>
              </w:rPr>
              <w:t>23 (13 – 42)</w:t>
            </w:r>
          </w:p>
        </w:tc>
        <w:tc>
          <w:tcPr>
            <w:tcW w:w="3285" w:type="dxa"/>
          </w:tcPr>
          <w:p w:rsidR="002B3C46" w:rsidRPr="00F73881" w:rsidRDefault="002B3C46" w:rsidP="002B3C46">
            <w:pPr>
              <w:jc w:val="center"/>
              <w:rPr>
                <w:sz w:val="20"/>
                <w:szCs w:val="20"/>
                <w:lang w:val="en-GB"/>
              </w:rPr>
            </w:pPr>
            <w:r w:rsidRPr="00F73881">
              <w:rPr>
                <w:sz w:val="20"/>
                <w:szCs w:val="20"/>
                <w:lang w:val="en-GB"/>
              </w:rPr>
              <w:t>5 (2 – 25)</w:t>
            </w:r>
          </w:p>
        </w:tc>
      </w:tr>
      <w:tr w:rsidR="00F73881" w:rsidRPr="00F73881" w:rsidTr="006A48BC">
        <w:trPr>
          <w:jc w:val="center"/>
        </w:trPr>
        <w:tc>
          <w:tcPr>
            <w:tcW w:w="3284" w:type="dxa"/>
          </w:tcPr>
          <w:p w:rsidR="002B3C46" w:rsidRPr="00F73881" w:rsidRDefault="002B3C46" w:rsidP="002B3C46">
            <w:pPr>
              <w:jc w:val="center"/>
              <w:rPr>
                <w:sz w:val="20"/>
                <w:szCs w:val="20"/>
                <w:lang w:val="en-GB"/>
              </w:rPr>
            </w:pPr>
            <w:r w:rsidRPr="00F73881">
              <w:rPr>
                <w:sz w:val="20"/>
                <w:szCs w:val="20"/>
                <w:lang w:val="en-GB"/>
              </w:rPr>
              <w:t>51% and more (34-106)</w:t>
            </w:r>
          </w:p>
        </w:tc>
        <w:tc>
          <w:tcPr>
            <w:tcW w:w="3285" w:type="dxa"/>
          </w:tcPr>
          <w:p w:rsidR="002B3C46" w:rsidRPr="00F73881" w:rsidRDefault="002B3C46" w:rsidP="002B3C46">
            <w:pPr>
              <w:jc w:val="center"/>
              <w:rPr>
                <w:sz w:val="20"/>
                <w:szCs w:val="20"/>
                <w:lang w:val="en-GB"/>
              </w:rPr>
            </w:pPr>
            <w:r w:rsidRPr="00F73881">
              <w:rPr>
                <w:sz w:val="20"/>
                <w:szCs w:val="20"/>
                <w:lang w:val="en-GB"/>
              </w:rPr>
              <w:t>14 (4 – 37)</w:t>
            </w:r>
          </w:p>
        </w:tc>
        <w:tc>
          <w:tcPr>
            <w:tcW w:w="3285" w:type="dxa"/>
          </w:tcPr>
          <w:p w:rsidR="002B3C46" w:rsidRPr="00F73881" w:rsidRDefault="002B3C46" w:rsidP="002B3C46">
            <w:pPr>
              <w:jc w:val="center"/>
              <w:rPr>
                <w:sz w:val="20"/>
                <w:szCs w:val="20"/>
                <w:lang w:val="en-GB"/>
              </w:rPr>
            </w:pPr>
            <w:r w:rsidRPr="00F73881">
              <w:rPr>
                <w:sz w:val="20"/>
                <w:szCs w:val="20"/>
                <w:lang w:val="en-GB"/>
              </w:rPr>
              <w:t>10 (3 – 27)</w:t>
            </w:r>
          </w:p>
        </w:tc>
      </w:tr>
    </w:tbl>
    <w:p w:rsidR="002B3C46" w:rsidRPr="00F73881" w:rsidRDefault="002B3C46" w:rsidP="002B3C46">
      <w:pPr>
        <w:jc w:val="center"/>
        <w:rPr>
          <w:sz w:val="20"/>
          <w:szCs w:val="20"/>
          <w:lang w:val="en-GB"/>
        </w:rPr>
      </w:pPr>
      <w:r w:rsidRPr="00F73881">
        <w:rPr>
          <w:sz w:val="20"/>
          <w:szCs w:val="20"/>
          <w:lang w:val="en-GB"/>
        </w:rPr>
        <w:t xml:space="preserve"> </w:t>
      </w:r>
    </w:p>
    <w:p w:rsidR="002B3C46" w:rsidRPr="00F73881" w:rsidRDefault="002B3C46" w:rsidP="00CC47C2">
      <w:pPr>
        <w:pStyle w:val="Heading5"/>
        <w:pBdr>
          <w:bottom w:val="single" w:sz="12" w:space="0" w:color="auto"/>
        </w:pBdr>
        <w:rPr>
          <w:b w:val="0"/>
          <w:bCs w:val="0"/>
          <w:iCs w:val="0"/>
          <w:lang w:val="en-GB" w:eastAsia="en-GB"/>
        </w:rPr>
      </w:pPr>
      <w:r w:rsidRPr="00F73881">
        <w:rPr>
          <w:lang w:val="en-GB" w:eastAsia="en-GB"/>
        </w:rPr>
        <w:br w:type="page"/>
      </w:r>
      <w:bookmarkStart w:id="23" w:name="_Toc368415687"/>
      <w:r w:rsidRPr="00F73881">
        <w:rPr>
          <w:rFonts w:ascii="Times New Roman" w:hAnsi="Times New Roman"/>
          <w:sz w:val="22"/>
          <w:szCs w:val="22"/>
          <w:lang w:val="en-GB"/>
        </w:rPr>
        <w:lastRenderedPageBreak/>
        <w:t>Reporting Form 3.2: Roundwood</w:t>
      </w:r>
      <w:bookmarkEnd w:id="23"/>
    </w:p>
    <w:p w:rsidR="002B3C46" w:rsidRPr="00F73881" w:rsidRDefault="002B3C46" w:rsidP="002B3C46">
      <w:pPr>
        <w:autoSpaceDE w:val="0"/>
        <w:autoSpaceDN w:val="0"/>
        <w:adjustRightInd w:val="0"/>
        <w:rPr>
          <w:sz w:val="20"/>
          <w:szCs w:val="20"/>
          <w:lang w:val="en-GB"/>
        </w:rPr>
      </w:pPr>
    </w:p>
    <w:p w:rsidR="002B3C46" w:rsidRPr="00F73881" w:rsidRDefault="002B3C46" w:rsidP="002B3C46">
      <w:pPr>
        <w:autoSpaceDE w:val="0"/>
        <w:autoSpaceDN w:val="0"/>
        <w:adjustRightInd w:val="0"/>
        <w:rPr>
          <w:sz w:val="20"/>
          <w:szCs w:val="20"/>
          <w:lang w:val="en-GB"/>
        </w:rPr>
      </w:pPr>
      <w:r w:rsidRPr="00F73881">
        <w:rPr>
          <w:b/>
          <w:bCs/>
          <w:sz w:val="20"/>
          <w:szCs w:val="20"/>
          <w:lang w:val="en-GB"/>
        </w:rPr>
        <w:t xml:space="preserve">Pan-European indicator 3.2: </w:t>
      </w:r>
      <w:r w:rsidRPr="00F73881">
        <w:rPr>
          <w:sz w:val="20"/>
          <w:szCs w:val="20"/>
          <w:lang w:val="en-GB"/>
        </w:rPr>
        <w:t>Value and quantity of marketed roundwood</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rPr>
          <w:bCs/>
          <w:sz w:val="20"/>
          <w:szCs w:val="20"/>
          <w:lang w:val="en-GB"/>
        </w:rPr>
      </w:pPr>
      <w:r w:rsidRPr="00F73881">
        <w:rPr>
          <w:b/>
          <w:bCs/>
          <w:sz w:val="20"/>
          <w:szCs w:val="20"/>
          <w:lang w:val="en-GB"/>
        </w:rPr>
        <w:t xml:space="preserve">Related SoEF definitions: </w:t>
      </w:r>
      <w:r w:rsidRPr="00F73881">
        <w:rPr>
          <w:bCs/>
          <w:sz w:val="20"/>
          <w:szCs w:val="20"/>
          <w:lang w:val="en-GB"/>
        </w:rPr>
        <w:t>Removals,</w:t>
      </w:r>
      <w:r w:rsidRPr="00F73881">
        <w:rPr>
          <w:b/>
          <w:bCs/>
          <w:sz w:val="20"/>
          <w:szCs w:val="20"/>
          <w:lang w:val="en-GB"/>
        </w:rPr>
        <w:t xml:space="preserve"> </w:t>
      </w:r>
      <w:r w:rsidRPr="00F73881">
        <w:rPr>
          <w:bCs/>
          <w:sz w:val="20"/>
          <w:szCs w:val="20"/>
          <w:lang w:val="en-GB"/>
        </w:rPr>
        <w:t xml:space="preserve">Roundwood, Industrial roundwood, </w:t>
      </w:r>
      <w:proofErr w:type="spellStart"/>
      <w:r w:rsidRPr="00F73881">
        <w:rPr>
          <w:bCs/>
          <w:sz w:val="20"/>
          <w:szCs w:val="20"/>
          <w:lang w:val="en-GB"/>
        </w:rPr>
        <w:t>Woodfuel</w:t>
      </w:r>
      <w:proofErr w:type="spellEnd"/>
      <w:r w:rsidRPr="00F73881">
        <w:rPr>
          <w:bCs/>
          <w:sz w:val="20"/>
          <w:szCs w:val="20"/>
          <w:lang w:val="en-GB"/>
        </w:rPr>
        <w:t xml:space="preserve">, </w:t>
      </w:r>
      <w:r w:rsidR="00A25663" w:rsidRPr="00F73881">
        <w:rPr>
          <w:bCs/>
          <w:sz w:val="20"/>
          <w:szCs w:val="20"/>
          <w:lang w:val="en-GB"/>
        </w:rPr>
        <w:t>, Marketed roundwood</w:t>
      </w:r>
      <w:r w:rsidRPr="00F73881">
        <w:rPr>
          <w:bCs/>
          <w:sz w:val="20"/>
          <w:szCs w:val="20"/>
          <w:lang w:val="en-GB"/>
        </w:rPr>
        <w:t>.</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67"/>
        <w:gridCol w:w="1485"/>
      </w:tblGrid>
      <w:tr w:rsidR="00F73881" w:rsidRPr="00F73881" w:rsidTr="006A48BC">
        <w:trPr>
          <w:cantSplit/>
          <w:trHeight w:val="578"/>
        </w:trPr>
        <w:tc>
          <w:tcPr>
            <w:tcW w:w="3402" w:type="dxa"/>
            <w:tcBorders>
              <w:top w:val="single" w:sz="2" w:space="0" w:color="auto"/>
              <w:lef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Year(s)</w:t>
            </w:r>
          </w:p>
        </w:tc>
        <w:tc>
          <w:tcPr>
            <w:tcW w:w="1067" w:type="dxa"/>
            <w:tcBorders>
              <w:top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Type of inventory</w:t>
            </w:r>
          </w:p>
        </w:tc>
        <w:tc>
          <w:tcPr>
            <w:tcW w:w="1485" w:type="dxa"/>
            <w:tcBorders>
              <w:top w:val="single" w:sz="2" w:space="0" w:color="auto"/>
              <w:left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6A48BC">
        <w:trPr>
          <w:cantSplit/>
        </w:trPr>
        <w:tc>
          <w:tcPr>
            <w:tcW w:w="3402" w:type="dxa"/>
            <w:tcBorders>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67"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85" w:type="dxa"/>
            <w:tcBorders>
              <w:left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67" w:type="dxa"/>
            <w:shd w:val="clear" w:color="auto" w:fill="FFFFFF"/>
          </w:tcPr>
          <w:p w:rsidR="002B3C46" w:rsidRPr="00F73881" w:rsidRDefault="002B3C46" w:rsidP="002B3C46">
            <w:pPr>
              <w:autoSpaceDE w:val="0"/>
              <w:autoSpaceDN w:val="0"/>
              <w:adjustRightInd w:val="0"/>
              <w:rPr>
                <w:sz w:val="20"/>
                <w:szCs w:val="20"/>
                <w:lang w:val="en-GB"/>
              </w:rPr>
            </w:pPr>
          </w:p>
        </w:tc>
        <w:tc>
          <w:tcPr>
            <w:tcW w:w="1485"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67" w:type="dxa"/>
            <w:shd w:val="clear" w:color="auto" w:fill="FFFFFF"/>
          </w:tcPr>
          <w:p w:rsidR="002B3C46" w:rsidRPr="00F73881" w:rsidRDefault="002B3C46" w:rsidP="002B3C46">
            <w:pPr>
              <w:autoSpaceDE w:val="0"/>
              <w:autoSpaceDN w:val="0"/>
              <w:adjustRightInd w:val="0"/>
              <w:rPr>
                <w:sz w:val="20"/>
                <w:szCs w:val="20"/>
                <w:lang w:val="en-GB"/>
              </w:rPr>
            </w:pPr>
          </w:p>
        </w:tc>
        <w:tc>
          <w:tcPr>
            <w:tcW w:w="1485"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992"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067"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85" w:type="dxa"/>
            <w:tcBorders>
              <w:bottom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sz w:val="20"/>
          <w:szCs w:val="20"/>
          <w:lang w:val="en-GB"/>
        </w:rPr>
      </w:pPr>
      <w:r w:rsidRPr="00F73881">
        <w:rPr>
          <w:b/>
          <w:bCs/>
          <w:sz w:val="20"/>
          <w:szCs w:val="20"/>
          <w:lang w:val="en-GB"/>
        </w:rPr>
        <w:t>Table 3.2: Removals</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0"/>
        <w:gridCol w:w="720"/>
        <w:gridCol w:w="1336"/>
        <w:gridCol w:w="1276"/>
        <w:gridCol w:w="1528"/>
        <w:gridCol w:w="1307"/>
        <w:gridCol w:w="1573"/>
      </w:tblGrid>
      <w:tr w:rsidR="00F73881" w:rsidRPr="00F73881" w:rsidTr="00042A56">
        <w:trPr>
          <w:trHeight w:val="322"/>
        </w:trPr>
        <w:tc>
          <w:tcPr>
            <w:tcW w:w="1800" w:type="dxa"/>
            <w:vMerge w:val="restart"/>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Category</w:t>
            </w:r>
          </w:p>
        </w:tc>
        <w:tc>
          <w:tcPr>
            <w:tcW w:w="720" w:type="dxa"/>
            <w:vMerge w:val="restart"/>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Year</w:t>
            </w:r>
          </w:p>
        </w:tc>
        <w:tc>
          <w:tcPr>
            <w:tcW w:w="7020" w:type="dxa"/>
            <w:gridSpan w:val="5"/>
            <w:tcBorders>
              <w:bottom w:val="single" w:sz="4" w:space="0" w:color="auto"/>
            </w:tcBorders>
            <w:shd w:val="clear" w:color="auto" w:fill="C2D69B"/>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Wood removals</w:t>
            </w:r>
          </w:p>
        </w:tc>
      </w:tr>
      <w:tr w:rsidR="00F73881" w:rsidRPr="00F73881" w:rsidTr="0093316F">
        <w:trPr>
          <w:trHeight w:val="365"/>
        </w:trPr>
        <w:tc>
          <w:tcPr>
            <w:tcW w:w="1800" w:type="dxa"/>
            <w:vMerge/>
            <w:shd w:val="clear" w:color="auto" w:fill="C2D69B"/>
            <w:vAlign w:val="center"/>
          </w:tcPr>
          <w:p w:rsidR="0093316F" w:rsidRPr="00F73881" w:rsidRDefault="0093316F" w:rsidP="002B3C46">
            <w:pPr>
              <w:autoSpaceDE w:val="0"/>
              <w:autoSpaceDN w:val="0"/>
              <w:adjustRightInd w:val="0"/>
              <w:jc w:val="center"/>
              <w:rPr>
                <w:b/>
                <w:sz w:val="20"/>
                <w:szCs w:val="20"/>
                <w:lang w:val="en-GB"/>
              </w:rPr>
            </w:pPr>
          </w:p>
        </w:tc>
        <w:tc>
          <w:tcPr>
            <w:tcW w:w="720" w:type="dxa"/>
            <w:vMerge/>
            <w:shd w:val="clear" w:color="auto" w:fill="C2D69B"/>
            <w:vAlign w:val="center"/>
          </w:tcPr>
          <w:p w:rsidR="0093316F" w:rsidRPr="00F73881" w:rsidRDefault="0093316F" w:rsidP="002B3C46">
            <w:pPr>
              <w:autoSpaceDE w:val="0"/>
              <w:autoSpaceDN w:val="0"/>
              <w:adjustRightInd w:val="0"/>
              <w:jc w:val="center"/>
              <w:rPr>
                <w:b/>
                <w:sz w:val="20"/>
                <w:szCs w:val="20"/>
                <w:lang w:val="en-GB"/>
              </w:rPr>
            </w:pPr>
          </w:p>
        </w:tc>
        <w:tc>
          <w:tcPr>
            <w:tcW w:w="1336" w:type="dxa"/>
            <w:tcBorders>
              <w:top w:val="single" w:sz="4" w:space="0" w:color="auto"/>
            </w:tcBorders>
            <w:shd w:val="clear" w:color="auto" w:fill="C2D69B"/>
          </w:tcPr>
          <w:p w:rsidR="0093316F" w:rsidRPr="00F73881" w:rsidRDefault="0093316F" w:rsidP="0093316F">
            <w:pPr>
              <w:autoSpaceDE w:val="0"/>
              <w:autoSpaceDN w:val="0"/>
              <w:adjustRightInd w:val="0"/>
              <w:jc w:val="center"/>
              <w:rPr>
                <w:b/>
                <w:sz w:val="20"/>
                <w:szCs w:val="20"/>
                <w:lang w:val="en-GB"/>
              </w:rPr>
            </w:pPr>
            <w:r w:rsidRPr="00F73881">
              <w:rPr>
                <w:b/>
                <w:sz w:val="20"/>
                <w:szCs w:val="20"/>
                <w:lang w:val="en-GB"/>
              </w:rPr>
              <w:t xml:space="preserve">Total </w:t>
            </w:r>
          </w:p>
          <w:p w:rsidR="0093316F" w:rsidRPr="00F73881" w:rsidRDefault="0093316F" w:rsidP="002B3C46">
            <w:pPr>
              <w:autoSpaceDE w:val="0"/>
              <w:autoSpaceDN w:val="0"/>
              <w:adjustRightInd w:val="0"/>
              <w:jc w:val="center"/>
              <w:rPr>
                <w:b/>
                <w:sz w:val="20"/>
                <w:szCs w:val="20"/>
                <w:lang w:val="en-GB"/>
              </w:rPr>
            </w:pPr>
          </w:p>
        </w:tc>
        <w:tc>
          <w:tcPr>
            <w:tcW w:w="2804" w:type="dxa"/>
            <w:gridSpan w:val="2"/>
            <w:tcBorders>
              <w:top w:val="single" w:sz="4" w:space="0" w:color="auto"/>
              <w:bottom w:val="single" w:sz="2" w:space="0" w:color="auto"/>
            </w:tcBorders>
            <w:shd w:val="clear" w:color="auto" w:fill="C2D69B"/>
            <w:vAlign w:val="center"/>
          </w:tcPr>
          <w:p w:rsidR="0093316F" w:rsidRPr="00F73881" w:rsidRDefault="0093316F" w:rsidP="0093316F">
            <w:pPr>
              <w:autoSpaceDE w:val="0"/>
              <w:autoSpaceDN w:val="0"/>
              <w:adjustRightInd w:val="0"/>
              <w:jc w:val="center"/>
              <w:rPr>
                <w:b/>
                <w:sz w:val="20"/>
                <w:szCs w:val="20"/>
                <w:lang w:val="en-GB"/>
              </w:rPr>
            </w:pPr>
            <w:r w:rsidRPr="00F73881">
              <w:rPr>
                <w:b/>
                <w:sz w:val="20"/>
                <w:szCs w:val="20"/>
                <w:lang w:val="en-GB"/>
              </w:rPr>
              <w:t>Industrial roundwood</w:t>
            </w:r>
          </w:p>
          <w:p w:rsidR="0093316F" w:rsidRPr="00F73881" w:rsidRDefault="0093316F" w:rsidP="002B3C46">
            <w:pPr>
              <w:autoSpaceDE w:val="0"/>
              <w:autoSpaceDN w:val="0"/>
              <w:adjustRightInd w:val="0"/>
              <w:jc w:val="center"/>
              <w:rPr>
                <w:b/>
                <w:sz w:val="20"/>
                <w:szCs w:val="20"/>
                <w:lang w:val="en-GB"/>
              </w:rPr>
            </w:pPr>
          </w:p>
        </w:tc>
        <w:tc>
          <w:tcPr>
            <w:tcW w:w="2880" w:type="dxa"/>
            <w:gridSpan w:val="2"/>
            <w:tcBorders>
              <w:top w:val="single" w:sz="4" w:space="0" w:color="auto"/>
              <w:bottom w:val="single" w:sz="2" w:space="0" w:color="auto"/>
            </w:tcBorders>
            <w:shd w:val="clear" w:color="auto" w:fill="C2D69B"/>
          </w:tcPr>
          <w:p w:rsidR="0093316F" w:rsidRPr="00F73881" w:rsidRDefault="0093316F" w:rsidP="002B3C46">
            <w:pPr>
              <w:autoSpaceDE w:val="0"/>
              <w:autoSpaceDN w:val="0"/>
              <w:adjustRightInd w:val="0"/>
              <w:jc w:val="center"/>
              <w:rPr>
                <w:b/>
                <w:sz w:val="20"/>
                <w:szCs w:val="20"/>
                <w:lang w:val="en-GB"/>
              </w:rPr>
            </w:pPr>
            <w:proofErr w:type="spellStart"/>
            <w:r w:rsidRPr="00F73881">
              <w:rPr>
                <w:b/>
                <w:sz w:val="20"/>
                <w:szCs w:val="20"/>
                <w:lang w:val="en-GB"/>
              </w:rPr>
              <w:t>Woodfuel</w:t>
            </w:r>
            <w:proofErr w:type="spellEnd"/>
          </w:p>
        </w:tc>
      </w:tr>
      <w:tr w:rsidR="00F73881" w:rsidRPr="00F73881" w:rsidTr="00FF6ECA">
        <w:trPr>
          <w:trHeight w:val="545"/>
        </w:trPr>
        <w:tc>
          <w:tcPr>
            <w:tcW w:w="1800" w:type="dxa"/>
            <w:vMerge/>
            <w:shd w:val="clear" w:color="auto" w:fill="C2D69B"/>
            <w:vAlign w:val="center"/>
          </w:tcPr>
          <w:p w:rsidR="0093316F" w:rsidRPr="00F73881" w:rsidRDefault="0093316F" w:rsidP="002B3C46">
            <w:pPr>
              <w:autoSpaceDE w:val="0"/>
              <w:autoSpaceDN w:val="0"/>
              <w:adjustRightInd w:val="0"/>
              <w:jc w:val="center"/>
              <w:rPr>
                <w:sz w:val="20"/>
                <w:szCs w:val="20"/>
                <w:lang w:val="en-GB"/>
              </w:rPr>
            </w:pPr>
          </w:p>
        </w:tc>
        <w:tc>
          <w:tcPr>
            <w:tcW w:w="720" w:type="dxa"/>
            <w:vMerge/>
            <w:shd w:val="clear" w:color="auto" w:fill="C2D69B"/>
            <w:vAlign w:val="center"/>
          </w:tcPr>
          <w:p w:rsidR="0093316F" w:rsidRPr="00F73881" w:rsidRDefault="0093316F" w:rsidP="002B3C46">
            <w:pPr>
              <w:autoSpaceDE w:val="0"/>
              <w:autoSpaceDN w:val="0"/>
              <w:adjustRightInd w:val="0"/>
              <w:jc w:val="center"/>
              <w:rPr>
                <w:sz w:val="20"/>
                <w:szCs w:val="20"/>
                <w:lang w:val="en-GB"/>
              </w:rPr>
            </w:pPr>
          </w:p>
        </w:tc>
        <w:tc>
          <w:tcPr>
            <w:tcW w:w="1336" w:type="dxa"/>
            <w:shd w:val="clear" w:color="auto" w:fill="C2D69B"/>
            <w:vAlign w:val="center"/>
          </w:tcPr>
          <w:p w:rsidR="0093316F" w:rsidRPr="00F73881" w:rsidRDefault="0093316F" w:rsidP="002B3C46">
            <w:pPr>
              <w:autoSpaceDE w:val="0"/>
              <w:autoSpaceDN w:val="0"/>
              <w:adjustRightInd w:val="0"/>
              <w:jc w:val="center"/>
              <w:rPr>
                <w:b/>
                <w:bCs/>
                <w:sz w:val="20"/>
                <w:szCs w:val="20"/>
                <w:lang w:val="en-GB"/>
              </w:rPr>
            </w:pPr>
            <w:r w:rsidRPr="00F73881">
              <w:rPr>
                <w:b/>
                <w:bCs/>
                <w:sz w:val="20"/>
                <w:szCs w:val="20"/>
                <w:lang w:val="en-GB"/>
              </w:rPr>
              <w:t>Volume</w:t>
            </w:r>
          </w:p>
        </w:tc>
        <w:tc>
          <w:tcPr>
            <w:tcW w:w="1276" w:type="dxa"/>
            <w:tcBorders>
              <w:top w:val="single" w:sz="2" w:space="0" w:color="auto"/>
              <w:right w:val="single" w:sz="2" w:space="0" w:color="auto"/>
            </w:tcBorders>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bCs/>
                <w:sz w:val="20"/>
                <w:szCs w:val="20"/>
                <w:lang w:val="en-GB"/>
              </w:rPr>
              <w:t>Volume</w:t>
            </w:r>
          </w:p>
        </w:tc>
        <w:tc>
          <w:tcPr>
            <w:tcW w:w="1528" w:type="dxa"/>
            <w:tcBorders>
              <w:top w:val="single" w:sz="2" w:space="0" w:color="auto"/>
              <w:right w:val="single" w:sz="2" w:space="0" w:color="auto"/>
            </w:tcBorders>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Value</w:t>
            </w:r>
          </w:p>
        </w:tc>
        <w:tc>
          <w:tcPr>
            <w:tcW w:w="1307" w:type="dxa"/>
            <w:tcBorders>
              <w:top w:val="single" w:sz="2" w:space="0" w:color="auto"/>
              <w:left w:val="single" w:sz="2" w:space="0" w:color="auto"/>
            </w:tcBorders>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Volume</w:t>
            </w:r>
          </w:p>
        </w:tc>
        <w:tc>
          <w:tcPr>
            <w:tcW w:w="1573" w:type="dxa"/>
            <w:shd w:val="clear" w:color="auto" w:fill="C2D69B"/>
            <w:tcMar>
              <w:left w:w="28" w:type="dxa"/>
              <w:right w:w="28" w:type="dxa"/>
            </w:tcMar>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Value</w:t>
            </w:r>
          </w:p>
        </w:tc>
      </w:tr>
      <w:tr w:rsidR="00F73881" w:rsidRPr="00F73881" w:rsidTr="00FF6ECA">
        <w:trPr>
          <w:trHeight w:val="140"/>
        </w:trPr>
        <w:tc>
          <w:tcPr>
            <w:tcW w:w="1800" w:type="dxa"/>
            <w:vMerge/>
            <w:shd w:val="clear" w:color="auto" w:fill="C2D69B"/>
            <w:vAlign w:val="center"/>
          </w:tcPr>
          <w:p w:rsidR="0093316F" w:rsidRPr="00F73881" w:rsidRDefault="0093316F" w:rsidP="002B3C46">
            <w:pPr>
              <w:autoSpaceDE w:val="0"/>
              <w:autoSpaceDN w:val="0"/>
              <w:adjustRightInd w:val="0"/>
              <w:jc w:val="center"/>
              <w:rPr>
                <w:sz w:val="20"/>
                <w:szCs w:val="20"/>
                <w:lang w:val="en-GB"/>
              </w:rPr>
            </w:pPr>
          </w:p>
        </w:tc>
        <w:tc>
          <w:tcPr>
            <w:tcW w:w="720" w:type="dxa"/>
            <w:vMerge/>
            <w:shd w:val="clear" w:color="auto" w:fill="C2D69B"/>
            <w:vAlign w:val="center"/>
          </w:tcPr>
          <w:p w:rsidR="0093316F" w:rsidRPr="00F73881" w:rsidRDefault="0093316F" w:rsidP="002B3C46">
            <w:pPr>
              <w:autoSpaceDE w:val="0"/>
              <w:autoSpaceDN w:val="0"/>
              <w:adjustRightInd w:val="0"/>
              <w:jc w:val="center"/>
              <w:rPr>
                <w:sz w:val="20"/>
                <w:szCs w:val="20"/>
                <w:lang w:val="en-GB"/>
              </w:rPr>
            </w:pPr>
          </w:p>
        </w:tc>
        <w:tc>
          <w:tcPr>
            <w:tcW w:w="1336" w:type="dxa"/>
            <w:shd w:val="clear" w:color="auto" w:fill="C2D69B"/>
            <w:vAlign w:val="center"/>
          </w:tcPr>
          <w:p w:rsidR="0093316F" w:rsidRPr="00F73881" w:rsidRDefault="0093316F" w:rsidP="002B3C46">
            <w:pPr>
              <w:autoSpaceDE w:val="0"/>
              <w:autoSpaceDN w:val="0"/>
              <w:adjustRightInd w:val="0"/>
              <w:jc w:val="center"/>
              <w:rPr>
                <w:b/>
                <w:sz w:val="20"/>
                <w:szCs w:val="20"/>
                <w:lang w:val="en-GB"/>
              </w:rPr>
            </w:pPr>
            <w:r w:rsidRPr="00F73881">
              <w:rPr>
                <w:b/>
                <w:sz w:val="20"/>
                <w:szCs w:val="20"/>
                <w:lang w:val="en-GB"/>
              </w:rPr>
              <w:t xml:space="preserve">1000 m³ </w:t>
            </w:r>
            <w:proofErr w:type="spellStart"/>
            <w:r w:rsidRPr="00F73881">
              <w:rPr>
                <w:b/>
                <w:sz w:val="20"/>
                <w:szCs w:val="20"/>
                <w:lang w:val="en-GB"/>
              </w:rPr>
              <w:t>u.b</w:t>
            </w:r>
            <w:proofErr w:type="spellEnd"/>
            <w:r w:rsidRPr="00F73881">
              <w:rPr>
                <w:b/>
                <w:sz w:val="20"/>
                <w:szCs w:val="20"/>
                <w:lang w:val="en-GB"/>
              </w:rPr>
              <w:t>.</w:t>
            </w:r>
          </w:p>
        </w:tc>
        <w:tc>
          <w:tcPr>
            <w:tcW w:w="1276" w:type="dxa"/>
            <w:tcBorders>
              <w:right w:val="single" w:sz="2" w:space="0" w:color="auto"/>
            </w:tcBorders>
            <w:shd w:val="clear" w:color="auto" w:fill="C2D69B"/>
            <w:vAlign w:val="center"/>
          </w:tcPr>
          <w:p w:rsidR="0093316F" w:rsidRPr="00F73881" w:rsidRDefault="0093316F" w:rsidP="002B3C46">
            <w:pPr>
              <w:autoSpaceDE w:val="0"/>
              <w:autoSpaceDN w:val="0"/>
              <w:adjustRightInd w:val="0"/>
              <w:ind w:right="-108"/>
              <w:jc w:val="center"/>
              <w:rPr>
                <w:b/>
                <w:sz w:val="20"/>
                <w:szCs w:val="20"/>
                <w:lang w:val="en-GB"/>
              </w:rPr>
            </w:pPr>
            <w:r w:rsidRPr="00F73881">
              <w:rPr>
                <w:b/>
                <w:sz w:val="20"/>
                <w:szCs w:val="20"/>
                <w:lang w:val="en-GB"/>
              </w:rPr>
              <w:t xml:space="preserve">1000 m³ </w:t>
            </w:r>
            <w:proofErr w:type="spellStart"/>
            <w:r w:rsidRPr="00F73881">
              <w:rPr>
                <w:b/>
                <w:sz w:val="20"/>
                <w:szCs w:val="20"/>
                <w:lang w:val="en-GB"/>
              </w:rPr>
              <w:t>u.b</w:t>
            </w:r>
            <w:proofErr w:type="spellEnd"/>
            <w:r w:rsidRPr="00F73881">
              <w:rPr>
                <w:b/>
                <w:sz w:val="20"/>
                <w:szCs w:val="20"/>
                <w:lang w:val="en-GB"/>
              </w:rPr>
              <w:t>.</w:t>
            </w:r>
          </w:p>
        </w:tc>
        <w:tc>
          <w:tcPr>
            <w:tcW w:w="1528" w:type="dxa"/>
            <w:tcBorders>
              <w:right w:val="single" w:sz="2" w:space="0" w:color="auto"/>
            </w:tcBorders>
            <w:shd w:val="clear" w:color="auto" w:fill="C2D69B"/>
          </w:tcPr>
          <w:p w:rsidR="0093316F" w:rsidRPr="00F73881" w:rsidRDefault="0093316F" w:rsidP="002B3C46">
            <w:pPr>
              <w:autoSpaceDE w:val="0"/>
              <w:autoSpaceDN w:val="0"/>
              <w:adjustRightInd w:val="0"/>
              <w:ind w:right="-108"/>
              <w:jc w:val="center"/>
              <w:rPr>
                <w:b/>
                <w:sz w:val="20"/>
                <w:szCs w:val="20"/>
                <w:lang w:val="en-GB"/>
              </w:rPr>
            </w:pPr>
            <w:r w:rsidRPr="00F73881">
              <w:rPr>
                <w:b/>
                <w:sz w:val="20"/>
                <w:szCs w:val="20"/>
                <w:lang w:val="en-GB"/>
              </w:rPr>
              <w:t>1000  national currency</w:t>
            </w:r>
          </w:p>
        </w:tc>
        <w:tc>
          <w:tcPr>
            <w:tcW w:w="1307" w:type="dxa"/>
            <w:tcBorders>
              <w:left w:val="single" w:sz="2" w:space="0" w:color="auto"/>
              <w:right w:val="single" w:sz="2" w:space="0" w:color="auto"/>
            </w:tcBorders>
            <w:shd w:val="clear" w:color="auto" w:fill="C2D69B"/>
            <w:vAlign w:val="center"/>
          </w:tcPr>
          <w:p w:rsidR="0093316F" w:rsidRPr="00F73881" w:rsidRDefault="0093316F" w:rsidP="002B3C46">
            <w:pPr>
              <w:autoSpaceDE w:val="0"/>
              <w:autoSpaceDN w:val="0"/>
              <w:adjustRightInd w:val="0"/>
              <w:ind w:right="-108"/>
              <w:jc w:val="center"/>
              <w:rPr>
                <w:b/>
                <w:sz w:val="20"/>
                <w:szCs w:val="20"/>
                <w:lang w:val="en-GB"/>
              </w:rPr>
            </w:pPr>
            <w:r w:rsidRPr="00F73881">
              <w:rPr>
                <w:b/>
                <w:sz w:val="20"/>
                <w:szCs w:val="20"/>
                <w:lang w:val="en-GB"/>
              </w:rPr>
              <w:t xml:space="preserve">1000 m³ </w:t>
            </w:r>
            <w:proofErr w:type="spellStart"/>
            <w:r w:rsidRPr="00F73881">
              <w:rPr>
                <w:b/>
                <w:sz w:val="20"/>
                <w:szCs w:val="20"/>
                <w:lang w:val="en-GB"/>
              </w:rPr>
              <w:t>u.b</w:t>
            </w:r>
            <w:proofErr w:type="spellEnd"/>
            <w:r w:rsidRPr="00F73881" w:rsidDel="00A04A72">
              <w:rPr>
                <w:b/>
                <w:sz w:val="20"/>
                <w:szCs w:val="20"/>
                <w:lang w:val="en-GB"/>
              </w:rPr>
              <w:t xml:space="preserve"> </w:t>
            </w:r>
          </w:p>
        </w:tc>
        <w:tc>
          <w:tcPr>
            <w:tcW w:w="1573" w:type="dxa"/>
            <w:tcBorders>
              <w:left w:val="single" w:sz="2" w:space="0" w:color="auto"/>
              <w:right w:val="single" w:sz="12" w:space="0" w:color="auto"/>
            </w:tcBorders>
            <w:shd w:val="clear" w:color="auto" w:fill="C2D69B"/>
            <w:vAlign w:val="center"/>
          </w:tcPr>
          <w:p w:rsidR="0093316F" w:rsidRPr="00F73881" w:rsidRDefault="0093316F" w:rsidP="002B3C46">
            <w:pPr>
              <w:autoSpaceDE w:val="0"/>
              <w:autoSpaceDN w:val="0"/>
              <w:adjustRightInd w:val="0"/>
              <w:ind w:right="-108"/>
              <w:jc w:val="center"/>
              <w:rPr>
                <w:b/>
                <w:sz w:val="20"/>
                <w:szCs w:val="20"/>
                <w:lang w:val="en-GB"/>
              </w:rPr>
            </w:pPr>
            <w:r w:rsidRPr="00F73881">
              <w:rPr>
                <w:b/>
                <w:sz w:val="20"/>
                <w:szCs w:val="20"/>
                <w:lang w:val="en-GB"/>
              </w:rPr>
              <w:t>1000 national currency</w:t>
            </w:r>
          </w:p>
        </w:tc>
      </w:tr>
      <w:tr w:rsidR="00F73881" w:rsidRPr="00F73881" w:rsidTr="00CC44C7">
        <w:trPr>
          <w:trHeight w:val="117"/>
        </w:trPr>
        <w:tc>
          <w:tcPr>
            <w:tcW w:w="1800" w:type="dxa"/>
            <w:vMerge w:val="restart"/>
          </w:tcPr>
          <w:p w:rsidR="0093316F" w:rsidRPr="00F73881" w:rsidRDefault="0093316F" w:rsidP="002B3C46">
            <w:pPr>
              <w:autoSpaceDE w:val="0"/>
              <w:autoSpaceDN w:val="0"/>
              <w:adjustRightInd w:val="0"/>
              <w:rPr>
                <w:sz w:val="20"/>
                <w:szCs w:val="20"/>
                <w:lang w:val="en-GB"/>
              </w:rPr>
            </w:pPr>
            <w:r w:rsidRPr="00F73881">
              <w:rPr>
                <w:sz w:val="20"/>
                <w:szCs w:val="20"/>
                <w:lang w:val="en-GB"/>
              </w:rPr>
              <w:t>Roundwood</w:t>
            </w:r>
          </w:p>
          <w:p w:rsidR="0093316F" w:rsidRPr="00F73881" w:rsidRDefault="0093316F" w:rsidP="002B3C46">
            <w:pPr>
              <w:autoSpaceDE w:val="0"/>
              <w:autoSpaceDN w:val="0"/>
              <w:adjustRightInd w:val="0"/>
              <w:rPr>
                <w:sz w:val="20"/>
                <w:szCs w:val="20"/>
                <w:lang w:val="en-GB"/>
              </w:rPr>
            </w:pPr>
          </w:p>
        </w:tc>
        <w:tc>
          <w:tcPr>
            <w:tcW w:w="720" w:type="dxa"/>
            <w:tcBorders>
              <w:bottom w:val="single" w:sz="2" w:space="0" w:color="auto"/>
            </w:tcBorders>
          </w:tcPr>
          <w:p w:rsidR="0093316F" w:rsidRPr="00F73881" w:rsidRDefault="0093316F" w:rsidP="002B3C46">
            <w:pPr>
              <w:autoSpaceDE w:val="0"/>
              <w:autoSpaceDN w:val="0"/>
              <w:adjustRightInd w:val="0"/>
              <w:rPr>
                <w:sz w:val="20"/>
                <w:szCs w:val="20"/>
                <w:lang w:val="en-GB"/>
              </w:rPr>
            </w:pPr>
            <w:r w:rsidRPr="00F73881">
              <w:rPr>
                <w:sz w:val="20"/>
                <w:szCs w:val="20"/>
                <w:lang w:val="en-GB"/>
              </w:rPr>
              <w:t>2012</w:t>
            </w:r>
          </w:p>
        </w:tc>
        <w:tc>
          <w:tcPr>
            <w:tcW w:w="1336" w:type="dxa"/>
            <w:tcBorders>
              <w:bottom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r w:rsidRPr="00F73881">
              <w:rPr>
                <w:sz w:val="20"/>
                <w:szCs w:val="20"/>
                <w:lang w:val="en-GB"/>
              </w:rPr>
              <w:t>ECE/FAO prefilled</w:t>
            </w:r>
          </w:p>
        </w:tc>
        <w:tc>
          <w:tcPr>
            <w:tcW w:w="1276" w:type="dxa"/>
            <w:tcBorders>
              <w:bottom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28" w:type="dxa"/>
            <w:tcBorders>
              <w:bottom w:val="single" w:sz="2" w:space="0" w:color="auto"/>
            </w:tcBorders>
          </w:tcPr>
          <w:p w:rsidR="0093316F" w:rsidRPr="00F73881" w:rsidRDefault="0093316F" w:rsidP="002B3C46">
            <w:pPr>
              <w:autoSpaceDE w:val="0"/>
              <w:autoSpaceDN w:val="0"/>
              <w:adjustRightInd w:val="0"/>
              <w:rPr>
                <w:sz w:val="20"/>
                <w:szCs w:val="20"/>
                <w:lang w:val="en-GB"/>
              </w:rPr>
            </w:pPr>
          </w:p>
        </w:tc>
        <w:tc>
          <w:tcPr>
            <w:tcW w:w="1307" w:type="dxa"/>
            <w:tcBorders>
              <w:bottom w:val="single" w:sz="2" w:space="0" w:color="auto"/>
              <w:right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r w:rsidRPr="00F73881">
              <w:rPr>
                <w:sz w:val="20"/>
                <w:szCs w:val="20"/>
                <w:lang w:val="en-GB"/>
              </w:rPr>
              <w:t>FRA T4c</w:t>
            </w:r>
          </w:p>
        </w:tc>
        <w:tc>
          <w:tcPr>
            <w:tcW w:w="1573" w:type="dxa"/>
            <w:tcBorders>
              <w:left w:val="single" w:sz="2" w:space="0" w:color="auto"/>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rPr>
          <w:trHeight w:val="105"/>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Borders>
              <w:top w:val="single" w:sz="2" w:space="0" w:color="auto"/>
            </w:tcBorders>
          </w:tcPr>
          <w:p w:rsidR="0093316F" w:rsidRPr="00F73881" w:rsidRDefault="0093316F" w:rsidP="002B3C46">
            <w:pPr>
              <w:autoSpaceDE w:val="0"/>
              <w:autoSpaceDN w:val="0"/>
              <w:adjustRightInd w:val="0"/>
              <w:rPr>
                <w:sz w:val="20"/>
                <w:szCs w:val="20"/>
                <w:lang w:val="en-GB"/>
              </w:rPr>
            </w:pPr>
            <w:r w:rsidRPr="00F73881">
              <w:rPr>
                <w:sz w:val="20"/>
                <w:szCs w:val="20"/>
                <w:lang w:val="en-GB"/>
              </w:rPr>
              <w:t>2011</w:t>
            </w:r>
          </w:p>
        </w:tc>
        <w:tc>
          <w:tcPr>
            <w:tcW w:w="1336" w:type="dxa"/>
            <w:tcBorders>
              <w:top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276" w:type="dxa"/>
            <w:tcBorders>
              <w:top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28" w:type="dxa"/>
            <w:tcBorders>
              <w:top w:val="single" w:sz="2" w:space="0" w:color="auto"/>
            </w:tcBorders>
          </w:tcPr>
          <w:p w:rsidR="0093316F" w:rsidRPr="00F73881" w:rsidRDefault="0093316F" w:rsidP="002B3C46">
            <w:pPr>
              <w:autoSpaceDE w:val="0"/>
              <w:autoSpaceDN w:val="0"/>
              <w:adjustRightInd w:val="0"/>
              <w:rPr>
                <w:sz w:val="20"/>
                <w:szCs w:val="20"/>
                <w:lang w:val="en-GB"/>
              </w:rPr>
            </w:pPr>
          </w:p>
        </w:tc>
        <w:tc>
          <w:tcPr>
            <w:tcW w:w="1307" w:type="dxa"/>
            <w:tcBorders>
              <w:top w:val="single" w:sz="2" w:space="0" w:color="auto"/>
              <w:right w:val="single" w:sz="2"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73" w:type="dxa"/>
            <w:tcBorders>
              <w:top w:val="single" w:sz="2" w:space="0" w:color="auto"/>
              <w:left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2010</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r w:rsidRPr="00F73881">
              <w:rPr>
                <w:sz w:val="20"/>
                <w:szCs w:val="20"/>
                <w:lang w:val="en-GB"/>
              </w:rPr>
              <w:t>FRA T4c</w:t>
            </w: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2009</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2008</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2007</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2006</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2005</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2004</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2003</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2002</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2001</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2000</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1999</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1998</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1997</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1996</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1995</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1994</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1993</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1992</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1991</w:t>
            </w:r>
          </w:p>
        </w:tc>
        <w:tc>
          <w:tcPr>
            <w:tcW w:w="1336" w:type="dxa"/>
            <w:shd w:val="clear" w:color="auto" w:fill="FFFF00"/>
          </w:tcPr>
          <w:p w:rsidR="0093316F" w:rsidRPr="00F73881" w:rsidRDefault="0093316F" w:rsidP="002B3C46">
            <w:pPr>
              <w:autoSpaceDE w:val="0"/>
              <w:autoSpaceDN w:val="0"/>
              <w:adjustRightInd w:val="0"/>
              <w:rPr>
                <w:sz w:val="20"/>
                <w:szCs w:val="20"/>
                <w:lang w:val="en-GB"/>
              </w:rPr>
            </w:pPr>
          </w:p>
        </w:tc>
        <w:tc>
          <w:tcPr>
            <w:tcW w:w="1276" w:type="dxa"/>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1990</w:t>
            </w:r>
          </w:p>
        </w:tc>
        <w:tc>
          <w:tcPr>
            <w:tcW w:w="1336" w:type="dxa"/>
            <w:tcBorders>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276" w:type="dxa"/>
            <w:tcBorders>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tcBorders>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1989</w:t>
            </w:r>
          </w:p>
        </w:tc>
        <w:tc>
          <w:tcPr>
            <w:tcW w:w="1336"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276"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CC44C7">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1988</w:t>
            </w:r>
          </w:p>
        </w:tc>
        <w:tc>
          <w:tcPr>
            <w:tcW w:w="1336"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276"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28" w:type="dxa"/>
          </w:tcPr>
          <w:p w:rsidR="0093316F" w:rsidRPr="00F73881" w:rsidRDefault="0093316F" w:rsidP="002B3C46">
            <w:pPr>
              <w:autoSpaceDE w:val="0"/>
              <w:autoSpaceDN w:val="0"/>
              <w:adjustRightInd w:val="0"/>
              <w:rPr>
                <w:sz w:val="20"/>
                <w:szCs w:val="20"/>
                <w:lang w:val="en-GB"/>
              </w:rPr>
            </w:pPr>
          </w:p>
        </w:tc>
        <w:tc>
          <w:tcPr>
            <w:tcW w:w="1307" w:type="dxa"/>
            <w:tcBorders>
              <w:top w:val="single" w:sz="4" w:space="0" w:color="auto"/>
              <w:bottom w:val="single" w:sz="4" w:space="0" w:color="auto"/>
            </w:tcBorders>
            <w:shd w:val="clear" w:color="auto" w:fill="FFFF00"/>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05"/>
        </w:trPr>
        <w:tc>
          <w:tcPr>
            <w:tcW w:w="1800" w:type="dxa"/>
            <w:vMerge w:val="restart"/>
          </w:tcPr>
          <w:p w:rsidR="0093316F" w:rsidRPr="00F73881" w:rsidRDefault="0093316F" w:rsidP="002B3C46">
            <w:pPr>
              <w:autoSpaceDE w:val="0"/>
              <w:autoSpaceDN w:val="0"/>
              <w:adjustRightInd w:val="0"/>
              <w:rPr>
                <w:sz w:val="20"/>
                <w:szCs w:val="20"/>
                <w:lang w:val="en-GB"/>
              </w:rPr>
            </w:pPr>
            <w:r w:rsidRPr="00F73881">
              <w:rPr>
                <w:sz w:val="20"/>
                <w:szCs w:val="20"/>
                <w:lang w:val="en-GB"/>
              </w:rPr>
              <w:t>… of which marketed</w:t>
            </w:r>
          </w:p>
          <w:p w:rsidR="0093316F" w:rsidRPr="00F73881" w:rsidRDefault="0093316F" w:rsidP="002B3C46">
            <w:pPr>
              <w:autoSpaceDE w:val="0"/>
              <w:autoSpaceDN w:val="0"/>
              <w:adjustRightInd w:val="0"/>
              <w:rPr>
                <w:sz w:val="20"/>
                <w:szCs w:val="20"/>
                <w:lang w:val="en-GB"/>
              </w:rPr>
            </w:pPr>
          </w:p>
        </w:tc>
        <w:tc>
          <w:tcPr>
            <w:tcW w:w="720" w:type="dxa"/>
            <w:tcBorders>
              <w:bottom w:val="single" w:sz="2" w:space="0" w:color="auto"/>
            </w:tcBorders>
          </w:tcPr>
          <w:p w:rsidR="0093316F" w:rsidRPr="00F73881" w:rsidRDefault="0093316F" w:rsidP="002B3C46">
            <w:pPr>
              <w:autoSpaceDE w:val="0"/>
              <w:autoSpaceDN w:val="0"/>
              <w:adjustRightInd w:val="0"/>
              <w:rPr>
                <w:sz w:val="20"/>
                <w:szCs w:val="20"/>
                <w:lang w:val="en-GB"/>
              </w:rPr>
            </w:pPr>
            <w:r w:rsidRPr="00F73881">
              <w:rPr>
                <w:sz w:val="20"/>
                <w:szCs w:val="20"/>
                <w:lang w:val="en-GB"/>
              </w:rPr>
              <w:t>2012</w:t>
            </w:r>
          </w:p>
        </w:tc>
        <w:tc>
          <w:tcPr>
            <w:tcW w:w="1336" w:type="dxa"/>
            <w:tcBorders>
              <w:top w:val="single" w:sz="4" w:space="0" w:color="auto"/>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276" w:type="dxa"/>
            <w:tcBorders>
              <w:top w:val="single" w:sz="4" w:space="0" w:color="auto"/>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528" w:type="dxa"/>
            <w:tcBorders>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307" w:type="dxa"/>
            <w:tcBorders>
              <w:top w:val="single" w:sz="4" w:space="0" w:color="auto"/>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573" w:type="dxa"/>
            <w:tcBorders>
              <w:bottom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17"/>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Borders>
              <w:top w:val="single" w:sz="2" w:space="0" w:color="auto"/>
            </w:tcBorders>
          </w:tcPr>
          <w:p w:rsidR="0093316F" w:rsidRPr="00F73881" w:rsidRDefault="0093316F" w:rsidP="002B3C46">
            <w:pPr>
              <w:autoSpaceDE w:val="0"/>
              <w:autoSpaceDN w:val="0"/>
              <w:adjustRightInd w:val="0"/>
              <w:rPr>
                <w:sz w:val="20"/>
                <w:szCs w:val="20"/>
                <w:lang w:val="en-GB"/>
              </w:rPr>
            </w:pPr>
            <w:r w:rsidRPr="00F73881">
              <w:rPr>
                <w:sz w:val="20"/>
                <w:szCs w:val="20"/>
                <w:lang w:val="en-GB"/>
              </w:rPr>
              <w:t>2011</w:t>
            </w:r>
          </w:p>
        </w:tc>
        <w:tc>
          <w:tcPr>
            <w:tcW w:w="1336" w:type="dxa"/>
            <w:tcBorders>
              <w:top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276" w:type="dxa"/>
            <w:tcBorders>
              <w:top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528" w:type="dxa"/>
            <w:tcBorders>
              <w:top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307" w:type="dxa"/>
            <w:tcBorders>
              <w:top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c>
          <w:tcPr>
            <w:tcW w:w="1573" w:type="dxa"/>
            <w:tcBorders>
              <w:top w:val="single" w:sz="2" w:space="0" w:color="auto"/>
            </w:tcBorders>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2010</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2009</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2008</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2007</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2006</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2005</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2004</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2003</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2002</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2001</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2000</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1999</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1998</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1997</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1996</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1995</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1994</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1993</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1992</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1991</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1990</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1989</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r w:rsidR="00F73881" w:rsidRPr="00F73881" w:rsidTr="006A48BC">
        <w:trPr>
          <w:trHeight w:val="180"/>
        </w:trPr>
        <w:tc>
          <w:tcPr>
            <w:tcW w:w="1800" w:type="dxa"/>
            <w:vMerge/>
          </w:tcPr>
          <w:p w:rsidR="0093316F" w:rsidRPr="00F73881" w:rsidRDefault="0093316F" w:rsidP="002B3C46">
            <w:pPr>
              <w:autoSpaceDE w:val="0"/>
              <w:autoSpaceDN w:val="0"/>
              <w:adjustRightInd w:val="0"/>
              <w:rPr>
                <w:sz w:val="20"/>
                <w:szCs w:val="20"/>
                <w:lang w:val="en-GB"/>
              </w:rPr>
            </w:pPr>
          </w:p>
        </w:tc>
        <w:tc>
          <w:tcPr>
            <w:tcW w:w="720" w:type="dxa"/>
          </w:tcPr>
          <w:p w:rsidR="0093316F" w:rsidRPr="00F73881" w:rsidRDefault="0093316F" w:rsidP="002B3C46">
            <w:pPr>
              <w:autoSpaceDE w:val="0"/>
              <w:autoSpaceDN w:val="0"/>
              <w:adjustRightInd w:val="0"/>
              <w:rPr>
                <w:sz w:val="20"/>
                <w:szCs w:val="20"/>
                <w:lang w:val="en-GB"/>
              </w:rPr>
            </w:pPr>
            <w:r w:rsidRPr="00F73881">
              <w:rPr>
                <w:sz w:val="20"/>
                <w:szCs w:val="20"/>
                <w:lang w:val="en-GB"/>
              </w:rPr>
              <w:t>1988</w:t>
            </w:r>
          </w:p>
        </w:tc>
        <w:tc>
          <w:tcPr>
            <w:tcW w:w="1336" w:type="dxa"/>
            <w:shd w:val="clear" w:color="auto" w:fill="FFFFFF"/>
          </w:tcPr>
          <w:p w:rsidR="0093316F" w:rsidRPr="00F73881" w:rsidRDefault="0093316F" w:rsidP="002B3C46">
            <w:pPr>
              <w:autoSpaceDE w:val="0"/>
              <w:autoSpaceDN w:val="0"/>
              <w:adjustRightInd w:val="0"/>
              <w:rPr>
                <w:sz w:val="20"/>
                <w:szCs w:val="20"/>
                <w:lang w:val="en-GB"/>
              </w:rPr>
            </w:pPr>
          </w:p>
        </w:tc>
        <w:tc>
          <w:tcPr>
            <w:tcW w:w="1276" w:type="dxa"/>
            <w:shd w:val="clear" w:color="auto" w:fill="FFFFFF"/>
          </w:tcPr>
          <w:p w:rsidR="0093316F" w:rsidRPr="00F73881" w:rsidRDefault="0093316F" w:rsidP="002B3C46">
            <w:pPr>
              <w:autoSpaceDE w:val="0"/>
              <w:autoSpaceDN w:val="0"/>
              <w:adjustRightInd w:val="0"/>
              <w:rPr>
                <w:sz w:val="20"/>
                <w:szCs w:val="20"/>
                <w:lang w:val="en-GB"/>
              </w:rPr>
            </w:pPr>
          </w:p>
        </w:tc>
        <w:tc>
          <w:tcPr>
            <w:tcW w:w="1528" w:type="dxa"/>
            <w:shd w:val="clear" w:color="auto" w:fill="FFFFFF"/>
          </w:tcPr>
          <w:p w:rsidR="0093316F" w:rsidRPr="00F73881" w:rsidRDefault="0093316F" w:rsidP="002B3C46">
            <w:pPr>
              <w:autoSpaceDE w:val="0"/>
              <w:autoSpaceDN w:val="0"/>
              <w:adjustRightInd w:val="0"/>
              <w:rPr>
                <w:sz w:val="20"/>
                <w:szCs w:val="20"/>
                <w:lang w:val="en-GB"/>
              </w:rPr>
            </w:pPr>
          </w:p>
        </w:tc>
        <w:tc>
          <w:tcPr>
            <w:tcW w:w="1307" w:type="dxa"/>
            <w:shd w:val="clear" w:color="auto" w:fill="FFFFFF"/>
          </w:tcPr>
          <w:p w:rsidR="0093316F" w:rsidRPr="00F73881" w:rsidRDefault="0093316F" w:rsidP="002B3C46">
            <w:pPr>
              <w:autoSpaceDE w:val="0"/>
              <w:autoSpaceDN w:val="0"/>
              <w:adjustRightInd w:val="0"/>
              <w:rPr>
                <w:sz w:val="20"/>
                <w:szCs w:val="20"/>
                <w:lang w:val="en-GB"/>
              </w:rPr>
            </w:pPr>
          </w:p>
        </w:tc>
        <w:tc>
          <w:tcPr>
            <w:tcW w:w="1573" w:type="dxa"/>
            <w:shd w:val="clear" w:color="auto" w:fill="FFFFFF"/>
          </w:tcPr>
          <w:p w:rsidR="0093316F" w:rsidRPr="00F73881" w:rsidRDefault="0093316F"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p w:rsidR="006E7A0E" w:rsidRPr="00F73881" w:rsidRDefault="006E7A0E" w:rsidP="002B3C46">
      <w:pPr>
        <w:autoSpaceDE w:val="0"/>
        <w:autoSpaceDN w:val="0"/>
        <w:adjustRightInd w:val="0"/>
        <w:rPr>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9424"/>
      </w:tblGrid>
      <w:tr w:rsidR="00F73881" w:rsidRPr="00B57778" w:rsidTr="006E7A0E">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rsidR="006E7A0E" w:rsidRPr="00F73881" w:rsidRDefault="006E7A0E" w:rsidP="006E7A0E">
            <w:pPr>
              <w:autoSpaceDE w:val="0"/>
              <w:autoSpaceDN w:val="0"/>
              <w:adjustRightInd w:val="0"/>
              <w:jc w:val="center"/>
              <w:rPr>
                <w:b/>
                <w:sz w:val="20"/>
                <w:szCs w:val="20"/>
                <w:lang w:val="en-GB"/>
              </w:rPr>
            </w:pPr>
            <w:r w:rsidRPr="00F73881">
              <w:rPr>
                <w:b/>
                <w:sz w:val="20"/>
                <w:szCs w:val="20"/>
                <w:lang w:val="en-GB"/>
              </w:rPr>
              <w:t>Approach applied to reporting on removals</w:t>
            </w:r>
          </w:p>
        </w:tc>
      </w:tr>
      <w:tr w:rsidR="00F73881" w:rsidRPr="00B57778" w:rsidTr="006E7A0E">
        <w:tc>
          <w:tcPr>
            <w:tcW w:w="3402" w:type="dxa"/>
            <w:tcBorders>
              <w:top w:val="single" w:sz="2" w:space="0" w:color="auto"/>
              <w:left w:val="single" w:sz="2" w:space="0" w:color="auto"/>
              <w:bottom w:val="single" w:sz="2" w:space="0" w:color="auto"/>
              <w:right w:val="single" w:sz="2" w:space="0" w:color="auto"/>
            </w:tcBorders>
          </w:tcPr>
          <w:p w:rsidR="006E7A0E" w:rsidRPr="00F73881" w:rsidRDefault="008F5439" w:rsidP="006E7A0E">
            <w:pPr>
              <w:autoSpaceDE w:val="0"/>
              <w:autoSpaceDN w:val="0"/>
              <w:adjustRightInd w:val="0"/>
              <w:rPr>
                <w:bCs/>
                <w:sz w:val="20"/>
                <w:lang w:val="en-GB"/>
              </w:rPr>
            </w:pPr>
            <w:r w:rsidRPr="00F73881">
              <w:rPr>
                <w:bCs/>
                <w:sz w:val="20"/>
                <w:szCs w:val="20"/>
                <w:lang w:val="en-GB"/>
              </w:rPr>
              <w:t>If applicable, b</w:t>
            </w:r>
            <w:r w:rsidR="006E7A0E" w:rsidRPr="00F73881">
              <w:rPr>
                <w:bCs/>
                <w:sz w:val="20"/>
                <w:szCs w:val="20"/>
                <w:lang w:val="en-GB"/>
              </w:rPr>
              <w:t>ark conversion factor from “</w:t>
            </w:r>
            <w:r w:rsidR="006E7A0E" w:rsidRPr="00F73881">
              <w:rPr>
                <w:bCs/>
                <w:i/>
                <w:sz w:val="20"/>
                <w:szCs w:val="20"/>
                <w:lang w:val="en-GB"/>
              </w:rPr>
              <w:t>over bark</w:t>
            </w:r>
            <w:r w:rsidR="006E7A0E" w:rsidRPr="00F73881">
              <w:rPr>
                <w:bCs/>
                <w:sz w:val="20"/>
                <w:szCs w:val="20"/>
                <w:lang w:val="en-GB"/>
              </w:rPr>
              <w:t>” to “</w:t>
            </w:r>
            <w:r w:rsidR="006E7A0E" w:rsidRPr="00F73881">
              <w:rPr>
                <w:bCs/>
                <w:i/>
                <w:sz w:val="20"/>
                <w:szCs w:val="20"/>
                <w:lang w:val="en-GB"/>
              </w:rPr>
              <w:t>under bark</w:t>
            </w:r>
            <w:r w:rsidR="006E7A0E" w:rsidRPr="00F73881">
              <w:rPr>
                <w:bCs/>
                <w:sz w:val="20"/>
                <w:szCs w:val="20"/>
                <w:lang w:val="en-GB"/>
              </w:rPr>
              <w:t xml:space="preserve">”: </w:t>
            </w:r>
            <w:r w:rsidR="006E7A0E" w:rsidRPr="00F73881">
              <w:rPr>
                <w:bCs/>
                <w:sz w:val="20"/>
                <w:szCs w:val="20"/>
                <w:lang w:val="en-GB"/>
              </w:rPr>
              <w:tab/>
            </w:r>
            <w:r w:rsidR="006E7A0E" w:rsidRPr="00F73881">
              <w:rPr>
                <w:bCs/>
                <w:sz w:val="20"/>
                <w:lang w:val="en-GB"/>
              </w:rPr>
              <w:fldChar w:fldCharType="begin">
                <w:ffData>
                  <w:name w:val="Text2"/>
                  <w:enabled/>
                  <w:calcOnExit w:val="0"/>
                  <w:textInput/>
                </w:ffData>
              </w:fldChar>
            </w:r>
            <w:r w:rsidR="006E7A0E" w:rsidRPr="00F73881">
              <w:rPr>
                <w:bCs/>
                <w:sz w:val="20"/>
                <w:lang w:val="en-GB"/>
              </w:rPr>
              <w:instrText xml:space="preserve"> FORMTEXT </w:instrText>
            </w:r>
            <w:r w:rsidR="006E7A0E" w:rsidRPr="00F73881">
              <w:rPr>
                <w:bCs/>
                <w:sz w:val="20"/>
                <w:lang w:val="en-GB"/>
              </w:rPr>
            </w:r>
            <w:r w:rsidR="006E7A0E" w:rsidRPr="00F73881">
              <w:rPr>
                <w:bCs/>
                <w:sz w:val="20"/>
                <w:lang w:val="en-GB"/>
              </w:rPr>
              <w:fldChar w:fldCharType="separate"/>
            </w:r>
            <w:r w:rsidR="006E7A0E" w:rsidRPr="00F73881">
              <w:rPr>
                <w:rFonts w:ascii="Arial" w:hAnsi="Arial"/>
                <w:bCs/>
                <w:noProof/>
                <w:sz w:val="20"/>
                <w:lang w:val="en-GB"/>
              </w:rPr>
              <w:t> </w:t>
            </w:r>
            <w:r w:rsidR="006E7A0E" w:rsidRPr="00F73881">
              <w:rPr>
                <w:rFonts w:ascii="Arial" w:hAnsi="Arial"/>
                <w:bCs/>
                <w:noProof/>
                <w:sz w:val="20"/>
                <w:lang w:val="en-GB"/>
              </w:rPr>
              <w:t> </w:t>
            </w:r>
            <w:r w:rsidR="006E7A0E" w:rsidRPr="00F73881">
              <w:rPr>
                <w:rFonts w:ascii="Arial" w:hAnsi="Arial"/>
                <w:bCs/>
                <w:noProof/>
                <w:sz w:val="20"/>
                <w:lang w:val="en-GB"/>
              </w:rPr>
              <w:t> </w:t>
            </w:r>
            <w:r w:rsidR="006E7A0E" w:rsidRPr="00F73881">
              <w:rPr>
                <w:rFonts w:ascii="Arial" w:hAnsi="Arial"/>
                <w:bCs/>
                <w:noProof/>
                <w:sz w:val="20"/>
                <w:lang w:val="en-GB"/>
              </w:rPr>
              <w:t> </w:t>
            </w:r>
            <w:r w:rsidR="006E7A0E" w:rsidRPr="00F73881">
              <w:rPr>
                <w:rFonts w:ascii="Arial" w:hAnsi="Arial"/>
                <w:bCs/>
                <w:noProof/>
                <w:sz w:val="20"/>
                <w:lang w:val="en-GB"/>
              </w:rPr>
              <w:t> </w:t>
            </w:r>
            <w:r w:rsidR="006E7A0E" w:rsidRPr="00F73881">
              <w:rPr>
                <w:bCs/>
                <w:sz w:val="20"/>
                <w:lang w:val="en-GB"/>
              </w:rPr>
              <w:fldChar w:fldCharType="end"/>
            </w:r>
          </w:p>
          <w:p w:rsidR="006E7A0E" w:rsidRPr="00F73881" w:rsidRDefault="006E7A0E" w:rsidP="006E7A0E">
            <w:pPr>
              <w:autoSpaceDE w:val="0"/>
              <w:autoSpaceDN w:val="0"/>
              <w:adjustRightInd w:val="0"/>
              <w:rPr>
                <w:bCs/>
                <w:sz w:val="20"/>
                <w:szCs w:val="20"/>
                <w:lang w:val="en-GB"/>
              </w:rPr>
            </w:pPr>
            <w:r w:rsidRPr="00F73881">
              <w:rPr>
                <w:bCs/>
                <w:sz w:val="20"/>
                <w:szCs w:val="20"/>
                <w:lang w:val="en-GB"/>
              </w:rPr>
              <w:t>Approach used to determine “</w:t>
            </w:r>
            <w:r w:rsidRPr="00F73881">
              <w:rPr>
                <w:bCs/>
                <w:i/>
                <w:sz w:val="20"/>
                <w:szCs w:val="20"/>
                <w:lang w:val="en-GB"/>
              </w:rPr>
              <w:t>marketed</w:t>
            </w:r>
            <w:r w:rsidRPr="00F73881">
              <w:rPr>
                <w:bCs/>
                <w:sz w:val="20"/>
                <w:szCs w:val="20"/>
                <w:lang w:val="en-GB"/>
              </w:rPr>
              <w:t xml:space="preserve">”: </w:t>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bCs/>
                <w:sz w:val="20"/>
                <w:lang w:val="en-GB"/>
              </w:rPr>
              <w:fldChar w:fldCharType="end"/>
            </w:r>
            <w:r w:rsidRPr="00F73881">
              <w:rPr>
                <w:bCs/>
                <w:sz w:val="20"/>
                <w:szCs w:val="20"/>
                <w:lang w:val="en-GB"/>
              </w:rPr>
              <w:t xml:space="preserve"> </w:t>
            </w:r>
          </w:p>
          <w:p w:rsidR="006E7A0E" w:rsidRPr="00F73881" w:rsidRDefault="006E7A0E" w:rsidP="006E7A0E">
            <w:pPr>
              <w:autoSpaceDE w:val="0"/>
              <w:autoSpaceDN w:val="0"/>
              <w:adjustRightInd w:val="0"/>
              <w:rPr>
                <w:bCs/>
                <w:sz w:val="20"/>
                <w:lang w:val="en-GB"/>
              </w:rPr>
            </w:pPr>
            <w:r w:rsidRPr="00F73881">
              <w:rPr>
                <w:bCs/>
                <w:sz w:val="20"/>
                <w:szCs w:val="20"/>
                <w:lang w:val="en-GB"/>
              </w:rPr>
              <w:t xml:space="preserve">Approach used to determine value: </w:t>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bCs/>
                <w:sz w:val="20"/>
                <w:lang w:val="en-GB"/>
              </w:rPr>
              <w:fldChar w:fldCharType="end"/>
            </w:r>
          </w:p>
        </w:tc>
      </w:tr>
    </w:tbl>
    <w:p w:rsidR="006E7A0E" w:rsidRPr="00F73881" w:rsidRDefault="006E7A0E" w:rsidP="002B3C46">
      <w:pPr>
        <w:autoSpaceDE w:val="0"/>
        <w:autoSpaceDN w:val="0"/>
        <w:adjustRightInd w:val="0"/>
        <w:rPr>
          <w:bCs/>
          <w:sz w:val="20"/>
          <w:szCs w:val="20"/>
          <w:lang w:val="en-GB"/>
        </w:rPr>
      </w:pPr>
    </w:p>
    <w:p w:rsidR="006E7A0E" w:rsidRPr="00F73881" w:rsidRDefault="006E7A0E" w:rsidP="002B3C46">
      <w:pPr>
        <w:autoSpaceDE w:val="0"/>
        <w:autoSpaceDN w:val="0"/>
        <w:adjustRightInd w:val="0"/>
        <w:rPr>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2694"/>
        <w:gridCol w:w="3402"/>
        <w:gridCol w:w="3328"/>
      </w:tblGrid>
      <w:tr w:rsidR="00F73881" w:rsidRPr="00F73881" w:rsidTr="006A48BC">
        <w:tc>
          <w:tcPr>
            <w:tcW w:w="2694"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328"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6A48BC">
        <w:tc>
          <w:tcPr>
            <w:tcW w:w="269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General comments</w:t>
            </w:r>
          </w:p>
        </w:tc>
        <w:tc>
          <w:tcPr>
            <w:tcW w:w="340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p>
        </w:tc>
        <w:tc>
          <w:tcPr>
            <w:tcW w:w="332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r w:rsidR="00F73881" w:rsidRPr="00F73881" w:rsidTr="006A48BC">
        <w:tc>
          <w:tcPr>
            <w:tcW w:w="269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 xml:space="preserve">Industrial roundwood removals – </w:t>
            </w:r>
            <w:r w:rsidRPr="00F73881">
              <w:rPr>
                <w:bCs/>
                <w:sz w:val="20"/>
                <w:szCs w:val="20"/>
                <w:lang w:val="en-GB"/>
              </w:rPr>
              <w:t xml:space="preserve">Volume </w:t>
            </w:r>
            <w:r w:rsidRPr="00F73881">
              <w:rPr>
                <w:sz w:val="20"/>
                <w:szCs w:val="20"/>
                <w:lang w:val="en-GB"/>
              </w:rPr>
              <w:t xml:space="preserve">   </w:t>
            </w:r>
          </w:p>
        </w:tc>
        <w:tc>
          <w:tcPr>
            <w:tcW w:w="340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2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269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 xml:space="preserve">Industrial roundwood removals – </w:t>
            </w:r>
            <w:r w:rsidRPr="00F73881">
              <w:rPr>
                <w:bCs/>
                <w:sz w:val="20"/>
                <w:szCs w:val="20"/>
                <w:lang w:val="en-GB"/>
              </w:rPr>
              <w:t xml:space="preserve">Value </w:t>
            </w:r>
            <w:r w:rsidRPr="00F73881">
              <w:rPr>
                <w:sz w:val="20"/>
                <w:szCs w:val="20"/>
                <w:lang w:val="en-GB"/>
              </w:rPr>
              <w:t xml:space="preserve">   </w:t>
            </w:r>
          </w:p>
        </w:tc>
        <w:tc>
          <w:tcPr>
            <w:tcW w:w="340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2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269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roofErr w:type="spellStart"/>
            <w:r w:rsidRPr="00F73881">
              <w:rPr>
                <w:sz w:val="20"/>
                <w:szCs w:val="20"/>
                <w:lang w:val="en-GB"/>
              </w:rPr>
              <w:t>Woodfuel</w:t>
            </w:r>
            <w:proofErr w:type="spellEnd"/>
            <w:r w:rsidRPr="00F73881">
              <w:rPr>
                <w:sz w:val="20"/>
                <w:szCs w:val="20"/>
                <w:lang w:val="en-GB"/>
              </w:rPr>
              <w:t xml:space="preserve"> removals – </w:t>
            </w:r>
            <w:r w:rsidRPr="00F73881">
              <w:rPr>
                <w:bCs/>
                <w:sz w:val="20"/>
                <w:szCs w:val="20"/>
                <w:lang w:val="en-GB"/>
              </w:rPr>
              <w:t>Volume</w:t>
            </w:r>
          </w:p>
        </w:tc>
        <w:tc>
          <w:tcPr>
            <w:tcW w:w="340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2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269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roofErr w:type="spellStart"/>
            <w:r w:rsidRPr="00F73881">
              <w:rPr>
                <w:sz w:val="20"/>
                <w:szCs w:val="20"/>
                <w:lang w:val="en-GB"/>
              </w:rPr>
              <w:t>Woodfuel</w:t>
            </w:r>
            <w:proofErr w:type="spellEnd"/>
            <w:r w:rsidRPr="00F73881">
              <w:rPr>
                <w:sz w:val="20"/>
                <w:szCs w:val="20"/>
                <w:lang w:val="en-GB"/>
              </w:rPr>
              <w:t xml:space="preserve"> removals - </w:t>
            </w:r>
            <w:r w:rsidRPr="00F73881">
              <w:rPr>
                <w:bCs/>
                <w:sz w:val="20"/>
                <w:szCs w:val="20"/>
                <w:lang w:val="en-GB"/>
              </w:rPr>
              <w:t>Value</w:t>
            </w:r>
          </w:p>
        </w:tc>
        <w:tc>
          <w:tcPr>
            <w:tcW w:w="340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332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Cs/>
          <w:sz w:val="20"/>
          <w:szCs w:val="20"/>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Reporting notes:  </w:t>
      </w:r>
    </w:p>
    <w:p w:rsidR="00DB4B09" w:rsidRPr="00F73881" w:rsidRDefault="00DB4B09" w:rsidP="00D12667">
      <w:pPr>
        <w:numPr>
          <w:ilvl w:val="0"/>
          <w:numId w:val="3"/>
        </w:numPr>
        <w:tabs>
          <w:tab w:val="left" w:pos="426"/>
        </w:tabs>
        <w:ind w:left="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T4c.</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DB4B09" w:rsidRPr="00F73881" w:rsidRDefault="00DB4B09" w:rsidP="00D12667">
      <w:pPr>
        <w:numPr>
          <w:ilvl w:val="0"/>
          <w:numId w:val="3"/>
        </w:numPr>
        <w:tabs>
          <w:tab w:val="left" w:pos="426"/>
        </w:tabs>
        <w:autoSpaceDE w:val="0"/>
        <w:autoSpaceDN w:val="0"/>
        <w:adjustRightInd w:val="0"/>
        <w:ind w:left="426" w:hanging="426"/>
        <w:rPr>
          <w:sz w:val="20"/>
          <w:szCs w:val="20"/>
          <w:lang w:val="en-GB"/>
        </w:rPr>
      </w:pPr>
      <w:r w:rsidRPr="00F73881">
        <w:rPr>
          <w:b/>
          <w:i/>
          <w:sz w:val="20"/>
          <w:szCs w:val="20"/>
          <w:lang w:val="en-GB"/>
        </w:rPr>
        <w:t>Prefilling:</w:t>
      </w:r>
      <w:r w:rsidRPr="00F73881">
        <w:rPr>
          <w:sz w:val="20"/>
          <w:szCs w:val="20"/>
          <w:lang w:val="en-GB"/>
        </w:rPr>
        <w:t xml:space="preserve"> The pre-filled figures (if any) are drawn from the UNECE/FAO TIMBER database as of June 2013.    These data can be also found through the FAOSTAT database at </w:t>
      </w:r>
      <w:hyperlink r:id="rId17" w:history="1">
        <w:r w:rsidRPr="00F73881">
          <w:rPr>
            <w:rStyle w:val="Hyperlink"/>
            <w:color w:val="auto"/>
            <w:sz w:val="20"/>
            <w:szCs w:val="20"/>
            <w:lang w:val="en-GB"/>
          </w:rPr>
          <w:t>http://faostat.fao.org/DesktopDefault.aspx?PageID=630&amp;lang=en</w:t>
        </w:r>
      </w:hyperlink>
      <w:r w:rsidRPr="00F73881">
        <w:rPr>
          <w:sz w:val="20"/>
          <w:szCs w:val="20"/>
          <w:lang w:val="en-GB"/>
        </w:rPr>
        <w:t xml:space="preserve"> and at the UNECE </w:t>
      </w:r>
      <w:proofErr w:type="gramStart"/>
      <w:r w:rsidRPr="00F73881">
        <w:rPr>
          <w:sz w:val="20"/>
          <w:szCs w:val="20"/>
          <w:lang w:val="en-GB"/>
        </w:rPr>
        <w:t xml:space="preserve">at  </w:t>
      </w:r>
      <w:proofErr w:type="gramEnd"/>
      <w:r w:rsidR="00447261">
        <w:fldChar w:fldCharType="begin"/>
      </w:r>
      <w:r w:rsidR="00447261" w:rsidRPr="000258A6">
        <w:rPr>
          <w:lang w:val="en-GB"/>
        </w:rPr>
        <w:instrText xml:space="preserve"> HYPERLINK "http://timber.unece.org/index.php?id=207" </w:instrText>
      </w:r>
      <w:r w:rsidR="00447261">
        <w:fldChar w:fldCharType="separate"/>
      </w:r>
      <w:r w:rsidRPr="00F73881">
        <w:rPr>
          <w:rStyle w:val="Hyperlink"/>
          <w:color w:val="auto"/>
          <w:sz w:val="20"/>
          <w:szCs w:val="20"/>
          <w:lang w:val="en-GB"/>
        </w:rPr>
        <w:t>http://timber.unece.org/index.php?id=207</w:t>
      </w:r>
      <w:r w:rsidR="00447261">
        <w:rPr>
          <w:rStyle w:val="Hyperlink"/>
          <w:color w:val="auto"/>
          <w:sz w:val="20"/>
          <w:szCs w:val="20"/>
          <w:lang w:val="en-GB"/>
        </w:rPr>
        <w:fldChar w:fldCharType="end"/>
      </w:r>
      <w:r w:rsidRPr="00F73881">
        <w:rPr>
          <w:sz w:val="20"/>
          <w:szCs w:val="20"/>
          <w:lang w:val="en-GB"/>
        </w:rPr>
        <w:t>.</w:t>
      </w:r>
    </w:p>
    <w:p w:rsidR="00DB4B09" w:rsidRPr="00F73881" w:rsidRDefault="00DB4B09" w:rsidP="00D12667">
      <w:pPr>
        <w:numPr>
          <w:ilvl w:val="0"/>
          <w:numId w:val="3"/>
        </w:numPr>
        <w:tabs>
          <w:tab w:val="left" w:pos="426"/>
        </w:tabs>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are reported separately for all years in the 1988-2012 period. </w:t>
      </w:r>
    </w:p>
    <w:p w:rsidR="00DB4B09" w:rsidRPr="00F73881" w:rsidRDefault="00DB4B09" w:rsidP="00D12667">
      <w:pPr>
        <w:numPr>
          <w:ilvl w:val="0"/>
          <w:numId w:val="3"/>
        </w:numPr>
        <w:tabs>
          <w:tab w:val="left" w:pos="426"/>
        </w:tabs>
        <w:autoSpaceDE w:val="0"/>
        <w:autoSpaceDN w:val="0"/>
        <w:adjustRightInd w:val="0"/>
        <w:ind w:left="426"/>
        <w:rPr>
          <w:sz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2B3C46" w:rsidRPr="00F73881" w:rsidRDefault="002B3C46" w:rsidP="00D12667">
      <w:pPr>
        <w:numPr>
          <w:ilvl w:val="0"/>
          <w:numId w:val="3"/>
        </w:numPr>
        <w:tabs>
          <w:tab w:val="left" w:pos="426"/>
        </w:tabs>
        <w:autoSpaceDE w:val="0"/>
        <w:autoSpaceDN w:val="0"/>
        <w:adjustRightInd w:val="0"/>
        <w:ind w:left="426" w:hanging="426"/>
        <w:rPr>
          <w:bCs/>
          <w:sz w:val="20"/>
          <w:szCs w:val="20"/>
          <w:lang w:val="en-GB"/>
        </w:rPr>
      </w:pPr>
      <w:r w:rsidRPr="00F73881">
        <w:rPr>
          <w:bCs/>
          <w:sz w:val="20"/>
          <w:szCs w:val="20"/>
          <w:lang w:val="en-GB"/>
        </w:rPr>
        <w:t>Roundwood is to be reported “</w:t>
      </w:r>
      <w:r w:rsidRPr="00F73881">
        <w:rPr>
          <w:bCs/>
          <w:i/>
          <w:sz w:val="20"/>
          <w:szCs w:val="20"/>
          <w:lang w:val="en-GB"/>
        </w:rPr>
        <w:t>under bark</w:t>
      </w:r>
      <w:r w:rsidRPr="00F73881">
        <w:rPr>
          <w:bCs/>
          <w:sz w:val="20"/>
          <w:szCs w:val="20"/>
          <w:lang w:val="en-GB"/>
        </w:rPr>
        <w:t>”</w:t>
      </w:r>
      <w:r w:rsidR="008F5439" w:rsidRPr="00F73881">
        <w:rPr>
          <w:bCs/>
          <w:sz w:val="20"/>
          <w:szCs w:val="20"/>
          <w:lang w:val="en-GB"/>
        </w:rPr>
        <w:t xml:space="preserve">, please report value(s) of conversion factors, if conversion from </w:t>
      </w:r>
      <w:r w:rsidR="008F5439" w:rsidRPr="00F73881">
        <w:rPr>
          <w:bCs/>
          <w:i/>
          <w:sz w:val="20"/>
          <w:szCs w:val="20"/>
          <w:lang w:val="en-GB"/>
        </w:rPr>
        <w:t>“over bark”</w:t>
      </w:r>
      <w:r w:rsidR="008F5439" w:rsidRPr="00F73881">
        <w:rPr>
          <w:bCs/>
          <w:sz w:val="20"/>
          <w:szCs w:val="20"/>
          <w:lang w:val="en-GB"/>
        </w:rPr>
        <w:t xml:space="preserve"> was applied</w:t>
      </w:r>
      <w:r w:rsidRPr="00F73881">
        <w:rPr>
          <w:bCs/>
          <w:sz w:val="20"/>
          <w:szCs w:val="20"/>
          <w:lang w:val="en-GB"/>
        </w:rPr>
        <w:t>. “</w:t>
      </w:r>
      <w:r w:rsidRPr="00F73881">
        <w:rPr>
          <w:bCs/>
          <w:i/>
          <w:sz w:val="20"/>
          <w:szCs w:val="20"/>
          <w:lang w:val="en-GB"/>
        </w:rPr>
        <w:t>Total removals</w:t>
      </w:r>
      <w:r w:rsidRPr="00F73881">
        <w:rPr>
          <w:bCs/>
          <w:sz w:val="20"/>
          <w:szCs w:val="20"/>
          <w:lang w:val="en-GB"/>
        </w:rPr>
        <w:t>” include roundwood removed from all land-use categories, not only from forest or other wooded land.</w:t>
      </w:r>
    </w:p>
    <w:p w:rsidR="002B3C46" w:rsidRPr="00F73881" w:rsidRDefault="002B3C46" w:rsidP="00D12667">
      <w:pPr>
        <w:numPr>
          <w:ilvl w:val="0"/>
          <w:numId w:val="3"/>
        </w:numPr>
        <w:tabs>
          <w:tab w:val="left" w:pos="426"/>
        </w:tabs>
        <w:autoSpaceDE w:val="0"/>
        <w:autoSpaceDN w:val="0"/>
        <w:adjustRightInd w:val="0"/>
        <w:ind w:left="426" w:hanging="426"/>
        <w:rPr>
          <w:bCs/>
          <w:sz w:val="20"/>
          <w:szCs w:val="20"/>
          <w:lang w:val="en-GB"/>
        </w:rPr>
      </w:pPr>
      <w:r w:rsidRPr="00F73881">
        <w:rPr>
          <w:bCs/>
          <w:sz w:val="20"/>
          <w:szCs w:val="20"/>
          <w:lang w:val="en-GB"/>
        </w:rPr>
        <w:t>The assessment of “</w:t>
      </w:r>
      <w:r w:rsidRPr="00F73881">
        <w:rPr>
          <w:bCs/>
          <w:i/>
          <w:sz w:val="20"/>
          <w:szCs w:val="20"/>
          <w:lang w:val="en-GB"/>
        </w:rPr>
        <w:t>Total removals</w:t>
      </w:r>
      <w:r w:rsidRPr="00F73881">
        <w:rPr>
          <w:bCs/>
          <w:sz w:val="20"/>
          <w:szCs w:val="20"/>
          <w:lang w:val="en-GB"/>
        </w:rPr>
        <w:t xml:space="preserve">” should also include wood that is removed for subsistence use with the value calculated on the basis of local roadside prices. </w:t>
      </w:r>
    </w:p>
    <w:p w:rsidR="002B3C46" w:rsidRPr="00F73881" w:rsidRDefault="002B3C46" w:rsidP="00D12667">
      <w:pPr>
        <w:numPr>
          <w:ilvl w:val="0"/>
          <w:numId w:val="3"/>
        </w:numPr>
        <w:tabs>
          <w:tab w:val="left" w:pos="426"/>
        </w:tabs>
        <w:autoSpaceDE w:val="0"/>
        <w:autoSpaceDN w:val="0"/>
        <w:adjustRightInd w:val="0"/>
        <w:ind w:left="426" w:hanging="426"/>
        <w:rPr>
          <w:sz w:val="20"/>
          <w:szCs w:val="20"/>
          <w:lang w:val="en-GB"/>
        </w:rPr>
      </w:pPr>
      <w:r w:rsidRPr="00F73881">
        <w:rPr>
          <w:sz w:val="20"/>
          <w:szCs w:val="20"/>
          <w:lang w:val="en-GB"/>
        </w:rPr>
        <w:t>“</w:t>
      </w:r>
      <w:r w:rsidRPr="00F73881">
        <w:rPr>
          <w:i/>
          <w:sz w:val="20"/>
          <w:szCs w:val="20"/>
          <w:lang w:val="en-GB"/>
        </w:rPr>
        <w:t>Marketed</w:t>
      </w:r>
      <w:r w:rsidRPr="00F73881">
        <w:rPr>
          <w:sz w:val="20"/>
          <w:szCs w:val="20"/>
          <w:lang w:val="en-GB"/>
        </w:rPr>
        <w:t xml:space="preserve">” roundwood comprises all roundwood sold on markets. Includes roundwood directly chipped in the forest, but not industry by-products. It excludes roundwood harvested for self-consumption (subsistence) and other forms of uses without market transaction.  </w:t>
      </w:r>
    </w:p>
    <w:p w:rsidR="002B3C46" w:rsidRPr="00F73881" w:rsidRDefault="002B3C46" w:rsidP="00D12667">
      <w:pPr>
        <w:numPr>
          <w:ilvl w:val="0"/>
          <w:numId w:val="3"/>
        </w:numPr>
        <w:tabs>
          <w:tab w:val="left" w:pos="426"/>
        </w:tabs>
        <w:autoSpaceDE w:val="0"/>
        <w:autoSpaceDN w:val="0"/>
        <w:adjustRightInd w:val="0"/>
        <w:ind w:left="426" w:hanging="426"/>
        <w:rPr>
          <w:sz w:val="20"/>
          <w:lang w:val="en-GB"/>
        </w:rPr>
      </w:pPr>
      <w:r w:rsidRPr="00F73881">
        <w:rPr>
          <w:sz w:val="20"/>
          <w:lang w:val="en-GB"/>
        </w:rPr>
        <w:t xml:space="preserve">The value reported should be the market value at the site of removal. If possible, felled (roadside) values should be reported. If a different basis is used (e.g. standing sales value), values should be converted to felled (roadside). In case where values are obtained from a point further down the production chain, transport costs and possible handling and/or processing costs should be discounted. Values and conversion factors used in the calculation should be provided in the comments. </w:t>
      </w:r>
    </w:p>
    <w:p w:rsidR="002B3C46" w:rsidRPr="00F73881" w:rsidRDefault="002B3C46" w:rsidP="00CC47C2">
      <w:pPr>
        <w:pStyle w:val="Heading5"/>
        <w:pBdr>
          <w:bottom w:val="single" w:sz="12" w:space="0" w:color="auto"/>
        </w:pBdr>
        <w:rPr>
          <w:b w:val="0"/>
          <w:bCs w:val="0"/>
          <w:iCs w:val="0"/>
          <w:lang w:val="en-GB" w:eastAsia="en-GB"/>
        </w:rPr>
      </w:pPr>
      <w:r w:rsidRPr="00F73881">
        <w:rPr>
          <w:lang w:val="en-GB" w:eastAsia="en-GB"/>
        </w:rPr>
        <w:br w:type="page"/>
      </w:r>
      <w:bookmarkStart w:id="24" w:name="_Toc368415688"/>
      <w:r w:rsidRPr="00F73881">
        <w:rPr>
          <w:rFonts w:ascii="Times New Roman" w:hAnsi="Times New Roman"/>
          <w:sz w:val="22"/>
          <w:szCs w:val="22"/>
          <w:lang w:val="en-GB"/>
        </w:rPr>
        <w:lastRenderedPageBreak/>
        <w:t>Reporting Form 3.3: Non-wood goods</w:t>
      </w:r>
      <w:bookmarkEnd w:id="24"/>
    </w:p>
    <w:p w:rsidR="002B3C46" w:rsidRPr="00F73881" w:rsidRDefault="002B3C46" w:rsidP="002B3C46">
      <w:pPr>
        <w:autoSpaceDE w:val="0"/>
        <w:autoSpaceDN w:val="0"/>
        <w:adjustRightInd w:val="0"/>
        <w:rPr>
          <w:bCs/>
          <w:i/>
          <w:sz w:val="20"/>
          <w:szCs w:val="20"/>
          <w:lang w:val="en-GB"/>
        </w:rPr>
      </w:pPr>
    </w:p>
    <w:p w:rsidR="002B3C46" w:rsidRPr="00F73881" w:rsidRDefault="002B3C46" w:rsidP="002B3C46">
      <w:pPr>
        <w:autoSpaceDE w:val="0"/>
        <w:autoSpaceDN w:val="0"/>
        <w:adjustRightInd w:val="0"/>
        <w:rPr>
          <w:sz w:val="20"/>
          <w:szCs w:val="20"/>
          <w:lang w:val="en-GB"/>
        </w:rPr>
      </w:pPr>
      <w:r w:rsidRPr="00F73881">
        <w:rPr>
          <w:b/>
          <w:bCs/>
          <w:sz w:val="20"/>
          <w:szCs w:val="20"/>
          <w:lang w:val="en-GB"/>
        </w:rPr>
        <w:t xml:space="preserve">Pan-European indicator 3.3: </w:t>
      </w:r>
      <w:r w:rsidRPr="00F73881">
        <w:rPr>
          <w:sz w:val="20"/>
          <w:szCs w:val="20"/>
          <w:lang w:val="en-GB"/>
        </w:rPr>
        <w:t>Value and quantity of marketed non-wood goods from forest and other wooded land.</w:t>
      </w:r>
    </w:p>
    <w:p w:rsidR="002B3C46" w:rsidRPr="00F73881" w:rsidRDefault="002B3C46" w:rsidP="002B3C46">
      <w:pPr>
        <w:rPr>
          <w:b/>
          <w:bCs/>
          <w:sz w:val="20"/>
          <w:szCs w:val="20"/>
          <w:lang w:val="en-GB"/>
        </w:rPr>
      </w:pPr>
    </w:p>
    <w:p w:rsidR="002B3C46" w:rsidRPr="00F73881" w:rsidRDefault="002B3C46" w:rsidP="002B3C46">
      <w:pPr>
        <w:autoSpaceDE w:val="0"/>
        <w:autoSpaceDN w:val="0"/>
        <w:adjustRightInd w:val="0"/>
        <w:spacing w:before="60"/>
        <w:rPr>
          <w:rFonts w:ascii="Arial" w:hAnsi="Arial" w:cs="Arial"/>
          <w:b/>
          <w:i/>
          <w:sz w:val="18"/>
          <w:szCs w:val="18"/>
          <w:lang w:val="en-GB"/>
        </w:rPr>
      </w:pPr>
      <w:r w:rsidRPr="00F73881">
        <w:rPr>
          <w:b/>
          <w:bCs/>
          <w:sz w:val="20"/>
          <w:szCs w:val="20"/>
          <w:lang w:val="en-GB"/>
        </w:rPr>
        <w:t xml:space="preserve">Related SoEF definitions: </w:t>
      </w:r>
      <w:r w:rsidRPr="00F73881">
        <w:rPr>
          <w:sz w:val="20"/>
          <w:szCs w:val="20"/>
          <w:lang w:val="en-GB"/>
        </w:rPr>
        <w:t>Non-wood goods, Marketed non-wood goods</w:t>
      </w:r>
    </w:p>
    <w:p w:rsidR="002B3C46" w:rsidRPr="00F73881" w:rsidRDefault="002B3C46" w:rsidP="002B3C46">
      <w:pPr>
        <w:rPr>
          <w:b/>
          <w:bCs/>
          <w:sz w:val="20"/>
          <w:szCs w:val="20"/>
          <w:lang w:val="en-GB"/>
        </w:rPr>
      </w:pPr>
    </w:p>
    <w:p w:rsidR="002B3C46" w:rsidRPr="00F73881" w:rsidRDefault="002B3C46" w:rsidP="002B3C46">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rsidTr="006A48BC">
        <w:trPr>
          <w:cantSplit/>
          <w:trHeight w:val="578"/>
        </w:trPr>
        <w:tc>
          <w:tcPr>
            <w:tcW w:w="3402" w:type="dxa"/>
            <w:tcBorders>
              <w:top w:val="single" w:sz="2" w:space="0" w:color="auto"/>
              <w:lef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6A48BC">
        <w:trPr>
          <w:cantSplit/>
        </w:trPr>
        <w:tc>
          <w:tcPr>
            <w:tcW w:w="3402" w:type="dxa"/>
            <w:tcBorders>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992"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074"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sz w:val="20"/>
          <w:szCs w:val="20"/>
          <w:lang w:val="en-GB"/>
        </w:rPr>
      </w:pPr>
      <w:r w:rsidRPr="00F73881">
        <w:rPr>
          <w:b/>
          <w:bCs/>
          <w:sz w:val="20"/>
          <w:szCs w:val="20"/>
          <w:lang w:val="en-GB"/>
        </w:rPr>
        <w:t>Table 3.3: Non-wood goods (2010):</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19"/>
        <w:gridCol w:w="1418"/>
        <w:gridCol w:w="709"/>
        <w:gridCol w:w="992"/>
        <w:gridCol w:w="1134"/>
        <w:gridCol w:w="1481"/>
        <w:gridCol w:w="985"/>
      </w:tblGrid>
      <w:tr w:rsidR="00F73881" w:rsidRPr="00F73881" w:rsidTr="006A48BC">
        <w:trPr>
          <w:trHeight w:val="202"/>
        </w:trPr>
        <w:tc>
          <w:tcPr>
            <w:tcW w:w="851" w:type="dxa"/>
            <w:vMerge w:val="restart"/>
            <w:tcBorders>
              <w:top w:val="single" w:sz="12" w:space="0" w:color="auto"/>
              <w:left w:val="single" w:sz="12" w:space="0" w:color="auto"/>
            </w:tcBorders>
            <w:shd w:val="clear" w:color="auto" w:fill="C2D69B"/>
            <w:vAlign w:val="center"/>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Rank</w:t>
            </w:r>
          </w:p>
          <w:p w:rsidR="002B3C46" w:rsidRPr="00F73881" w:rsidRDefault="002B3C46" w:rsidP="002B3C46">
            <w:pPr>
              <w:autoSpaceDE w:val="0"/>
              <w:autoSpaceDN w:val="0"/>
              <w:adjustRightInd w:val="0"/>
              <w:jc w:val="center"/>
              <w:rPr>
                <w:sz w:val="18"/>
                <w:szCs w:val="18"/>
                <w:lang w:val="en-GB"/>
              </w:rPr>
            </w:pPr>
            <w:r w:rsidRPr="00F73881">
              <w:rPr>
                <w:b/>
                <w:sz w:val="18"/>
                <w:szCs w:val="18"/>
                <w:lang w:val="en-GB"/>
              </w:rPr>
              <w:t>(value)</w:t>
            </w:r>
          </w:p>
        </w:tc>
        <w:tc>
          <w:tcPr>
            <w:tcW w:w="1819" w:type="dxa"/>
            <w:vMerge w:val="restart"/>
            <w:tcBorders>
              <w:top w:val="single" w:sz="12" w:space="0" w:color="auto"/>
            </w:tcBorders>
            <w:shd w:val="clear" w:color="auto" w:fill="C2D69B"/>
            <w:vAlign w:val="center"/>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Name of (groups of) product</w:t>
            </w:r>
          </w:p>
        </w:tc>
        <w:tc>
          <w:tcPr>
            <w:tcW w:w="1418" w:type="dxa"/>
            <w:vMerge w:val="restart"/>
            <w:tcBorders>
              <w:top w:val="single" w:sz="12" w:space="0" w:color="auto"/>
            </w:tcBorders>
            <w:shd w:val="clear" w:color="auto" w:fill="C2D69B"/>
            <w:vAlign w:val="center"/>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Key species</w:t>
            </w:r>
          </w:p>
        </w:tc>
        <w:tc>
          <w:tcPr>
            <w:tcW w:w="709" w:type="dxa"/>
            <w:vMerge w:val="restart"/>
            <w:tcBorders>
              <w:top w:val="single" w:sz="12" w:space="0" w:color="auto"/>
            </w:tcBorders>
            <w:shd w:val="clear" w:color="auto" w:fill="C2D69B"/>
            <w:vAlign w:val="center"/>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Unit</w:t>
            </w:r>
          </w:p>
        </w:tc>
        <w:tc>
          <w:tcPr>
            <w:tcW w:w="992" w:type="dxa"/>
            <w:vMerge w:val="restart"/>
            <w:tcBorders>
              <w:top w:val="single" w:sz="12" w:space="0" w:color="auto"/>
            </w:tcBorders>
            <w:shd w:val="clear" w:color="auto" w:fill="C2D69B"/>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Total harvested  non-wood goods -</w:t>
            </w:r>
          </w:p>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 xml:space="preserve">quantity </w:t>
            </w:r>
          </w:p>
        </w:tc>
        <w:tc>
          <w:tcPr>
            <w:tcW w:w="2615" w:type="dxa"/>
            <w:gridSpan w:val="2"/>
            <w:tcBorders>
              <w:top w:val="single" w:sz="12" w:space="0" w:color="auto"/>
            </w:tcBorders>
            <w:shd w:val="clear" w:color="auto" w:fill="C2D69B"/>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 xml:space="preserve">Marketed non-wood goods </w:t>
            </w:r>
          </w:p>
        </w:tc>
        <w:tc>
          <w:tcPr>
            <w:tcW w:w="985" w:type="dxa"/>
            <w:vMerge w:val="restart"/>
            <w:tcBorders>
              <w:top w:val="single" w:sz="12" w:space="0" w:color="auto"/>
            </w:tcBorders>
            <w:shd w:val="clear" w:color="auto" w:fill="C2D69B"/>
          </w:tcPr>
          <w:p w:rsidR="002B3C46" w:rsidRPr="00F73881" w:rsidRDefault="002B3C46" w:rsidP="002B3C46">
            <w:pPr>
              <w:autoSpaceDE w:val="0"/>
              <w:autoSpaceDN w:val="0"/>
              <w:adjustRightInd w:val="0"/>
              <w:jc w:val="center"/>
              <w:rPr>
                <w:b/>
                <w:sz w:val="18"/>
                <w:szCs w:val="18"/>
                <w:lang w:val="en-GB"/>
              </w:rPr>
            </w:pPr>
            <w:r w:rsidRPr="00F73881">
              <w:rPr>
                <w:b/>
                <w:sz w:val="18"/>
                <w:szCs w:val="18"/>
                <w:lang w:val="en-GB"/>
              </w:rPr>
              <w:t>NWFP category</w:t>
            </w:r>
          </w:p>
        </w:tc>
      </w:tr>
      <w:tr w:rsidR="00F73881" w:rsidRPr="00F73881" w:rsidTr="006A48BC">
        <w:trPr>
          <w:trHeight w:val="143"/>
        </w:trPr>
        <w:tc>
          <w:tcPr>
            <w:tcW w:w="851" w:type="dxa"/>
            <w:vMerge/>
            <w:tcBorders>
              <w:left w:val="single" w:sz="12" w:space="0" w:color="auto"/>
            </w:tcBorders>
            <w:vAlign w:val="center"/>
          </w:tcPr>
          <w:p w:rsidR="002B3C46" w:rsidRPr="00F73881" w:rsidRDefault="002B3C46" w:rsidP="002B3C46">
            <w:pPr>
              <w:autoSpaceDE w:val="0"/>
              <w:autoSpaceDN w:val="0"/>
              <w:adjustRightInd w:val="0"/>
              <w:jc w:val="center"/>
              <w:rPr>
                <w:sz w:val="20"/>
                <w:szCs w:val="20"/>
                <w:lang w:val="en-GB"/>
              </w:rPr>
            </w:pPr>
          </w:p>
        </w:tc>
        <w:tc>
          <w:tcPr>
            <w:tcW w:w="1819" w:type="dxa"/>
            <w:vMerge/>
            <w:vAlign w:val="center"/>
          </w:tcPr>
          <w:p w:rsidR="002B3C46" w:rsidRPr="00F73881" w:rsidRDefault="002B3C46" w:rsidP="002B3C46">
            <w:pPr>
              <w:autoSpaceDE w:val="0"/>
              <w:autoSpaceDN w:val="0"/>
              <w:adjustRightInd w:val="0"/>
              <w:jc w:val="center"/>
              <w:rPr>
                <w:sz w:val="20"/>
                <w:szCs w:val="20"/>
                <w:lang w:val="en-GB"/>
              </w:rPr>
            </w:pPr>
          </w:p>
        </w:tc>
        <w:tc>
          <w:tcPr>
            <w:tcW w:w="1418" w:type="dxa"/>
            <w:vMerge/>
          </w:tcPr>
          <w:p w:rsidR="002B3C46" w:rsidRPr="00F73881" w:rsidRDefault="002B3C46" w:rsidP="002B3C46">
            <w:pPr>
              <w:autoSpaceDE w:val="0"/>
              <w:autoSpaceDN w:val="0"/>
              <w:adjustRightInd w:val="0"/>
              <w:jc w:val="center"/>
              <w:rPr>
                <w:sz w:val="20"/>
                <w:szCs w:val="20"/>
                <w:lang w:val="en-GB"/>
              </w:rPr>
            </w:pPr>
          </w:p>
        </w:tc>
        <w:tc>
          <w:tcPr>
            <w:tcW w:w="709" w:type="dxa"/>
            <w:vMerge/>
          </w:tcPr>
          <w:p w:rsidR="002B3C46" w:rsidRPr="00F73881" w:rsidRDefault="002B3C46" w:rsidP="002B3C46">
            <w:pPr>
              <w:autoSpaceDE w:val="0"/>
              <w:autoSpaceDN w:val="0"/>
              <w:adjustRightInd w:val="0"/>
              <w:jc w:val="center"/>
              <w:rPr>
                <w:sz w:val="20"/>
                <w:szCs w:val="20"/>
                <w:lang w:val="en-GB"/>
              </w:rPr>
            </w:pPr>
          </w:p>
        </w:tc>
        <w:tc>
          <w:tcPr>
            <w:tcW w:w="992" w:type="dxa"/>
            <w:vMerge/>
          </w:tcPr>
          <w:p w:rsidR="002B3C46" w:rsidRPr="00F73881" w:rsidRDefault="002B3C46" w:rsidP="002B3C46">
            <w:pPr>
              <w:autoSpaceDE w:val="0"/>
              <w:autoSpaceDN w:val="0"/>
              <w:adjustRightInd w:val="0"/>
              <w:jc w:val="center"/>
              <w:rPr>
                <w:sz w:val="20"/>
                <w:szCs w:val="20"/>
                <w:lang w:val="en-GB"/>
              </w:rPr>
            </w:pPr>
          </w:p>
        </w:tc>
        <w:tc>
          <w:tcPr>
            <w:tcW w:w="1134" w:type="dxa"/>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Quantity</w:t>
            </w:r>
          </w:p>
        </w:tc>
        <w:tc>
          <w:tcPr>
            <w:tcW w:w="1481" w:type="dxa"/>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Value in 1000 national currency</w:t>
            </w:r>
          </w:p>
          <w:p w:rsidR="002B3C46" w:rsidRPr="00F73881" w:rsidRDefault="002B3C46" w:rsidP="002B3C46">
            <w:pPr>
              <w:autoSpaceDE w:val="0"/>
              <w:autoSpaceDN w:val="0"/>
              <w:adjustRightInd w:val="0"/>
              <w:rPr>
                <w:b/>
                <w:sz w:val="20"/>
                <w:szCs w:val="20"/>
                <w:lang w:val="en-GB"/>
              </w:rPr>
            </w:pPr>
          </w:p>
        </w:tc>
        <w:tc>
          <w:tcPr>
            <w:tcW w:w="985" w:type="dxa"/>
            <w:vMerge/>
            <w:shd w:val="clear" w:color="auto" w:fill="C2D69B"/>
          </w:tcPr>
          <w:p w:rsidR="002B3C46" w:rsidRPr="00F73881" w:rsidRDefault="002B3C46" w:rsidP="002B3C46">
            <w:pPr>
              <w:autoSpaceDE w:val="0"/>
              <w:autoSpaceDN w:val="0"/>
              <w:adjustRightInd w:val="0"/>
              <w:rPr>
                <w:b/>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1</w:t>
            </w:r>
            <w:r w:rsidRPr="00F73881">
              <w:rPr>
                <w:sz w:val="20"/>
                <w:szCs w:val="20"/>
                <w:vertAlign w:val="superscript"/>
                <w:lang w:val="en-GB"/>
              </w:rPr>
              <w:t>st</w:t>
            </w:r>
          </w:p>
        </w:tc>
        <w:tc>
          <w:tcPr>
            <w:tcW w:w="1819" w:type="dxa"/>
            <w:shd w:val="clear" w:color="auto" w:fill="FFFF00"/>
            <w:vAlign w:val="center"/>
          </w:tcPr>
          <w:p w:rsidR="002B3C46" w:rsidRPr="00F73881" w:rsidRDefault="002B3C46" w:rsidP="002B3C46">
            <w:pPr>
              <w:rPr>
                <w:sz w:val="20"/>
                <w:szCs w:val="20"/>
                <w:lang w:val="en-GB"/>
              </w:rPr>
            </w:pPr>
            <w:r w:rsidRPr="00F73881">
              <w:rPr>
                <w:sz w:val="20"/>
                <w:szCs w:val="20"/>
                <w:lang w:val="en-GB"/>
              </w:rPr>
              <w:t>FRA 4b</w:t>
            </w:r>
          </w:p>
        </w:tc>
        <w:tc>
          <w:tcPr>
            <w:tcW w:w="1418" w:type="dxa"/>
            <w:shd w:val="clear" w:color="auto" w:fill="FFFF00"/>
            <w:vAlign w:val="center"/>
          </w:tcPr>
          <w:p w:rsidR="002B3C46" w:rsidRPr="00F73881" w:rsidRDefault="002B3C46" w:rsidP="002B3C46">
            <w:pPr>
              <w:rPr>
                <w:sz w:val="16"/>
                <w:lang w:val="en-GB"/>
              </w:rPr>
            </w:pPr>
          </w:p>
        </w:tc>
        <w:tc>
          <w:tcPr>
            <w:tcW w:w="709" w:type="dxa"/>
            <w:vAlign w:val="center"/>
          </w:tcPr>
          <w:p w:rsidR="002B3C46" w:rsidRPr="00F73881" w:rsidRDefault="002B3C46" w:rsidP="002B3C46">
            <w:pPr>
              <w:rPr>
                <w:sz w:val="16"/>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2</w:t>
            </w:r>
            <w:r w:rsidRPr="00F73881">
              <w:rPr>
                <w:sz w:val="20"/>
                <w:szCs w:val="20"/>
                <w:vertAlign w:val="superscript"/>
                <w:lang w:val="en-GB"/>
              </w:rPr>
              <w:t>nd</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3</w:t>
            </w:r>
            <w:r w:rsidRPr="00F73881">
              <w:rPr>
                <w:sz w:val="20"/>
                <w:szCs w:val="20"/>
                <w:vertAlign w:val="superscript"/>
                <w:lang w:val="en-GB"/>
              </w:rPr>
              <w:t>rd</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4</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5</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6</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18"/>
                <w:szCs w:val="18"/>
                <w:lang w:val="en-GB"/>
              </w:rPr>
            </w:pPr>
          </w:p>
        </w:tc>
        <w:tc>
          <w:tcPr>
            <w:tcW w:w="709" w:type="dxa"/>
            <w:vAlign w:val="center"/>
          </w:tcPr>
          <w:p w:rsidR="002B3C46" w:rsidRPr="00F73881" w:rsidRDefault="002B3C46" w:rsidP="002B3C46">
            <w:pPr>
              <w:rPr>
                <w:sz w:val="18"/>
                <w:szCs w:val="18"/>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7</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8</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9</w:t>
            </w:r>
            <w:r w:rsidRPr="00F73881">
              <w:rPr>
                <w:sz w:val="20"/>
                <w:szCs w:val="20"/>
                <w:vertAlign w:val="superscript"/>
                <w:lang w:val="en-GB"/>
              </w:rPr>
              <w:t>th</w:t>
            </w:r>
            <w:r w:rsidRPr="00F73881">
              <w:rPr>
                <w:sz w:val="20"/>
                <w:szCs w:val="20"/>
                <w:lang w:val="en-GB"/>
              </w:rPr>
              <w:t xml:space="preserve"> </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851"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10</w:t>
            </w:r>
            <w:r w:rsidRPr="00F73881">
              <w:rPr>
                <w:sz w:val="20"/>
                <w:szCs w:val="20"/>
                <w:vertAlign w:val="superscript"/>
                <w:lang w:val="en-GB"/>
              </w:rPr>
              <w:t>th</w:t>
            </w:r>
          </w:p>
        </w:tc>
        <w:tc>
          <w:tcPr>
            <w:tcW w:w="1819" w:type="dxa"/>
            <w:shd w:val="clear" w:color="auto" w:fill="FFFF00"/>
            <w:vAlign w:val="center"/>
          </w:tcPr>
          <w:p w:rsidR="002B3C46" w:rsidRPr="00F73881" w:rsidRDefault="002B3C46" w:rsidP="002B3C46">
            <w:pPr>
              <w:rPr>
                <w:sz w:val="20"/>
                <w:szCs w:val="20"/>
                <w:lang w:val="en-GB"/>
              </w:rPr>
            </w:pPr>
          </w:p>
        </w:tc>
        <w:tc>
          <w:tcPr>
            <w:tcW w:w="1418" w:type="dxa"/>
            <w:shd w:val="clear" w:color="auto" w:fill="FFFF00"/>
            <w:vAlign w:val="center"/>
          </w:tcPr>
          <w:p w:rsidR="002B3C46" w:rsidRPr="00F73881" w:rsidRDefault="002B3C46" w:rsidP="002B3C46">
            <w:pPr>
              <w:rPr>
                <w:sz w:val="20"/>
                <w:szCs w:val="20"/>
                <w:lang w:val="en-GB"/>
              </w:rPr>
            </w:pPr>
          </w:p>
        </w:tc>
        <w:tc>
          <w:tcPr>
            <w:tcW w:w="709" w:type="dxa"/>
            <w:vAlign w:val="center"/>
          </w:tcPr>
          <w:p w:rsidR="002B3C46" w:rsidRPr="00F73881" w:rsidRDefault="002B3C46" w:rsidP="002B3C46">
            <w:pPr>
              <w:rPr>
                <w:sz w:val="20"/>
                <w:szCs w:val="20"/>
                <w:lang w:val="en-GB"/>
              </w:rPr>
            </w:pPr>
          </w:p>
        </w:tc>
        <w:tc>
          <w:tcPr>
            <w:tcW w:w="992" w:type="dxa"/>
            <w:vAlign w:val="center"/>
          </w:tcPr>
          <w:p w:rsidR="002B3C46" w:rsidRPr="00F73881" w:rsidRDefault="002B3C46" w:rsidP="002B3C46">
            <w:pPr>
              <w:jc w:val="center"/>
              <w:rPr>
                <w:sz w:val="20"/>
                <w:szCs w:val="20"/>
                <w:lang w:val="en-GB"/>
              </w:rPr>
            </w:pPr>
          </w:p>
        </w:tc>
        <w:tc>
          <w:tcPr>
            <w:tcW w:w="1134" w:type="dxa"/>
            <w:shd w:val="clear" w:color="auto" w:fill="auto"/>
            <w:vAlign w:val="center"/>
          </w:tcPr>
          <w:p w:rsidR="002B3C46" w:rsidRPr="00F73881" w:rsidRDefault="002B3C46" w:rsidP="002B3C46">
            <w:pPr>
              <w:jc w:val="right"/>
              <w:rPr>
                <w:sz w:val="20"/>
                <w:szCs w:val="20"/>
                <w:lang w:val="en-GB"/>
              </w:rPr>
            </w:pPr>
          </w:p>
        </w:tc>
        <w:tc>
          <w:tcPr>
            <w:tcW w:w="1481" w:type="dxa"/>
            <w:shd w:val="clear" w:color="auto" w:fill="FFFFFF" w:themeFill="background1"/>
          </w:tcPr>
          <w:p w:rsidR="002B3C46" w:rsidRPr="00F73881" w:rsidRDefault="002B3C46" w:rsidP="002B3C46">
            <w:pPr>
              <w:jc w:val="right"/>
              <w:rPr>
                <w:sz w:val="20"/>
                <w:szCs w:val="20"/>
                <w:lang w:val="en-GB"/>
              </w:rPr>
            </w:pPr>
          </w:p>
        </w:tc>
        <w:tc>
          <w:tcPr>
            <w:tcW w:w="985" w:type="dxa"/>
            <w:shd w:val="clear" w:color="auto" w:fill="FFFF00"/>
          </w:tcPr>
          <w:p w:rsidR="002B3C46" w:rsidRPr="00F73881" w:rsidRDefault="002B3C46" w:rsidP="002B3C46">
            <w:pPr>
              <w:jc w:val="right"/>
              <w:rPr>
                <w:sz w:val="20"/>
                <w:szCs w:val="20"/>
                <w:lang w:val="en-GB"/>
              </w:rPr>
            </w:pPr>
          </w:p>
        </w:tc>
      </w:tr>
      <w:tr w:rsidR="00F73881" w:rsidRPr="00F73881" w:rsidTr="00127564">
        <w:trPr>
          <w:trHeight w:val="281"/>
        </w:trPr>
        <w:tc>
          <w:tcPr>
            <w:tcW w:w="2670" w:type="dxa"/>
            <w:gridSpan w:val="2"/>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All other plant products</w:t>
            </w:r>
          </w:p>
        </w:tc>
        <w:tc>
          <w:tcPr>
            <w:tcW w:w="1418" w:type="dxa"/>
            <w:shd w:val="clear" w:color="auto" w:fill="C0C0C0"/>
            <w:vAlign w:val="center"/>
          </w:tcPr>
          <w:p w:rsidR="002B3C46" w:rsidRPr="00F73881" w:rsidRDefault="002B3C46" w:rsidP="002B3C46">
            <w:pPr>
              <w:rPr>
                <w:sz w:val="20"/>
                <w:szCs w:val="20"/>
                <w:lang w:val="en-GB"/>
              </w:rPr>
            </w:pPr>
          </w:p>
        </w:tc>
        <w:tc>
          <w:tcPr>
            <w:tcW w:w="709" w:type="dxa"/>
            <w:shd w:val="clear" w:color="auto" w:fill="C0C0C0"/>
            <w:vAlign w:val="center"/>
          </w:tcPr>
          <w:p w:rsidR="002B3C46" w:rsidRPr="00F73881" w:rsidRDefault="002B3C46" w:rsidP="002B3C46">
            <w:pPr>
              <w:rPr>
                <w:sz w:val="20"/>
                <w:szCs w:val="20"/>
                <w:lang w:val="en-GB"/>
              </w:rPr>
            </w:pPr>
          </w:p>
        </w:tc>
        <w:tc>
          <w:tcPr>
            <w:tcW w:w="992" w:type="dxa"/>
            <w:shd w:val="clear" w:color="auto" w:fill="C0C0C0"/>
            <w:vAlign w:val="center"/>
          </w:tcPr>
          <w:p w:rsidR="002B3C46" w:rsidRPr="00F73881" w:rsidRDefault="002B3C46" w:rsidP="002B3C46">
            <w:pPr>
              <w:jc w:val="center"/>
              <w:rPr>
                <w:sz w:val="20"/>
                <w:szCs w:val="20"/>
                <w:lang w:val="en-GB"/>
              </w:rPr>
            </w:pPr>
          </w:p>
        </w:tc>
        <w:tc>
          <w:tcPr>
            <w:tcW w:w="1134" w:type="dxa"/>
            <w:shd w:val="clear" w:color="auto" w:fill="C0C0C0"/>
            <w:vAlign w:val="center"/>
          </w:tcPr>
          <w:p w:rsidR="002B3C46" w:rsidRPr="00F73881" w:rsidRDefault="002B3C46" w:rsidP="002B3C46">
            <w:pPr>
              <w:jc w:val="right"/>
              <w:rPr>
                <w:sz w:val="20"/>
                <w:szCs w:val="20"/>
                <w:lang w:val="en-GB"/>
              </w:rPr>
            </w:pPr>
          </w:p>
        </w:tc>
        <w:tc>
          <w:tcPr>
            <w:tcW w:w="1481" w:type="dxa"/>
            <w:shd w:val="clear" w:color="auto" w:fill="FFFFFF" w:themeFill="background1"/>
            <w:vAlign w:val="center"/>
          </w:tcPr>
          <w:p w:rsidR="002B3C46" w:rsidRPr="00F73881" w:rsidRDefault="002B3C46" w:rsidP="002B3C46">
            <w:pPr>
              <w:jc w:val="center"/>
              <w:rPr>
                <w:sz w:val="20"/>
                <w:szCs w:val="20"/>
                <w:lang w:val="en-GB"/>
              </w:rPr>
            </w:pPr>
          </w:p>
        </w:tc>
        <w:tc>
          <w:tcPr>
            <w:tcW w:w="985" w:type="dxa"/>
            <w:shd w:val="clear" w:color="auto" w:fill="C0C0C0"/>
            <w:vAlign w:val="center"/>
          </w:tcPr>
          <w:p w:rsidR="002B3C46" w:rsidRPr="00F73881" w:rsidRDefault="002B3C46" w:rsidP="002B3C46">
            <w:pPr>
              <w:jc w:val="center"/>
              <w:rPr>
                <w:sz w:val="20"/>
                <w:szCs w:val="20"/>
                <w:lang w:val="en-GB"/>
              </w:rPr>
            </w:pPr>
          </w:p>
        </w:tc>
      </w:tr>
      <w:tr w:rsidR="00F73881" w:rsidRPr="00F73881" w:rsidTr="00127564">
        <w:trPr>
          <w:trHeight w:val="281"/>
        </w:trPr>
        <w:tc>
          <w:tcPr>
            <w:tcW w:w="2670" w:type="dxa"/>
            <w:gridSpan w:val="2"/>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All other animal products</w:t>
            </w:r>
          </w:p>
        </w:tc>
        <w:tc>
          <w:tcPr>
            <w:tcW w:w="1418" w:type="dxa"/>
            <w:shd w:val="clear" w:color="auto" w:fill="C0C0C0"/>
            <w:vAlign w:val="center"/>
          </w:tcPr>
          <w:p w:rsidR="002B3C46" w:rsidRPr="00F73881" w:rsidRDefault="002B3C46" w:rsidP="002B3C46">
            <w:pPr>
              <w:rPr>
                <w:sz w:val="20"/>
                <w:szCs w:val="20"/>
                <w:lang w:val="en-GB"/>
              </w:rPr>
            </w:pPr>
          </w:p>
        </w:tc>
        <w:tc>
          <w:tcPr>
            <w:tcW w:w="709" w:type="dxa"/>
            <w:shd w:val="clear" w:color="auto" w:fill="C0C0C0"/>
            <w:vAlign w:val="center"/>
          </w:tcPr>
          <w:p w:rsidR="002B3C46" w:rsidRPr="00F73881" w:rsidRDefault="002B3C46" w:rsidP="002B3C46">
            <w:pPr>
              <w:rPr>
                <w:sz w:val="20"/>
                <w:szCs w:val="20"/>
                <w:lang w:val="en-GB"/>
              </w:rPr>
            </w:pPr>
          </w:p>
        </w:tc>
        <w:tc>
          <w:tcPr>
            <w:tcW w:w="992" w:type="dxa"/>
            <w:shd w:val="clear" w:color="auto" w:fill="C0C0C0"/>
            <w:vAlign w:val="center"/>
          </w:tcPr>
          <w:p w:rsidR="002B3C46" w:rsidRPr="00F73881" w:rsidRDefault="002B3C46" w:rsidP="002B3C46">
            <w:pPr>
              <w:jc w:val="center"/>
              <w:rPr>
                <w:sz w:val="20"/>
                <w:szCs w:val="20"/>
                <w:lang w:val="en-GB"/>
              </w:rPr>
            </w:pPr>
          </w:p>
        </w:tc>
        <w:tc>
          <w:tcPr>
            <w:tcW w:w="1134" w:type="dxa"/>
            <w:shd w:val="clear" w:color="auto" w:fill="C0C0C0"/>
            <w:vAlign w:val="center"/>
          </w:tcPr>
          <w:p w:rsidR="002B3C46" w:rsidRPr="00F73881" w:rsidRDefault="002B3C46" w:rsidP="002B3C46">
            <w:pPr>
              <w:jc w:val="right"/>
              <w:rPr>
                <w:sz w:val="20"/>
                <w:szCs w:val="20"/>
                <w:lang w:val="en-GB"/>
              </w:rPr>
            </w:pPr>
          </w:p>
        </w:tc>
        <w:tc>
          <w:tcPr>
            <w:tcW w:w="1481" w:type="dxa"/>
            <w:shd w:val="clear" w:color="auto" w:fill="FFFFFF" w:themeFill="background1"/>
            <w:vAlign w:val="center"/>
          </w:tcPr>
          <w:p w:rsidR="002B3C46" w:rsidRPr="00F73881" w:rsidRDefault="002B3C46" w:rsidP="002B3C46">
            <w:pPr>
              <w:jc w:val="center"/>
              <w:rPr>
                <w:sz w:val="20"/>
                <w:szCs w:val="20"/>
                <w:lang w:val="en-GB"/>
              </w:rPr>
            </w:pPr>
          </w:p>
        </w:tc>
        <w:tc>
          <w:tcPr>
            <w:tcW w:w="985" w:type="dxa"/>
            <w:shd w:val="clear" w:color="auto" w:fill="C0C0C0"/>
            <w:vAlign w:val="center"/>
          </w:tcPr>
          <w:p w:rsidR="002B3C46" w:rsidRPr="00F73881" w:rsidRDefault="002B3C46" w:rsidP="002B3C46">
            <w:pPr>
              <w:jc w:val="center"/>
              <w:rPr>
                <w:sz w:val="20"/>
                <w:szCs w:val="20"/>
                <w:lang w:val="en-GB"/>
              </w:rPr>
            </w:pPr>
          </w:p>
        </w:tc>
      </w:tr>
      <w:tr w:rsidR="00F73881" w:rsidRPr="00F73881" w:rsidTr="00127564">
        <w:trPr>
          <w:trHeight w:val="281"/>
        </w:trPr>
        <w:tc>
          <w:tcPr>
            <w:tcW w:w="2670" w:type="dxa"/>
            <w:gridSpan w:val="2"/>
            <w:tcBorders>
              <w:left w:val="single" w:sz="12" w:space="0" w:color="auto"/>
              <w:bottom w:val="single" w:sz="12" w:space="0" w:color="auto"/>
            </w:tcBorders>
            <w:vAlign w:val="center"/>
          </w:tcPr>
          <w:p w:rsidR="002B3C46" w:rsidRPr="00F73881" w:rsidRDefault="002B3C46" w:rsidP="002B3C46">
            <w:pPr>
              <w:rPr>
                <w:b/>
                <w:bCs/>
                <w:sz w:val="20"/>
                <w:szCs w:val="20"/>
                <w:lang w:val="en-GB"/>
              </w:rPr>
            </w:pPr>
            <w:r w:rsidRPr="00F73881">
              <w:rPr>
                <w:b/>
                <w:bCs/>
                <w:sz w:val="20"/>
                <w:szCs w:val="20"/>
                <w:lang w:val="en-GB"/>
              </w:rPr>
              <w:t>TOTAL</w:t>
            </w:r>
          </w:p>
        </w:tc>
        <w:tc>
          <w:tcPr>
            <w:tcW w:w="1418" w:type="dxa"/>
            <w:tcBorders>
              <w:bottom w:val="single" w:sz="12" w:space="0" w:color="auto"/>
            </w:tcBorders>
            <w:shd w:val="clear" w:color="auto" w:fill="C0C0C0"/>
            <w:vAlign w:val="center"/>
          </w:tcPr>
          <w:p w:rsidR="002B3C46" w:rsidRPr="00F73881" w:rsidRDefault="002B3C46" w:rsidP="002B3C46">
            <w:pPr>
              <w:rPr>
                <w:sz w:val="20"/>
                <w:szCs w:val="20"/>
                <w:lang w:val="en-GB"/>
              </w:rPr>
            </w:pPr>
          </w:p>
        </w:tc>
        <w:tc>
          <w:tcPr>
            <w:tcW w:w="709" w:type="dxa"/>
            <w:tcBorders>
              <w:bottom w:val="single" w:sz="12" w:space="0" w:color="auto"/>
            </w:tcBorders>
            <w:shd w:val="clear" w:color="auto" w:fill="C0C0C0"/>
            <w:vAlign w:val="center"/>
          </w:tcPr>
          <w:p w:rsidR="002B3C46" w:rsidRPr="00F73881" w:rsidRDefault="002B3C46" w:rsidP="002B3C46">
            <w:pPr>
              <w:rPr>
                <w:sz w:val="20"/>
                <w:szCs w:val="20"/>
                <w:lang w:val="en-GB"/>
              </w:rPr>
            </w:pPr>
          </w:p>
        </w:tc>
        <w:tc>
          <w:tcPr>
            <w:tcW w:w="992" w:type="dxa"/>
            <w:tcBorders>
              <w:bottom w:val="single" w:sz="12" w:space="0" w:color="auto"/>
            </w:tcBorders>
            <w:shd w:val="clear" w:color="auto" w:fill="C0C0C0"/>
            <w:vAlign w:val="center"/>
          </w:tcPr>
          <w:p w:rsidR="002B3C46" w:rsidRPr="00F73881" w:rsidRDefault="002B3C46" w:rsidP="002B3C46">
            <w:pPr>
              <w:jc w:val="center"/>
              <w:rPr>
                <w:sz w:val="20"/>
                <w:szCs w:val="20"/>
                <w:lang w:val="en-GB"/>
              </w:rPr>
            </w:pPr>
          </w:p>
        </w:tc>
        <w:tc>
          <w:tcPr>
            <w:tcW w:w="1134" w:type="dxa"/>
            <w:tcBorders>
              <w:bottom w:val="single" w:sz="12" w:space="0" w:color="auto"/>
            </w:tcBorders>
            <w:shd w:val="clear" w:color="auto" w:fill="C0C0C0"/>
            <w:vAlign w:val="center"/>
          </w:tcPr>
          <w:p w:rsidR="002B3C46" w:rsidRPr="00F73881" w:rsidRDefault="002B3C46" w:rsidP="002B3C46">
            <w:pPr>
              <w:jc w:val="right"/>
              <w:rPr>
                <w:sz w:val="20"/>
                <w:szCs w:val="20"/>
                <w:lang w:val="en-GB"/>
              </w:rPr>
            </w:pPr>
          </w:p>
        </w:tc>
        <w:tc>
          <w:tcPr>
            <w:tcW w:w="1481" w:type="dxa"/>
            <w:tcBorders>
              <w:bottom w:val="single" w:sz="12" w:space="0" w:color="auto"/>
            </w:tcBorders>
            <w:shd w:val="clear" w:color="auto" w:fill="FFFFFF" w:themeFill="background1"/>
            <w:vAlign w:val="center"/>
          </w:tcPr>
          <w:p w:rsidR="002B3C46" w:rsidRPr="00F73881" w:rsidRDefault="002B3C46" w:rsidP="002B3C46">
            <w:pPr>
              <w:jc w:val="center"/>
              <w:rPr>
                <w:sz w:val="20"/>
                <w:szCs w:val="20"/>
                <w:lang w:val="en-GB"/>
              </w:rPr>
            </w:pPr>
          </w:p>
        </w:tc>
        <w:tc>
          <w:tcPr>
            <w:tcW w:w="985" w:type="dxa"/>
            <w:tcBorders>
              <w:bottom w:val="single" w:sz="12" w:space="0" w:color="auto"/>
            </w:tcBorders>
            <w:shd w:val="clear" w:color="auto" w:fill="C0C0C0"/>
            <w:vAlign w:val="center"/>
          </w:tcPr>
          <w:p w:rsidR="002B3C46" w:rsidRPr="00F73881" w:rsidRDefault="002B3C46" w:rsidP="002B3C46">
            <w:pPr>
              <w:jc w:val="center"/>
              <w:rPr>
                <w:sz w:val="20"/>
                <w:szCs w:val="20"/>
                <w:lang w:val="en-GB"/>
              </w:rPr>
            </w:pPr>
          </w:p>
        </w:tc>
      </w:tr>
    </w:tbl>
    <w:p w:rsidR="00674C6F" w:rsidRPr="00F73881" w:rsidRDefault="00674C6F" w:rsidP="00674C6F">
      <w:pPr>
        <w:autoSpaceDE w:val="0"/>
        <w:autoSpaceDN w:val="0"/>
        <w:adjustRightInd w:val="0"/>
        <w:rPr>
          <w:bCs/>
          <w:sz w:val="20"/>
          <w:szCs w:val="20"/>
          <w:lang w:val="en-GB"/>
        </w:rPr>
      </w:pPr>
      <w:r w:rsidRPr="00F73881">
        <w:rPr>
          <w:bCs/>
          <w:sz w:val="20"/>
          <w:szCs w:val="20"/>
          <w:lang w:val="en-GB"/>
        </w:rPr>
        <w:t>*/ Please select and insert an appropriate category (code) from the Reporting note 6.</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tbl>
      <w:tblPr>
        <w:tblW w:w="9432" w:type="dxa"/>
        <w:tblInd w:w="98" w:type="dxa"/>
        <w:tblCellMar>
          <w:left w:w="70" w:type="dxa"/>
          <w:right w:w="70" w:type="dxa"/>
        </w:tblCellMar>
        <w:tblLook w:val="0000" w:firstRow="0" w:lastRow="0" w:firstColumn="0" w:lastColumn="0" w:noHBand="0" w:noVBand="0"/>
      </w:tblPr>
      <w:tblGrid>
        <w:gridCol w:w="3545"/>
        <w:gridCol w:w="2891"/>
        <w:gridCol w:w="2996"/>
      </w:tblGrid>
      <w:tr w:rsidR="00F73881" w:rsidRPr="00F73881" w:rsidTr="006A48BC">
        <w:tc>
          <w:tcPr>
            <w:tcW w:w="3545"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Product (group of products)</w:t>
            </w:r>
          </w:p>
        </w:tc>
        <w:tc>
          <w:tcPr>
            <w:tcW w:w="2891" w:type="dxa"/>
            <w:tcBorders>
              <w:top w:val="single" w:sz="2" w:space="0" w:color="auto"/>
              <w:left w:val="single" w:sz="2" w:space="0" w:color="auto"/>
              <w:bottom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996"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6A48BC">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1</w:t>
            </w:r>
            <w:r w:rsidRPr="00F73881">
              <w:rPr>
                <w:sz w:val="20"/>
                <w:szCs w:val="20"/>
                <w:vertAlign w:val="superscript"/>
                <w:lang w:val="en-GB"/>
              </w:rPr>
              <w:t>st</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p>
        </w:tc>
      </w:tr>
      <w:tr w:rsidR="00F73881" w:rsidRPr="00F73881" w:rsidTr="006A48BC">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2</w:t>
            </w:r>
            <w:r w:rsidRPr="00F73881">
              <w:rPr>
                <w:sz w:val="20"/>
                <w:szCs w:val="20"/>
                <w:vertAlign w:val="superscript"/>
                <w:lang w:val="en-GB"/>
              </w:rPr>
              <w:t>nd</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3</w:t>
            </w:r>
            <w:r w:rsidRPr="00F73881">
              <w:rPr>
                <w:sz w:val="20"/>
                <w:szCs w:val="20"/>
                <w:vertAlign w:val="superscript"/>
                <w:lang w:val="en-GB"/>
              </w:rPr>
              <w:t>rd</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4</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5</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6</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7</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8</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9</w:t>
            </w:r>
            <w:r w:rsidRPr="00F73881">
              <w:rPr>
                <w:sz w:val="20"/>
                <w:szCs w:val="20"/>
                <w:vertAlign w:val="superscript"/>
                <w:lang w:val="en-GB"/>
              </w:rPr>
              <w:t>th</w:t>
            </w:r>
            <w:r w:rsidRPr="00F73881">
              <w:rPr>
                <w:sz w:val="20"/>
                <w:szCs w:val="20"/>
                <w:lang w:val="en-GB"/>
              </w:rPr>
              <w:t xml:space="preserve"> </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10</w:t>
            </w:r>
            <w:r w:rsidRPr="00F73881">
              <w:rPr>
                <w:sz w:val="20"/>
                <w:szCs w:val="20"/>
                <w:vertAlign w:val="superscript"/>
                <w:lang w:val="en-GB"/>
              </w:rPr>
              <w:t>th</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All other plant products</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3545" w:type="dxa"/>
            <w:tcBorders>
              <w:top w:val="single" w:sz="2" w:space="0" w:color="auto"/>
              <w:left w:val="single" w:sz="2" w:space="0" w:color="auto"/>
              <w:bottom w:val="single" w:sz="2" w:space="0" w:color="auto"/>
              <w:right w:val="single" w:sz="2" w:space="0" w:color="auto"/>
            </w:tcBorders>
            <w:vAlign w:val="center"/>
          </w:tcPr>
          <w:p w:rsidR="002B3C46" w:rsidRPr="00F73881" w:rsidRDefault="002B3C46" w:rsidP="002B3C46">
            <w:pPr>
              <w:autoSpaceDE w:val="0"/>
              <w:autoSpaceDN w:val="0"/>
              <w:adjustRightInd w:val="0"/>
              <w:rPr>
                <w:sz w:val="20"/>
                <w:szCs w:val="20"/>
                <w:lang w:val="en-GB"/>
              </w:rPr>
            </w:pPr>
            <w:r w:rsidRPr="00F73881">
              <w:rPr>
                <w:sz w:val="20"/>
                <w:szCs w:val="20"/>
                <w:lang w:val="en-GB"/>
              </w:rPr>
              <w:t>All other animal products</w:t>
            </w:r>
          </w:p>
        </w:tc>
        <w:tc>
          <w:tcPr>
            <w:tcW w:w="289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96"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Cs/>
          <w:sz w:val="20"/>
          <w:szCs w:val="20"/>
          <w:lang w:val="en-GB"/>
        </w:rPr>
      </w:pPr>
      <w:r w:rsidRPr="00F73881">
        <w:rPr>
          <w:bCs/>
          <w:sz w:val="20"/>
          <w:szCs w:val="20"/>
          <w:lang w:val="en-GB"/>
        </w:rPr>
        <w:t>*/ Table 3.3 demands information for 2010 only, information on observed trends is welcome.</w:t>
      </w:r>
    </w:p>
    <w:p w:rsidR="002B3C46" w:rsidRPr="00F73881" w:rsidRDefault="002B3C46" w:rsidP="002B3C46">
      <w:pPr>
        <w:autoSpaceDE w:val="0"/>
        <w:autoSpaceDN w:val="0"/>
        <w:adjustRightInd w:val="0"/>
        <w:rPr>
          <w:b/>
          <w:bCs/>
          <w:sz w:val="20"/>
          <w:szCs w:val="20"/>
          <w:lang w:val="en-GB"/>
        </w:rPr>
      </w:pPr>
    </w:p>
    <w:p w:rsidR="002B3D4F" w:rsidRPr="00F73881" w:rsidRDefault="002B3D4F" w:rsidP="002B3C46">
      <w:pPr>
        <w:autoSpaceDE w:val="0"/>
        <w:autoSpaceDN w:val="0"/>
        <w:adjustRightInd w:val="0"/>
        <w:rPr>
          <w:b/>
          <w:bCs/>
          <w:sz w:val="20"/>
          <w:szCs w:val="20"/>
          <w:lang w:val="en-GB"/>
        </w:rPr>
      </w:pPr>
    </w:p>
    <w:p w:rsidR="002B3D4F" w:rsidRPr="00F73881" w:rsidRDefault="002B3D4F" w:rsidP="002B3C46">
      <w:pPr>
        <w:autoSpaceDE w:val="0"/>
        <w:autoSpaceDN w:val="0"/>
        <w:adjustRightInd w:val="0"/>
        <w:rPr>
          <w:b/>
          <w:bCs/>
          <w:sz w:val="20"/>
          <w:szCs w:val="20"/>
          <w:lang w:val="en-GB"/>
        </w:rPr>
      </w:pPr>
    </w:p>
    <w:p w:rsidR="002B3D4F" w:rsidRPr="00F73881" w:rsidRDefault="002B3D4F" w:rsidP="002B3C46">
      <w:pPr>
        <w:autoSpaceDE w:val="0"/>
        <w:autoSpaceDN w:val="0"/>
        <w:adjustRightInd w:val="0"/>
        <w:rPr>
          <w:b/>
          <w:bCs/>
          <w:sz w:val="20"/>
          <w:szCs w:val="20"/>
          <w:lang w:val="en-GB"/>
        </w:rPr>
      </w:pPr>
    </w:p>
    <w:p w:rsidR="002B3D4F" w:rsidRPr="00F73881" w:rsidRDefault="002B3D4F" w:rsidP="002B3C46">
      <w:pPr>
        <w:autoSpaceDE w:val="0"/>
        <w:autoSpaceDN w:val="0"/>
        <w:adjustRightInd w:val="0"/>
        <w:rPr>
          <w:b/>
          <w:bCs/>
          <w:sz w:val="20"/>
          <w:szCs w:val="20"/>
          <w:lang w:val="en-GB"/>
        </w:rPr>
      </w:pPr>
    </w:p>
    <w:p w:rsidR="002B3D4F" w:rsidRPr="00F73881" w:rsidRDefault="002B3D4F"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Reporting notes:  </w:t>
      </w:r>
    </w:p>
    <w:p w:rsidR="00DB4B09" w:rsidRPr="00F73881" w:rsidRDefault="00DB4B09" w:rsidP="00D12667">
      <w:pPr>
        <w:numPr>
          <w:ilvl w:val="0"/>
          <w:numId w:val="5"/>
        </w:numPr>
        <w:tabs>
          <w:tab w:val="left" w:pos="426"/>
        </w:tabs>
        <w:ind w:left="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w:t>
      </w:r>
      <w:r w:rsidR="00E34088" w:rsidRPr="00F73881">
        <w:rPr>
          <w:sz w:val="20"/>
          <w:lang w:val="en-GB"/>
        </w:rPr>
        <w:t>4b</w:t>
      </w:r>
      <w:r w:rsidRPr="00F73881">
        <w:rPr>
          <w:sz w:val="20"/>
          <w:lang w:val="en-GB"/>
        </w:rPr>
        <w:t>.</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DB4B09" w:rsidRPr="00F73881" w:rsidRDefault="00DB4B09" w:rsidP="00D12667">
      <w:pPr>
        <w:numPr>
          <w:ilvl w:val="0"/>
          <w:numId w:val="5"/>
        </w:numPr>
        <w:tabs>
          <w:tab w:val="left" w:pos="426"/>
        </w:tabs>
        <w:autoSpaceDE w:val="0"/>
        <w:autoSpaceDN w:val="0"/>
        <w:adjustRightInd w:val="0"/>
        <w:ind w:left="426"/>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DB4B09" w:rsidRPr="00F73881" w:rsidRDefault="00DB4B09" w:rsidP="00D12667">
      <w:pPr>
        <w:numPr>
          <w:ilvl w:val="0"/>
          <w:numId w:val="5"/>
        </w:numPr>
        <w:tabs>
          <w:tab w:val="left" w:pos="426"/>
        </w:tabs>
        <w:autoSpaceDE w:val="0"/>
        <w:autoSpaceDN w:val="0"/>
        <w:adjustRightInd w:val="0"/>
        <w:ind w:left="426"/>
        <w:rPr>
          <w:bCs/>
          <w:sz w:val="20"/>
          <w:szCs w:val="20"/>
          <w:lang w:val="en-GB"/>
        </w:rPr>
      </w:pPr>
      <w:r w:rsidRPr="00F73881">
        <w:rPr>
          <w:b/>
          <w:i/>
          <w:sz w:val="20"/>
          <w:szCs w:val="20"/>
          <w:lang w:val="en-GB"/>
        </w:rPr>
        <w:t>Reporting on trends:</w:t>
      </w:r>
      <w:r w:rsidRPr="00F73881">
        <w:rPr>
          <w:sz w:val="20"/>
          <w:szCs w:val="20"/>
          <w:lang w:val="en-GB"/>
        </w:rPr>
        <w:t xml:space="preserve"> </w:t>
      </w:r>
      <w:r w:rsidRPr="00F73881">
        <w:rPr>
          <w:bCs/>
          <w:sz w:val="20"/>
          <w:szCs w:val="20"/>
          <w:lang w:val="en-GB"/>
        </w:rPr>
        <w:t>The table demands information for 2010 only</w:t>
      </w:r>
      <w:r w:rsidR="00E34088" w:rsidRPr="00F73881">
        <w:rPr>
          <w:sz w:val="20"/>
          <w:szCs w:val="20"/>
          <w:lang w:val="en-GB"/>
        </w:rPr>
        <w:t>, or in a nearest year for which data is available</w:t>
      </w:r>
      <w:r w:rsidRPr="00F73881">
        <w:rPr>
          <w:bCs/>
          <w:sz w:val="20"/>
          <w:szCs w:val="20"/>
          <w:lang w:val="en-GB"/>
        </w:rPr>
        <w:t>, information on observed trends is welcome.</w:t>
      </w:r>
    </w:p>
    <w:p w:rsidR="00DB4B09" w:rsidRPr="00F73881" w:rsidRDefault="00DB4B09" w:rsidP="00D12667">
      <w:pPr>
        <w:numPr>
          <w:ilvl w:val="0"/>
          <w:numId w:val="5"/>
        </w:numPr>
        <w:tabs>
          <w:tab w:val="left" w:pos="426"/>
        </w:tabs>
        <w:autoSpaceDE w:val="0"/>
        <w:autoSpaceDN w:val="0"/>
        <w:adjustRightInd w:val="0"/>
        <w:ind w:left="426"/>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DB4B09" w:rsidRPr="00F73881" w:rsidRDefault="00DB4B09" w:rsidP="00D12667">
      <w:pPr>
        <w:numPr>
          <w:ilvl w:val="0"/>
          <w:numId w:val="5"/>
        </w:numPr>
        <w:tabs>
          <w:tab w:val="left" w:pos="426"/>
        </w:tabs>
        <w:autoSpaceDE w:val="0"/>
        <w:autoSpaceDN w:val="0"/>
        <w:adjustRightInd w:val="0"/>
        <w:ind w:left="426"/>
        <w:rPr>
          <w:sz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2B3C46" w:rsidRPr="00F73881" w:rsidRDefault="002B3C46" w:rsidP="00D12667">
      <w:pPr>
        <w:numPr>
          <w:ilvl w:val="0"/>
          <w:numId w:val="5"/>
        </w:numPr>
        <w:autoSpaceDE w:val="0"/>
        <w:autoSpaceDN w:val="0"/>
        <w:adjustRightInd w:val="0"/>
        <w:ind w:left="426" w:hanging="426"/>
        <w:rPr>
          <w:sz w:val="20"/>
          <w:szCs w:val="20"/>
          <w:lang w:val="en-GB"/>
        </w:rPr>
      </w:pPr>
      <w:r w:rsidRPr="00F73881">
        <w:rPr>
          <w:sz w:val="20"/>
          <w:szCs w:val="20"/>
          <w:lang w:val="en-GB"/>
        </w:rPr>
        <w:t xml:space="preserve">Non-wood goods categories: </w:t>
      </w:r>
    </w:p>
    <w:p w:rsidR="001D7DAD" w:rsidRPr="00F73881" w:rsidRDefault="001D7DAD" w:rsidP="001D7DAD">
      <w:pPr>
        <w:tabs>
          <w:tab w:val="left" w:pos="2700"/>
          <w:tab w:val="left" w:pos="5387"/>
        </w:tabs>
        <w:autoSpaceDE w:val="0"/>
        <w:autoSpaceDN w:val="0"/>
        <w:adjustRightInd w:val="0"/>
        <w:ind w:left="426"/>
        <w:rPr>
          <w:b/>
          <w:sz w:val="20"/>
          <w:szCs w:val="20"/>
          <w:lang w:val="en-GB"/>
        </w:rPr>
      </w:pPr>
      <w:r w:rsidRPr="00F73881">
        <w:rPr>
          <w:b/>
          <w:sz w:val="20"/>
          <w:szCs w:val="20"/>
          <w:lang w:val="en-GB"/>
        </w:rPr>
        <w:t>Category</w:t>
      </w:r>
      <w:r w:rsidRPr="00F73881">
        <w:rPr>
          <w:b/>
          <w:sz w:val="20"/>
          <w:szCs w:val="20"/>
          <w:lang w:val="en-GB"/>
        </w:rPr>
        <w:tab/>
      </w:r>
      <w:r w:rsidRPr="00F73881">
        <w:rPr>
          <w:b/>
          <w:sz w:val="20"/>
          <w:szCs w:val="20"/>
          <w:lang w:val="en-GB"/>
        </w:rPr>
        <w:tab/>
        <w:t>Code</w:t>
      </w:r>
    </w:p>
    <w:p w:rsidR="002B3C46" w:rsidRPr="00F73881" w:rsidRDefault="002B3C46" w:rsidP="001D7DAD">
      <w:pPr>
        <w:tabs>
          <w:tab w:val="left" w:pos="5387"/>
        </w:tabs>
        <w:autoSpaceDE w:val="0"/>
        <w:autoSpaceDN w:val="0"/>
        <w:adjustRightInd w:val="0"/>
        <w:ind w:left="426"/>
        <w:rPr>
          <w:b/>
          <w:bCs/>
          <w:sz w:val="20"/>
          <w:szCs w:val="20"/>
          <w:lang w:val="en-GB"/>
        </w:rPr>
      </w:pPr>
      <w:r w:rsidRPr="00F73881">
        <w:rPr>
          <w:b/>
          <w:bCs/>
          <w:sz w:val="20"/>
          <w:szCs w:val="20"/>
          <w:lang w:val="en-GB"/>
        </w:rPr>
        <w:t>Plant products / raw material</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Food</w:t>
      </w:r>
      <w:r w:rsidR="001D7DAD" w:rsidRPr="00F73881">
        <w:rPr>
          <w:bCs/>
          <w:sz w:val="20"/>
          <w:szCs w:val="20"/>
          <w:lang w:val="en-GB"/>
        </w:rPr>
        <w:tab/>
      </w:r>
      <w:r w:rsidR="001D7DAD" w:rsidRPr="00F73881">
        <w:rPr>
          <w:bCs/>
          <w:sz w:val="20"/>
          <w:szCs w:val="20"/>
          <w:lang w:val="en-GB"/>
        </w:rPr>
        <w:tab/>
        <w:t>1</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Fodder</w:t>
      </w:r>
      <w:r w:rsidR="001D7DAD" w:rsidRPr="00F73881">
        <w:rPr>
          <w:bCs/>
          <w:sz w:val="20"/>
          <w:szCs w:val="20"/>
          <w:lang w:val="en-GB"/>
        </w:rPr>
        <w:tab/>
        <w:t>2</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Raw material for medicine and aromatic products</w:t>
      </w:r>
      <w:r w:rsidR="001D7DAD" w:rsidRPr="00F73881">
        <w:rPr>
          <w:bCs/>
          <w:sz w:val="20"/>
          <w:szCs w:val="20"/>
          <w:lang w:val="en-GB"/>
        </w:rPr>
        <w:tab/>
        <w:t>3</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Raw material for colorants and dyes</w:t>
      </w:r>
      <w:r w:rsidR="001D7DAD" w:rsidRPr="00F73881">
        <w:rPr>
          <w:bCs/>
          <w:sz w:val="20"/>
          <w:szCs w:val="20"/>
          <w:lang w:val="en-GB"/>
        </w:rPr>
        <w:tab/>
        <w:t>4</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Raw material for utensils, handicrafts &amp; construction</w:t>
      </w:r>
      <w:r w:rsidR="001D7DAD" w:rsidRPr="00F73881">
        <w:rPr>
          <w:bCs/>
          <w:sz w:val="20"/>
          <w:szCs w:val="20"/>
          <w:lang w:val="en-GB"/>
        </w:rPr>
        <w:tab/>
        <w:t>5</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Ornamental plants</w:t>
      </w:r>
      <w:r w:rsidR="001D7DAD" w:rsidRPr="00F73881">
        <w:rPr>
          <w:bCs/>
          <w:sz w:val="20"/>
          <w:szCs w:val="20"/>
          <w:lang w:val="en-GB"/>
        </w:rPr>
        <w:tab/>
        <w:t>6</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Exudates</w:t>
      </w:r>
      <w:r w:rsidR="001D7DAD" w:rsidRPr="00F73881">
        <w:rPr>
          <w:bCs/>
          <w:sz w:val="20"/>
          <w:szCs w:val="20"/>
          <w:lang w:val="en-GB"/>
        </w:rPr>
        <w:tab/>
        <w:t>7</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Other plant products</w:t>
      </w:r>
      <w:r w:rsidR="001D7DAD" w:rsidRPr="00F73881">
        <w:rPr>
          <w:bCs/>
          <w:sz w:val="20"/>
          <w:szCs w:val="20"/>
          <w:lang w:val="en-GB"/>
        </w:rPr>
        <w:tab/>
        <w:t>8</w:t>
      </w:r>
    </w:p>
    <w:p w:rsidR="002B3C46" w:rsidRPr="00F73881" w:rsidRDefault="002B3C46" w:rsidP="001D7DAD">
      <w:pPr>
        <w:tabs>
          <w:tab w:val="left" w:pos="5387"/>
        </w:tabs>
        <w:autoSpaceDE w:val="0"/>
        <w:autoSpaceDN w:val="0"/>
        <w:adjustRightInd w:val="0"/>
        <w:ind w:left="426"/>
        <w:rPr>
          <w:b/>
          <w:bCs/>
          <w:sz w:val="20"/>
          <w:szCs w:val="20"/>
          <w:lang w:val="en-GB"/>
        </w:rPr>
      </w:pPr>
      <w:r w:rsidRPr="00F73881">
        <w:rPr>
          <w:b/>
          <w:bCs/>
          <w:sz w:val="20"/>
          <w:szCs w:val="20"/>
          <w:lang w:val="en-GB"/>
        </w:rPr>
        <w:t>Animal products / raw material</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Living animals</w:t>
      </w:r>
      <w:r w:rsidR="001D7DAD" w:rsidRPr="00F73881">
        <w:rPr>
          <w:bCs/>
          <w:sz w:val="20"/>
          <w:szCs w:val="20"/>
          <w:lang w:val="en-GB"/>
        </w:rPr>
        <w:tab/>
        <w:t>9</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Hides, skins and trophies</w:t>
      </w:r>
      <w:r w:rsidR="001D7DAD" w:rsidRPr="00F73881">
        <w:rPr>
          <w:bCs/>
          <w:sz w:val="20"/>
          <w:szCs w:val="20"/>
          <w:lang w:val="en-GB"/>
        </w:rPr>
        <w:tab/>
        <w:t>10</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Wild honey and bee-wax</w:t>
      </w:r>
      <w:r w:rsidR="001D7DAD" w:rsidRPr="00F73881">
        <w:rPr>
          <w:bCs/>
          <w:sz w:val="20"/>
          <w:szCs w:val="20"/>
          <w:lang w:val="en-GB"/>
        </w:rPr>
        <w:tab/>
        <w:t>11</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Wild meat</w:t>
      </w:r>
      <w:r w:rsidR="001D7DAD" w:rsidRPr="00F73881">
        <w:rPr>
          <w:bCs/>
          <w:sz w:val="20"/>
          <w:szCs w:val="20"/>
          <w:lang w:val="en-GB"/>
        </w:rPr>
        <w:tab/>
        <w:t>12</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Raw material for medicine</w:t>
      </w:r>
      <w:r w:rsidR="001D7DAD" w:rsidRPr="00F73881">
        <w:rPr>
          <w:bCs/>
          <w:sz w:val="20"/>
          <w:szCs w:val="20"/>
          <w:lang w:val="en-GB"/>
        </w:rPr>
        <w:tab/>
        <w:t>13</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Raw material for colorants</w:t>
      </w:r>
      <w:r w:rsidR="001D7DAD" w:rsidRPr="00F73881">
        <w:rPr>
          <w:bCs/>
          <w:sz w:val="20"/>
          <w:szCs w:val="20"/>
          <w:lang w:val="en-GB"/>
        </w:rPr>
        <w:tab/>
        <w:t>14</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Other edible animal products</w:t>
      </w:r>
      <w:r w:rsidR="001D7DAD" w:rsidRPr="00F73881">
        <w:rPr>
          <w:bCs/>
          <w:sz w:val="20"/>
          <w:szCs w:val="20"/>
          <w:lang w:val="en-GB"/>
        </w:rPr>
        <w:tab/>
        <w:t>15</w:t>
      </w:r>
    </w:p>
    <w:p w:rsidR="002B3C46" w:rsidRPr="00F73881" w:rsidRDefault="002B3C46" w:rsidP="001D7DAD">
      <w:pPr>
        <w:tabs>
          <w:tab w:val="left" w:pos="5387"/>
        </w:tabs>
        <w:autoSpaceDE w:val="0"/>
        <w:autoSpaceDN w:val="0"/>
        <w:adjustRightInd w:val="0"/>
        <w:ind w:left="851" w:hanging="425"/>
        <w:rPr>
          <w:bCs/>
          <w:sz w:val="20"/>
          <w:szCs w:val="20"/>
          <w:lang w:val="en-GB"/>
        </w:rPr>
      </w:pPr>
      <w:r w:rsidRPr="00F73881">
        <w:rPr>
          <w:bCs/>
          <w:sz w:val="20"/>
          <w:szCs w:val="20"/>
          <w:lang w:val="en-GB"/>
        </w:rPr>
        <w:t>Other non-edible animal products</w:t>
      </w:r>
      <w:r w:rsidR="001D7DAD" w:rsidRPr="00F73881">
        <w:rPr>
          <w:bCs/>
          <w:sz w:val="20"/>
          <w:szCs w:val="20"/>
          <w:lang w:val="en-GB"/>
        </w:rPr>
        <w:tab/>
        <w:t>16</w:t>
      </w:r>
    </w:p>
    <w:p w:rsidR="002B3C46" w:rsidRPr="00F73881" w:rsidRDefault="002B3C46" w:rsidP="00D12667">
      <w:pPr>
        <w:numPr>
          <w:ilvl w:val="0"/>
          <w:numId w:val="4"/>
        </w:numPr>
        <w:autoSpaceDE w:val="0"/>
        <w:autoSpaceDN w:val="0"/>
        <w:adjustRightInd w:val="0"/>
        <w:ind w:left="426" w:hanging="426"/>
        <w:rPr>
          <w:sz w:val="20"/>
          <w:szCs w:val="20"/>
          <w:lang w:val="en-GB"/>
        </w:rPr>
      </w:pPr>
      <w:r w:rsidRPr="00F73881">
        <w:rPr>
          <w:sz w:val="20"/>
          <w:szCs w:val="20"/>
          <w:lang w:val="en-GB"/>
        </w:rPr>
        <w:t>“</w:t>
      </w:r>
      <w:r w:rsidRPr="00F73881">
        <w:rPr>
          <w:i/>
          <w:sz w:val="20"/>
          <w:szCs w:val="20"/>
          <w:lang w:val="en-GB"/>
        </w:rPr>
        <w:t>Marketed</w:t>
      </w:r>
      <w:r w:rsidRPr="00F73881">
        <w:rPr>
          <w:sz w:val="20"/>
          <w:szCs w:val="20"/>
          <w:lang w:val="en-GB"/>
        </w:rPr>
        <w:t xml:space="preserve">” non-wood goods comprise all non-wood goods sold on markets. It </w:t>
      </w:r>
      <w:r w:rsidRPr="00F73881">
        <w:rPr>
          <w:sz w:val="20"/>
          <w:szCs w:val="20"/>
          <w:u w:val="single"/>
          <w:lang w:val="en-GB"/>
        </w:rPr>
        <w:t>excludes</w:t>
      </w:r>
      <w:r w:rsidRPr="00F73881">
        <w:rPr>
          <w:sz w:val="20"/>
          <w:szCs w:val="20"/>
          <w:lang w:val="en-GB"/>
        </w:rPr>
        <w:t xml:space="preserve"> non-wood goods harvested for self-consumption (subsistence) and other forms of uses without market transaction.  For the purpose of this reporting the </w:t>
      </w:r>
      <w:r w:rsidRPr="00F73881">
        <w:rPr>
          <w:i/>
          <w:sz w:val="20"/>
          <w:szCs w:val="20"/>
          <w:lang w:val="en-GB"/>
        </w:rPr>
        <w:t>“Value of Marketed non-wood goods”</w:t>
      </w:r>
      <w:r w:rsidRPr="00F73881">
        <w:rPr>
          <w:sz w:val="20"/>
          <w:szCs w:val="20"/>
          <w:lang w:val="en-GB"/>
        </w:rPr>
        <w:t xml:space="preserve"> in this format should be considered as the synonym of the </w:t>
      </w:r>
      <w:r w:rsidRPr="00F73881">
        <w:rPr>
          <w:i/>
          <w:sz w:val="20"/>
          <w:szCs w:val="20"/>
          <w:lang w:val="en-GB"/>
        </w:rPr>
        <w:t>“Commercial value of NWFP removals”</w:t>
      </w:r>
      <w:r w:rsidRPr="00F73881">
        <w:rPr>
          <w:sz w:val="20"/>
          <w:szCs w:val="20"/>
          <w:lang w:val="en-GB"/>
        </w:rPr>
        <w:t xml:space="preserve"> reported for FRA2015</w:t>
      </w:r>
      <w:r w:rsidRPr="00F73881">
        <w:rPr>
          <w:sz w:val="18"/>
          <w:szCs w:val="18"/>
          <w:lang w:val="en-GB"/>
        </w:rPr>
        <w:t>.</w:t>
      </w:r>
    </w:p>
    <w:p w:rsidR="002B3C46" w:rsidRPr="00F73881" w:rsidRDefault="002B3C46" w:rsidP="00D12667">
      <w:pPr>
        <w:numPr>
          <w:ilvl w:val="0"/>
          <w:numId w:val="4"/>
        </w:numPr>
        <w:autoSpaceDE w:val="0"/>
        <w:autoSpaceDN w:val="0"/>
        <w:adjustRightInd w:val="0"/>
        <w:ind w:left="426" w:hanging="426"/>
        <w:rPr>
          <w:sz w:val="20"/>
          <w:szCs w:val="20"/>
          <w:lang w:val="en-GB"/>
        </w:rPr>
      </w:pPr>
      <w:r w:rsidRPr="00F73881">
        <w:rPr>
          <w:sz w:val="20"/>
          <w:szCs w:val="20"/>
          <w:lang w:val="en-GB"/>
        </w:rPr>
        <w:t>Reference area for reporting is “</w:t>
      </w:r>
      <w:r w:rsidRPr="00F73881">
        <w:rPr>
          <w:i/>
          <w:sz w:val="20"/>
          <w:szCs w:val="20"/>
          <w:lang w:val="en-GB"/>
        </w:rPr>
        <w:t>Total forest and other wooded land</w:t>
      </w:r>
      <w:r w:rsidRPr="00F73881">
        <w:rPr>
          <w:sz w:val="20"/>
          <w:szCs w:val="20"/>
          <w:lang w:val="en-GB"/>
        </w:rPr>
        <w:t xml:space="preserve">”, not further divided into sub-classes. If data is available for </w:t>
      </w:r>
      <w:r w:rsidR="00AD5A99" w:rsidRPr="00F73881">
        <w:rPr>
          <w:sz w:val="20"/>
          <w:szCs w:val="20"/>
          <w:lang w:val="en-GB"/>
        </w:rPr>
        <w:t xml:space="preserve">a </w:t>
      </w:r>
      <w:r w:rsidRPr="00F73881">
        <w:rPr>
          <w:sz w:val="20"/>
          <w:szCs w:val="20"/>
          <w:lang w:val="en-GB"/>
        </w:rPr>
        <w:t>sub-class “</w:t>
      </w:r>
      <w:r w:rsidRPr="00F73881">
        <w:rPr>
          <w:i/>
          <w:sz w:val="20"/>
          <w:szCs w:val="20"/>
          <w:lang w:val="en-GB"/>
        </w:rPr>
        <w:t>Forest</w:t>
      </w:r>
      <w:r w:rsidRPr="00F73881">
        <w:rPr>
          <w:sz w:val="20"/>
          <w:szCs w:val="20"/>
          <w:lang w:val="en-GB"/>
        </w:rPr>
        <w:t>” only, please report on this sub-class with explicit reference to “</w:t>
      </w:r>
      <w:r w:rsidRPr="00F73881">
        <w:rPr>
          <w:i/>
          <w:sz w:val="20"/>
          <w:szCs w:val="20"/>
          <w:lang w:val="en-GB"/>
        </w:rPr>
        <w:t>Forest</w:t>
      </w:r>
      <w:r w:rsidRPr="00F73881">
        <w:rPr>
          <w:sz w:val="20"/>
          <w:szCs w:val="20"/>
          <w:lang w:val="en-GB"/>
        </w:rPr>
        <w:t>” and provide a note under  “</w:t>
      </w:r>
      <w:r w:rsidRPr="00F73881">
        <w:rPr>
          <w:i/>
          <w:sz w:val="20"/>
          <w:szCs w:val="20"/>
          <w:lang w:val="en-GB"/>
        </w:rPr>
        <w:t>Country comments</w:t>
      </w:r>
      <w:r w:rsidRPr="00F73881">
        <w:rPr>
          <w:sz w:val="20"/>
          <w:szCs w:val="20"/>
          <w:lang w:val="en-GB"/>
        </w:rPr>
        <w:t xml:space="preserve">”. If data is available for certain forest areas or ownership classes (e.g. state forests), but not for others, data should be reported with explicit indication of area (ha) and/or reference to the ownership class. </w:t>
      </w:r>
    </w:p>
    <w:p w:rsidR="002B3C46" w:rsidRPr="00F73881" w:rsidRDefault="002B3C46" w:rsidP="00D12667">
      <w:pPr>
        <w:numPr>
          <w:ilvl w:val="0"/>
          <w:numId w:val="4"/>
        </w:numPr>
        <w:autoSpaceDE w:val="0"/>
        <w:autoSpaceDN w:val="0"/>
        <w:adjustRightInd w:val="0"/>
        <w:ind w:left="426" w:hanging="426"/>
        <w:jc w:val="both"/>
        <w:rPr>
          <w:sz w:val="20"/>
          <w:szCs w:val="20"/>
          <w:lang w:val="en-GB"/>
        </w:rPr>
      </w:pPr>
      <w:r w:rsidRPr="00F73881">
        <w:rPr>
          <w:sz w:val="20"/>
          <w:szCs w:val="20"/>
          <w:lang w:val="en-GB"/>
        </w:rPr>
        <w:t xml:space="preserve">The non-wood good categories </w:t>
      </w:r>
      <w:r w:rsidRPr="00F73881">
        <w:rPr>
          <w:i/>
          <w:sz w:val="20"/>
          <w:szCs w:val="20"/>
          <w:lang w:val="en-GB"/>
        </w:rPr>
        <w:t>“Ornamental plants”</w:t>
      </w:r>
      <w:r w:rsidRPr="00F73881">
        <w:rPr>
          <w:sz w:val="20"/>
          <w:szCs w:val="20"/>
          <w:lang w:val="en-GB"/>
        </w:rPr>
        <w:t xml:space="preserve">, </w:t>
      </w:r>
      <w:r w:rsidRPr="00F73881">
        <w:rPr>
          <w:i/>
          <w:sz w:val="20"/>
          <w:szCs w:val="20"/>
          <w:lang w:val="en-GB"/>
        </w:rPr>
        <w:t>“Living animals”</w:t>
      </w:r>
      <w:r w:rsidRPr="00F73881">
        <w:rPr>
          <w:sz w:val="20"/>
          <w:szCs w:val="20"/>
          <w:lang w:val="en-GB"/>
        </w:rPr>
        <w:t xml:space="preserve"> as well as </w:t>
      </w:r>
      <w:r w:rsidRPr="00F73881">
        <w:rPr>
          <w:i/>
          <w:sz w:val="20"/>
          <w:szCs w:val="20"/>
          <w:lang w:val="en-GB"/>
        </w:rPr>
        <w:t>“Hides, skins and trophies”</w:t>
      </w:r>
      <w:r w:rsidRPr="00F73881">
        <w:rPr>
          <w:sz w:val="20"/>
          <w:szCs w:val="20"/>
          <w:lang w:val="en-GB"/>
        </w:rPr>
        <w:t xml:space="preserve"> are to be reported in </w:t>
      </w:r>
      <w:r w:rsidRPr="00F73881">
        <w:rPr>
          <w:sz w:val="20"/>
          <w:szCs w:val="20"/>
          <w:u w:val="single"/>
          <w:lang w:val="en-GB"/>
        </w:rPr>
        <w:t>1000 pieces</w:t>
      </w:r>
      <w:r w:rsidRPr="00F73881">
        <w:rPr>
          <w:sz w:val="20"/>
          <w:szCs w:val="20"/>
          <w:lang w:val="en-GB"/>
        </w:rPr>
        <w:t xml:space="preserve">, all other categories in </w:t>
      </w:r>
      <w:r w:rsidRPr="00F73881">
        <w:rPr>
          <w:sz w:val="20"/>
          <w:szCs w:val="20"/>
          <w:u w:val="single"/>
          <w:lang w:val="en-GB"/>
        </w:rPr>
        <w:t>tonnes</w:t>
      </w:r>
      <w:r w:rsidRPr="00F73881">
        <w:rPr>
          <w:sz w:val="20"/>
          <w:szCs w:val="20"/>
          <w:lang w:val="en-GB"/>
        </w:rPr>
        <w:t xml:space="preserve">. If goods are reported in different measurement units than those recommended, please specify under </w:t>
      </w:r>
      <w:r w:rsidRPr="00F73881">
        <w:rPr>
          <w:i/>
          <w:sz w:val="20"/>
          <w:szCs w:val="20"/>
          <w:lang w:val="en-GB"/>
        </w:rPr>
        <w:t>“Country comments”</w:t>
      </w:r>
      <w:r w:rsidRPr="00F73881">
        <w:rPr>
          <w:sz w:val="20"/>
          <w:szCs w:val="20"/>
          <w:lang w:val="en-GB"/>
        </w:rPr>
        <w:t xml:space="preserve">. Products should be reported only when from forest </w:t>
      </w:r>
      <w:r w:rsidR="00AD5A99" w:rsidRPr="00F73881">
        <w:rPr>
          <w:sz w:val="20"/>
          <w:szCs w:val="20"/>
          <w:lang w:val="en-GB"/>
        </w:rPr>
        <w:t xml:space="preserve">or </w:t>
      </w:r>
      <w:r w:rsidRPr="00F73881">
        <w:rPr>
          <w:sz w:val="20"/>
          <w:szCs w:val="20"/>
          <w:lang w:val="en-GB"/>
        </w:rPr>
        <w:t>OWL.</w:t>
      </w:r>
    </w:p>
    <w:p w:rsidR="002B3C46" w:rsidRPr="00F73881" w:rsidRDefault="00E34088" w:rsidP="00D12667">
      <w:pPr>
        <w:numPr>
          <w:ilvl w:val="0"/>
          <w:numId w:val="4"/>
        </w:numPr>
        <w:autoSpaceDE w:val="0"/>
        <w:autoSpaceDN w:val="0"/>
        <w:adjustRightInd w:val="0"/>
        <w:ind w:left="426" w:hanging="426"/>
        <w:jc w:val="both"/>
        <w:rPr>
          <w:sz w:val="20"/>
          <w:szCs w:val="20"/>
          <w:lang w:val="en-GB"/>
        </w:rPr>
      </w:pPr>
      <w:r w:rsidRPr="00F73881">
        <w:rPr>
          <w:i/>
          <w:sz w:val="20"/>
          <w:szCs w:val="20"/>
          <w:lang w:val="en-GB"/>
        </w:rPr>
        <w:t xml:space="preserve"> </w:t>
      </w:r>
      <w:r w:rsidR="002B3C46" w:rsidRPr="00F73881">
        <w:rPr>
          <w:i/>
          <w:sz w:val="20"/>
          <w:szCs w:val="20"/>
          <w:lang w:val="en-GB"/>
        </w:rPr>
        <w:t>“Food”</w:t>
      </w:r>
      <w:r w:rsidR="002B3C46" w:rsidRPr="00F73881">
        <w:rPr>
          <w:sz w:val="20"/>
          <w:szCs w:val="20"/>
          <w:lang w:val="en-GB"/>
        </w:rPr>
        <w:t>: Products from mushroom farms or fruits from trees outside forests, such as orchards, are to be excluded.</w:t>
      </w:r>
    </w:p>
    <w:p w:rsidR="002B3C46" w:rsidRPr="00F73881" w:rsidRDefault="00E34088" w:rsidP="00D12667">
      <w:pPr>
        <w:numPr>
          <w:ilvl w:val="0"/>
          <w:numId w:val="4"/>
        </w:numPr>
        <w:autoSpaceDE w:val="0"/>
        <w:autoSpaceDN w:val="0"/>
        <w:adjustRightInd w:val="0"/>
        <w:ind w:left="426" w:hanging="426"/>
        <w:jc w:val="both"/>
        <w:rPr>
          <w:sz w:val="20"/>
          <w:szCs w:val="20"/>
          <w:lang w:val="en-GB"/>
        </w:rPr>
      </w:pPr>
      <w:r w:rsidRPr="00F73881">
        <w:rPr>
          <w:sz w:val="20"/>
          <w:szCs w:val="20"/>
          <w:lang w:val="en-GB"/>
        </w:rPr>
        <w:t xml:space="preserve"> </w:t>
      </w:r>
      <w:r w:rsidR="002B3C46" w:rsidRPr="00F73881">
        <w:rPr>
          <w:sz w:val="20"/>
          <w:szCs w:val="20"/>
          <w:lang w:val="en-GB"/>
        </w:rPr>
        <w:t>“</w:t>
      </w:r>
      <w:r w:rsidR="002B3C46" w:rsidRPr="00F73881">
        <w:rPr>
          <w:i/>
          <w:sz w:val="20"/>
          <w:szCs w:val="20"/>
          <w:lang w:val="en-GB"/>
        </w:rPr>
        <w:t>Exudates, r</w:t>
      </w:r>
      <w:r w:rsidR="002B3C46" w:rsidRPr="00F73881">
        <w:rPr>
          <w:i/>
          <w:iCs/>
          <w:sz w:val="20"/>
          <w:szCs w:val="20"/>
          <w:lang w:val="en-GB"/>
        </w:rPr>
        <w:t>aw material for medicine, aromatic products, colorants and dyes</w:t>
      </w:r>
      <w:r w:rsidR="002B3C46" w:rsidRPr="00F73881">
        <w:rPr>
          <w:sz w:val="20"/>
          <w:szCs w:val="20"/>
          <w:lang w:val="en-GB"/>
        </w:rPr>
        <w:t>” includes extracts e.g. tannins, raw material for industrial extracts, essential and cosmetic oils.</w:t>
      </w:r>
    </w:p>
    <w:p w:rsidR="002B3C46" w:rsidRPr="00F73881" w:rsidRDefault="002B3C46" w:rsidP="00D12667">
      <w:pPr>
        <w:numPr>
          <w:ilvl w:val="0"/>
          <w:numId w:val="4"/>
        </w:numPr>
        <w:autoSpaceDE w:val="0"/>
        <w:autoSpaceDN w:val="0"/>
        <w:adjustRightInd w:val="0"/>
        <w:ind w:left="426" w:hanging="426"/>
        <w:jc w:val="both"/>
        <w:rPr>
          <w:sz w:val="20"/>
          <w:szCs w:val="20"/>
          <w:lang w:val="en-GB"/>
        </w:rPr>
      </w:pPr>
      <w:r w:rsidRPr="00F73881">
        <w:rPr>
          <w:sz w:val="20"/>
          <w:szCs w:val="20"/>
          <w:lang w:val="en-GB"/>
        </w:rPr>
        <w:t>“</w:t>
      </w:r>
      <w:r w:rsidRPr="00F73881">
        <w:rPr>
          <w:i/>
          <w:iCs/>
          <w:sz w:val="20"/>
          <w:szCs w:val="20"/>
          <w:lang w:val="en-GB"/>
        </w:rPr>
        <w:t>Other plant products</w:t>
      </w:r>
      <w:r w:rsidRPr="00F73881">
        <w:rPr>
          <w:sz w:val="20"/>
          <w:szCs w:val="20"/>
          <w:lang w:val="en-GB"/>
        </w:rPr>
        <w:t xml:space="preserve">” includes other products collected from forest and other wooded land, such as fodder, reproductive material (e.g. seeds, parts of plants) or other plant-based raw material for food and beverages. Note that grazing in the forest should be excluded. Please specify further categories if necessary. </w:t>
      </w:r>
    </w:p>
    <w:p w:rsidR="002B3C46" w:rsidRPr="00F73881" w:rsidRDefault="002B3C46" w:rsidP="00D12667">
      <w:pPr>
        <w:numPr>
          <w:ilvl w:val="0"/>
          <w:numId w:val="4"/>
        </w:numPr>
        <w:tabs>
          <w:tab w:val="left" w:pos="360"/>
        </w:tabs>
        <w:autoSpaceDE w:val="0"/>
        <w:autoSpaceDN w:val="0"/>
        <w:adjustRightInd w:val="0"/>
        <w:ind w:left="426" w:hanging="426"/>
        <w:jc w:val="both"/>
        <w:rPr>
          <w:sz w:val="20"/>
          <w:szCs w:val="20"/>
          <w:lang w:val="en-GB"/>
        </w:rPr>
      </w:pPr>
      <w:r w:rsidRPr="00F73881">
        <w:rPr>
          <w:i/>
          <w:sz w:val="20"/>
          <w:szCs w:val="20"/>
          <w:lang w:val="en-GB"/>
        </w:rPr>
        <w:t xml:space="preserve">“Wild meat” </w:t>
      </w:r>
      <w:r w:rsidRPr="00F73881">
        <w:rPr>
          <w:sz w:val="20"/>
          <w:szCs w:val="20"/>
          <w:lang w:val="en-GB"/>
        </w:rPr>
        <w:t>(in tonnes) and “</w:t>
      </w:r>
      <w:r w:rsidRPr="00F73881">
        <w:rPr>
          <w:i/>
          <w:sz w:val="20"/>
          <w:szCs w:val="20"/>
          <w:lang w:val="en-GB"/>
        </w:rPr>
        <w:t xml:space="preserve">Living animals” </w:t>
      </w:r>
      <w:r w:rsidRPr="00F73881">
        <w:rPr>
          <w:sz w:val="20"/>
          <w:szCs w:val="20"/>
          <w:lang w:val="en-GB"/>
        </w:rPr>
        <w:t>(in 1000 pieces) “</w:t>
      </w:r>
      <w:r w:rsidRPr="00F73881">
        <w:rPr>
          <w:i/>
          <w:sz w:val="20"/>
          <w:szCs w:val="20"/>
          <w:lang w:val="en-GB"/>
        </w:rPr>
        <w:t>from forest and other wooded land</w:t>
      </w:r>
      <w:r w:rsidRPr="00F73881">
        <w:rPr>
          <w:sz w:val="20"/>
          <w:szCs w:val="20"/>
          <w:lang w:val="en-GB"/>
        </w:rPr>
        <w:t xml:space="preserve">” is to be understood to include game whose habitat is forest-related or –dependent. Please use expert judgment in classifications and provide information on game classes included under </w:t>
      </w:r>
      <w:r w:rsidRPr="00F73881">
        <w:rPr>
          <w:i/>
          <w:sz w:val="20"/>
          <w:szCs w:val="20"/>
          <w:lang w:val="en-GB"/>
        </w:rPr>
        <w:t>“</w:t>
      </w:r>
      <w:r w:rsidR="00AD5A99" w:rsidRPr="00F73881">
        <w:rPr>
          <w:i/>
          <w:sz w:val="20"/>
          <w:szCs w:val="20"/>
          <w:lang w:val="en-GB"/>
        </w:rPr>
        <w:t>C</w:t>
      </w:r>
      <w:r w:rsidRPr="00F73881">
        <w:rPr>
          <w:i/>
          <w:sz w:val="20"/>
          <w:szCs w:val="20"/>
          <w:lang w:val="en-GB"/>
        </w:rPr>
        <w:t>ountry comments”.</w:t>
      </w:r>
      <w:r w:rsidRPr="00F73881">
        <w:rPr>
          <w:sz w:val="20"/>
          <w:szCs w:val="20"/>
          <w:lang w:val="en-GB"/>
        </w:rPr>
        <w:t xml:space="preserve"> Meat and harvest from game farms are to be excluded. Note that marketed game only is to be included. Licenses for hunting are to be reported as “</w:t>
      </w:r>
      <w:r w:rsidRPr="00F73881">
        <w:rPr>
          <w:i/>
          <w:iCs/>
          <w:sz w:val="20"/>
          <w:szCs w:val="20"/>
          <w:lang w:val="en-GB"/>
        </w:rPr>
        <w:t>Marketed Service</w:t>
      </w:r>
      <w:r w:rsidRPr="00F73881">
        <w:rPr>
          <w:sz w:val="20"/>
          <w:szCs w:val="20"/>
          <w:lang w:val="en-GB"/>
        </w:rPr>
        <w:t xml:space="preserve">” under </w:t>
      </w:r>
      <w:r w:rsidR="00AD5A99" w:rsidRPr="00F73881">
        <w:rPr>
          <w:sz w:val="20"/>
          <w:szCs w:val="20"/>
          <w:lang w:val="en-GB"/>
        </w:rPr>
        <w:t>“</w:t>
      </w:r>
      <w:r w:rsidRPr="00F73881">
        <w:rPr>
          <w:i/>
          <w:sz w:val="20"/>
          <w:szCs w:val="20"/>
          <w:lang w:val="en-GB"/>
        </w:rPr>
        <w:t xml:space="preserve">Reporting Form </w:t>
      </w:r>
      <w:r w:rsidR="00AD5A99" w:rsidRPr="00F73881">
        <w:rPr>
          <w:sz w:val="20"/>
          <w:szCs w:val="20"/>
          <w:lang w:val="en-GB"/>
        </w:rPr>
        <w:t xml:space="preserve">3.4: </w:t>
      </w:r>
      <w:r w:rsidRPr="00F73881">
        <w:rPr>
          <w:i/>
          <w:iCs/>
          <w:sz w:val="20"/>
          <w:szCs w:val="20"/>
          <w:lang w:val="en-GB"/>
        </w:rPr>
        <w:t>Services</w:t>
      </w:r>
      <w:r w:rsidRPr="00F73881">
        <w:rPr>
          <w:sz w:val="20"/>
          <w:szCs w:val="20"/>
          <w:lang w:val="en-GB"/>
        </w:rPr>
        <w:t>”. Only those marketed living animals that were caught in their natural habitat, should be reported under category  “</w:t>
      </w:r>
      <w:r w:rsidRPr="00F73881">
        <w:rPr>
          <w:i/>
          <w:sz w:val="20"/>
          <w:szCs w:val="20"/>
          <w:lang w:val="en-GB"/>
        </w:rPr>
        <w:t>Living animals”</w:t>
      </w:r>
      <w:r w:rsidRPr="00F73881">
        <w:rPr>
          <w:sz w:val="20"/>
          <w:szCs w:val="20"/>
          <w:lang w:val="en-GB"/>
        </w:rPr>
        <w:t>.</w:t>
      </w:r>
    </w:p>
    <w:p w:rsidR="002B3C46" w:rsidRPr="00F73881" w:rsidRDefault="002B3C46" w:rsidP="00CC47C2">
      <w:pPr>
        <w:pStyle w:val="Heading5"/>
        <w:pBdr>
          <w:bottom w:val="single" w:sz="12" w:space="0" w:color="auto"/>
        </w:pBdr>
        <w:rPr>
          <w:b w:val="0"/>
          <w:bCs w:val="0"/>
          <w:iCs w:val="0"/>
          <w:lang w:val="en-GB" w:eastAsia="en-GB"/>
        </w:rPr>
      </w:pPr>
      <w:r w:rsidRPr="00F73881">
        <w:rPr>
          <w:lang w:val="en-GB" w:eastAsia="en-GB"/>
        </w:rPr>
        <w:br w:type="page"/>
      </w:r>
      <w:bookmarkStart w:id="25" w:name="_Toc368415689"/>
      <w:r w:rsidRPr="00F73881">
        <w:rPr>
          <w:rFonts w:ascii="Times New Roman" w:hAnsi="Times New Roman"/>
          <w:sz w:val="22"/>
          <w:szCs w:val="22"/>
          <w:lang w:val="en-GB"/>
        </w:rPr>
        <w:lastRenderedPageBreak/>
        <w:t>Reporting Form 3.4: Services</w:t>
      </w:r>
      <w:bookmarkEnd w:id="25"/>
      <w:r w:rsidRPr="00F73881">
        <w:rPr>
          <w:lang w:val="en-GB" w:eastAsia="en-GB"/>
        </w:rPr>
        <w:t xml:space="preserve"> </w:t>
      </w:r>
    </w:p>
    <w:p w:rsidR="002B3C46" w:rsidRPr="00F73881" w:rsidRDefault="002B3C46" w:rsidP="002B3C46">
      <w:pPr>
        <w:autoSpaceDE w:val="0"/>
        <w:autoSpaceDN w:val="0"/>
        <w:adjustRightInd w:val="0"/>
        <w:rPr>
          <w:sz w:val="20"/>
          <w:szCs w:val="20"/>
          <w:lang w:val="en-GB"/>
        </w:rPr>
      </w:pPr>
    </w:p>
    <w:p w:rsidR="002B3C46" w:rsidRPr="00F73881" w:rsidRDefault="002B3C46" w:rsidP="002B3C46">
      <w:pPr>
        <w:autoSpaceDE w:val="0"/>
        <w:autoSpaceDN w:val="0"/>
        <w:adjustRightInd w:val="0"/>
        <w:rPr>
          <w:sz w:val="20"/>
          <w:szCs w:val="20"/>
          <w:lang w:val="en-GB"/>
        </w:rPr>
      </w:pPr>
      <w:r w:rsidRPr="00F73881">
        <w:rPr>
          <w:b/>
          <w:bCs/>
          <w:sz w:val="20"/>
          <w:szCs w:val="20"/>
          <w:lang w:val="en-GB"/>
        </w:rPr>
        <w:t xml:space="preserve">Pan-European indicator 3.4: </w:t>
      </w:r>
      <w:r w:rsidRPr="00F73881">
        <w:rPr>
          <w:sz w:val="20"/>
          <w:szCs w:val="20"/>
          <w:lang w:val="en-GB"/>
        </w:rPr>
        <w:t>Value of marketed services on forest and other wooded land</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Related SoEF definitions: </w:t>
      </w:r>
      <w:r w:rsidRPr="00F73881">
        <w:rPr>
          <w:bCs/>
          <w:sz w:val="20"/>
          <w:szCs w:val="20"/>
          <w:lang w:val="en-GB"/>
        </w:rPr>
        <w:t>Marketed forest services</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rsidTr="006A48BC">
        <w:trPr>
          <w:cantSplit/>
          <w:trHeight w:val="578"/>
        </w:trPr>
        <w:tc>
          <w:tcPr>
            <w:tcW w:w="3402" w:type="dxa"/>
            <w:tcBorders>
              <w:top w:val="single" w:sz="2" w:space="0" w:color="auto"/>
              <w:lef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6A48BC">
        <w:trPr>
          <w:cantSplit/>
        </w:trPr>
        <w:tc>
          <w:tcPr>
            <w:tcW w:w="3402" w:type="dxa"/>
            <w:tcBorders>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92" w:type="dxa"/>
            <w:shd w:val="clear" w:color="auto" w:fill="FFFFFF"/>
          </w:tcPr>
          <w:p w:rsidR="002B3C46" w:rsidRPr="00F73881" w:rsidRDefault="002B3C46" w:rsidP="002B3C46">
            <w:pPr>
              <w:autoSpaceDE w:val="0"/>
              <w:autoSpaceDN w:val="0"/>
              <w:adjustRightInd w:val="0"/>
              <w:rPr>
                <w:sz w:val="20"/>
                <w:szCs w:val="20"/>
                <w:lang w:val="en-GB"/>
              </w:rPr>
            </w:pPr>
          </w:p>
        </w:tc>
        <w:tc>
          <w:tcPr>
            <w:tcW w:w="1074" w:type="dxa"/>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992"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074"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Table 3.4: Marketed Services</w:t>
      </w:r>
      <w:r w:rsidR="00B66309" w:rsidRPr="00F73881">
        <w:rPr>
          <w:b/>
          <w:bCs/>
          <w:sz w:val="20"/>
          <w:szCs w:val="20"/>
          <w:lang w:val="en-GB"/>
        </w:rPr>
        <w:t xml:space="preserve"> (2010)</w:t>
      </w: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781"/>
        <w:gridCol w:w="900"/>
        <w:gridCol w:w="1620"/>
        <w:gridCol w:w="1750"/>
        <w:gridCol w:w="1620"/>
      </w:tblGrid>
      <w:tr w:rsidR="00F73881" w:rsidRPr="00F73881" w:rsidTr="006A48BC">
        <w:trPr>
          <w:trHeight w:val="605"/>
        </w:trPr>
        <w:tc>
          <w:tcPr>
            <w:tcW w:w="819" w:type="dxa"/>
            <w:vMerge w:val="restart"/>
            <w:tcBorders>
              <w:top w:val="single" w:sz="12" w:space="0" w:color="auto"/>
              <w:left w:val="single" w:sz="1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Rank</w:t>
            </w:r>
          </w:p>
          <w:p w:rsidR="002B3C46" w:rsidRPr="00F73881" w:rsidRDefault="002B3C46" w:rsidP="002B3C46">
            <w:pPr>
              <w:autoSpaceDE w:val="0"/>
              <w:autoSpaceDN w:val="0"/>
              <w:adjustRightInd w:val="0"/>
              <w:jc w:val="center"/>
              <w:rPr>
                <w:sz w:val="20"/>
                <w:szCs w:val="20"/>
                <w:lang w:val="en-GB"/>
              </w:rPr>
            </w:pPr>
            <w:r w:rsidRPr="00F73881">
              <w:rPr>
                <w:b/>
                <w:sz w:val="20"/>
                <w:szCs w:val="20"/>
                <w:lang w:val="en-GB"/>
              </w:rPr>
              <w:t>(value)</w:t>
            </w:r>
          </w:p>
        </w:tc>
        <w:tc>
          <w:tcPr>
            <w:tcW w:w="2781" w:type="dxa"/>
            <w:vMerge w:val="restart"/>
            <w:tcBorders>
              <w:top w:val="single" w:sz="1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Name of service/product</w:t>
            </w:r>
          </w:p>
        </w:tc>
        <w:tc>
          <w:tcPr>
            <w:tcW w:w="900" w:type="dxa"/>
            <w:vMerge w:val="restart"/>
            <w:tcBorders>
              <w:top w:val="single" w:sz="12" w:space="0" w:color="auto"/>
              <w:right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p>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Unit</w:t>
            </w:r>
          </w:p>
        </w:tc>
        <w:tc>
          <w:tcPr>
            <w:tcW w:w="3370" w:type="dxa"/>
            <w:gridSpan w:val="2"/>
            <w:tcBorders>
              <w:top w:val="single" w:sz="12" w:space="0" w:color="auto"/>
              <w:bottom w:val="single" w:sz="2" w:space="0" w:color="auto"/>
              <w:right w:val="single" w:sz="4" w:space="0" w:color="auto"/>
            </w:tcBorders>
            <w:shd w:val="clear" w:color="auto" w:fill="C2D69B"/>
            <w:vAlign w:val="center"/>
          </w:tcPr>
          <w:p w:rsidR="002B3C46" w:rsidRPr="00F73881" w:rsidRDefault="00B66309" w:rsidP="002B3C46">
            <w:pPr>
              <w:autoSpaceDE w:val="0"/>
              <w:autoSpaceDN w:val="0"/>
              <w:adjustRightInd w:val="0"/>
              <w:jc w:val="center"/>
              <w:rPr>
                <w:b/>
                <w:sz w:val="20"/>
                <w:szCs w:val="20"/>
                <w:lang w:val="en-GB"/>
              </w:rPr>
            </w:pPr>
            <w:r w:rsidRPr="00F73881">
              <w:rPr>
                <w:b/>
                <w:sz w:val="20"/>
                <w:szCs w:val="20"/>
                <w:lang w:val="en-GB"/>
              </w:rPr>
              <w:t>Service provision</w:t>
            </w:r>
          </w:p>
        </w:tc>
        <w:tc>
          <w:tcPr>
            <w:tcW w:w="1620" w:type="dxa"/>
            <w:vMerge w:val="restart"/>
            <w:tcBorders>
              <w:top w:val="single" w:sz="12" w:space="0" w:color="auto"/>
              <w:left w:val="single" w:sz="4" w:space="0" w:color="auto"/>
              <w:right w:val="single" w:sz="1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Forest service category*/</w:t>
            </w:r>
          </w:p>
        </w:tc>
      </w:tr>
      <w:tr w:rsidR="00F73881" w:rsidRPr="00F73881" w:rsidTr="006A48BC">
        <w:tc>
          <w:tcPr>
            <w:tcW w:w="819" w:type="dxa"/>
            <w:vMerge/>
            <w:tcBorders>
              <w:left w:val="single" w:sz="12" w:space="0" w:color="auto"/>
            </w:tcBorders>
            <w:vAlign w:val="center"/>
          </w:tcPr>
          <w:p w:rsidR="002B3C46" w:rsidRPr="00F73881" w:rsidRDefault="002B3C46" w:rsidP="002B3C46">
            <w:pPr>
              <w:autoSpaceDE w:val="0"/>
              <w:autoSpaceDN w:val="0"/>
              <w:adjustRightInd w:val="0"/>
              <w:jc w:val="center"/>
              <w:rPr>
                <w:sz w:val="20"/>
                <w:szCs w:val="20"/>
                <w:lang w:val="en-GB"/>
              </w:rPr>
            </w:pPr>
          </w:p>
        </w:tc>
        <w:tc>
          <w:tcPr>
            <w:tcW w:w="2781" w:type="dxa"/>
            <w:vMerge/>
            <w:vAlign w:val="center"/>
          </w:tcPr>
          <w:p w:rsidR="002B3C46" w:rsidRPr="00F73881" w:rsidRDefault="002B3C46" w:rsidP="002B3C46">
            <w:pPr>
              <w:autoSpaceDE w:val="0"/>
              <w:autoSpaceDN w:val="0"/>
              <w:adjustRightInd w:val="0"/>
              <w:jc w:val="center"/>
              <w:rPr>
                <w:sz w:val="20"/>
                <w:szCs w:val="20"/>
                <w:lang w:val="en-GB"/>
              </w:rPr>
            </w:pPr>
          </w:p>
        </w:tc>
        <w:tc>
          <w:tcPr>
            <w:tcW w:w="900" w:type="dxa"/>
            <w:vMerge/>
            <w:tcBorders>
              <w:right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p>
        </w:tc>
        <w:tc>
          <w:tcPr>
            <w:tcW w:w="1620" w:type="dxa"/>
            <w:tcBorders>
              <w:left w:val="single" w:sz="4"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Amount of service/product</w:t>
            </w:r>
          </w:p>
        </w:tc>
        <w:tc>
          <w:tcPr>
            <w:tcW w:w="1750" w:type="dxa"/>
            <w:tcBorders>
              <w:right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Value in 1000 national currency</w:t>
            </w:r>
          </w:p>
          <w:p w:rsidR="002B3C46" w:rsidRPr="00F73881" w:rsidRDefault="002B3C46" w:rsidP="002B3C46">
            <w:pPr>
              <w:autoSpaceDE w:val="0"/>
              <w:autoSpaceDN w:val="0"/>
              <w:adjustRightInd w:val="0"/>
              <w:jc w:val="center"/>
              <w:rPr>
                <w:b/>
                <w:sz w:val="20"/>
                <w:szCs w:val="20"/>
                <w:lang w:val="en-GB"/>
              </w:rPr>
            </w:pPr>
          </w:p>
        </w:tc>
        <w:tc>
          <w:tcPr>
            <w:tcW w:w="1620" w:type="dxa"/>
            <w:vMerge/>
            <w:tcBorders>
              <w:left w:val="single" w:sz="4" w:space="0" w:color="auto"/>
              <w:bottom w:val="single" w:sz="2" w:space="0" w:color="auto"/>
              <w:right w:val="single" w:sz="12" w:space="0" w:color="auto"/>
            </w:tcBorders>
            <w:shd w:val="clear" w:color="auto" w:fill="C2D69B"/>
            <w:vAlign w:val="center"/>
          </w:tcPr>
          <w:p w:rsidR="002B3C46" w:rsidRPr="00F73881" w:rsidRDefault="002B3C46" w:rsidP="002B3C46">
            <w:pPr>
              <w:autoSpaceDE w:val="0"/>
              <w:autoSpaceDN w:val="0"/>
              <w:adjustRightInd w:val="0"/>
              <w:jc w:val="center"/>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1</w:t>
            </w:r>
            <w:r w:rsidRPr="00F73881">
              <w:rPr>
                <w:sz w:val="20"/>
                <w:szCs w:val="20"/>
                <w:vertAlign w:val="superscript"/>
                <w:lang w:val="en-GB"/>
              </w:rPr>
              <w:t>st</w:t>
            </w:r>
          </w:p>
        </w:tc>
        <w:tc>
          <w:tcPr>
            <w:tcW w:w="2781" w:type="dxa"/>
            <w:tcBorders>
              <w:right w:val="single" w:sz="2" w:space="0" w:color="auto"/>
            </w:tcBorders>
            <w:vAlign w:val="center"/>
          </w:tcPr>
          <w:p w:rsidR="002B3C46" w:rsidRPr="00F73881" w:rsidRDefault="002B3C46" w:rsidP="002B3C46">
            <w:pPr>
              <w:rPr>
                <w:sz w:val="20"/>
                <w:szCs w:val="20"/>
                <w:lang w:val="en-GB"/>
              </w:rPr>
            </w:pPr>
          </w:p>
        </w:tc>
        <w:tc>
          <w:tcPr>
            <w:tcW w:w="900" w:type="dxa"/>
            <w:tcBorders>
              <w:left w:val="single" w:sz="2" w:space="0" w:color="auto"/>
            </w:tcBorders>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2</w:t>
            </w:r>
            <w:r w:rsidRPr="00F73881">
              <w:rPr>
                <w:sz w:val="20"/>
                <w:szCs w:val="20"/>
                <w:vertAlign w:val="superscript"/>
                <w:lang w:val="en-GB"/>
              </w:rPr>
              <w:t>nd</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3</w:t>
            </w:r>
            <w:r w:rsidRPr="00F73881">
              <w:rPr>
                <w:sz w:val="20"/>
                <w:szCs w:val="20"/>
                <w:vertAlign w:val="superscript"/>
                <w:lang w:val="en-GB"/>
              </w:rPr>
              <w:t>rd</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4</w:t>
            </w:r>
            <w:r w:rsidRPr="00F73881">
              <w:rPr>
                <w:sz w:val="20"/>
                <w:szCs w:val="20"/>
                <w:vertAlign w:val="superscript"/>
                <w:lang w:val="en-GB"/>
              </w:rPr>
              <w:t>th</w:t>
            </w:r>
            <w:r w:rsidRPr="00F73881">
              <w:rPr>
                <w:sz w:val="20"/>
                <w:szCs w:val="20"/>
                <w:lang w:val="en-GB"/>
              </w:rPr>
              <w:t xml:space="preserve"> </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5</w:t>
            </w:r>
            <w:r w:rsidRPr="00F73881">
              <w:rPr>
                <w:sz w:val="20"/>
                <w:szCs w:val="20"/>
                <w:vertAlign w:val="superscript"/>
                <w:lang w:val="en-GB"/>
              </w:rPr>
              <w:t>th</w:t>
            </w:r>
            <w:r w:rsidRPr="00F73881">
              <w:rPr>
                <w:sz w:val="20"/>
                <w:szCs w:val="20"/>
                <w:lang w:val="en-GB"/>
              </w:rPr>
              <w:t xml:space="preserve"> </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6</w:t>
            </w:r>
            <w:r w:rsidRPr="00F73881">
              <w:rPr>
                <w:sz w:val="20"/>
                <w:szCs w:val="20"/>
                <w:vertAlign w:val="superscript"/>
                <w:lang w:val="en-GB"/>
              </w:rPr>
              <w:t>th</w:t>
            </w:r>
            <w:r w:rsidRPr="00F73881">
              <w:rPr>
                <w:sz w:val="20"/>
                <w:szCs w:val="20"/>
                <w:lang w:val="en-GB"/>
              </w:rPr>
              <w:t xml:space="preserve"> </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left w:val="single" w:sz="12" w:space="0" w:color="auto"/>
            </w:tcBorders>
            <w:vAlign w:val="center"/>
          </w:tcPr>
          <w:p w:rsidR="002B3C46" w:rsidRPr="00F73881" w:rsidRDefault="002B3C46" w:rsidP="002B3C46">
            <w:pPr>
              <w:rPr>
                <w:sz w:val="20"/>
                <w:szCs w:val="20"/>
                <w:lang w:val="en-GB"/>
              </w:rPr>
            </w:pPr>
            <w:r w:rsidRPr="00F73881">
              <w:rPr>
                <w:sz w:val="20"/>
                <w:szCs w:val="20"/>
                <w:lang w:val="en-GB"/>
              </w:rPr>
              <w:t>7</w:t>
            </w:r>
            <w:r w:rsidRPr="00F73881">
              <w:rPr>
                <w:sz w:val="20"/>
                <w:szCs w:val="20"/>
                <w:vertAlign w:val="superscript"/>
                <w:lang w:val="en-GB"/>
              </w:rPr>
              <w:t>th</w:t>
            </w:r>
            <w:r w:rsidRPr="00F73881">
              <w:rPr>
                <w:sz w:val="20"/>
                <w:szCs w:val="20"/>
                <w:lang w:val="en-GB"/>
              </w:rPr>
              <w:t xml:space="preserve"> </w:t>
            </w:r>
          </w:p>
        </w:tc>
        <w:tc>
          <w:tcPr>
            <w:tcW w:w="2781" w:type="dxa"/>
            <w:vAlign w:val="center"/>
          </w:tcPr>
          <w:p w:rsidR="002B3C46" w:rsidRPr="00F73881" w:rsidRDefault="002B3C46" w:rsidP="002B3C46">
            <w:pPr>
              <w:rPr>
                <w:sz w:val="20"/>
                <w:szCs w:val="20"/>
                <w:lang w:val="en-GB"/>
              </w:rPr>
            </w:pPr>
          </w:p>
        </w:tc>
        <w:tc>
          <w:tcPr>
            <w:tcW w:w="900" w:type="dxa"/>
            <w:vAlign w:val="center"/>
          </w:tcPr>
          <w:p w:rsidR="002B3C46" w:rsidRPr="00F73881" w:rsidRDefault="002B3C46" w:rsidP="002B3C46">
            <w:pPr>
              <w:jc w:val="center"/>
              <w:rPr>
                <w:sz w:val="20"/>
                <w:szCs w:val="20"/>
                <w:lang w:val="en-GB"/>
              </w:rPr>
            </w:pPr>
          </w:p>
        </w:tc>
        <w:tc>
          <w:tcPr>
            <w:tcW w:w="1620" w:type="dxa"/>
          </w:tcPr>
          <w:p w:rsidR="002B3C46" w:rsidRPr="00F73881" w:rsidRDefault="002B3C46" w:rsidP="002B3C46">
            <w:pPr>
              <w:jc w:val="right"/>
              <w:rPr>
                <w:sz w:val="20"/>
                <w:szCs w:val="20"/>
                <w:lang w:val="en-GB"/>
              </w:rPr>
            </w:pPr>
          </w:p>
        </w:tc>
        <w:tc>
          <w:tcPr>
            <w:tcW w:w="1750" w:type="dxa"/>
            <w:tcBorders>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left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top w:val="single" w:sz="4" w:space="0" w:color="auto"/>
              <w:left w:val="single" w:sz="12" w:space="0" w:color="auto"/>
              <w:bottom w:val="single" w:sz="4" w:space="0" w:color="auto"/>
              <w:right w:val="single" w:sz="4" w:space="0" w:color="auto"/>
            </w:tcBorders>
            <w:vAlign w:val="center"/>
          </w:tcPr>
          <w:p w:rsidR="002B3C46" w:rsidRPr="00F73881" w:rsidRDefault="002B3C46" w:rsidP="002B3C46">
            <w:pPr>
              <w:rPr>
                <w:sz w:val="20"/>
                <w:szCs w:val="20"/>
                <w:lang w:val="en-GB"/>
              </w:rPr>
            </w:pPr>
            <w:r w:rsidRPr="00F73881">
              <w:rPr>
                <w:sz w:val="20"/>
                <w:szCs w:val="20"/>
                <w:lang w:val="en-GB"/>
              </w:rPr>
              <w:t>8</w:t>
            </w:r>
            <w:r w:rsidRPr="00F73881">
              <w:rPr>
                <w:sz w:val="20"/>
                <w:szCs w:val="20"/>
                <w:vertAlign w:val="superscript"/>
                <w:lang w:val="en-GB"/>
              </w:rPr>
              <w:t>th</w:t>
            </w:r>
            <w:r w:rsidRPr="00F73881">
              <w:rPr>
                <w:sz w:val="20"/>
                <w:szCs w:val="20"/>
                <w:lang w:val="en-GB"/>
              </w:rPr>
              <w:t xml:space="preserve"> </w:t>
            </w:r>
          </w:p>
        </w:tc>
        <w:tc>
          <w:tcPr>
            <w:tcW w:w="2781" w:type="dxa"/>
            <w:tcBorders>
              <w:top w:val="single" w:sz="4" w:space="0" w:color="auto"/>
              <w:left w:val="single" w:sz="4" w:space="0" w:color="auto"/>
              <w:bottom w:val="single" w:sz="4" w:space="0" w:color="auto"/>
              <w:right w:val="single" w:sz="4" w:space="0" w:color="auto"/>
            </w:tcBorders>
            <w:vAlign w:val="center"/>
          </w:tcPr>
          <w:p w:rsidR="002B3C46" w:rsidRPr="00F73881" w:rsidRDefault="002B3C46" w:rsidP="002B3C46">
            <w:pPr>
              <w:rPr>
                <w:sz w:val="20"/>
                <w:szCs w:val="20"/>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2B3C46" w:rsidRPr="00F73881" w:rsidRDefault="002B3C46" w:rsidP="002B3C46">
            <w:pPr>
              <w:jc w:val="center"/>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2B3C46" w:rsidRPr="00F73881" w:rsidRDefault="002B3C46" w:rsidP="002B3C46">
            <w:pPr>
              <w:jc w:val="right"/>
              <w:rPr>
                <w:sz w:val="20"/>
                <w:szCs w:val="20"/>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top w:val="single" w:sz="4" w:space="0" w:color="auto"/>
              <w:left w:val="single" w:sz="12" w:space="0" w:color="auto"/>
              <w:bottom w:val="single" w:sz="4" w:space="0" w:color="auto"/>
              <w:right w:val="single" w:sz="4" w:space="0" w:color="auto"/>
            </w:tcBorders>
            <w:vAlign w:val="center"/>
          </w:tcPr>
          <w:p w:rsidR="002B3C46" w:rsidRPr="00F73881" w:rsidRDefault="002B3C46" w:rsidP="002B3C46">
            <w:pPr>
              <w:rPr>
                <w:sz w:val="20"/>
                <w:szCs w:val="20"/>
                <w:lang w:val="en-GB"/>
              </w:rPr>
            </w:pPr>
            <w:r w:rsidRPr="00F73881">
              <w:rPr>
                <w:sz w:val="20"/>
                <w:szCs w:val="20"/>
                <w:lang w:val="en-GB"/>
              </w:rPr>
              <w:t>9</w:t>
            </w:r>
            <w:r w:rsidRPr="00F73881">
              <w:rPr>
                <w:sz w:val="20"/>
                <w:szCs w:val="20"/>
                <w:vertAlign w:val="superscript"/>
                <w:lang w:val="en-GB"/>
              </w:rPr>
              <w:t>th</w:t>
            </w:r>
            <w:r w:rsidRPr="00F73881">
              <w:rPr>
                <w:sz w:val="20"/>
                <w:szCs w:val="20"/>
                <w:lang w:val="en-GB"/>
              </w:rPr>
              <w:t xml:space="preserve"> </w:t>
            </w:r>
          </w:p>
        </w:tc>
        <w:tc>
          <w:tcPr>
            <w:tcW w:w="2781" w:type="dxa"/>
            <w:tcBorders>
              <w:top w:val="single" w:sz="4" w:space="0" w:color="auto"/>
              <w:left w:val="single" w:sz="4" w:space="0" w:color="auto"/>
              <w:bottom w:val="single" w:sz="4" w:space="0" w:color="auto"/>
              <w:right w:val="single" w:sz="4" w:space="0" w:color="auto"/>
            </w:tcBorders>
            <w:vAlign w:val="center"/>
          </w:tcPr>
          <w:p w:rsidR="002B3C46" w:rsidRPr="00F73881" w:rsidRDefault="002B3C46" w:rsidP="002B3C46">
            <w:pPr>
              <w:rPr>
                <w:sz w:val="20"/>
                <w:szCs w:val="20"/>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2B3C46" w:rsidRPr="00F73881" w:rsidRDefault="002B3C46" w:rsidP="002B3C46">
            <w:pPr>
              <w:jc w:val="center"/>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2B3C46" w:rsidRPr="00F73881" w:rsidRDefault="002B3C46" w:rsidP="002B3C46">
            <w:pPr>
              <w:jc w:val="right"/>
              <w:rPr>
                <w:sz w:val="20"/>
                <w:szCs w:val="20"/>
                <w:lang w:val="en-GB"/>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2B3C46" w:rsidRPr="00F73881" w:rsidRDefault="002B3C46" w:rsidP="002B3C46">
            <w:pPr>
              <w:jc w:val="right"/>
              <w:rPr>
                <w:sz w:val="20"/>
                <w:szCs w:val="20"/>
                <w:lang w:val="en-GB"/>
              </w:rPr>
            </w:pP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top w:val="single" w:sz="4" w:space="0" w:color="auto"/>
              <w:left w:val="single" w:sz="12" w:space="0" w:color="auto"/>
              <w:bottom w:val="single" w:sz="2" w:space="0" w:color="auto"/>
              <w:right w:val="single" w:sz="4" w:space="0" w:color="auto"/>
            </w:tcBorders>
            <w:vAlign w:val="center"/>
          </w:tcPr>
          <w:p w:rsidR="002B3C46" w:rsidRPr="00F73881" w:rsidRDefault="002B3C46" w:rsidP="002B3C46">
            <w:pPr>
              <w:rPr>
                <w:sz w:val="20"/>
                <w:szCs w:val="20"/>
                <w:lang w:val="en-GB"/>
              </w:rPr>
            </w:pPr>
            <w:r w:rsidRPr="00F73881">
              <w:rPr>
                <w:sz w:val="20"/>
                <w:szCs w:val="20"/>
                <w:lang w:val="en-GB"/>
              </w:rPr>
              <w:t>10</w:t>
            </w:r>
            <w:r w:rsidRPr="00F73881">
              <w:rPr>
                <w:sz w:val="20"/>
                <w:szCs w:val="20"/>
                <w:vertAlign w:val="superscript"/>
                <w:lang w:val="en-GB"/>
              </w:rPr>
              <w:t>th</w:t>
            </w:r>
            <w:r w:rsidRPr="00F73881">
              <w:rPr>
                <w:sz w:val="20"/>
                <w:szCs w:val="20"/>
                <w:lang w:val="en-GB"/>
              </w:rPr>
              <w:t xml:space="preserve"> </w:t>
            </w:r>
          </w:p>
        </w:tc>
        <w:tc>
          <w:tcPr>
            <w:tcW w:w="2781" w:type="dxa"/>
            <w:tcBorders>
              <w:top w:val="single" w:sz="4" w:space="0" w:color="auto"/>
              <w:left w:val="single" w:sz="4" w:space="0" w:color="auto"/>
              <w:bottom w:val="single" w:sz="2" w:space="0" w:color="auto"/>
              <w:right w:val="single" w:sz="4" w:space="0" w:color="auto"/>
            </w:tcBorders>
            <w:vAlign w:val="center"/>
          </w:tcPr>
          <w:p w:rsidR="002B3C46" w:rsidRPr="00F73881" w:rsidRDefault="002B3C46" w:rsidP="002B3C46">
            <w:pPr>
              <w:rPr>
                <w:sz w:val="20"/>
                <w:szCs w:val="20"/>
                <w:lang w:val="en-GB"/>
              </w:rPr>
            </w:pPr>
          </w:p>
        </w:tc>
        <w:tc>
          <w:tcPr>
            <w:tcW w:w="900" w:type="dxa"/>
            <w:tcBorders>
              <w:top w:val="single" w:sz="4" w:space="0" w:color="auto"/>
              <w:left w:val="single" w:sz="4" w:space="0" w:color="auto"/>
              <w:bottom w:val="single" w:sz="2" w:space="0" w:color="auto"/>
              <w:right w:val="single" w:sz="4" w:space="0" w:color="auto"/>
            </w:tcBorders>
            <w:vAlign w:val="center"/>
          </w:tcPr>
          <w:p w:rsidR="002B3C46" w:rsidRPr="00F73881" w:rsidRDefault="002B3C46" w:rsidP="002B3C46">
            <w:pPr>
              <w:jc w:val="center"/>
              <w:rPr>
                <w:sz w:val="20"/>
                <w:szCs w:val="20"/>
                <w:lang w:val="en-GB"/>
              </w:rPr>
            </w:pPr>
          </w:p>
        </w:tc>
        <w:tc>
          <w:tcPr>
            <w:tcW w:w="1620" w:type="dxa"/>
            <w:tcBorders>
              <w:top w:val="single" w:sz="4" w:space="0" w:color="auto"/>
              <w:left w:val="single" w:sz="4" w:space="0" w:color="auto"/>
              <w:bottom w:val="single" w:sz="2" w:space="0" w:color="auto"/>
              <w:right w:val="single" w:sz="4" w:space="0" w:color="auto"/>
            </w:tcBorders>
          </w:tcPr>
          <w:p w:rsidR="002B3C46" w:rsidRPr="00F73881" w:rsidRDefault="002B3C46" w:rsidP="002B3C46">
            <w:pPr>
              <w:jc w:val="right"/>
              <w:rPr>
                <w:sz w:val="20"/>
                <w:szCs w:val="20"/>
                <w:lang w:val="en-GB"/>
              </w:rPr>
            </w:pPr>
          </w:p>
        </w:tc>
        <w:tc>
          <w:tcPr>
            <w:tcW w:w="1750" w:type="dxa"/>
            <w:tcBorders>
              <w:top w:val="single" w:sz="4" w:space="0" w:color="auto"/>
              <w:left w:val="single" w:sz="4" w:space="0" w:color="auto"/>
              <w:bottom w:val="single" w:sz="2" w:space="0" w:color="auto"/>
              <w:right w:val="single" w:sz="4" w:space="0" w:color="auto"/>
            </w:tcBorders>
            <w:shd w:val="clear" w:color="auto" w:fill="FFFFFF"/>
            <w:vAlign w:val="center"/>
          </w:tcPr>
          <w:p w:rsidR="002B3C46" w:rsidRPr="00F73881" w:rsidRDefault="002B3C46" w:rsidP="002B3C46">
            <w:pPr>
              <w:jc w:val="right"/>
              <w:rPr>
                <w:sz w:val="20"/>
                <w:szCs w:val="20"/>
                <w:lang w:val="en-GB"/>
              </w:rPr>
            </w:pPr>
          </w:p>
        </w:tc>
        <w:tc>
          <w:tcPr>
            <w:tcW w:w="1620" w:type="dxa"/>
            <w:tcBorders>
              <w:top w:val="single" w:sz="4" w:space="0" w:color="auto"/>
              <w:left w:val="single" w:sz="4" w:space="0" w:color="auto"/>
              <w:bottom w:val="single" w:sz="2" w:space="0" w:color="auto"/>
              <w:right w:val="single" w:sz="12" w:space="0" w:color="auto"/>
            </w:tcBorders>
            <w:shd w:val="clear" w:color="auto" w:fill="auto"/>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top w:val="single" w:sz="2" w:space="0" w:color="auto"/>
              <w:left w:val="single" w:sz="12" w:space="0" w:color="auto"/>
              <w:bottom w:val="single" w:sz="12" w:space="0" w:color="auto"/>
              <w:right w:val="single" w:sz="4" w:space="0" w:color="auto"/>
            </w:tcBorders>
            <w:vAlign w:val="center"/>
          </w:tcPr>
          <w:p w:rsidR="002B3C46" w:rsidRPr="00F73881" w:rsidRDefault="002B3C46" w:rsidP="002B3C46">
            <w:pPr>
              <w:rPr>
                <w:sz w:val="20"/>
                <w:szCs w:val="20"/>
                <w:lang w:val="en-GB"/>
              </w:rPr>
            </w:pPr>
          </w:p>
        </w:tc>
        <w:tc>
          <w:tcPr>
            <w:tcW w:w="2781" w:type="dxa"/>
            <w:tcBorders>
              <w:top w:val="single" w:sz="2" w:space="0" w:color="auto"/>
              <w:left w:val="single" w:sz="4" w:space="0" w:color="auto"/>
              <w:bottom w:val="single" w:sz="12" w:space="0" w:color="auto"/>
              <w:right w:val="single" w:sz="4" w:space="0" w:color="auto"/>
            </w:tcBorders>
            <w:vAlign w:val="center"/>
          </w:tcPr>
          <w:p w:rsidR="002B3C46" w:rsidRPr="00F73881" w:rsidRDefault="002B3C46" w:rsidP="002B3C46">
            <w:pPr>
              <w:rPr>
                <w:sz w:val="20"/>
                <w:szCs w:val="20"/>
                <w:lang w:val="en-GB"/>
              </w:rPr>
            </w:pPr>
            <w:r w:rsidRPr="00F73881">
              <w:rPr>
                <w:sz w:val="20"/>
                <w:szCs w:val="20"/>
                <w:lang w:val="en-GB"/>
              </w:rPr>
              <w:t>Remaining total</w:t>
            </w:r>
          </w:p>
        </w:tc>
        <w:tc>
          <w:tcPr>
            <w:tcW w:w="900" w:type="dxa"/>
            <w:tcBorders>
              <w:top w:val="single" w:sz="2" w:space="0" w:color="auto"/>
              <w:left w:val="single" w:sz="4" w:space="0" w:color="auto"/>
              <w:bottom w:val="single" w:sz="12" w:space="0" w:color="auto"/>
              <w:right w:val="single" w:sz="4" w:space="0" w:color="auto"/>
            </w:tcBorders>
            <w:shd w:val="clear" w:color="auto" w:fill="B3B3B3"/>
            <w:vAlign w:val="center"/>
          </w:tcPr>
          <w:p w:rsidR="002B3C46" w:rsidRPr="00F73881" w:rsidRDefault="002B3C46" w:rsidP="002B3C46">
            <w:pPr>
              <w:jc w:val="center"/>
              <w:rPr>
                <w:sz w:val="20"/>
                <w:szCs w:val="20"/>
                <w:lang w:val="en-GB"/>
              </w:rPr>
            </w:pPr>
          </w:p>
        </w:tc>
        <w:tc>
          <w:tcPr>
            <w:tcW w:w="1620" w:type="dxa"/>
            <w:tcBorders>
              <w:top w:val="single" w:sz="2" w:space="0" w:color="auto"/>
              <w:left w:val="single" w:sz="4" w:space="0" w:color="auto"/>
              <w:bottom w:val="single" w:sz="12" w:space="0" w:color="auto"/>
              <w:right w:val="single" w:sz="4" w:space="0" w:color="auto"/>
            </w:tcBorders>
            <w:shd w:val="clear" w:color="auto" w:fill="B3B3B3"/>
          </w:tcPr>
          <w:p w:rsidR="002B3C46" w:rsidRPr="00F73881" w:rsidRDefault="002B3C46" w:rsidP="002B3C46">
            <w:pPr>
              <w:jc w:val="right"/>
              <w:rPr>
                <w:sz w:val="20"/>
                <w:szCs w:val="20"/>
                <w:lang w:val="en-GB"/>
              </w:rPr>
            </w:pPr>
          </w:p>
        </w:tc>
        <w:tc>
          <w:tcPr>
            <w:tcW w:w="1750" w:type="dxa"/>
            <w:tcBorders>
              <w:top w:val="single" w:sz="2" w:space="0" w:color="auto"/>
              <w:left w:val="single" w:sz="4" w:space="0" w:color="auto"/>
              <w:bottom w:val="single" w:sz="12" w:space="0" w:color="auto"/>
              <w:right w:val="single" w:sz="4" w:space="0" w:color="auto"/>
            </w:tcBorders>
            <w:shd w:val="clear" w:color="auto" w:fill="FFFFFF"/>
            <w:vAlign w:val="center"/>
          </w:tcPr>
          <w:p w:rsidR="002B3C46" w:rsidRPr="00F73881" w:rsidRDefault="002B3C46" w:rsidP="002B3C46">
            <w:pPr>
              <w:jc w:val="right"/>
              <w:rPr>
                <w:sz w:val="20"/>
                <w:szCs w:val="20"/>
                <w:lang w:val="en-GB"/>
              </w:rPr>
            </w:pPr>
          </w:p>
        </w:tc>
        <w:tc>
          <w:tcPr>
            <w:tcW w:w="1620" w:type="dxa"/>
            <w:tcBorders>
              <w:top w:val="single" w:sz="2" w:space="0" w:color="auto"/>
              <w:left w:val="single" w:sz="4" w:space="0" w:color="auto"/>
              <w:bottom w:val="single" w:sz="12" w:space="0" w:color="auto"/>
              <w:right w:val="single" w:sz="12" w:space="0" w:color="auto"/>
            </w:tcBorders>
            <w:shd w:val="clear" w:color="auto" w:fill="B3B3B3"/>
            <w:vAlign w:val="center"/>
          </w:tcPr>
          <w:p w:rsidR="002B3C46" w:rsidRPr="00F73881" w:rsidRDefault="002B3C46" w:rsidP="002B3C46">
            <w:pPr>
              <w:jc w:val="right"/>
              <w:rPr>
                <w:sz w:val="20"/>
                <w:szCs w:val="20"/>
                <w:lang w:val="en-GB"/>
              </w:rPr>
            </w:pPr>
          </w:p>
        </w:tc>
      </w:tr>
      <w:tr w:rsidR="00F73881" w:rsidRPr="00F73881" w:rsidTr="006A48BC">
        <w:trPr>
          <w:trHeight w:val="284"/>
        </w:trPr>
        <w:tc>
          <w:tcPr>
            <w:tcW w:w="819" w:type="dxa"/>
            <w:tcBorders>
              <w:top w:val="single" w:sz="12" w:space="0" w:color="auto"/>
              <w:left w:val="single" w:sz="12" w:space="0" w:color="auto"/>
              <w:bottom w:val="single" w:sz="12" w:space="0" w:color="auto"/>
              <w:right w:val="single" w:sz="4" w:space="0" w:color="auto"/>
            </w:tcBorders>
            <w:vAlign w:val="center"/>
          </w:tcPr>
          <w:p w:rsidR="002B3C46" w:rsidRPr="00F73881" w:rsidRDefault="002B3C46" w:rsidP="002B3C46">
            <w:pPr>
              <w:rPr>
                <w:sz w:val="20"/>
                <w:szCs w:val="20"/>
                <w:lang w:val="en-GB"/>
              </w:rPr>
            </w:pPr>
            <w:r w:rsidRPr="00F73881">
              <w:rPr>
                <w:sz w:val="20"/>
                <w:szCs w:val="20"/>
                <w:lang w:val="en-GB"/>
              </w:rPr>
              <w:t>Total</w:t>
            </w:r>
          </w:p>
        </w:tc>
        <w:tc>
          <w:tcPr>
            <w:tcW w:w="2781" w:type="dxa"/>
            <w:tcBorders>
              <w:top w:val="single" w:sz="12" w:space="0" w:color="auto"/>
              <w:left w:val="single" w:sz="4" w:space="0" w:color="auto"/>
              <w:bottom w:val="single" w:sz="12" w:space="0" w:color="auto"/>
              <w:right w:val="single" w:sz="4" w:space="0" w:color="auto"/>
            </w:tcBorders>
            <w:shd w:val="clear" w:color="auto" w:fill="CCCCCC"/>
            <w:vAlign w:val="center"/>
          </w:tcPr>
          <w:p w:rsidR="002B3C46" w:rsidRPr="00F73881" w:rsidRDefault="002B3C46" w:rsidP="002B3C46">
            <w:pPr>
              <w:rPr>
                <w:sz w:val="20"/>
                <w:szCs w:val="20"/>
                <w:lang w:val="en-GB"/>
              </w:rPr>
            </w:pPr>
          </w:p>
        </w:tc>
        <w:tc>
          <w:tcPr>
            <w:tcW w:w="900" w:type="dxa"/>
            <w:tcBorders>
              <w:top w:val="single" w:sz="12" w:space="0" w:color="auto"/>
              <w:left w:val="single" w:sz="4" w:space="0" w:color="auto"/>
              <w:bottom w:val="single" w:sz="12" w:space="0" w:color="auto"/>
              <w:right w:val="single" w:sz="4" w:space="0" w:color="auto"/>
            </w:tcBorders>
            <w:shd w:val="clear" w:color="auto" w:fill="CCCCCC"/>
            <w:vAlign w:val="center"/>
          </w:tcPr>
          <w:p w:rsidR="002B3C46" w:rsidRPr="00F73881" w:rsidRDefault="002B3C46" w:rsidP="002B3C46">
            <w:pPr>
              <w:jc w:val="center"/>
              <w:rPr>
                <w:sz w:val="20"/>
                <w:szCs w:val="20"/>
                <w:lang w:val="en-GB"/>
              </w:rPr>
            </w:pPr>
          </w:p>
        </w:tc>
        <w:tc>
          <w:tcPr>
            <w:tcW w:w="1620" w:type="dxa"/>
            <w:tcBorders>
              <w:top w:val="single" w:sz="2" w:space="0" w:color="auto"/>
              <w:left w:val="single" w:sz="4" w:space="0" w:color="auto"/>
              <w:bottom w:val="single" w:sz="12" w:space="0" w:color="auto"/>
              <w:right w:val="single" w:sz="4" w:space="0" w:color="auto"/>
            </w:tcBorders>
            <w:shd w:val="clear" w:color="auto" w:fill="CCCCCC"/>
          </w:tcPr>
          <w:p w:rsidR="002B3C46" w:rsidRPr="00F73881" w:rsidRDefault="002B3C46" w:rsidP="002B3C46">
            <w:pPr>
              <w:jc w:val="right"/>
              <w:rPr>
                <w:sz w:val="20"/>
                <w:szCs w:val="20"/>
                <w:lang w:val="en-GB"/>
              </w:rPr>
            </w:pPr>
          </w:p>
        </w:tc>
        <w:tc>
          <w:tcPr>
            <w:tcW w:w="1750" w:type="dxa"/>
            <w:tcBorders>
              <w:top w:val="single" w:sz="2" w:space="0" w:color="auto"/>
              <w:left w:val="single" w:sz="4" w:space="0" w:color="auto"/>
              <w:bottom w:val="single" w:sz="12" w:space="0" w:color="auto"/>
              <w:right w:val="single" w:sz="4" w:space="0" w:color="auto"/>
            </w:tcBorders>
            <w:vAlign w:val="center"/>
          </w:tcPr>
          <w:p w:rsidR="002B3C46" w:rsidRPr="00F73881" w:rsidRDefault="002B3C46" w:rsidP="002B3C46">
            <w:pPr>
              <w:jc w:val="right"/>
              <w:rPr>
                <w:sz w:val="20"/>
                <w:szCs w:val="20"/>
                <w:lang w:val="en-GB"/>
              </w:rPr>
            </w:pPr>
          </w:p>
        </w:tc>
        <w:tc>
          <w:tcPr>
            <w:tcW w:w="1620" w:type="dxa"/>
            <w:tcBorders>
              <w:top w:val="single" w:sz="2" w:space="0" w:color="auto"/>
              <w:left w:val="single" w:sz="4" w:space="0" w:color="auto"/>
              <w:bottom w:val="single" w:sz="12" w:space="0" w:color="auto"/>
              <w:right w:val="single" w:sz="12" w:space="0" w:color="auto"/>
            </w:tcBorders>
            <w:shd w:val="clear" w:color="auto" w:fill="CCCCCC"/>
            <w:vAlign w:val="center"/>
          </w:tcPr>
          <w:p w:rsidR="002B3C46" w:rsidRPr="00F73881" w:rsidRDefault="002B3C46" w:rsidP="002B3C46">
            <w:pPr>
              <w:jc w:val="right"/>
              <w:rPr>
                <w:sz w:val="20"/>
                <w:szCs w:val="20"/>
                <w:lang w:val="en-GB"/>
              </w:rPr>
            </w:pPr>
          </w:p>
        </w:tc>
      </w:tr>
    </w:tbl>
    <w:p w:rsidR="002B3C46" w:rsidRPr="00F73881" w:rsidRDefault="002B3C46" w:rsidP="002B3C46">
      <w:pPr>
        <w:autoSpaceDE w:val="0"/>
        <w:autoSpaceDN w:val="0"/>
        <w:adjustRightInd w:val="0"/>
        <w:rPr>
          <w:bCs/>
          <w:sz w:val="20"/>
          <w:szCs w:val="20"/>
          <w:lang w:val="en-GB"/>
        </w:rPr>
      </w:pPr>
      <w:r w:rsidRPr="00F73881">
        <w:rPr>
          <w:bCs/>
          <w:sz w:val="20"/>
          <w:szCs w:val="20"/>
          <w:lang w:val="en-GB"/>
        </w:rPr>
        <w:t xml:space="preserve">*/ Please select and insert an appropriate category (code) from </w:t>
      </w:r>
      <w:r w:rsidR="00674C6F" w:rsidRPr="00F73881">
        <w:rPr>
          <w:bCs/>
          <w:sz w:val="20"/>
          <w:szCs w:val="20"/>
          <w:lang w:val="en-GB"/>
        </w:rPr>
        <w:t xml:space="preserve">the </w:t>
      </w:r>
      <w:r w:rsidRPr="00F73881">
        <w:rPr>
          <w:bCs/>
          <w:sz w:val="20"/>
          <w:szCs w:val="20"/>
          <w:lang w:val="en-GB"/>
        </w:rPr>
        <w:t xml:space="preserve">Reporting note </w:t>
      </w:r>
      <w:r w:rsidR="00674C6F" w:rsidRPr="00F73881">
        <w:rPr>
          <w:bCs/>
          <w:sz w:val="20"/>
          <w:szCs w:val="20"/>
          <w:lang w:val="en-GB"/>
        </w:rPr>
        <w:t>7</w:t>
      </w:r>
      <w:r w:rsidRPr="00F73881">
        <w:rPr>
          <w:bCs/>
          <w:sz w:val="20"/>
          <w:szCs w:val="20"/>
          <w:lang w:val="en-GB"/>
        </w:rPr>
        <w:t>.</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p w:rsidR="006E7A0E" w:rsidRPr="00F73881" w:rsidRDefault="006E7A0E" w:rsidP="002B3C46">
      <w:pPr>
        <w:autoSpaceDE w:val="0"/>
        <w:autoSpaceDN w:val="0"/>
        <w:adjustRightInd w:val="0"/>
        <w:rPr>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6186"/>
        <w:gridCol w:w="3238"/>
      </w:tblGrid>
      <w:tr w:rsidR="00F73881" w:rsidRPr="00B57778" w:rsidTr="00E25D9F">
        <w:tc>
          <w:tcPr>
            <w:tcW w:w="6186" w:type="dxa"/>
            <w:tcBorders>
              <w:top w:val="single" w:sz="2" w:space="0" w:color="auto"/>
              <w:left w:val="single" w:sz="2" w:space="0" w:color="auto"/>
              <w:bottom w:val="single" w:sz="2" w:space="0" w:color="auto"/>
              <w:right w:val="single" w:sz="4" w:space="0" w:color="auto"/>
            </w:tcBorders>
            <w:shd w:val="clear" w:color="auto" w:fill="C2D69B"/>
            <w:vAlign w:val="center"/>
          </w:tcPr>
          <w:p w:rsidR="006E7A0E" w:rsidRPr="00F73881" w:rsidRDefault="006E7A0E" w:rsidP="00A25663">
            <w:pPr>
              <w:autoSpaceDE w:val="0"/>
              <w:autoSpaceDN w:val="0"/>
              <w:adjustRightInd w:val="0"/>
              <w:rPr>
                <w:b/>
                <w:sz w:val="20"/>
                <w:szCs w:val="20"/>
                <w:lang w:val="en-GB"/>
              </w:rPr>
            </w:pPr>
            <w:r w:rsidRPr="00F73881">
              <w:rPr>
                <w:b/>
                <w:sz w:val="20"/>
                <w:szCs w:val="20"/>
                <w:lang w:val="en-GB"/>
              </w:rPr>
              <w:t>Reference area</w:t>
            </w:r>
            <w:r w:rsidR="00A25663" w:rsidRPr="00F73881">
              <w:rPr>
                <w:b/>
                <w:sz w:val="20"/>
                <w:szCs w:val="20"/>
                <w:lang w:val="en-GB"/>
              </w:rPr>
              <w:t xml:space="preserve"> if different from “Total FOWL”,</w:t>
            </w:r>
            <w:r w:rsidRPr="00F73881">
              <w:rPr>
                <w:b/>
                <w:sz w:val="20"/>
                <w:szCs w:val="20"/>
                <w:lang w:val="en-GB"/>
              </w:rPr>
              <w:t xml:space="preserve"> e.g. ownership class or 1000 ha:</w:t>
            </w:r>
          </w:p>
        </w:tc>
        <w:tc>
          <w:tcPr>
            <w:tcW w:w="3238" w:type="dxa"/>
            <w:tcBorders>
              <w:top w:val="single" w:sz="2" w:space="0" w:color="auto"/>
              <w:left w:val="single" w:sz="4" w:space="0" w:color="auto"/>
              <w:bottom w:val="single" w:sz="2" w:space="0" w:color="auto"/>
              <w:right w:val="single" w:sz="2" w:space="0" w:color="auto"/>
            </w:tcBorders>
            <w:shd w:val="clear" w:color="auto" w:fill="auto"/>
            <w:vAlign w:val="center"/>
          </w:tcPr>
          <w:p w:rsidR="006E7A0E" w:rsidRPr="00F73881" w:rsidRDefault="006E7A0E" w:rsidP="006E7A0E">
            <w:pPr>
              <w:autoSpaceDE w:val="0"/>
              <w:autoSpaceDN w:val="0"/>
              <w:adjustRightInd w:val="0"/>
              <w:jc w:val="center"/>
              <w:rPr>
                <w:sz w:val="20"/>
                <w:szCs w:val="20"/>
                <w:lang w:val="en-GB"/>
              </w:rPr>
            </w:pPr>
          </w:p>
        </w:tc>
      </w:tr>
    </w:tbl>
    <w:p w:rsidR="006E7A0E" w:rsidRPr="00F73881" w:rsidRDefault="006E7A0E" w:rsidP="002B3C46">
      <w:pPr>
        <w:autoSpaceDE w:val="0"/>
        <w:autoSpaceDN w:val="0"/>
        <w:adjustRightInd w:val="0"/>
        <w:rPr>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2241"/>
        <w:gridCol w:w="4242"/>
        <w:gridCol w:w="2941"/>
      </w:tblGrid>
      <w:tr w:rsidR="00F73881" w:rsidRPr="00F73881" w:rsidTr="006A48BC">
        <w:tc>
          <w:tcPr>
            <w:tcW w:w="2241"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4242" w:type="dxa"/>
            <w:tcBorders>
              <w:top w:val="single" w:sz="2" w:space="0" w:color="auto"/>
              <w:left w:val="single" w:sz="2" w:space="0" w:color="auto"/>
              <w:bottom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941"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 on trend(s)*/</w:t>
            </w:r>
          </w:p>
        </w:tc>
      </w:tr>
      <w:tr w:rsidR="00F73881" w:rsidRPr="00F73881" w:rsidTr="006A48BC">
        <w:tc>
          <w:tcPr>
            <w:tcW w:w="22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General comments</w:t>
            </w:r>
          </w:p>
        </w:tc>
        <w:tc>
          <w:tcPr>
            <w:tcW w:w="424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p>
        </w:tc>
        <w:tc>
          <w:tcPr>
            <w:tcW w:w="29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r w:rsidR="00F73881" w:rsidRPr="00F73881" w:rsidTr="006A48BC">
        <w:tc>
          <w:tcPr>
            <w:tcW w:w="22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424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22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424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c>
          <w:tcPr>
            <w:tcW w:w="22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424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r w:rsidR="00F73881" w:rsidRPr="00F73881" w:rsidTr="006A48BC">
        <w:trPr>
          <w:trHeight w:val="241"/>
        </w:trPr>
        <w:tc>
          <w:tcPr>
            <w:tcW w:w="22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424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c>
          <w:tcPr>
            <w:tcW w:w="2941"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Cs/>
          <w:sz w:val="20"/>
          <w:szCs w:val="20"/>
          <w:lang w:val="en-GB"/>
        </w:rPr>
      </w:pPr>
      <w:r w:rsidRPr="00F73881">
        <w:rPr>
          <w:bCs/>
          <w:sz w:val="20"/>
          <w:szCs w:val="20"/>
          <w:lang w:val="en-GB"/>
        </w:rPr>
        <w:t>*/ Table 3.4 demands information for 2010 only, information on observed trends is welcome.</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Reporting notes: </w:t>
      </w:r>
    </w:p>
    <w:p w:rsidR="002B3C46" w:rsidRPr="00F73881" w:rsidRDefault="002B3C46" w:rsidP="002B3C46">
      <w:pPr>
        <w:autoSpaceDE w:val="0"/>
        <w:autoSpaceDN w:val="0"/>
        <w:adjustRightInd w:val="0"/>
        <w:rPr>
          <w:b/>
          <w:bCs/>
          <w:sz w:val="20"/>
          <w:szCs w:val="20"/>
          <w:lang w:val="en-GB"/>
        </w:rPr>
      </w:pPr>
    </w:p>
    <w:p w:rsidR="00E34088" w:rsidRPr="00F73881" w:rsidRDefault="00E34088" w:rsidP="00D12667">
      <w:pPr>
        <w:numPr>
          <w:ilvl w:val="0"/>
          <w:numId w:val="28"/>
        </w:numPr>
        <w:tabs>
          <w:tab w:val="left" w:pos="426"/>
        </w:tabs>
        <w:ind w:left="426"/>
        <w:rPr>
          <w:sz w:val="20"/>
          <w:lang w:val="en-GB"/>
        </w:rPr>
      </w:pPr>
      <w:r w:rsidRPr="00F73881">
        <w:rPr>
          <w:b/>
          <w:i/>
          <w:sz w:val="20"/>
          <w:lang w:val="en-GB"/>
        </w:rPr>
        <w:t>Connection with FRA/CFRQ 2015:</w:t>
      </w:r>
      <w:r w:rsidRPr="00F73881">
        <w:rPr>
          <w:sz w:val="20"/>
          <w:lang w:val="en-GB"/>
        </w:rPr>
        <w:t xml:space="preserve"> this reporting form has not</w:t>
      </w:r>
      <w:r w:rsidR="00B03D77" w:rsidRPr="00F73881">
        <w:rPr>
          <w:sz w:val="20"/>
          <w:lang w:val="en-GB"/>
        </w:rPr>
        <w:t xml:space="preserve"> direct</w:t>
      </w:r>
      <w:r w:rsidRPr="00F73881">
        <w:rPr>
          <w:sz w:val="20"/>
          <w:lang w:val="en-GB"/>
        </w:rPr>
        <w:t xml:space="preserve"> counterparts in the global reporting.</w:t>
      </w:r>
    </w:p>
    <w:p w:rsidR="00E34088" w:rsidRPr="00F73881" w:rsidRDefault="00E34088" w:rsidP="00D12667">
      <w:pPr>
        <w:numPr>
          <w:ilvl w:val="0"/>
          <w:numId w:val="28"/>
        </w:numPr>
        <w:tabs>
          <w:tab w:val="left" w:pos="426"/>
        </w:tabs>
        <w:autoSpaceDE w:val="0"/>
        <w:autoSpaceDN w:val="0"/>
        <w:adjustRightInd w:val="0"/>
        <w:ind w:left="426"/>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E34088" w:rsidRPr="00F73881" w:rsidRDefault="00E34088" w:rsidP="00D12667">
      <w:pPr>
        <w:numPr>
          <w:ilvl w:val="0"/>
          <w:numId w:val="28"/>
        </w:numPr>
        <w:tabs>
          <w:tab w:val="left" w:pos="426"/>
        </w:tabs>
        <w:autoSpaceDE w:val="0"/>
        <w:autoSpaceDN w:val="0"/>
        <w:adjustRightInd w:val="0"/>
        <w:ind w:left="426"/>
        <w:rPr>
          <w:sz w:val="20"/>
          <w:szCs w:val="20"/>
          <w:lang w:val="en-GB"/>
        </w:rPr>
      </w:pPr>
      <w:r w:rsidRPr="00F73881">
        <w:rPr>
          <w:sz w:val="20"/>
          <w:szCs w:val="20"/>
          <w:lang w:val="en-GB"/>
        </w:rPr>
        <w:lastRenderedPageBreak/>
        <w:t>Reporting on trends: The table demands information for 2010 only, or in a nearest year for which data is available, information on observed trends is welcome.</w:t>
      </w:r>
    </w:p>
    <w:p w:rsidR="00E34088" w:rsidRPr="00F73881" w:rsidRDefault="00E34088" w:rsidP="00D12667">
      <w:pPr>
        <w:numPr>
          <w:ilvl w:val="0"/>
          <w:numId w:val="28"/>
        </w:numPr>
        <w:tabs>
          <w:tab w:val="left" w:pos="426"/>
        </w:tabs>
        <w:autoSpaceDE w:val="0"/>
        <w:autoSpaceDN w:val="0"/>
        <w:adjustRightInd w:val="0"/>
        <w:ind w:left="426"/>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E34088" w:rsidRPr="00F73881" w:rsidRDefault="00E34088" w:rsidP="00D12667">
      <w:pPr>
        <w:numPr>
          <w:ilvl w:val="0"/>
          <w:numId w:val="28"/>
        </w:numPr>
        <w:tabs>
          <w:tab w:val="left" w:pos="426"/>
        </w:tabs>
        <w:autoSpaceDE w:val="0"/>
        <w:autoSpaceDN w:val="0"/>
        <w:adjustRightInd w:val="0"/>
        <w:ind w:left="426"/>
        <w:rPr>
          <w:bCs/>
          <w:sz w:val="20"/>
          <w:szCs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E34088" w:rsidRPr="00F73881" w:rsidRDefault="002B3C46" w:rsidP="00D12667">
      <w:pPr>
        <w:numPr>
          <w:ilvl w:val="0"/>
          <w:numId w:val="28"/>
        </w:numPr>
        <w:tabs>
          <w:tab w:val="left" w:pos="426"/>
        </w:tabs>
        <w:autoSpaceDE w:val="0"/>
        <w:autoSpaceDN w:val="0"/>
        <w:adjustRightInd w:val="0"/>
        <w:ind w:left="426"/>
        <w:rPr>
          <w:b/>
          <w:bCs/>
          <w:sz w:val="20"/>
          <w:szCs w:val="20"/>
          <w:lang w:val="en-GB"/>
        </w:rPr>
      </w:pPr>
      <w:r w:rsidRPr="00F73881">
        <w:rPr>
          <w:bCs/>
          <w:sz w:val="20"/>
          <w:szCs w:val="20"/>
          <w:lang w:val="en-GB"/>
        </w:rPr>
        <w:t>Marketed services reported should be forest-dependent or mainly forest-related, but are not necessarily to be marketed by forest owners (e.g. eco-tourism). Forest-related means that forests constitute an essential element of the service marketed. Please provide information on types of services included in the different classes under “</w:t>
      </w:r>
      <w:r w:rsidRPr="00F73881">
        <w:rPr>
          <w:bCs/>
          <w:i/>
          <w:sz w:val="20"/>
          <w:szCs w:val="20"/>
          <w:lang w:val="en-GB"/>
        </w:rPr>
        <w:t>Country comments</w:t>
      </w:r>
      <w:r w:rsidRPr="00F73881">
        <w:rPr>
          <w:bCs/>
          <w:sz w:val="20"/>
          <w:szCs w:val="20"/>
          <w:lang w:val="en-GB"/>
        </w:rPr>
        <w:t xml:space="preserve">”, and report in appropriate sub-classes if possible. Note that only marketed services involving some kind of financial transaction should be included, and not hypothetical values of services that are currently free of cost to users/consumers. </w:t>
      </w:r>
    </w:p>
    <w:p w:rsidR="002B3C46" w:rsidRPr="00F73881" w:rsidRDefault="002B3C46" w:rsidP="00D12667">
      <w:pPr>
        <w:numPr>
          <w:ilvl w:val="0"/>
          <w:numId w:val="28"/>
        </w:numPr>
        <w:tabs>
          <w:tab w:val="left" w:pos="426"/>
        </w:tabs>
        <w:autoSpaceDE w:val="0"/>
        <w:autoSpaceDN w:val="0"/>
        <w:adjustRightInd w:val="0"/>
        <w:ind w:left="426"/>
        <w:rPr>
          <w:b/>
          <w:bCs/>
          <w:sz w:val="20"/>
          <w:szCs w:val="20"/>
          <w:lang w:val="en-GB"/>
        </w:rPr>
      </w:pPr>
      <w:r w:rsidRPr="00F73881">
        <w:rPr>
          <w:bCs/>
          <w:sz w:val="20"/>
          <w:szCs w:val="20"/>
          <w:lang w:val="en-GB"/>
        </w:rPr>
        <w:t>Categories of forest services (</w:t>
      </w:r>
      <w:r w:rsidRPr="00F73881">
        <w:rPr>
          <w:bCs/>
          <w:sz w:val="20"/>
          <w:szCs w:val="20"/>
          <w:u w:val="single"/>
          <w:lang w:val="en-GB"/>
        </w:rPr>
        <w:t>source</w:t>
      </w:r>
      <w:r w:rsidRPr="00F73881">
        <w:rPr>
          <w:bCs/>
          <w:sz w:val="20"/>
          <w:szCs w:val="20"/>
          <w:lang w:val="en-GB"/>
        </w:rPr>
        <w:t xml:space="preserve">: </w:t>
      </w:r>
      <w:r w:rsidRPr="00F73881">
        <w:rPr>
          <w:bCs/>
          <w:i/>
          <w:sz w:val="20"/>
          <w:szCs w:val="20"/>
          <w:lang w:val="en-GB"/>
        </w:rPr>
        <w:t>Study on the Development and Marketing of Non-Market Forest Products and Services)</w:t>
      </w:r>
      <w:r w:rsidRPr="00F73881">
        <w:rPr>
          <w:bCs/>
          <w:sz w:val="20"/>
          <w:szCs w:val="20"/>
          <w:lang w:val="en-GB"/>
        </w:rPr>
        <w:t xml:space="preserve"> - more information and the final report of the project is now available at the European Commission Agriculture and Rural Development </w:t>
      </w:r>
      <w:hyperlink r:id="rId18" w:tgtFrame="_blank" w:tooltip="web pages" w:history="1">
        <w:r w:rsidRPr="00F73881">
          <w:rPr>
            <w:bCs/>
            <w:sz w:val="20"/>
            <w:szCs w:val="20"/>
            <w:lang w:val="en-GB"/>
          </w:rPr>
          <w:t>web page</w:t>
        </w:r>
      </w:hyperlink>
      <w:r w:rsidRPr="00F73881">
        <w:rPr>
          <w:bCs/>
          <w:sz w:val="20"/>
          <w:szCs w:val="20"/>
          <w:lang w:val="en-GB"/>
        </w:rPr>
        <w:t xml:space="preserve">: </w:t>
      </w:r>
      <w:hyperlink r:id="rId19" w:history="1">
        <w:r w:rsidRPr="00F73881">
          <w:rPr>
            <w:bCs/>
            <w:sz w:val="20"/>
            <w:szCs w:val="20"/>
            <w:u w:val="single"/>
            <w:lang w:val="en-GB"/>
          </w:rPr>
          <w:t>http://ec.europa.eu/agriculture/analysis/external/forest_products/</w:t>
        </w:r>
      </w:hyperlink>
      <w:r w:rsidRPr="00F73881">
        <w:rPr>
          <w:bCs/>
          <w:sz w:val="20"/>
          <w:szCs w:val="20"/>
          <w:lang w:val="en-GB"/>
        </w:rPr>
        <w:t>. For each reported service/product please assign this to the most detailed category from the list below.</w:t>
      </w:r>
    </w:p>
    <w:p w:rsidR="002B3C46" w:rsidRPr="00F73881" w:rsidRDefault="002B3C46" w:rsidP="002B3C46">
      <w:pPr>
        <w:autoSpaceDE w:val="0"/>
        <w:autoSpaceDN w:val="0"/>
        <w:adjustRightInd w:val="0"/>
        <w:ind w:left="720"/>
        <w:rPr>
          <w:b/>
          <w:bCs/>
          <w:sz w:val="20"/>
          <w:szCs w:val="20"/>
          <w:lang w:val="en-GB"/>
        </w:rPr>
      </w:pPr>
    </w:p>
    <w:p w:rsidR="002B3C46" w:rsidRPr="00F73881" w:rsidRDefault="002B3C46" w:rsidP="00E34088">
      <w:pPr>
        <w:tabs>
          <w:tab w:val="left" w:pos="2700"/>
        </w:tabs>
        <w:autoSpaceDE w:val="0"/>
        <w:autoSpaceDN w:val="0"/>
        <w:adjustRightInd w:val="0"/>
        <w:ind w:left="426"/>
        <w:rPr>
          <w:b/>
          <w:sz w:val="20"/>
          <w:szCs w:val="20"/>
          <w:lang w:val="en-GB"/>
        </w:rPr>
      </w:pPr>
      <w:r w:rsidRPr="00F73881">
        <w:rPr>
          <w:b/>
          <w:sz w:val="20"/>
          <w:szCs w:val="20"/>
          <w:lang w:val="en-GB"/>
        </w:rPr>
        <w:t>Category</w:t>
      </w:r>
      <w:r w:rsidRPr="00F73881">
        <w:rPr>
          <w:b/>
          <w:sz w:val="20"/>
          <w:szCs w:val="20"/>
          <w:lang w:val="en-GB"/>
        </w:rPr>
        <w:tab/>
        <w:t>Code</w:t>
      </w:r>
    </w:p>
    <w:p w:rsidR="002B3C46" w:rsidRPr="00F73881" w:rsidRDefault="002B3C46" w:rsidP="00E34088">
      <w:pPr>
        <w:tabs>
          <w:tab w:val="left" w:pos="2700"/>
        </w:tabs>
        <w:autoSpaceDE w:val="0"/>
        <w:autoSpaceDN w:val="0"/>
        <w:adjustRightInd w:val="0"/>
        <w:ind w:left="426"/>
        <w:rPr>
          <w:b/>
          <w:sz w:val="20"/>
          <w:szCs w:val="20"/>
          <w:lang w:val="en-GB"/>
        </w:rPr>
      </w:pPr>
      <w:r w:rsidRPr="00F73881">
        <w:rPr>
          <w:b/>
          <w:sz w:val="20"/>
          <w:szCs w:val="20"/>
          <w:lang w:val="en-GB"/>
        </w:rPr>
        <w:t>Ecological services</w:t>
      </w:r>
      <w:r w:rsidRPr="00F73881">
        <w:rPr>
          <w:b/>
          <w:sz w:val="20"/>
          <w:szCs w:val="20"/>
          <w:lang w:val="en-GB"/>
        </w:rPr>
        <w:tab/>
        <w:t>1</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Water protection</w:t>
      </w:r>
      <w:r w:rsidRPr="00F73881">
        <w:rPr>
          <w:sz w:val="20"/>
          <w:szCs w:val="20"/>
          <w:lang w:val="en-GB"/>
        </w:rPr>
        <w:tab/>
        <w:t>1.1</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Soil protection</w:t>
      </w:r>
      <w:r w:rsidRPr="00F73881">
        <w:rPr>
          <w:sz w:val="20"/>
          <w:szCs w:val="20"/>
          <w:lang w:val="en-GB"/>
        </w:rPr>
        <w:tab/>
        <w:t>1.2</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Health protection</w:t>
      </w:r>
      <w:r w:rsidRPr="00F73881">
        <w:rPr>
          <w:sz w:val="20"/>
          <w:szCs w:val="20"/>
          <w:lang w:val="en-GB"/>
        </w:rPr>
        <w:tab/>
        <w:t>1.3</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Infrastructure protection</w:t>
      </w:r>
      <w:r w:rsidRPr="00F73881">
        <w:rPr>
          <w:sz w:val="20"/>
          <w:szCs w:val="20"/>
          <w:lang w:val="en-GB"/>
        </w:rPr>
        <w:tab/>
        <w:t>1.4</w:t>
      </w:r>
    </w:p>
    <w:p w:rsidR="002B3C46" w:rsidRPr="00F73881" w:rsidRDefault="002B3C46" w:rsidP="00E34088">
      <w:pPr>
        <w:tabs>
          <w:tab w:val="left" w:pos="2700"/>
        </w:tabs>
        <w:autoSpaceDE w:val="0"/>
        <w:autoSpaceDN w:val="0"/>
        <w:adjustRightInd w:val="0"/>
        <w:ind w:left="426"/>
        <w:rPr>
          <w:b/>
          <w:sz w:val="20"/>
          <w:szCs w:val="20"/>
          <w:lang w:val="en-GB"/>
        </w:rPr>
      </w:pPr>
      <w:proofErr w:type="spellStart"/>
      <w:r w:rsidRPr="00F73881">
        <w:rPr>
          <w:b/>
          <w:sz w:val="20"/>
          <w:szCs w:val="20"/>
          <w:lang w:val="en-GB"/>
        </w:rPr>
        <w:t>Biospheric</w:t>
      </w:r>
      <w:proofErr w:type="spellEnd"/>
      <w:r w:rsidRPr="00F73881">
        <w:rPr>
          <w:b/>
          <w:sz w:val="20"/>
          <w:szCs w:val="20"/>
          <w:lang w:val="en-GB"/>
        </w:rPr>
        <w:t xml:space="preserve"> services</w:t>
      </w:r>
      <w:r w:rsidRPr="00F73881">
        <w:rPr>
          <w:b/>
          <w:sz w:val="20"/>
          <w:szCs w:val="20"/>
          <w:lang w:val="en-GB"/>
        </w:rPr>
        <w:tab/>
        <w:t>2</w:t>
      </w:r>
      <w:r w:rsidRPr="00F73881">
        <w:rPr>
          <w:b/>
          <w:sz w:val="20"/>
          <w:szCs w:val="20"/>
          <w:lang w:val="en-GB"/>
        </w:rPr>
        <w:tab/>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 xml:space="preserve">Biodiversity  protection </w:t>
      </w:r>
      <w:r w:rsidRPr="00F73881">
        <w:rPr>
          <w:sz w:val="20"/>
          <w:szCs w:val="20"/>
          <w:lang w:val="en-GB"/>
        </w:rPr>
        <w:tab/>
        <w:t>2.1</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Climate regulation</w:t>
      </w:r>
      <w:r w:rsidRPr="00F73881">
        <w:rPr>
          <w:sz w:val="20"/>
          <w:szCs w:val="20"/>
          <w:lang w:val="en-GB"/>
        </w:rPr>
        <w:tab/>
        <w:t>2.2</w:t>
      </w:r>
    </w:p>
    <w:p w:rsidR="002B3C46" w:rsidRPr="00F73881" w:rsidRDefault="002B3C46" w:rsidP="00E34088">
      <w:pPr>
        <w:tabs>
          <w:tab w:val="left" w:pos="2700"/>
        </w:tabs>
        <w:autoSpaceDE w:val="0"/>
        <w:autoSpaceDN w:val="0"/>
        <w:adjustRightInd w:val="0"/>
        <w:ind w:left="426"/>
        <w:rPr>
          <w:b/>
          <w:sz w:val="20"/>
          <w:szCs w:val="20"/>
          <w:lang w:val="en-GB"/>
        </w:rPr>
      </w:pPr>
      <w:r w:rsidRPr="00F73881">
        <w:rPr>
          <w:b/>
          <w:sz w:val="20"/>
          <w:szCs w:val="20"/>
          <w:lang w:val="en-GB"/>
        </w:rPr>
        <w:t xml:space="preserve">Social services  </w:t>
      </w:r>
      <w:r w:rsidRPr="00F73881">
        <w:rPr>
          <w:b/>
          <w:sz w:val="20"/>
          <w:szCs w:val="20"/>
          <w:lang w:val="en-GB"/>
        </w:rPr>
        <w:tab/>
        <w:t>3</w:t>
      </w:r>
      <w:r w:rsidRPr="00F73881">
        <w:rPr>
          <w:b/>
          <w:sz w:val="20"/>
          <w:szCs w:val="20"/>
          <w:lang w:val="en-GB"/>
        </w:rPr>
        <w:tab/>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Tourism</w:t>
      </w:r>
      <w:r w:rsidRPr="00F73881">
        <w:rPr>
          <w:sz w:val="20"/>
          <w:szCs w:val="20"/>
          <w:lang w:val="en-GB"/>
        </w:rPr>
        <w:tab/>
        <w:t>3.1</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Recreation</w:t>
      </w:r>
      <w:r w:rsidRPr="00F73881">
        <w:rPr>
          <w:sz w:val="20"/>
          <w:szCs w:val="20"/>
          <w:lang w:val="en-GB"/>
        </w:rPr>
        <w:tab/>
        <w:t>3.2</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Sport activities</w:t>
      </w:r>
      <w:r w:rsidRPr="00F73881">
        <w:rPr>
          <w:sz w:val="20"/>
          <w:szCs w:val="20"/>
          <w:lang w:val="en-GB"/>
        </w:rPr>
        <w:tab/>
        <w:t>3.3</w:t>
      </w:r>
    </w:p>
    <w:p w:rsidR="002B3C46" w:rsidRPr="00F73881" w:rsidRDefault="002B3C46" w:rsidP="00E34088">
      <w:pPr>
        <w:tabs>
          <w:tab w:val="left" w:pos="2700"/>
        </w:tabs>
        <w:autoSpaceDE w:val="0"/>
        <w:autoSpaceDN w:val="0"/>
        <w:adjustRightInd w:val="0"/>
        <w:ind w:left="426"/>
        <w:rPr>
          <w:b/>
          <w:sz w:val="20"/>
          <w:szCs w:val="20"/>
          <w:lang w:val="en-GB"/>
        </w:rPr>
      </w:pPr>
      <w:r w:rsidRPr="00F73881">
        <w:rPr>
          <w:b/>
          <w:sz w:val="20"/>
          <w:szCs w:val="20"/>
          <w:lang w:val="en-GB"/>
        </w:rPr>
        <w:t xml:space="preserve">Amenity services  </w:t>
      </w:r>
      <w:r w:rsidRPr="00F73881">
        <w:rPr>
          <w:b/>
          <w:sz w:val="20"/>
          <w:szCs w:val="20"/>
          <w:lang w:val="en-GB"/>
        </w:rPr>
        <w:tab/>
        <w:t>4</w:t>
      </w:r>
      <w:r w:rsidRPr="00F73881">
        <w:rPr>
          <w:b/>
          <w:sz w:val="20"/>
          <w:szCs w:val="20"/>
          <w:lang w:val="en-GB"/>
        </w:rPr>
        <w:tab/>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Spiritual services</w:t>
      </w:r>
      <w:r w:rsidRPr="00F73881">
        <w:rPr>
          <w:sz w:val="20"/>
          <w:szCs w:val="20"/>
          <w:lang w:val="en-GB"/>
        </w:rPr>
        <w:tab/>
        <w:t>4.1</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Cultural services</w:t>
      </w:r>
      <w:r w:rsidRPr="00F73881">
        <w:rPr>
          <w:sz w:val="20"/>
          <w:szCs w:val="20"/>
          <w:lang w:val="en-GB"/>
        </w:rPr>
        <w:tab/>
        <w:t>4.2</w:t>
      </w:r>
    </w:p>
    <w:p w:rsidR="002B3C46" w:rsidRPr="00F73881" w:rsidRDefault="002B3C46" w:rsidP="00E34088">
      <w:pPr>
        <w:tabs>
          <w:tab w:val="left" w:pos="2700"/>
        </w:tabs>
        <w:autoSpaceDE w:val="0"/>
        <w:autoSpaceDN w:val="0"/>
        <w:adjustRightInd w:val="0"/>
        <w:ind w:left="426"/>
        <w:rPr>
          <w:sz w:val="20"/>
          <w:szCs w:val="20"/>
          <w:lang w:val="en-GB"/>
        </w:rPr>
      </w:pPr>
      <w:r w:rsidRPr="00F73881">
        <w:rPr>
          <w:sz w:val="20"/>
          <w:szCs w:val="20"/>
          <w:lang w:val="en-GB"/>
        </w:rPr>
        <w:t>Historical services</w:t>
      </w:r>
      <w:r w:rsidRPr="00F73881">
        <w:rPr>
          <w:sz w:val="20"/>
          <w:szCs w:val="20"/>
          <w:lang w:val="en-GB"/>
        </w:rPr>
        <w:tab/>
        <w:t>4.3</w:t>
      </w:r>
    </w:p>
    <w:p w:rsidR="002B3C46" w:rsidRPr="00F73881" w:rsidRDefault="002B3C46" w:rsidP="00E34088">
      <w:pPr>
        <w:tabs>
          <w:tab w:val="left" w:pos="2700"/>
        </w:tabs>
        <w:autoSpaceDE w:val="0"/>
        <w:autoSpaceDN w:val="0"/>
        <w:adjustRightInd w:val="0"/>
        <w:ind w:left="426"/>
        <w:rPr>
          <w:b/>
          <w:sz w:val="20"/>
          <w:szCs w:val="20"/>
          <w:lang w:val="en-GB"/>
        </w:rPr>
      </w:pPr>
      <w:r w:rsidRPr="00F73881">
        <w:rPr>
          <w:b/>
          <w:sz w:val="20"/>
          <w:szCs w:val="20"/>
          <w:lang w:val="en-GB"/>
        </w:rPr>
        <w:t>Other services</w:t>
      </w:r>
      <w:r w:rsidRPr="00F73881">
        <w:rPr>
          <w:b/>
          <w:sz w:val="20"/>
          <w:szCs w:val="20"/>
          <w:lang w:val="en-GB"/>
        </w:rPr>
        <w:tab/>
        <w:t>5</w:t>
      </w:r>
    </w:p>
    <w:p w:rsidR="00B03D77" w:rsidRPr="00F73881" w:rsidRDefault="002B3C46" w:rsidP="00D12667">
      <w:pPr>
        <w:numPr>
          <w:ilvl w:val="0"/>
          <w:numId w:val="28"/>
        </w:numPr>
        <w:tabs>
          <w:tab w:val="left" w:pos="426"/>
        </w:tabs>
        <w:autoSpaceDE w:val="0"/>
        <w:autoSpaceDN w:val="0"/>
        <w:adjustRightInd w:val="0"/>
        <w:ind w:left="426"/>
        <w:jc w:val="both"/>
        <w:rPr>
          <w:sz w:val="20"/>
          <w:szCs w:val="20"/>
          <w:lang w:val="en-GB"/>
        </w:rPr>
      </w:pPr>
      <w:r w:rsidRPr="00F73881">
        <w:rPr>
          <w:sz w:val="20"/>
          <w:szCs w:val="20"/>
          <w:u w:val="single"/>
          <w:lang w:val="en-GB"/>
        </w:rPr>
        <w:t xml:space="preserve">Marketed ecological services </w:t>
      </w:r>
      <w:r w:rsidRPr="00F73881">
        <w:rPr>
          <w:sz w:val="20"/>
          <w:szCs w:val="20"/>
          <w:lang w:val="en-GB"/>
        </w:rPr>
        <w:t>include those related to indicators 5.1 and 5.2 (protection of soil, water and other environmental functions as well as infrastructure and managed natural resources) on a voluntary contractual basis with compensation or other payments from private or public bodies.</w:t>
      </w:r>
    </w:p>
    <w:p w:rsidR="00B03D77" w:rsidRPr="00F73881" w:rsidRDefault="002B3C46" w:rsidP="00D12667">
      <w:pPr>
        <w:numPr>
          <w:ilvl w:val="0"/>
          <w:numId w:val="28"/>
        </w:numPr>
        <w:tabs>
          <w:tab w:val="left" w:pos="426"/>
        </w:tabs>
        <w:autoSpaceDE w:val="0"/>
        <w:autoSpaceDN w:val="0"/>
        <w:adjustRightInd w:val="0"/>
        <w:jc w:val="both"/>
        <w:rPr>
          <w:sz w:val="20"/>
          <w:szCs w:val="20"/>
          <w:lang w:val="en-GB"/>
        </w:rPr>
      </w:pPr>
      <w:r w:rsidRPr="00F73881">
        <w:rPr>
          <w:sz w:val="20"/>
          <w:szCs w:val="20"/>
          <w:u w:val="single"/>
          <w:lang w:val="en-GB"/>
        </w:rPr>
        <w:t xml:space="preserve">Marketed </w:t>
      </w:r>
      <w:proofErr w:type="spellStart"/>
      <w:r w:rsidRPr="00F73881">
        <w:rPr>
          <w:sz w:val="20"/>
          <w:szCs w:val="20"/>
          <w:u w:val="single"/>
          <w:lang w:val="en-GB"/>
        </w:rPr>
        <w:t>biospheric</w:t>
      </w:r>
      <w:proofErr w:type="spellEnd"/>
      <w:r w:rsidRPr="00F73881">
        <w:rPr>
          <w:sz w:val="20"/>
          <w:szCs w:val="20"/>
          <w:u w:val="single"/>
          <w:lang w:val="en-GB"/>
        </w:rPr>
        <w:t xml:space="preserve"> services</w:t>
      </w:r>
      <w:r w:rsidRPr="00F73881">
        <w:rPr>
          <w:sz w:val="20"/>
          <w:szCs w:val="20"/>
          <w:lang w:val="en-GB"/>
        </w:rPr>
        <w:t xml:space="preserve"> include services related to indicator 4.6 (in-situ or ex-situ gene conservation of genetic resources) as well as indicator 4.9 (protected forest area) e.g. nature protection on a voluntary contractual basis with compensation or other payments from private or public bodies (this includes </w:t>
      </w:r>
      <w:proofErr w:type="spellStart"/>
      <w:r w:rsidRPr="00F73881">
        <w:rPr>
          <w:sz w:val="20"/>
          <w:szCs w:val="20"/>
          <w:lang w:val="en-GB"/>
        </w:rPr>
        <w:t>Natura</w:t>
      </w:r>
      <w:proofErr w:type="spellEnd"/>
      <w:r w:rsidRPr="00F73881">
        <w:rPr>
          <w:sz w:val="20"/>
          <w:szCs w:val="20"/>
          <w:lang w:val="en-GB"/>
        </w:rPr>
        <w:t xml:space="preserve"> 2000). This class also includes carbon-sequestration related afforestation projects in the context of the Kyoto Protocol – should such projects be included, please specify the amount under “</w:t>
      </w:r>
      <w:r w:rsidRPr="00F73881">
        <w:rPr>
          <w:i/>
          <w:sz w:val="20"/>
          <w:szCs w:val="20"/>
          <w:lang w:val="en-GB"/>
        </w:rPr>
        <w:t>Country comments</w:t>
      </w:r>
      <w:r w:rsidRPr="00F73881">
        <w:rPr>
          <w:sz w:val="20"/>
          <w:szCs w:val="20"/>
          <w:lang w:val="en-GB"/>
        </w:rPr>
        <w:t>”. Note that the reporting under this category is complementary to reporting under indicator 4.9. While in indicator 4.9 the main objective is to determine the quality of protection, the main focus here is to determine monetary values from market or quasi-market transaction for environmental services.</w:t>
      </w:r>
    </w:p>
    <w:p w:rsidR="00B03D77" w:rsidRPr="00F73881" w:rsidRDefault="002B3C46" w:rsidP="00D12667">
      <w:pPr>
        <w:numPr>
          <w:ilvl w:val="0"/>
          <w:numId w:val="28"/>
        </w:numPr>
        <w:tabs>
          <w:tab w:val="left" w:pos="426"/>
        </w:tabs>
        <w:autoSpaceDE w:val="0"/>
        <w:autoSpaceDN w:val="0"/>
        <w:adjustRightInd w:val="0"/>
        <w:jc w:val="both"/>
        <w:rPr>
          <w:sz w:val="20"/>
          <w:szCs w:val="20"/>
          <w:u w:val="single"/>
          <w:lang w:val="en-GB"/>
        </w:rPr>
      </w:pPr>
      <w:r w:rsidRPr="00F73881">
        <w:rPr>
          <w:sz w:val="20"/>
          <w:szCs w:val="20"/>
          <w:u w:val="single"/>
          <w:lang w:val="en-GB"/>
        </w:rPr>
        <w:t>Marketed social services</w:t>
      </w:r>
      <w:r w:rsidRPr="00F73881">
        <w:rPr>
          <w:sz w:val="20"/>
          <w:szCs w:val="20"/>
          <w:lang w:val="en-GB"/>
        </w:rPr>
        <w:t xml:space="preserve"> include e.g. hunting or fishing licenses, renting of huts and houses as well as forest-based leisure, sport and outdoor adventure activities and educational services that are not free of cost to consumers (the public, schools ...). Please use “</w:t>
      </w:r>
      <w:r w:rsidRPr="00F73881">
        <w:rPr>
          <w:i/>
          <w:sz w:val="20"/>
          <w:szCs w:val="20"/>
          <w:lang w:val="en-GB"/>
        </w:rPr>
        <w:t>Country comments</w:t>
      </w:r>
      <w:r w:rsidRPr="00F73881">
        <w:rPr>
          <w:sz w:val="20"/>
          <w:szCs w:val="20"/>
          <w:lang w:val="en-GB"/>
        </w:rPr>
        <w:t>” to report on further criteria used for including different services. Recreational services not exchanged via market transaction are not to be reported. (see also indicator 6.10).</w:t>
      </w:r>
    </w:p>
    <w:p w:rsidR="00B03D77" w:rsidRPr="00F73881" w:rsidRDefault="002B3C46" w:rsidP="00D12667">
      <w:pPr>
        <w:numPr>
          <w:ilvl w:val="0"/>
          <w:numId w:val="28"/>
        </w:numPr>
        <w:tabs>
          <w:tab w:val="left" w:pos="426"/>
        </w:tabs>
        <w:autoSpaceDE w:val="0"/>
        <w:autoSpaceDN w:val="0"/>
        <w:adjustRightInd w:val="0"/>
        <w:jc w:val="both"/>
        <w:rPr>
          <w:sz w:val="20"/>
          <w:lang w:val="en-GB"/>
        </w:rPr>
      </w:pPr>
      <w:r w:rsidRPr="00F73881">
        <w:rPr>
          <w:sz w:val="20"/>
          <w:szCs w:val="20"/>
          <w:u w:val="single"/>
          <w:lang w:val="en-GB"/>
        </w:rPr>
        <w:t xml:space="preserve">Amenity services </w:t>
      </w:r>
      <w:r w:rsidRPr="00F73881">
        <w:rPr>
          <w:sz w:val="20"/>
          <w:szCs w:val="20"/>
          <w:lang w:val="en-GB"/>
        </w:rPr>
        <w:t>include those related to spiritual, cultural and historical functions, e.g. sacred, religious, or other forms of spiritual inspiration, sites of worship, landscape features (mountains and waterfalls), “</w:t>
      </w:r>
      <w:r w:rsidRPr="00F73881">
        <w:rPr>
          <w:i/>
          <w:sz w:val="20"/>
          <w:szCs w:val="20"/>
          <w:lang w:val="en-GB"/>
        </w:rPr>
        <w:t>memories</w:t>
      </w:r>
      <w:r w:rsidRPr="00F73881">
        <w:rPr>
          <w:sz w:val="20"/>
          <w:szCs w:val="20"/>
          <w:lang w:val="en-GB"/>
        </w:rPr>
        <w:t xml:space="preserve">’’ in the landscape from past cultural ties, aesthetic enjoyment and inspiration, historic </w:t>
      </w:r>
      <w:proofErr w:type="spellStart"/>
      <w:r w:rsidRPr="00F73881">
        <w:rPr>
          <w:sz w:val="20"/>
          <w:szCs w:val="20"/>
          <w:lang w:val="en-GB"/>
        </w:rPr>
        <w:t>artifacts</w:t>
      </w:r>
      <w:proofErr w:type="spellEnd"/>
      <w:r w:rsidRPr="00F73881">
        <w:rPr>
          <w:sz w:val="20"/>
          <w:szCs w:val="20"/>
          <w:lang w:val="en-GB"/>
        </w:rPr>
        <w:t>.</w:t>
      </w:r>
    </w:p>
    <w:p w:rsidR="00B03D77" w:rsidRPr="00F73881" w:rsidRDefault="002B3C46" w:rsidP="00D12667">
      <w:pPr>
        <w:numPr>
          <w:ilvl w:val="0"/>
          <w:numId w:val="28"/>
        </w:numPr>
        <w:tabs>
          <w:tab w:val="left" w:pos="426"/>
        </w:tabs>
        <w:autoSpaceDE w:val="0"/>
        <w:autoSpaceDN w:val="0"/>
        <w:adjustRightInd w:val="0"/>
        <w:jc w:val="both"/>
        <w:rPr>
          <w:sz w:val="20"/>
          <w:szCs w:val="20"/>
          <w:lang w:val="en-GB"/>
        </w:rPr>
      </w:pPr>
      <w:r w:rsidRPr="00F73881">
        <w:rPr>
          <w:sz w:val="20"/>
          <w:szCs w:val="20"/>
          <w:u w:val="single"/>
          <w:lang w:val="en-GB"/>
        </w:rPr>
        <w:t>Other marketed services</w:t>
      </w:r>
      <w:r w:rsidRPr="00F73881">
        <w:rPr>
          <w:sz w:val="20"/>
          <w:szCs w:val="20"/>
          <w:lang w:val="en-GB"/>
        </w:rPr>
        <w:t xml:space="preserve"> </w:t>
      </w:r>
      <w:r w:rsidRPr="00F73881">
        <w:rPr>
          <w:sz w:val="20"/>
          <w:lang w:val="en-GB"/>
        </w:rPr>
        <w:t>include e.g. payments to woodland owners for licenses for gravel extraction, telecommunication masts, wind farms and electricity distribution.</w:t>
      </w:r>
    </w:p>
    <w:p w:rsidR="002B3C46" w:rsidRPr="00F73881" w:rsidRDefault="002B3C46" w:rsidP="00D12667">
      <w:pPr>
        <w:numPr>
          <w:ilvl w:val="0"/>
          <w:numId w:val="28"/>
        </w:numPr>
        <w:tabs>
          <w:tab w:val="left" w:pos="426"/>
        </w:tabs>
        <w:autoSpaceDE w:val="0"/>
        <w:autoSpaceDN w:val="0"/>
        <w:adjustRightInd w:val="0"/>
        <w:jc w:val="both"/>
        <w:rPr>
          <w:sz w:val="20"/>
          <w:szCs w:val="20"/>
          <w:lang w:val="en-GB"/>
        </w:rPr>
      </w:pPr>
      <w:r w:rsidRPr="00F73881">
        <w:rPr>
          <w:sz w:val="20"/>
          <w:szCs w:val="20"/>
          <w:lang w:val="en-GB"/>
        </w:rPr>
        <w:t>The reference area for reporting is “</w:t>
      </w:r>
      <w:r w:rsidRPr="00F73881">
        <w:rPr>
          <w:i/>
          <w:iCs/>
          <w:sz w:val="20"/>
          <w:szCs w:val="20"/>
          <w:lang w:val="en-GB"/>
        </w:rPr>
        <w:t>Total FOWL</w:t>
      </w:r>
      <w:r w:rsidRPr="00F73881">
        <w:rPr>
          <w:sz w:val="20"/>
          <w:szCs w:val="20"/>
          <w:lang w:val="en-GB"/>
        </w:rPr>
        <w:t>”, not further divided into sub-classes “</w:t>
      </w:r>
      <w:r w:rsidRPr="00F73881">
        <w:rPr>
          <w:i/>
          <w:iCs/>
          <w:sz w:val="20"/>
          <w:szCs w:val="20"/>
          <w:lang w:val="en-GB"/>
        </w:rPr>
        <w:t>Forest</w:t>
      </w:r>
      <w:r w:rsidRPr="00F73881">
        <w:rPr>
          <w:sz w:val="20"/>
          <w:szCs w:val="20"/>
          <w:lang w:val="en-GB"/>
        </w:rPr>
        <w:t>” and “</w:t>
      </w:r>
      <w:r w:rsidRPr="00F73881">
        <w:rPr>
          <w:i/>
          <w:iCs/>
          <w:sz w:val="20"/>
          <w:szCs w:val="20"/>
          <w:lang w:val="en-GB"/>
        </w:rPr>
        <w:t>Other wooded land</w:t>
      </w:r>
      <w:r w:rsidRPr="00F73881">
        <w:rPr>
          <w:sz w:val="20"/>
          <w:szCs w:val="20"/>
          <w:lang w:val="en-GB"/>
        </w:rPr>
        <w:t>”. If data is available for some forest areas, e.g. for state forests or sub-class “</w:t>
      </w:r>
      <w:r w:rsidRPr="00F73881">
        <w:rPr>
          <w:i/>
          <w:iCs/>
          <w:sz w:val="20"/>
          <w:szCs w:val="20"/>
          <w:lang w:val="en-GB"/>
        </w:rPr>
        <w:t>Forest</w:t>
      </w:r>
      <w:r w:rsidRPr="00F73881">
        <w:rPr>
          <w:sz w:val="20"/>
          <w:szCs w:val="20"/>
          <w:lang w:val="en-GB"/>
        </w:rPr>
        <w:t>”, please give an expert judgment on the likely value for ”</w:t>
      </w:r>
      <w:r w:rsidRPr="00F73881">
        <w:rPr>
          <w:i/>
          <w:sz w:val="20"/>
          <w:szCs w:val="20"/>
          <w:lang w:val="en-GB"/>
        </w:rPr>
        <w:t>Total forest and other wooded land</w:t>
      </w:r>
      <w:r w:rsidRPr="00F73881">
        <w:rPr>
          <w:sz w:val="20"/>
          <w:szCs w:val="20"/>
          <w:lang w:val="en-GB"/>
        </w:rPr>
        <w:t>”. Please report on actually available data on which expert judgment is based under “</w:t>
      </w:r>
      <w:r w:rsidRPr="00F73881">
        <w:rPr>
          <w:i/>
          <w:sz w:val="20"/>
          <w:szCs w:val="20"/>
          <w:lang w:val="en-GB"/>
        </w:rPr>
        <w:t>Country comments</w:t>
      </w:r>
      <w:r w:rsidRPr="00F73881">
        <w:rPr>
          <w:sz w:val="20"/>
          <w:szCs w:val="20"/>
          <w:lang w:val="en-GB"/>
        </w:rPr>
        <w:t>”.</w:t>
      </w:r>
    </w:p>
    <w:p w:rsidR="002B3C46" w:rsidRPr="00F73881" w:rsidRDefault="002B3C46" w:rsidP="00CC47C2">
      <w:pPr>
        <w:pStyle w:val="Heading5"/>
        <w:pBdr>
          <w:bottom w:val="single" w:sz="12" w:space="0" w:color="auto"/>
        </w:pBdr>
        <w:rPr>
          <w:b w:val="0"/>
          <w:bCs w:val="0"/>
          <w:iCs w:val="0"/>
          <w:lang w:val="en-GB" w:eastAsia="en-GB"/>
        </w:rPr>
      </w:pPr>
      <w:r w:rsidRPr="00F73881">
        <w:rPr>
          <w:lang w:val="en-GB" w:eastAsia="en-GB"/>
        </w:rPr>
        <w:br w:type="page"/>
      </w:r>
      <w:bookmarkStart w:id="26" w:name="_Toc368415690"/>
      <w:r w:rsidRPr="00F73881">
        <w:rPr>
          <w:rFonts w:ascii="Times New Roman" w:hAnsi="Times New Roman"/>
          <w:sz w:val="22"/>
          <w:szCs w:val="22"/>
          <w:lang w:val="en-GB"/>
        </w:rPr>
        <w:lastRenderedPageBreak/>
        <w:t>Reporting Form 3.5: Forests under management plans</w:t>
      </w:r>
      <w:bookmarkEnd w:id="26"/>
    </w:p>
    <w:p w:rsidR="002B3C46" w:rsidRPr="00F73881" w:rsidRDefault="002B3C46" w:rsidP="002B3C46">
      <w:pPr>
        <w:autoSpaceDE w:val="0"/>
        <w:autoSpaceDN w:val="0"/>
        <w:adjustRightInd w:val="0"/>
        <w:rPr>
          <w:sz w:val="20"/>
          <w:szCs w:val="20"/>
          <w:lang w:val="en-GB"/>
        </w:rPr>
      </w:pPr>
    </w:p>
    <w:p w:rsidR="002B3C46" w:rsidRPr="00F73881" w:rsidRDefault="002B3C46" w:rsidP="002B3C46">
      <w:pPr>
        <w:autoSpaceDE w:val="0"/>
        <w:autoSpaceDN w:val="0"/>
        <w:adjustRightInd w:val="0"/>
        <w:rPr>
          <w:sz w:val="20"/>
          <w:szCs w:val="20"/>
          <w:lang w:val="en-GB"/>
        </w:rPr>
      </w:pPr>
      <w:r w:rsidRPr="00F73881">
        <w:rPr>
          <w:b/>
          <w:bCs/>
          <w:sz w:val="20"/>
          <w:szCs w:val="20"/>
          <w:lang w:val="en-GB"/>
        </w:rPr>
        <w:t xml:space="preserve">Pan-European indicator 3.5: </w:t>
      </w:r>
      <w:r w:rsidRPr="00F73881">
        <w:rPr>
          <w:sz w:val="20"/>
          <w:szCs w:val="20"/>
          <w:lang w:val="en-GB"/>
        </w:rPr>
        <w:t>Proportion of forest and other wooded land under a management plan or equivalent</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rPr>
          <w:bCs/>
          <w:sz w:val="20"/>
          <w:szCs w:val="20"/>
          <w:lang w:val="en-GB"/>
        </w:rPr>
      </w:pPr>
      <w:r w:rsidRPr="00F73881">
        <w:rPr>
          <w:b/>
          <w:bCs/>
          <w:sz w:val="20"/>
          <w:szCs w:val="20"/>
          <w:lang w:val="en-GB"/>
        </w:rPr>
        <w:t xml:space="preserve">Related SoEF definitions: </w:t>
      </w:r>
      <w:r w:rsidRPr="00F73881">
        <w:rPr>
          <w:sz w:val="20"/>
          <w:szCs w:val="20"/>
          <w:lang w:val="en-GB"/>
        </w:rPr>
        <w:t>Forest management plan, Equivalent of forest management plan</w:t>
      </w:r>
    </w:p>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00"/>
        <w:gridCol w:w="1084"/>
        <w:gridCol w:w="1560"/>
      </w:tblGrid>
      <w:tr w:rsidR="00F73881" w:rsidRPr="00F73881" w:rsidTr="006A48BC">
        <w:trPr>
          <w:cantSplit/>
          <w:trHeight w:val="578"/>
        </w:trPr>
        <w:tc>
          <w:tcPr>
            <w:tcW w:w="3402" w:type="dxa"/>
            <w:tcBorders>
              <w:top w:val="single" w:sz="2" w:space="0" w:color="auto"/>
              <w:lef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00" w:type="dxa"/>
            <w:tcBorders>
              <w:top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Year(s)</w:t>
            </w:r>
          </w:p>
        </w:tc>
        <w:tc>
          <w:tcPr>
            <w:tcW w:w="1084" w:type="dxa"/>
            <w:tcBorders>
              <w:top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Type of inventory</w:t>
            </w:r>
          </w:p>
        </w:tc>
        <w:tc>
          <w:tcPr>
            <w:tcW w:w="1560" w:type="dxa"/>
            <w:tcBorders>
              <w:top w:val="single" w:sz="2" w:space="0" w:color="auto"/>
              <w:left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6A48BC">
        <w:trPr>
          <w:cantSplit/>
        </w:trPr>
        <w:tc>
          <w:tcPr>
            <w:tcW w:w="3402" w:type="dxa"/>
            <w:tcBorders>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00" w:type="dxa"/>
            <w:shd w:val="clear" w:color="auto" w:fill="FFFFFF"/>
          </w:tcPr>
          <w:p w:rsidR="002B3C46" w:rsidRPr="00F73881" w:rsidRDefault="002B3C46" w:rsidP="002B3C46">
            <w:pPr>
              <w:autoSpaceDE w:val="0"/>
              <w:autoSpaceDN w:val="0"/>
              <w:adjustRightInd w:val="0"/>
              <w:rPr>
                <w:sz w:val="20"/>
                <w:szCs w:val="20"/>
                <w:lang w:val="en-GB"/>
              </w:rPr>
            </w:pPr>
          </w:p>
        </w:tc>
        <w:tc>
          <w:tcPr>
            <w:tcW w:w="1084"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560" w:type="dxa"/>
            <w:tcBorders>
              <w:left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00" w:type="dxa"/>
            <w:shd w:val="clear" w:color="auto" w:fill="FFFFFF"/>
          </w:tcPr>
          <w:p w:rsidR="002B3C46" w:rsidRPr="00F73881" w:rsidRDefault="002B3C46" w:rsidP="002B3C46">
            <w:pPr>
              <w:autoSpaceDE w:val="0"/>
              <w:autoSpaceDN w:val="0"/>
              <w:adjustRightInd w:val="0"/>
              <w:rPr>
                <w:sz w:val="20"/>
                <w:szCs w:val="20"/>
                <w:lang w:val="en-GB"/>
              </w:rPr>
            </w:pPr>
          </w:p>
        </w:tc>
        <w:tc>
          <w:tcPr>
            <w:tcW w:w="1084" w:type="dxa"/>
            <w:shd w:val="clear" w:color="auto" w:fill="FFFFFF"/>
          </w:tcPr>
          <w:p w:rsidR="002B3C46" w:rsidRPr="00F73881" w:rsidRDefault="002B3C46" w:rsidP="002B3C46">
            <w:pPr>
              <w:autoSpaceDE w:val="0"/>
              <w:autoSpaceDN w:val="0"/>
              <w:adjustRightInd w:val="0"/>
              <w:rPr>
                <w:sz w:val="20"/>
                <w:szCs w:val="20"/>
                <w:lang w:val="en-GB"/>
              </w:rPr>
            </w:pPr>
          </w:p>
        </w:tc>
        <w:tc>
          <w:tcPr>
            <w:tcW w:w="1560"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1276" w:type="dxa"/>
          </w:tcPr>
          <w:p w:rsidR="002B3C46" w:rsidRPr="00F73881" w:rsidRDefault="002B3C46" w:rsidP="002B3C46">
            <w:pPr>
              <w:autoSpaceDE w:val="0"/>
              <w:autoSpaceDN w:val="0"/>
              <w:adjustRightInd w:val="0"/>
              <w:rPr>
                <w:sz w:val="20"/>
                <w:szCs w:val="20"/>
                <w:lang w:val="en-GB"/>
              </w:rPr>
            </w:pPr>
          </w:p>
        </w:tc>
        <w:tc>
          <w:tcPr>
            <w:tcW w:w="900" w:type="dxa"/>
            <w:shd w:val="clear" w:color="auto" w:fill="FFFFFF"/>
          </w:tcPr>
          <w:p w:rsidR="002B3C46" w:rsidRPr="00F73881" w:rsidRDefault="002B3C46" w:rsidP="002B3C46">
            <w:pPr>
              <w:autoSpaceDE w:val="0"/>
              <w:autoSpaceDN w:val="0"/>
              <w:adjustRightInd w:val="0"/>
              <w:rPr>
                <w:sz w:val="20"/>
                <w:szCs w:val="20"/>
                <w:lang w:val="en-GB"/>
              </w:rPr>
            </w:pPr>
          </w:p>
        </w:tc>
        <w:tc>
          <w:tcPr>
            <w:tcW w:w="1084" w:type="dxa"/>
            <w:shd w:val="clear" w:color="auto" w:fill="FFFFFF"/>
          </w:tcPr>
          <w:p w:rsidR="002B3C46" w:rsidRPr="00F73881" w:rsidRDefault="002B3C46" w:rsidP="002B3C46">
            <w:pPr>
              <w:autoSpaceDE w:val="0"/>
              <w:autoSpaceDN w:val="0"/>
              <w:adjustRightInd w:val="0"/>
              <w:rPr>
                <w:sz w:val="20"/>
                <w:szCs w:val="20"/>
                <w:lang w:val="en-GB"/>
              </w:rPr>
            </w:pPr>
          </w:p>
        </w:tc>
        <w:tc>
          <w:tcPr>
            <w:tcW w:w="1560" w:type="dxa"/>
            <w:tcBorders>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r w:rsidR="00F73881" w:rsidRPr="00F73881" w:rsidTr="006A48BC">
        <w:trPr>
          <w:cantSplit/>
        </w:trPr>
        <w:tc>
          <w:tcPr>
            <w:tcW w:w="3402" w:type="dxa"/>
            <w:tcBorders>
              <w:top w:val="single" w:sz="2" w:space="0" w:color="auto"/>
              <w:left w:val="single" w:sz="2" w:space="0" w:color="auto"/>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1276" w:type="dxa"/>
            <w:tcBorders>
              <w:bottom w:val="single" w:sz="2" w:space="0" w:color="auto"/>
            </w:tcBorders>
          </w:tcPr>
          <w:p w:rsidR="002B3C46" w:rsidRPr="00F73881" w:rsidRDefault="002B3C46" w:rsidP="002B3C46">
            <w:pPr>
              <w:autoSpaceDE w:val="0"/>
              <w:autoSpaceDN w:val="0"/>
              <w:adjustRightInd w:val="0"/>
              <w:rPr>
                <w:sz w:val="20"/>
                <w:szCs w:val="20"/>
                <w:lang w:val="en-GB"/>
              </w:rPr>
            </w:pPr>
          </w:p>
        </w:tc>
        <w:tc>
          <w:tcPr>
            <w:tcW w:w="900"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084" w:type="dxa"/>
            <w:tcBorders>
              <w:bottom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c>
          <w:tcPr>
            <w:tcW w:w="1560" w:type="dxa"/>
            <w:tcBorders>
              <w:bottom w:val="single" w:sz="2" w:space="0" w:color="auto"/>
              <w:right w:val="single" w:sz="2" w:space="0" w:color="auto"/>
            </w:tcBorders>
            <w:shd w:val="clear" w:color="auto" w:fill="FFFFFF"/>
          </w:tcPr>
          <w:p w:rsidR="002B3C46" w:rsidRPr="00F73881" w:rsidRDefault="002B3C46" w:rsidP="002B3C46">
            <w:pPr>
              <w:autoSpaceDE w:val="0"/>
              <w:autoSpaceDN w:val="0"/>
              <w:adjustRightInd w:val="0"/>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Table 3.5</w:t>
      </w:r>
      <w:r w:rsidR="00B66309" w:rsidRPr="00F73881">
        <w:rPr>
          <w:b/>
          <w:bCs/>
          <w:sz w:val="20"/>
          <w:szCs w:val="20"/>
          <w:lang w:val="en-GB"/>
        </w:rPr>
        <w:t>a</w:t>
      </w:r>
      <w:r w:rsidRPr="00F73881">
        <w:rPr>
          <w:b/>
          <w:bCs/>
          <w:sz w:val="20"/>
          <w:szCs w:val="20"/>
          <w:lang w:val="en-GB"/>
        </w:rPr>
        <w:t>: Forests under management plans</w:t>
      </w:r>
    </w:p>
    <w:tbl>
      <w:tblPr>
        <w:tblW w:w="93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8"/>
        <w:gridCol w:w="992"/>
        <w:gridCol w:w="1843"/>
        <w:gridCol w:w="1701"/>
        <w:gridCol w:w="1701"/>
      </w:tblGrid>
      <w:tr w:rsidR="00F73881" w:rsidRPr="00F73881" w:rsidTr="00871D70">
        <w:trPr>
          <w:cantSplit/>
          <w:trHeight w:val="92"/>
        </w:trPr>
        <w:tc>
          <w:tcPr>
            <w:tcW w:w="3068" w:type="dxa"/>
            <w:vMerge w:val="restart"/>
            <w:tcBorders>
              <w:top w:val="single" w:sz="12" w:space="0" w:color="auto"/>
              <w:bottom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992" w:type="dxa"/>
            <w:vMerge w:val="restart"/>
            <w:tcBorders>
              <w:top w:val="single" w:sz="12" w:space="0" w:color="auto"/>
              <w:bottom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Year</w:t>
            </w:r>
          </w:p>
        </w:tc>
        <w:tc>
          <w:tcPr>
            <w:tcW w:w="5245" w:type="dxa"/>
            <w:gridSpan w:val="3"/>
            <w:tcBorders>
              <w:top w:val="single" w:sz="12" w:space="0" w:color="auto"/>
              <w:bottom w:val="single" w:sz="4"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Management plans and Equivalents</w:t>
            </w:r>
            <w:r w:rsidRPr="00F73881">
              <w:rPr>
                <w:rFonts w:ascii="StempelGaramondLTStd-Roman" w:hAnsi="StempelGaramondLTStd-Roman" w:cs="StempelGaramondLTStd-Roman"/>
                <w:bCs/>
                <w:i/>
                <w:iCs/>
                <w:sz w:val="16"/>
                <w:vertAlign w:val="superscript"/>
                <w:lang w:val="en-GB" w:eastAsia="en-US"/>
              </w:rPr>
              <w:t>1)</w:t>
            </w:r>
          </w:p>
        </w:tc>
      </w:tr>
      <w:tr w:rsidR="00F73881" w:rsidRPr="00F73881" w:rsidTr="00B5114E">
        <w:trPr>
          <w:cantSplit/>
          <w:trHeight w:val="357"/>
        </w:trPr>
        <w:tc>
          <w:tcPr>
            <w:tcW w:w="3068" w:type="dxa"/>
            <w:vMerge/>
            <w:tcBorders>
              <w:top w:val="single" w:sz="12" w:space="0" w:color="auto"/>
              <w:bottom w:val="single" w:sz="4" w:space="0" w:color="auto"/>
            </w:tcBorders>
            <w:shd w:val="clear" w:color="auto" w:fill="C2D69B"/>
            <w:vAlign w:val="center"/>
          </w:tcPr>
          <w:p w:rsidR="006A48BC" w:rsidRPr="00F73881" w:rsidRDefault="006A48BC" w:rsidP="002B3C46">
            <w:pPr>
              <w:autoSpaceDE w:val="0"/>
              <w:autoSpaceDN w:val="0"/>
              <w:adjustRightInd w:val="0"/>
              <w:jc w:val="center"/>
              <w:rPr>
                <w:b/>
                <w:sz w:val="20"/>
                <w:szCs w:val="20"/>
                <w:lang w:val="en-GB"/>
              </w:rPr>
            </w:pPr>
          </w:p>
        </w:tc>
        <w:tc>
          <w:tcPr>
            <w:tcW w:w="992" w:type="dxa"/>
            <w:vMerge/>
            <w:tcBorders>
              <w:top w:val="single" w:sz="12" w:space="0" w:color="auto"/>
              <w:bottom w:val="single" w:sz="4" w:space="0" w:color="auto"/>
            </w:tcBorders>
            <w:shd w:val="clear" w:color="auto" w:fill="C2D69B"/>
            <w:vAlign w:val="center"/>
          </w:tcPr>
          <w:p w:rsidR="006A48BC" w:rsidRPr="00F73881" w:rsidRDefault="006A48BC" w:rsidP="002B3C46">
            <w:pPr>
              <w:autoSpaceDE w:val="0"/>
              <w:autoSpaceDN w:val="0"/>
              <w:adjustRightInd w:val="0"/>
              <w:jc w:val="center"/>
              <w:rPr>
                <w:b/>
                <w:sz w:val="20"/>
                <w:szCs w:val="20"/>
                <w:lang w:val="en-GB"/>
              </w:rPr>
            </w:pPr>
          </w:p>
        </w:tc>
        <w:tc>
          <w:tcPr>
            <w:tcW w:w="1843" w:type="dxa"/>
            <w:tcBorders>
              <w:top w:val="single" w:sz="4" w:space="0" w:color="auto"/>
              <w:bottom w:val="single" w:sz="4" w:space="0" w:color="auto"/>
            </w:tcBorders>
            <w:shd w:val="clear" w:color="auto" w:fill="C2D69B"/>
            <w:vAlign w:val="center"/>
          </w:tcPr>
          <w:p w:rsidR="006A48BC" w:rsidRPr="00F73881" w:rsidRDefault="006A48BC" w:rsidP="002B3C46">
            <w:pPr>
              <w:autoSpaceDE w:val="0"/>
              <w:autoSpaceDN w:val="0"/>
              <w:adjustRightInd w:val="0"/>
              <w:jc w:val="center"/>
              <w:rPr>
                <w:b/>
                <w:sz w:val="20"/>
                <w:szCs w:val="20"/>
                <w:lang w:val="en-GB"/>
              </w:rPr>
            </w:pPr>
            <w:r w:rsidRPr="00F73881">
              <w:rPr>
                <w:b/>
                <w:sz w:val="20"/>
                <w:szCs w:val="20"/>
                <w:lang w:val="en-GB"/>
              </w:rPr>
              <w:t>Management plans</w:t>
            </w:r>
          </w:p>
        </w:tc>
        <w:tc>
          <w:tcPr>
            <w:tcW w:w="1701" w:type="dxa"/>
            <w:tcBorders>
              <w:top w:val="single" w:sz="4" w:space="0" w:color="auto"/>
              <w:bottom w:val="single" w:sz="4" w:space="0" w:color="auto"/>
            </w:tcBorders>
            <w:shd w:val="clear" w:color="auto" w:fill="C2D69B"/>
            <w:vAlign w:val="center"/>
          </w:tcPr>
          <w:p w:rsidR="006A48BC" w:rsidRPr="00F73881" w:rsidRDefault="006A48BC" w:rsidP="002B3C46">
            <w:pPr>
              <w:autoSpaceDE w:val="0"/>
              <w:autoSpaceDN w:val="0"/>
              <w:adjustRightInd w:val="0"/>
              <w:jc w:val="center"/>
              <w:rPr>
                <w:b/>
                <w:sz w:val="20"/>
                <w:szCs w:val="20"/>
                <w:lang w:val="en-GB"/>
              </w:rPr>
            </w:pPr>
            <w:r w:rsidRPr="00F73881">
              <w:rPr>
                <w:b/>
                <w:sz w:val="20"/>
                <w:szCs w:val="20"/>
                <w:lang w:val="en-GB"/>
              </w:rPr>
              <w:t>Equivalents</w:t>
            </w:r>
          </w:p>
        </w:tc>
        <w:tc>
          <w:tcPr>
            <w:tcW w:w="1701" w:type="dxa"/>
            <w:tcBorders>
              <w:top w:val="single" w:sz="4" w:space="0" w:color="auto"/>
              <w:bottom w:val="single" w:sz="4" w:space="0" w:color="auto"/>
            </w:tcBorders>
            <w:shd w:val="clear" w:color="auto" w:fill="C2D69B"/>
            <w:vAlign w:val="center"/>
          </w:tcPr>
          <w:p w:rsidR="006A48BC" w:rsidRPr="00F73881" w:rsidRDefault="006A48BC" w:rsidP="002B3C46">
            <w:pPr>
              <w:autoSpaceDE w:val="0"/>
              <w:autoSpaceDN w:val="0"/>
              <w:adjustRightInd w:val="0"/>
              <w:jc w:val="center"/>
              <w:rPr>
                <w:b/>
                <w:sz w:val="20"/>
                <w:szCs w:val="20"/>
                <w:lang w:val="en-GB"/>
              </w:rPr>
            </w:pPr>
            <w:r w:rsidRPr="00F73881">
              <w:rPr>
                <w:b/>
                <w:sz w:val="20"/>
                <w:szCs w:val="20"/>
                <w:lang w:val="en-GB"/>
              </w:rPr>
              <w:t>Total</w:t>
            </w:r>
          </w:p>
        </w:tc>
      </w:tr>
      <w:tr w:rsidR="00F73881" w:rsidRPr="00F73881" w:rsidTr="00871D70">
        <w:trPr>
          <w:cantSplit/>
          <w:trHeight w:val="230"/>
        </w:trPr>
        <w:tc>
          <w:tcPr>
            <w:tcW w:w="3068" w:type="dxa"/>
            <w:vMerge/>
            <w:tcBorders>
              <w:top w:val="single" w:sz="4" w:space="0" w:color="auto"/>
              <w:bottom w:val="single" w:sz="4" w:space="0" w:color="auto"/>
            </w:tcBorders>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992" w:type="dxa"/>
            <w:vMerge/>
            <w:tcBorders>
              <w:top w:val="single" w:sz="4" w:space="0" w:color="auto"/>
              <w:bottom w:val="single" w:sz="4" w:space="0" w:color="auto"/>
            </w:tcBorders>
            <w:shd w:val="clear" w:color="auto" w:fill="C2D69B"/>
            <w:vAlign w:val="center"/>
          </w:tcPr>
          <w:p w:rsidR="002B3C46" w:rsidRPr="00F73881" w:rsidRDefault="002B3C46" w:rsidP="002B3C46">
            <w:pPr>
              <w:autoSpaceDE w:val="0"/>
              <w:autoSpaceDN w:val="0"/>
              <w:adjustRightInd w:val="0"/>
              <w:jc w:val="center"/>
              <w:rPr>
                <w:sz w:val="20"/>
                <w:szCs w:val="20"/>
                <w:lang w:val="en-GB"/>
              </w:rPr>
            </w:pPr>
          </w:p>
        </w:tc>
        <w:tc>
          <w:tcPr>
            <w:tcW w:w="5245" w:type="dxa"/>
            <w:gridSpan w:val="3"/>
            <w:tcBorders>
              <w:top w:val="single" w:sz="4" w:space="0" w:color="auto"/>
              <w:bottom w:val="single" w:sz="4" w:space="0" w:color="auto"/>
            </w:tcBorders>
            <w:shd w:val="clear" w:color="auto" w:fill="C2D69B"/>
            <w:vAlign w:val="center"/>
          </w:tcPr>
          <w:p w:rsidR="002B3C46" w:rsidRPr="00F73881" w:rsidRDefault="002B3C46" w:rsidP="002B3C46">
            <w:pPr>
              <w:spacing w:before="20" w:after="20"/>
              <w:jc w:val="center"/>
              <w:rPr>
                <w:b/>
                <w:sz w:val="18"/>
                <w:lang w:val="en-GB"/>
              </w:rPr>
            </w:pPr>
            <w:r w:rsidRPr="00F73881">
              <w:rPr>
                <w:b/>
                <w:sz w:val="18"/>
                <w:lang w:val="en-GB"/>
              </w:rPr>
              <w:t>(1000 ha)</w:t>
            </w: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r w:rsidRPr="00F73881">
              <w:rPr>
                <w:sz w:val="20"/>
                <w:szCs w:val="20"/>
                <w:lang w:val="en-GB"/>
              </w:rPr>
              <w:t xml:space="preserve">Forest </w:t>
            </w:r>
          </w:p>
        </w:tc>
        <w:tc>
          <w:tcPr>
            <w:tcW w:w="992" w:type="dxa"/>
            <w:vMerge w:val="restart"/>
            <w:tcBorders>
              <w:top w:val="single" w:sz="4" w:space="0" w:color="auto"/>
              <w:left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rsidR="006A48BC" w:rsidRPr="00F73881" w:rsidRDefault="006A48BC" w:rsidP="002B3C46">
            <w:pPr>
              <w:jc w:val="center"/>
              <w:rPr>
                <w:sz w:val="17"/>
                <w:lang w:val="en-GB"/>
              </w:rPr>
            </w:pPr>
            <w:r w:rsidRPr="00F73881">
              <w:rPr>
                <w:sz w:val="17"/>
                <w:lang w:val="en-GB"/>
              </w:rPr>
              <w:t>FRA T14a</w:t>
            </w: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r w:rsidRPr="00F73881">
              <w:rPr>
                <w:sz w:val="20"/>
                <w:szCs w:val="20"/>
                <w:lang w:val="en-GB"/>
              </w:rPr>
              <w:tab/>
            </w:r>
            <w:r w:rsidR="00126C06" w:rsidRPr="00F73881">
              <w:rPr>
                <w:sz w:val="20"/>
                <w:szCs w:val="20"/>
                <w:lang w:val="en-GB"/>
              </w:rPr>
              <w:t xml:space="preserve">… </w:t>
            </w:r>
            <w:r w:rsidRPr="00F73881">
              <w:rPr>
                <w:sz w:val="20"/>
                <w:szCs w:val="20"/>
                <w:lang w:val="en-GB"/>
              </w:rPr>
              <w:t>of which for production</w:t>
            </w:r>
          </w:p>
        </w:tc>
        <w:tc>
          <w:tcPr>
            <w:tcW w:w="992" w:type="dxa"/>
            <w:vMerge/>
            <w:tcBorders>
              <w:left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r w:rsidRPr="00F73881">
              <w:rPr>
                <w:sz w:val="20"/>
                <w:szCs w:val="20"/>
                <w:lang w:val="en-GB"/>
              </w:rPr>
              <w:tab/>
            </w:r>
            <w:r w:rsidR="00126C06" w:rsidRPr="00F73881">
              <w:rPr>
                <w:sz w:val="20"/>
                <w:szCs w:val="20"/>
                <w:lang w:val="en-GB"/>
              </w:rPr>
              <w:t xml:space="preserve">… </w:t>
            </w:r>
            <w:r w:rsidRPr="00F73881">
              <w:rPr>
                <w:sz w:val="20"/>
                <w:szCs w:val="20"/>
                <w:lang w:val="en-GB"/>
              </w:rPr>
              <w:t>of which for protection</w:t>
            </w:r>
          </w:p>
        </w:tc>
        <w:tc>
          <w:tcPr>
            <w:tcW w:w="992" w:type="dxa"/>
            <w:vMerge/>
            <w:tcBorders>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r w:rsidRPr="00F73881">
              <w:rPr>
                <w:sz w:val="20"/>
                <w:szCs w:val="20"/>
                <w:lang w:val="en-GB"/>
              </w:rPr>
              <w:t xml:space="preserve">Other wooded land </w:t>
            </w: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r w:rsidRPr="00F73881">
              <w:rPr>
                <w:sz w:val="20"/>
                <w:szCs w:val="20"/>
                <w:lang w:val="en-GB"/>
              </w:rPr>
              <w:t xml:space="preserve">Total forest and other wooded land </w:t>
            </w: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4"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r w:rsidR="00F73881" w:rsidRPr="00F73881" w:rsidTr="00871D70">
        <w:trPr>
          <w:cantSplit/>
        </w:trPr>
        <w:tc>
          <w:tcPr>
            <w:tcW w:w="3068" w:type="dxa"/>
            <w:tcBorders>
              <w:top w:val="single" w:sz="4" w:space="0" w:color="auto"/>
              <w:left w:val="single" w:sz="12" w:space="0" w:color="auto"/>
              <w:bottom w:val="single" w:sz="12" w:space="0" w:color="auto"/>
              <w:right w:val="single" w:sz="4" w:space="0" w:color="auto"/>
            </w:tcBorders>
          </w:tcPr>
          <w:p w:rsidR="006A48BC" w:rsidRPr="00F73881" w:rsidRDefault="006A48BC" w:rsidP="002B3C46">
            <w:pPr>
              <w:autoSpaceDE w:val="0"/>
              <w:autoSpaceDN w:val="0"/>
              <w:adjustRightInd w:val="0"/>
              <w:rPr>
                <w:sz w:val="20"/>
                <w:szCs w:val="20"/>
                <w:lang w:val="en-GB"/>
              </w:rPr>
            </w:pPr>
          </w:p>
        </w:tc>
        <w:tc>
          <w:tcPr>
            <w:tcW w:w="992" w:type="dxa"/>
            <w:tcBorders>
              <w:top w:val="single" w:sz="4" w:space="0" w:color="auto"/>
              <w:left w:val="single" w:sz="4" w:space="0" w:color="auto"/>
              <w:bottom w:val="single" w:sz="12" w:space="0" w:color="auto"/>
              <w:right w:val="single" w:sz="4" w:space="0" w:color="auto"/>
            </w:tcBorders>
            <w:vAlign w:val="center"/>
          </w:tcPr>
          <w:p w:rsidR="006A48BC" w:rsidRPr="00F73881" w:rsidRDefault="006A48BC" w:rsidP="002B3C46">
            <w:pPr>
              <w:autoSpaceDE w:val="0"/>
              <w:autoSpaceDN w:val="0"/>
              <w:adjustRightInd w:val="0"/>
              <w:jc w:val="center"/>
              <w:rPr>
                <w:sz w:val="20"/>
                <w:szCs w:val="20"/>
                <w:lang w:val="en-GB"/>
              </w:rPr>
            </w:pPr>
            <w:r w:rsidRPr="00F73881">
              <w:rPr>
                <w:sz w:val="20"/>
                <w:szCs w:val="20"/>
                <w:lang w:val="en-GB"/>
              </w:rPr>
              <w:t>1990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6A48BC" w:rsidRPr="00F73881" w:rsidRDefault="006A48BC" w:rsidP="002B3C46">
            <w:pPr>
              <w:jc w:val="center"/>
              <w:rPr>
                <w:sz w:val="17"/>
                <w:lang w:val="en-GB"/>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6A48BC" w:rsidRPr="00F73881" w:rsidRDefault="006A48BC" w:rsidP="002B3C46">
            <w:pPr>
              <w:jc w:val="center"/>
              <w:rPr>
                <w:sz w:val="17"/>
                <w:lang w:val="en-GB"/>
              </w:rPr>
            </w:pPr>
          </w:p>
        </w:tc>
      </w:tr>
    </w:tbl>
    <w:p w:rsidR="002B3C46" w:rsidRPr="00F73881" w:rsidRDefault="002B3C46" w:rsidP="002B3C46">
      <w:pPr>
        <w:autoSpaceDE w:val="0"/>
        <w:autoSpaceDN w:val="0"/>
        <w:adjustRightInd w:val="0"/>
        <w:rPr>
          <w:bCs/>
          <w:i/>
          <w:sz w:val="16"/>
          <w:szCs w:val="16"/>
          <w:lang w:val="en-GB"/>
        </w:rPr>
      </w:pPr>
      <w:r w:rsidRPr="00F73881">
        <w:rPr>
          <w:rFonts w:ascii="StempelGaramondLTStd-Roman" w:hAnsi="StempelGaramondLTStd-Roman" w:cs="StempelGaramondLTStd-Roman"/>
          <w:bCs/>
          <w:i/>
          <w:iCs/>
          <w:sz w:val="16"/>
          <w:vertAlign w:val="superscript"/>
          <w:lang w:val="en-GB" w:eastAsia="en-US"/>
        </w:rPr>
        <w:t>1</w:t>
      </w:r>
      <w:r w:rsidRPr="00F73881">
        <w:rPr>
          <w:bCs/>
          <w:i/>
          <w:sz w:val="16"/>
          <w:szCs w:val="16"/>
          <w:lang w:val="en-GB"/>
        </w:rPr>
        <w:t>For the purpose of this table the term “Management plans and equivalents” implies the meaning is the same as “Management plan” in FRA2015, please see definitions.</w:t>
      </w:r>
    </w:p>
    <w:p w:rsidR="002B3C46" w:rsidRPr="00F73881" w:rsidRDefault="002B3C46" w:rsidP="002B3C46">
      <w:pPr>
        <w:autoSpaceDE w:val="0"/>
        <w:autoSpaceDN w:val="0"/>
        <w:adjustRightInd w:val="0"/>
        <w:rPr>
          <w:b/>
          <w:bCs/>
          <w:sz w:val="20"/>
          <w:szCs w:val="20"/>
          <w:lang w:val="en-GB"/>
        </w:rPr>
      </w:pPr>
    </w:p>
    <w:p w:rsidR="002B3C46" w:rsidRPr="00F73881" w:rsidRDefault="00B66309" w:rsidP="002B3C46">
      <w:pPr>
        <w:autoSpaceDE w:val="0"/>
        <w:autoSpaceDN w:val="0"/>
        <w:adjustRightInd w:val="0"/>
        <w:rPr>
          <w:b/>
          <w:bCs/>
          <w:sz w:val="20"/>
          <w:szCs w:val="20"/>
          <w:lang w:val="en-GB"/>
        </w:rPr>
      </w:pPr>
      <w:r w:rsidRPr="00F73881">
        <w:rPr>
          <w:b/>
          <w:bCs/>
          <w:sz w:val="20"/>
          <w:szCs w:val="20"/>
          <w:lang w:val="en-GB"/>
        </w:rPr>
        <w:t xml:space="preserve">Table 3.5b: </w:t>
      </w:r>
      <w:r w:rsidR="002B3C46" w:rsidRPr="00F73881">
        <w:rPr>
          <w:b/>
          <w:bCs/>
          <w:sz w:val="20"/>
          <w:szCs w:val="20"/>
          <w:lang w:val="en-GB"/>
        </w:rPr>
        <w:t>Area of management plans</w:t>
      </w:r>
      <w:r w:rsidR="00126C06" w:rsidRPr="00F73881">
        <w:rPr>
          <w:b/>
          <w:bCs/>
          <w:sz w:val="20"/>
          <w:szCs w:val="20"/>
          <w:lang w:val="en-GB"/>
        </w:rPr>
        <w:t xml:space="preserve"> and equivalents</w:t>
      </w:r>
      <w:r w:rsidR="002B3C46" w:rsidRPr="00F73881">
        <w:rPr>
          <w:b/>
          <w:bCs/>
          <w:sz w:val="20"/>
          <w:szCs w:val="20"/>
          <w:lang w:val="en-GB"/>
        </w:rPr>
        <w:t xml:space="preserve"> that have been registered with official body</w:t>
      </w:r>
      <w:r w:rsidRPr="00F73881">
        <w:rPr>
          <w:b/>
          <w:bCs/>
          <w:sz w:val="20"/>
          <w:szCs w:val="20"/>
          <w:lang w:val="en-GB"/>
        </w:rPr>
        <w:t xml:space="preserve"> (2010)</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87"/>
        <w:gridCol w:w="5902"/>
      </w:tblGrid>
      <w:tr w:rsidR="00F73881" w:rsidRPr="00B57778" w:rsidTr="00355D9A">
        <w:trPr>
          <w:cantSplit/>
          <w:trHeight w:val="230"/>
        </w:trPr>
        <w:tc>
          <w:tcPr>
            <w:tcW w:w="3587" w:type="dxa"/>
            <w:vMerge w:val="restart"/>
            <w:shd w:val="clear" w:color="auto" w:fill="C2D69B"/>
            <w:vAlign w:val="center"/>
          </w:tcPr>
          <w:p w:rsidR="00B66309" w:rsidRPr="00F73881" w:rsidRDefault="00B66309" w:rsidP="002B3C46">
            <w:pPr>
              <w:autoSpaceDE w:val="0"/>
              <w:autoSpaceDN w:val="0"/>
              <w:adjustRightInd w:val="0"/>
              <w:jc w:val="center"/>
              <w:rPr>
                <w:b/>
                <w:sz w:val="20"/>
                <w:szCs w:val="20"/>
                <w:lang w:val="en-GB"/>
              </w:rPr>
            </w:pPr>
            <w:r w:rsidRPr="00F73881">
              <w:rPr>
                <w:b/>
                <w:sz w:val="20"/>
                <w:szCs w:val="20"/>
                <w:lang w:val="en-GB"/>
              </w:rPr>
              <w:t>Category</w:t>
            </w:r>
          </w:p>
        </w:tc>
        <w:tc>
          <w:tcPr>
            <w:tcW w:w="5902" w:type="dxa"/>
            <w:shd w:val="clear" w:color="auto" w:fill="C2D69B"/>
            <w:vAlign w:val="center"/>
          </w:tcPr>
          <w:p w:rsidR="00B66309" w:rsidRPr="00F73881" w:rsidRDefault="00B66309" w:rsidP="002B3C46">
            <w:pPr>
              <w:autoSpaceDE w:val="0"/>
              <w:autoSpaceDN w:val="0"/>
              <w:adjustRightInd w:val="0"/>
              <w:jc w:val="center"/>
              <w:rPr>
                <w:b/>
                <w:sz w:val="20"/>
                <w:szCs w:val="20"/>
                <w:lang w:val="en-GB"/>
              </w:rPr>
            </w:pPr>
            <w:r w:rsidRPr="00F73881">
              <w:rPr>
                <w:b/>
                <w:sz w:val="20"/>
                <w:szCs w:val="20"/>
                <w:lang w:val="en-GB"/>
              </w:rPr>
              <w:t>Area with formal plan registered with official body</w:t>
            </w:r>
          </w:p>
        </w:tc>
      </w:tr>
      <w:tr w:rsidR="00F73881" w:rsidRPr="00F73881" w:rsidTr="00355D9A">
        <w:trPr>
          <w:cantSplit/>
          <w:trHeight w:val="230"/>
        </w:trPr>
        <w:tc>
          <w:tcPr>
            <w:tcW w:w="3587" w:type="dxa"/>
            <w:vMerge/>
            <w:shd w:val="clear" w:color="auto" w:fill="C2D69B"/>
          </w:tcPr>
          <w:p w:rsidR="00B66309" w:rsidRPr="00F73881" w:rsidRDefault="00B66309" w:rsidP="002B3C46">
            <w:pPr>
              <w:autoSpaceDE w:val="0"/>
              <w:autoSpaceDN w:val="0"/>
              <w:adjustRightInd w:val="0"/>
              <w:jc w:val="center"/>
              <w:rPr>
                <w:sz w:val="20"/>
                <w:szCs w:val="20"/>
                <w:lang w:val="en-GB"/>
              </w:rPr>
            </w:pPr>
          </w:p>
        </w:tc>
        <w:tc>
          <w:tcPr>
            <w:tcW w:w="5902" w:type="dxa"/>
            <w:shd w:val="clear" w:color="auto" w:fill="C2D69B"/>
            <w:vAlign w:val="center"/>
          </w:tcPr>
          <w:p w:rsidR="00B66309" w:rsidRPr="00F73881" w:rsidRDefault="00B66309" w:rsidP="002B3C46">
            <w:pPr>
              <w:spacing w:before="20" w:after="20"/>
              <w:jc w:val="center"/>
              <w:rPr>
                <w:b/>
                <w:sz w:val="18"/>
                <w:lang w:val="en-GB"/>
              </w:rPr>
            </w:pPr>
            <w:r w:rsidRPr="00F73881">
              <w:rPr>
                <w:b/>
                <w:sz w:val="20"/>
                <w:szCs w:val="20"/>
                <w:lang w:val="en-GB"/>
              </w:rPr>
              <w:t>(1000 ha)</w:t>
            </w:r>
          </w:p>
        </w:tc>
      </w:tr>
      <w:tr w:rsidR="00F73881" w:rsidRPr="00F73881" w:rsidTr="00355D9A">
        <w:trPr>
          <w:cantSplit/>
          <w:trHeight w:val="140"/>
        </w:trPr>
        <w:tc>
          <w:tcPr>
            <w:tcW w:w="3587" w:type="dxa"/>
          </w:tcPr>
          <w:p w:rsidR="00B66309" w:rsidRPr="00F73881" w:rsidRDefault="00B66309" w:rsidP="00B66309">
            <w:pPr>
              <w:autoSpaceDE w:val="0"/>
              <w:autoSpaceDN w:val="0"/>
              <w:adjustRightInd w:val="0"/>
              <w:rPr>
                <w:sz w:val="20"/>
                <w:szCs w:val="20"/>
                <w:lang w:val="en-GB"/>
              </w:rPr>
            </w:pPr>
            <w:r w:rsidRPr="00F73881">
              <w:rPr>
                <w:sz w:val="20"/>
                <w:szCs w:val="20"/>
                <w:lang w:val="en-GB"/>
              </w:rPr>
              <w:t xml:space="preserve">Forest </w:t>
            </w:r>
          </w:p>
        </w:tc>
        <w:tc>
          <w:tcPr>
            <w:tcW w:w="5902" w:type="dxa"/>
            <w:vAlign w:val="center"/>
          </w:tcPr>
          <w:p w:rsidR="00B66309" w:rsidRPr="00F73881" w:rsidRDefault="00B66309" w:rsidP="002B3C46">
            <w:pPr>
              <w:rPr>
                <w:sz w:val="17"/>
                <w:lang w:val="en-GB"/>
              </w:rPr>
            </w:pPr>
          </w:p>
        </w:tc>
      </w:tr>
      <w:tr w:rsidR="00F73881" w:rsidRPr="00F73881" w:rsidTr="00355D9A">
        <w:trPr>
          <w:cantSplit/>
          <w:trHeight w:val="120"/>
        </w:trPr>
        <w:tc>
          <w:tcPr>
            <w:tcW w:w="3587" w:type="dxa"/>
          </w:tcPr>
          <w:p w:rsidR="00B66309" w:rsidRPr="00F73881" w:rsidRDefault="00B66309" w:rsidP="00B66309">
            <w:pPr>
              <w:autoSpaceDE w:val="0"/>
              <w:autoSpaceDN w:val="0"/>
              <w:adjustRightInd w:val="0"/>
              <w:rPr>
                <w:sz w:val="20"/>
                <w:szCs w:val="20"/>
                <w:lang w:val="en-GB"/>
              </w:rPr>
            </w:pPr>
            <w:r w:rsidRPr="00F73881">
              <w:rPr>
                <w:sz w:val="20"/>
                <w:szCs w:val="20"/>
                <w:lang w:val="en-GB"/>
              </w:rPr>
              <w:t xml:space="preserve">Other wooded land </w:t>
            </w:r>
          </w:p>
        </w:tc>
        <w:tc>
          <w:tcPr>
            <w:tcW w:w="5902" w:type="dxa"/>
          </w:tcPr>
          <w:p w:rsidR="00B66309" w:rsidRPr="00F73881" w:rsidRDefault="00B66309" w:rsidP="002B3C46">
            <w:pPr>
              <w:autoSpaceDE w:val="0"/>
              <w:autoSpaceDN w:val="0"/>
              <w:adjustRightInd w:val="0"/>
              <w:jc w:val="right"/>
              <w:rPr>
                <w:sz w:val="20"/>
                <w:szCs w:val="20"/>
                <w:lang w:val="en-GB"/>
              </w:rPr>
            </w:pPr>
          </w:p>
        </w:tc>
      </w:tr>
      <w:tr w:rsidR="00F73881" w:rsidRPr="00B57778" w:rsidTr="00355D9A">
        <w:trPr>
          <w:cantSplit/>
          <w:trHeight w:val="110"/>
        </w:trPr>
        <w:tc>
          <w:tcPr>
            <w:tcW w:w="3587" w:type="dxa"/>
          </w:tcPr>
          <w:p w:rsidR="00B66309" w:rsidRPr="00F73881" w:rsidRDefault="00B66309" w:rsidP="00B66309">
            <w:pPr>
              <w:autoSpaceDE w:val="0"/>
              <w:autoSpaceDN w:val="0"/>
              <w:adjustRightInd w:val="0"/>
              <w:rPr>
                <w:sz w:val="20"/>
                <w:szCs w:val="20"/>
                <w:lang w:val="en-GB"/>
              </w:rPr>
            </w:pPr>
            <w:r w:rsidRPr="00F73881">
              <w:rPr>
                <w:sz w:val="20"/>
                <w:szCs w:val="20"/>
                <w:lang w:val="en-GB"/>
              </w:rPr>
              <w:t xml:space="preserve">Total forest and other wooded land  </w:t>
            </w:r>
          </w:p>
        </w:tc>
        <w:tc>
          <w:tcPr>
            <w:tcW w:w="5902" w:type="dxa"/>
          </w:tcPr>
          <w:p w:rsidR="00B66309" w:rsidRPr="00F73881" w:rsidRDefault="00B66309" w:rsidP="002B3C46">
            <w:pPr>
              <w:autoSpaceDE w:val="0"/>
              <w:autoSpaceDN w:val="0"/>
              <w:adjustRightInd w:val="0"/>
              <w:jc w:val="right"/>
              <w:rPr>
                <w:sz w:val="20"/>
                <w:szCs w:val="20"/>
                <w:lang w:val="en-GB"/>
              </w:rPr>
            </w:pPr>
          </w:p>
        </w:tc>
      </w:tr>
    </w:tbl>
    <w:p w:rsidR="002B3C46" w:rsidRPr="00F73881" w:rsidRDefault="002B3C46" w:rsidP="002B3C46">
      <w:pPr>
        <w:autoSpaceDE w:val="0"/>
        <w:autoSpaceDN w:val="0"/>
        <w:adjustRightInd w:val="0"/>
        <w:rPr>
          <w:b/>
          <w:bCs/>
          <w:sz w:val="20"/>
          <w:szCs w:val="20"/>
          <w:lang w:val="en-GB"/>
        </w:rPr>
      </w:pPr>
    </w:p>
    <w:p w:rsidR="002B3C46" w:rsidRPr="00F73881" w:rsidRDefault="002B3C46" w:rsidP="002B3C46">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tbl>
      <w:tblPr>
        <w:tblW w:w="9424" w:type="dxa"/>
        <w:tblInd w:w="98" w:type="dxa"/>
        <w:tblCellMar>
          <w:left w:w="70" w:type="dxa"/>
          <w:right w:w="70" w:type="dxa"/>
        </w:tblCellMar>
        <w:tblLook w:val="0000" w:firstRow="0" w:lastRow="0" w:firstColumn="0" w:lastColumn="0" w:noHBand="0" w:noVBand="0"/>
      </w:tblPr>
      <w:tblGrid>
        <w:gridCol w:w="2244"/>
        <w:gridCol w:w="3768"/>
        <w:gridCol w:w="3412"/>
      </w:tblGrid>
      <w:tr w:rsidR="00F73881" w:rsidRPr="00F73881" w:rsidTr="006A48BC">
        <w:tc>
          <w:tcPr>
            <w:tcW w:w="2244"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Category</w:t>
            </w:r>
          </w:p>
        </w:tc>
        <w:tc>
          <w:tcPr>
            <w:tcW w:w="3768" w:type="dxa"/>
            <w:tcBorders>
              <w:top w:val="single" w:sz="2" w:space="0" w:color="auto"/>
              <w:left w:val="single" w:sz="2" w:space="0" w:color="auto"/>
              <w:bottom w:val="single" w:sz="2" w:space="0" w:color="auto"/>
              <w:right w:val="single" w:sz="2" w:space="0" w:color="auto"/>
            </w:tcBorders>
            <w:shd w:val="clear" w:color="auto" w:fill="C2D69B"/>
            <w:vAlign w:val="center"/>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412" w:type="dxa"/>
            <w:tcBorders>
              <w:top w:val="single" w:sz="2" w:space="0" w:color="auto"/>
              <w:left w:val="single" w:sz="2" w:space="0" w:color="auto"/>
              <w:bottom w:val="single" w:sz="2" w:space="0" w:color="auto"/>
              <w:right w:val="single" w:sz="2" w:space="0" w:color="auto"/>
            </w:tcBorders>
            <w:shd w:val="clear" w:color="auto" w:fill="C2D69B"/>
          </w:tcPr>
          <w:p w:rsidR="002B3C46" w:rsidRPr="00F73881" w:rsidRDefault="002B3C46" w:rsidP="002B3C46">
            <w:pPr>
              <w:autoSpaceDE w:val="0"/>
              <w:autoSpaceDN w:val="0"/>
              <w:adjustRightInd w:val="0"/>
              <w:jc w:val="center"/>
              <w:rPr>
                <w:b/>
                <w:sz w:val="20"/>
                <w:szCs w:val="20"/>
                <w:lang w:val="en-GB"/>
              </w:rPr>
            </w:pPr>
            <w:r w:rsidRPr="00F73881">
              <w:rPr>
                <w:b/>
                <w:sz w:val="20"/>
                <w:szCs w:val="20"/>
                <w:lang w:val="en-GB"/>
              </w:rPr>
              <w:t>Comment on trend(s)</w:t>
            </w:r>
          </w:p>
        </w:tc>
      </w:tr>
      <w:tr w:rsidR="00F73881" w:rsidRPr="00F73881" w:rsidTr="006A48BC">
        <w:tc>
          <w:tcPr>
            <w:tcW w:w="224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Management plans:</w:t>
            </w:r>
          </w:p>
        </w:tc>
        <w:tc>
          <w:tcPr>
            <w:tcW w:w="376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r w:rsidRPr="00F73881">
              <w:rPr>
                <w:bCs/>
                <w:sz w:val="20"/>
                <w:szCs w:val="20"/>
                <w:lang w:val="en-GB"/>
              </w:rPr>
              <w:t>Types of documents included in category “</w:t>
            </w:r>
            <w:r w:rsidR="009D221A" w:rsidRPr="00F73881">
              <w:rPr>
                <w:bCs/>
                <w:i/>
                <w:sz w:val="20"/>
                <w:szCs w:val="20"/>
                <w:lang w:val="en-GB"/>
              </w:rPr>
              <w:t>M</w:t>
            </w:r>
            <w:r w:rsidRPr="00F73881">
              <w:rPr>
                <w:bCs/>
                <w:i/>
                <w:sz w:val="20"/>
                <w:szCs w:val="20"/>
                <w:lang w:val="en-GB"/>
              </w:rPr>
              <w:t>anagement plan</w:t>
            </w:r>
            <w:r w:rsidR="009D221A" w:rsidRPr="00F73881">
              <w:rPr>
                <w:bCs/>
                <w:i/>
                <w:sz w:val="20"/>
                <w:szCs w:val="20"/>
                <w:lang w:val="en-GB"/>
              </w:rPr>
              <w:t>s</w:t>
            </w:r>
            <w:r w:rsidRPr="00F73881">
              <w:rPr>
                <w:bCs/>
                <w:sz w:val="20"/>
                <w:szCs w:val="20"/>
                <w:lang w:val="en-GB"/>
              </w:rPr>
              <w:t xml:space="preserve">”: </w:t>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bCs/>
                <w:sz w:val="20"/>
                <w:lang w:val="en-GB"/>
              </w:rPr>
              <w:fldChar w:fldCharType="end"/>
            </w:r>
            <w:r w:rsidRPr="00F73881">
              <w:rPr>
                <w:bCs/>
                <w:sz w:val="20"/>
                <w:lang w:val="en-GB"/>
              </w:rPr>
              <w:t xml:space="preserve"> </w:t>
            </w:r>
          </w:p>
          <w:p w:rsidR="002B3C46" w:rsidRPr="00F73881" w:rsidRDefault="002B3C46" w:rsidP="002B3C46">
            <w:pPr>
              <w:autoSpaceDE w:val="0"/>
              <w:autoSpaceDN w:val="0"/>
              <w:adjustRightInd w:val="0"/>
              <w:rPr>
                <w:bCs/>
                <w:sz w:val="20"/>
                <w:lang w:val="en-GB"/>
              </w:rPr>
            </w:pPr>
            <w:r w:rsidRPr="00F73881">
              <w:rPr>
                <w:bCs/>
                <w:sz w:val="20"/>
                <w:lang w:val="en-GB"/>
              </w:rPr>
              <w:t>Other comments:</w:t>
            </w:r>
          </w:p>
        </w:tc>
        <w:tc>
          <w:tcPr>
            <w:tcW w:w="341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r w:rsidR="00F73881" w:rsidRPr="00F73881" w:rsidTr="006A48BC">
        <w:trPr>
          <w:trHeight w:val="241"/>
        </w:trPr>
        <w:tc>
          <w:tcPr>
            <w:tcW w:w="2244"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sz w:val="20"/>
                <w:szCs w:val="20"/>
                <w:lang w:val="en-GB"/>
              </w:rPr>
            </w:pPr>
            <w:r w:rsidRPr="00F73881">
              <w:rPr>
                <w:sz w:val="20"/>
                <w:szCs w:val="20"/>
                <w:lang w:val="en-GB"/>
              </w:rPr>
              <w:t xml:space="preserve">Equivalents:             </w:t>
            </w:r>
          </w:p>
        </w:tc>
        <w:tc>
          <w:tcPr>
            <w:tcW w:w="3768"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lang w:val="en-GB"/>
              </w:rPr>
            </w:pPr>
            <w:r w:rsidRPr="00F73881">
              <w:rPr>
                <w:bCs/>
                <w:sz w:val="20"/>
                <w:szCs w:val="20"/>
                <w:lang w:val="en-GB"/>
              </w:rPr>
              <w:t>Types of documents included in category “</w:t>
            </w:r>
            <w:r w:rsidR="009D221A" w:rsidRPr="00F73881">
              <w:rPr>
                <w:bCs/>
                <w:i/>
                <w:sz w:val="20"/>
                <w:szCs w:val="20"/>
                <w:lang w:val="en-GB"/>
              </w:rPr>
              <w:t>E</w:t>
            </w:r>
            <w:r w:rsidRPr="00F73881">
              <w:rPr>
                <w:bCs/>
                <w:i/>
                <w:sz w:val="20"/>
                <w:szCs w:val="20"/>
                <w:lang w:val="en-GB"/>
              </w:rPr>
              <w:t>quivalents</w:t>
            </w:r>
            <w:r w:rsidRPr="00F73881">
              <w:rPr>
                <w:bCs/>
                <w:sz w:val="20"/>
                <w:szCs w:val="20"/>
                <w:lang w:val="en-GB"/>
              </w:rPr>
              <w:t xml:space="preserve">”: </w:t>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rFonts w:ascii="Arial" w:hAnsi="Arial"/>
                <w:bCs/>
                <w:noProof/>
                <w:sz w:val="20"/>
                <w:lang w:val="en-GB"/>
              </w:rPr>
              <w:t> </w:t>
            </w:r>
            <w:r w:rsidRPr="00F73881">
              <w:rPr>
                <w:bCs/>
                <w:sz w:val="20"/>
                <w:lang w:val="en-GB"/>
              </w:rPr>
              <w:fldChar w:fldCharType="end"/>
            </w:r>
            <w:r w:rsidRPr="00F73881">
              <w:rPr>
                <w:bCs/>
                <w:sz w:val="20"/>
                <w:lang w:val="en-GB"/>
              </w:rPr>
              <w:t xml:space="preserve"> </w:t>
            </w:r>
          </w:p>
          <w:p w:rsidR="002B3C46" w:rsidRPr="00F73881" w:rsidRDefault="002B3C46" w:rsidP="002B3C46">
            <w:pPr>
              <w:autoSpaceDE w:val="0"/>
              <w:autoSpaceDN w:val="0"/>
              <w:adjustRightInd w:val="0"/>
              <w:rPr>
                <w:sz w:val="20"/>
                <w:szCs w:val="20"/>
                <w:lang w:val="en-GB"/>
              </w:rPr>
            </w:pPr>
            <w:r w:rsidRPr="00F73881">
              <w:rPr>
                <w:sz w:val="20"/>
                <w:szCs w:val="20"/>
                <w:lang w:val="en-GB"/>
              </w:rPr>
              <w:t>Other comments:</w:t>
            </w:r>
          </w:p>
        </w:tc>
        <w:tc>
          <w:tcPr>
            <w:tcW w:w="3412" w:type="dxa"/>
            <w:tcBorders>
              <w:top w:val="single" w:sz="2" w:space="0" w:color="auto"/>
              <w:left w:val="single" w:sz="2" w:space="0" w:color="auto"/>
              <w:bottom w:val="single" w:sz="2" w:space="0" w:color="auto"/>
              <w:right w:val="single" w:sz="2" w:space="0" w:color="auto"/>
            </w:tcBorders>
          </w:tcPr>
          <w:p w:rsidR="002B3C46" w:rsidRPr="00F73881" w:rsidRDefault="002B3C46" w:rsidP="002B3C46">
            <w:pPr>
              <w:autoSpaceDE w:val="0"/>
              <w:autoSpaceDN w:val="0"/>
              <w:adjustRightInd w:val="0"/>
              <w:rPr>
                <w:bCs/>
                <w:sz w:val="20"/>
                <w:szCs w:val="20"/>
                <w:lang w:val="en-GB"/>
              </w:rPr>
            </w:pPr>
          </w:p>
        </w:tc>
      </w:tr>
    </w:tbl>
    <w:p w:rsidR="002B3C46" w:rsidRPr="00F73881" w:rsidRDefault="002B3C46" w:rsidP="002B3C46">
      <w:pPr>
        <w:rPr>
          <w:lang w:val="en-GB"/>
        </w:rPr>
      </w:pPr>
    </w:p>
    <w:p w:rsidR="002B3C46" w:rsidRPr="00F73881" w:rsidRDefault="002B3C46" w:rsidP="002B3C46">
      <w:pPr>
        <w:autoSpaceDE w:val="0"/>
        <w:autoSpaceDN w:val="0"/>
        <w:adjustRightInd w:val="0"/>
        <w:rPr>
          <w:b/>
          <w:bCs/>
          <w:sz w:val="20"/>
          <w:szCs w:val="20"/>
          <w:lang w:val="en-GB"/>
        </w:rPr>
      </w:pPr>
      <w:r w:rsidRPr="00F73881">
        <w:rPr>
          <w:b/>
          <w:bCs/>
          <w:sz w:val="20"/>
          <w:szCs w:val="20"/>
          <w:lang w:val="en-GB"/>
        </w:rPr>
        <w:t xml:space="preserve">Reporting notes: </w:t>
      </w:r>
    </w:p>
    <w:p w:rsidR="00B03D77" w:rsidRPr="00F73881" w:rsidRDefault="00B03D77" w:rsidP="00D12667">
      <w:pPr>
        <w:numPr>
          <w:ilvl w:val="0"/>
          <w:numId w:val="6"/>
        </w:numPr>
        <w:ind w:left="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T14a.</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B03D77" w:rsidRPr="00F73881" w:rsidRDefault="00B03D77" w:rsidP="00D12667">
      <w:pPr>
        <w:numPr>
          <w:ilvl w:val="0"/>
          <w:numId w:val="6"/>
        </w:numPr>
        <w:autoSpaceDE w:val="0"/>
        <w:autoSpaceDN w:val="0"/>
        <w:adjustRightInd w:val="0"/>
        <w:ind w:left="426"/>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w:t>
      </w:r>
      <w:r w:rsidR="00C12BA9" w:rsidRPr="00F73881">
        <w:rPr>
          <w:iCs/>
          <w:sz w:val="20"/>
          <w:szCs w:val="20"/>
          <w:lang w:val="en-GB"/>
        </w:rPr>
        <w:lastRenderedPageBreak/>
        <w:t xml:space="preserve">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B03D77" w:rsidRPr="00F73881" w:rsidRDefault="00B03D77" w:rsidP="00D12667">
      <w:pPr>
        <w:numPr>
          <w:ilvl w:val="0"/>
          <w:numId w:val="6"/>
        </w:numPr>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B03D77" w:rsidRPr="00F73881" w:rsidRDefault="00B03D77" w:rsidP="00D12667">
      <w:pPr>
        <w:numPr>
          <w:ilvl w:val="0"/>
          <w:numId w:val="6"/>
        </w:numPr>
        <w:autoSpaceDE w:val="0"/>
        <w:autoSpaceDN w:val="0"/>
        <w:adjustRightInd w:val="0"/>
        <w:ind w:left="426"/>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2B3C46" w:rsidRPr="00F73881" w:rsidRDefault="002B3C46" w:rsidP="00D12667">
      <w:pPr>
        <w:numPr>
          <w:ilvl w:val="0"/>
          <w:numId w:val="6"/>
        </w:numPr>
        <w:autoSpaceDE w:val="0"/>
        <w:autoSpaceDN w:val="0"/>
        <w:adjustRightInd w:val="0"/>
        <w:ind w:left="426"/>
        <w:rPr>
          <w:sz w:val="20"/>
          <w:szCs w:val="20"/>
          <w:lang w:val="en-GB"/>
        </w:rPr>
      </w:pPr>
      <w:r w:rsidRPr="00F73881">
        <w:rPr>
          <w:iCs/>
          <w:sz w:val="20"/>
          <w:szCs w:val="20"/>
          <w:lang w:val="en-GB"/>
        </w:rPr>
        <w:t xml:space="preserve">Figures are to be reported separately and exclusively for the sub- categories. </w:t>
      </w:r>
      <w:r w:rsidRPr="00F73881">
        <w:rPr>
          <w:sz w:val="20"/>
          <w:szCs w:val="20"/>
          <w:lang w:val="en-GB"/>
        </w:rPr>
        <w:t>The areas of forest land and of other wooded land covered by the following categories should be reported:</w:t>
      </w:r>
    </w:p>
    <w:p w:rsidR="00126C06" w:rsidRPr="00F73881" w:rsidRDefault="002B3C46" w:rsidP="00D12667">
      <w:pPr>
        <w:numPr>
          <w:ilvl w:val="1"/>
          <w:numId w:val="6"/>
        </w:numPr>
        <w:autoSpaceDE w:val="0"/>
        <w:autoSpaceDN w:val="0"/>
        <w:adjustRightInd w:val="0"/>
        <w:ind w:left="709" w:hanging="283"/>
        <w:rPr>
          <w:sz w:val="20"/>
          <w:lang w:val="en-GB"/>
        </w:rPr>
      </w:pPr>
      <w:r w:rsidRPr="00F73881">
        <w:rPr>
          <w:sz w:val="20"/>
          <w:szCs w:val="20"/>
          <w:u w:val="single"/>
          <w:lang w:val="en-GB"/>
        </w:rPr>
        <w:t>forest management plans</w:t>
      </w:r>
      <w:r w:rsidRPr="00F73881">
        <w:rPr>
          <w:sz w:val="20"/>
          <w:szCs w:val="20"/>
          <w:lang w:val="en-GB"/>
        </w:rPr>
        <w:t>, defined by the MCPFE as “</w:t>
      </w:r>
      <w:r w:rsidRPr="00F73881">
        <w:rPr>
          <w:sz w:val="20"/>
          <w:lang w:val="en-GB"/>
        </w:rPr>
        <w:t xml:space="preserve"> Information (in the form of text, maps, tables and graphs) collected during (periodic) forest inventories at operational forest units level (stands, compartments), and operations planned for individual stands or compartments to reach the management goals (MCPFE, 2002)”; </w:t>
      </w:r>
    </w:p>
    <w:p w:rsidR="002B3C46" w:rsidRPr="00F73881" w:rsidRDefault="002B3C46" w:rsidP="00D12667">
      <w:pPr>
        <w:numPr>
          <w:ilvl w:val="1"/>
          <w:numId w:val="6"/>
        </w:numPr>
        <w:autoSpaceDE w:val="0"/>
        <w:autoSpaceDN w:val="0"/>
        <w:adjustRightInd w:val="0"/>
        <w:ind w:left="709" w:hanging="283"/>
        <w:rPr>
          <w:sz w:val="20"/>
          <w:lang w:val="en-GB"/>
        </w:rPr>
      </w:pPr>
      <w:r w:rsidRPr="00F73881">
        <w:rPr>
          <w:sz w:val="20"/>
          <w:szCs w:val="20"/>
          <w:u w:val="single"/>
          <w:lang w:val="en-GB"/>
        </w:rPr>
        <w:t>equivalents</w:t>
      </w:r>
      <w:r w:rsidRPr="00F73881">
        <w:rPr>
          <w:sz w:val="20"/>
          <w:szCs w:val="20"/>
          <w:lang w:val="en-GB"/>
        </w:rPr>
        <w:t>, defined by the MCPFE as “</w:t>
      </w:r>
      <w:r w:rsidRPr="00F73881">
        <w:rPr>
          <w:sz w:val="20"/>
          <w:lang w:val="en-GB"/>
        </w:rPr>
        <w:t xml:space="preserve">Information collected on forest area, at forest management or aggregated forest management unit level (forest blocks, farms, enterprises, watersheds, municipalities, or wider units), and strategies/management activities planned to reach the management or development goals” (MCPFE, 2002). </w:t>
      </w:r>
    </w:p>
    <w:p w:rsidR="00126C06" w:rsidRPr="00F73881" w:rsidRDefault="00126C06" w:rsidP="00D12667">
      <w:pPr>
        <w:numPr>
          <w:ilvl w:val="0"/>
          <w:numId w:val="6"/>
        </w:numPr>
        <w:autoSpaceDE w:val="0"/>
        <w:autoSpaceDN w:val="0"/>
        <w:adjustRightInd w:val="0"/>
        <w:ind w:left="426"/>
        <w:rPr>
          <w:i/>
          <w:iCs/>
          <w:sz w:val="20"/>
          <w:szCs w:val="20"/>
          <w:lang w:val="en-GB"/>
        </w:rPr>
      </w:pPr>
      <w:r w:rsidRPr="00F73881">
        <w:rPr>
          <w:iCs/>
          <w:sz w:val="20"/>
          <w:szCs w:val="20"/>
          <w:lang w:val="en-GB"/>
        </w:rPr>
        <w:t>National correspondents are asked to provide information about the area covered by manage</w:t>
      </w:r>
      <w:r w:rsidR="00AE5A26" w:rsidRPr="00F73881">
        <w:rPr>
          <w:iCs/>
          <w:sz w:val="20"/>
          <w:szCs w:val="20"/>
          <w:lang w:val="en-GB"/>
        </w:rPr>
        <w:t xml:space="preserve">ment plans in 2010, according to the major objective </w:t>
      </w:r>
      <w:r w:rsidR="00AE5A26" w:rsidRPr="00F73881">
        <w:rPr>
          <w:i/>
          <w:iCs/>
          <w:sz w:val="20"/>
          <w:szCs w:val="20"/>
          <w:lang w:val="en-GB"/>
        </w:rPr>
        <w:t>(“protection”</w:t>
      </w:r>
      <w:r w:rsidR="00AE5A26" w:rsidRPr="00F73881">
        <w:rPr>
          <w:iCs/>
          <w:sz w:val="20"/>
          <w:szCs w:val="20"/>
          <w:lang w:val="en-GB"/>
        </w:rPr>
        <w:t xml:space="preserve"> of </w:t>
      </w:r>
      <w:r w:rsidR="00AE5A26" w:rsidRPr="00F73881">
        <w:rPr>
          <w:i/>
          <w:iCs/>
          <w:sz w:val="20"/>
          <w:szCs w:val="20"/>
          <w:lang w:val="en-GB"/>
        </w:rPr>
        <w:t>“production”</w:t>
      </w:r>
      <w:r w:rsidR="00AE5A26" w:rsidRPr="00F73881">
        <w:rPr>
          <w:iCs/>
          <w:sz w:val="20"/>
          <w:szCs w:val="20"/>
          <w:lang w:val="en-GB"/>
        </w:rPr>
        <w:t>).</w:t>
      </w:r>
      <w:r w:rsidRPr="00F73881">
        <w:rPr>
          <w:iCs/>
          <w:sz w:val="20"/>
          <w:szCs w:val="20"/>
          <w:lang w:val="en-GB"/>
        </w:rPr>
        <w:t xml:space="preserve"> The sum of the sub-categories should not be necessarily equal to the </w:t>
      </w:r>
      <w:r w:rsidRPr="00F73881">
        <w:rPr>
          <w:i/>
          <w:iCs/>
          <w:sz w:val="20"/>
          <w:szCs w:val="20"/>
          <w:lang w:val="en-GB"/>
        </w:rPr>
        <w:t>“Total”,</w:t>
      </w:r>
      <w:r w:rsidRPr="00F73881">
        <w:rPr>
          <w:iCs/>
          <w:sz w:val="20"/>
          <w:szCs w:val="20"/>
          <w:lang w:val="en-GB"/>
        </w:rPr>
        <w:t xml:space="preserve"> as there maybe areas with plans of unknown/unspecified or multiple focus.</w:t>
      </w:r>
      <w:r w:rsidRPr="00F73881">
        <w:rPr>
          <w:sz w:val="20"/>
          <w:lang w:val="en-GB"/>
        </w:rPr>
        <w:t xml:space="preserve"> </w:t>
      </w:r>
    </w:p>
    <w:p w:rsidR="002B3C46" w:rsidRPr="00F73881" w:rsidRDefault="002B3C46" w:rsidP="00D12667">
      <w:pPr>
        <w:numPr>
          <w:ilvl w:val="0"/>
          <w:numId w:val="6"/>
        </w:numPr>
        <w:autoSpaceDE w:val="0"/>
        <w:autoSpaceDN w:val="0"/>
        <w:adjustRightInd w:val="0"/>
        <w:ind w:left="426"/>
        <w:rPr>
          <w:i/>
          <w:iCs/>
          <w:sz w:val="20"/>
          <w:szCs w:val="20"/>
          <w:lang w:val="en-GB"/>
        </w:rPr>
      </w:pPr>
      <w:r w:rsidRPr="00F73881">
        <w:rPr>
          <w:sz w:val="20"/>
          <w:lang w:val="en-GB"/>
        </w:rPr>
        <w:t>T</w:t>
      </w:r>
      <w:r w:rsidRPr="00F73881">
        <w:rPr>
          <w:iCs/>
          <w:sz w:val="20"/>
          <w:szCs w:val="20"/>
          <w:lang w:val="en-GB"/>
        </w:rPr>
        <w:t xml:space="preserve">he total area covered is up to 100% of total FOWL. Areas covered by a management plan and an equivalent should thus be counted only once. The same area should </w:t>
      </w:r>
      <w:r w:rsidRPr="00F73881">
        <w:rPr>
          <w:b/>
          <w:iCs/>
          <w:sz w:val="20"/>
          <w:szCs w:val="20"/>
          <w:lang w:val="en-GB"/>
        </w:rPr>
        <w:t>not</w:t>
      </w:r>
      <w:r w:rsidRPr="00F73881">
        <w:rPr>
          <w:iCs/>
          <w:sz w:val="20"/>
          <w:szCs w:val="20"/>
          <w:lang w:val="en-GB"/>
        </w:rPr>
        <w:t xml:space="preserve"> be reported both under </w:t>
      </w:r>
      <w:r w:rsidR="009D221A" w:rsidRPr="00F73881">
        <w:rPr>
          <w:iCs/>
          <w:sz w:val="20"/>
          <w:szCs w:val="20"/>
          <w:lang w:val="en-GB"/>
        </w:rPr>
        <w:t>“</w:t>
      </w:r>
      <w:r w:rsidR="009D221A" w:rsidRPr="00F73881">
        <w:rPr>
          <w:i/>
          <w:iCs/>
          <w:sz w:val="20"/>
          <w:szCs w:val="20"/>
          <w:lang w:val="en-GB"/>
        </w:rPr>
        <w:t xml:space="preserve">Managements </w:t>
      </w:r>
      <w:r w:rsidRPr="00F73881">
        <w:rPr>
          <w:i/>
          <w:iCs/>
          <w:sz w:val="20"/>
          <w:szCs w:val="20"/>
          <w:lang w:val="en-GB"/>
        </w:rPr>
        <w:t>plans</w:t>
      </w:r>
      <w:r w:rsidR="009D221A" w:rsidRPr="00F73881">
        <w:rPr>
          <w:i/>
          <w:iCs/>
          <w:sz w:val="20"/>
          <w:szCs w:val="20"/>
          <w:lang w:val="en-GB"/>
        </w:rPr>
        <w:t>”</w:t>
      </w:r>
      <w:r w:rsidRPr="00F73881">
        <w:rPr>
          <w:i/>
          <w:iCs/>
          <w:sz w:val="20"/>
          <w:szCs w:val="20"/>
          <w:lang w:val="en-GB"/>
        </w:rPr>
        <w:t xml:space="preserve"> </w:t>
      </w:r>
      <w:r w:rsidRPr="00F73881">
        <w:rPr>
          <w:iCs/>
          <w:sz w:val="20"/>
          <w:szCs w:val="20"/>
          <w:lang w:val="en-GB"/>
        </w:rPr>
        <w:t xml:space="preserve">and </w:t>
      </w:r>
      <w:r w:rsidR="009D221A" w:rsidRPr="00F73881">
        <w:rPr>
          <w:i/>
          <w:iCs/>
          <w:sz w:val="20"/>
          <w:szCs w:val="20"/>
          <w:lang w:val="en-GB"/>
        </w:rPr>
        <w:t>“E</w:t>
      </w:r>
      <w:r w:rsidRPr="00F73881">
        <w:rPr>
          <w:i/>
          <w:iCs/>
          <w:sz w:val="20"/>
          <w:szCs w:val="20"/>
          <w:lang w:val="en-GB"/>
        </w:rPr>
        <w:t>quivalent</w:t>
      </w:r>
      <w:r w:rsidR="009D221A" w:rsidRPr="00F73881">
        <w:rPr>
          <w:i/>
          <w:iCs/>
          <w:sz w:val="20"/>
          <w:szCs w:val="20"/>
          <w:lang w:val="en-GB"/>
        </w:rPr>
        <w:t>s”</w:t>
      </w:r>
      <w:r w:rsidRPr="00F73881">
        <w:rPr>
          <w:i/>
          <w:iCs/>
          <w:sz w:val="20"/>
          <w:szCs w:val="20"/>
          <w:lang w:val="en-GB"/>
        </w:rPr>
        <w:t>.</w:t>
      </w:r>
    </w:p>
    <w:p w:rsidR="002B3C46" w:rsidRPr="00F73881" w:rsidRDefault="002B3C46" w:rsidP="00D12667">
      <w:pPr>
        <w:numPr>
          <w:ilvl w:val="0"/>
          <w:numId w:val="6"/>
        </w:numPr>
        <w:autoSpaceDE w:val="0"/>
        <w:autoSpaceDN w:val="0"/>
        <w:adjustRightInd w:val="0"/>
        <w:ind w:left="426"/>
        <w:rPr>
          <w:sz w:val="20"/>
          <w:szCs w:val="20"/>
          <w:lang w:val="en-GB"/>
        </w:rPr>
      </w:pPr>
      <w:r w:rsidRPr="00F73881">
        <w:rPr>
          <w:sz w:val="20"/>
          <w:szCs w:val="20"/>
          <w:lang w:val="en-GB"/>
        </w:rPr>
        <w:t>Management plans must have been written or updated within the last 20 years to qualify for reporting.</w:t>
      </w:r>
    </w:p>
    <w:p w:rsidR="002B3C46" w:rsidRPr="00F73881" w:rsidRDefault="002B3C46" w:rsidP="00D12667">
      <w:pPr>
        <w:numPr>
          <w:ilvl w:val="0"/>
          <w:numId w:val="6"/>
        </w:numPr>
        <w:autoSpaceDE w:val="0"/>
        <w:autoSpaceDN w:val="0"/>
        <w:adjustRightInd w:val="0"/>
        <w:ind w:left="426"/>
        <w:rPr>
          <w:sz w:val="20"/>
          <w:lang w:val="en-GB"/>
        </w:rPr>
      </w:pPr>
      <w:r w:rsidRPr="00F73881">
        <w:rPr>
          <w:sz w:val="20"/>
          <w:lang w:val="en-GB"/>
        </w:rPr>
        <w:t xml:space="preserve">Formal management plan. In addition to existing MCPFE definition, </w:t>
      </w:r>
      <w:r w:rsidRPr="00F73881">
        <w:rPr>
          <w:i/>
          <w:sz w:val="20"/>
          <w:lang w:val="en-GB"/>
        </w:rPr>
        <w:t>“Management plan</w:t>
      </w:r>
      <w:r w:rsidR="009D221A" w:rsidRPr="00F73881">
        <w:rPr>
          <w:i/>
          <w:sz w:val="20"/>
          <w:lang w:val="en-GB"/>
        </w:rPr>
        <w:t>s</w:t>
      </w:r>
      <w:r w:rsidRPr="00F73881">
        <w:rPr>
          <w:i/>
          <w:sz w:val="20"/>
          <w:lang w:val="en-GB"/>
        </w:rPr>
        <w:t xml:space="preserve"> or </w:t>
      </w:r>
      <w:proofErr w:type="spellStart"/>
      <w:r w:rsidRPr="00F73881">
        <w:rPr>
          <w:i/>
          <w:sz w:val="20"/>
          <w:lang w:val="en-GB"/>
        </w:rPr>
        <w:t>equivalent</w:t>
      </w:r>
      <w:r w:rsidR="009D221A" w:rsidRPr="00F73881">
        <w:rPr>
          <w:i/>
          <w:sz w:val="20"/>
          <w:lang w:val="en-GB"/>
        </w:rPr>
        <w:t>s”</w:t>
      </w:r>
      <w:r w:rsidRPr="00F73881">
        <w:rPr>
          <w:sz w:val="20"/>
          <w:lang w:val="en-GB"/>
        </w:rPr>
        <w:t>which</w:t>
      </w:r>
      <w:proofErr w:type="spellEnd"/>
      <w:r w:rsidRPr="00F73881">
        <w:rPr>
          <w:sz w:val="20"/>
          <w:lang w:val="en-GB"/>
        </w:rPr>
        <w:t xml:space="preserve"> satisfies all the following conditions:</w:t>
      </w:r>
    </w:p>
    <w:p w:rsidR="004468FD" w:rsidRPr="00F73881" w:rsidRDefault="002B3C46" w:rsidP="00D12667">
      <w:pPr>
        <w:numPr>
          <w:ilvl w:val="0"/>
          <w:numId w:val="15"/>
        </w:numPr>
        <w:autoSpaceDE w:val="0"/>
        <w:autoSpaceDN w:val="0"/>
        <w:adjustRightInd w:val="0"/>
        <w:ind w:left="993" w:hanging="284"/>
        <w:rPr>
          <w:sz w:val="20"/>
          <w:lang w:val="en-GB"/>
        </w:rPr>
      </w:pPr>
      <w:r w:rsidRPr="00F73881">
        <w:rPr>
          <w:sz w:val="20"/>
          <w:lang w:val="en-GB"/>
        </w:rPr>
        <w:t>Exists in writing</w:t>
      </w:r>
    </w:p>
    <w:p w:rsidR="004468FD" w:rsidRPr="00F73881" w:rsidRDefault="002B3C46" w:rsidP="00D12667">
      <w:pPr>
        <w:numPr>
          <w:ilvl w:val="0"/>
          <w:numId w:val="15"/>
        </w:numPr>
        <w:autoSpaceDE w:val="0"/>
        <w:autoSpaceDN w:val="0"/>
        <w:adjustRightInd w:val="0"/>
        <w:ind w:left="993" w:hanging="284"/>
        <w:rPr>
          <w:sz w:val="20"/>
          <w:lang w:val="en-GB"/>
        </w:rPr>
      </w:pPr>
      <w:r w:rsidRPr="00F73881">
        <w:rPr>
          <w:sz w:val="20"/>
          <w:lang w:val="en-GB"/>
        </w:rPr>
        <w:t>Up-to date (made or revised less than 20 years ago)</w:t>
      </w:r>
    </w:p>
    <w:p w:rsidR="004468FD" w:rsidRPr="00F73881" w:rsidRDefault="002B3C46" w:rsidP="00D12667">
      <w:pPr>
        <w:numPr>
          <w:ilvl w:val="0"/>
          <w:numId w:val="15"/>
        </w:numPr>
        <w:autoSpaceDE w:val="0"/>
        <w:autoSpaceDN w:val="0"/>
        <w:adjustRightInd w:val="0"/>
        <w:ind w:left="993" w:hanging="284"/>
        <w:rPr>
          <w:sz w:val="20"/>
          <w:lang w:val="en-GB"/>
        </w:rPr>
      </w:pPr>
      <w:r w:rsidRPr="00F73881">
        <w:rPr>
          <w:sz w:val="20"/>
          <w:lang w:val="en-GB"/>
        </w:rPr>
        <w:t>Prepared and signed by a recognized professional forester</w:t>
      </w:r>
    </w:p>
    <w:p w:rsidR="002B3C46" w:rsidRPr="00F73881" w:rsidRDefault="002B3C46" w:rsidP="00D12667">
      <w:pPr>
        <w:numPr>
          <w:ilvl w:val="0"/>
          <w:numId w:val="15"/>
        </w:numPr>
        <w:autoSpaceDE w:val="0"/>
        <w:autoSpaceDN w:val="0"/>
        <w:adjustRightInd w:val="0"/>
        <w:ind w:left="993" w:hanging="284"/>
        <w:rPr>
          <w:sz w:val="20"/>
          <w:lang w:val="en-GB"/>
        </w:rPr>
      </w:pPr>
      <w:r w:rsidRPr="00F73881">
        <w:rPr>
          <w:sz w:val="20"/>
          <w:lang w:val="en-GB"/>
        </w:rPr>
        <w:t>Includes mechanism for monitoring progress and, if necessary, adaptation to changed circumstances</w:t>
      </w:r>
    </w:p>
    <w:p w:rsidR="002B3C46" w:rsidRPr="00F73881" w:rsidRDefault="002B3C46" w:rsidP="00D12667">
      <w:pPr>
        <w:numPr>
          <w:ilvl w:val="0"/>
          <w:numId w:val="6"/>
        </w:numPr>
        <w:autoSpaceDE w:val="0"/>
        <w:autoSpaceDN w:val="0"/>
        <w:adjustRightInd w:val="0"/>
        <w:ind w:left="426"/>
        <w:rPr>
          <w:sz w:val="20"/>
          <w:lang w:val="en-GB"/>
        </w:rPr>
      </w:pPr>
      <w:r w:rsidRPr="00F73881">
        <w:rPr>
          <w:sz w:val="20"/>
          <w:lang w:val="en-GB"/>
        </w:rPr>
        <w:t>Registered with official body.  State which body/bodies carries out the registrations (not necessarily national, may be subnational or local).  Registration may be compulsory or not (may be linked to access to subsidies).  In some countries the official body must approve the contents of the management plan, in others, this is not necessary.  Both approved and unapproved plans may be considered “registered”.</w:t>
      </w:r>
    </w:p>
    <w:p w:rsidR="002B3C46" w:rsidRPr="00F73881" w:rsidRDefault="002B3C46" w:rsidP="002B3C46">
      <w:pPr>
        <w:autoSpaceDE w:val="0"/>
        <w:autoSpaceDN w:val="0"/>
        <w:adjustRightInd w:val="0"/>
        <w:rPr>
          <w:sz w:val="20"/>
          <w:szCs w:val="20"/>
          <w:lang w:val="en-GB"/>
        </w:rPr>
      </w:pPr>
    </w:p>
    <w:p w:rsidR="00B429BD" w:rsidRPr="00F73881" w:rsidRDefault="00B429BD" w:rsidP="00B429BD">
      <w:pPr>
        <w:jc w:val="center"/>
        <w:rPr>
          <w:bCs/>
          <w:lang w:val="en-GB"/>
        </w:rPr>
      </w:pPr>
    </w:p>
    <w:p w:rsidR="00B429BD" w:rsidRPr="00F73881" w:rsidRDefault="00B429BD" w:rsidP="00CC47C2">
      <w:pPr>
        <w:pStyle w:val="Heading5"/>
        <w:pBdr>
          <w:bottom w:val="single" w:sz="12" w:space="0" w:color="auto"/>
        </w:pBdr>
        <w:rPr>
          <w:i/>
        </w:rPr>
      </w:pPr>
      <w:bookmarkStart w:id="27" w:name="_Toc242807252"/>
      <w:r w:rsidRPr="00F73881">
        <w:rPr>
          <w:rFonts w:ascii="Times New Roman" w:hAnsi="Times New Roman"/>
        </w:rPr>
        <w:br w:type="page"/>
      </w:r>
      <w:bookmarkStart w:id="28" w:name="_Toc368415691"/>
      <w:r w:rsidRPr="00F73881">
        <w:rPr>
          <w:rFonts w:ascii="Times New Roman" w:hAnsi="Times New Roman"/>
          <w:sz w:val="22"/>
          <w:szCs w:val="22"/>
          <w:lang w:val="en-GB"/>
        </w:rPr>
        <w:lastRenderedPageBreak/>
        <w:t>Reporting Form 4.1: Tree species composition</w:t>
      </w:r>
      <w:bookmarkEnd w:id="27"/>
      <w:bookmarkEnd w:id="28"/>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 xml:space="preserve">Pan-European indicator 4.1: </w:t>
      </w:r>
      <w:r w:rsidRPr="00F73881">
        <w:rPr>
          <w:sz w:val="20"/>
          <w:szCs w:val="20"/>
          <w:lang w:val="en-GB"/>
        </w:rPr>
        <w:t>Area of forest and other wooded land, classified by number of tree species occurring and by forest type</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rPr>
          <w:bCs/>
          <w:sz w:val="20"/>
          <w:szCs w:val="20"/>
          <w:lang w:val="en-GB"/>
        </w:rPr>
      </w:pPr>
      <w:r w:rsidRPr="00F73881">
        <w:rPr>
          <w:b/>
          <w:bCs/>
          <w:sz w:val="20"/>
          <w:szCs w:val="20"/>
          <w:lang w:val="en-GB"/>
        </w:rPr>
        <w:t xml:space="preserve">Related SoEF definitions: </w:t>
      </w:r>
      <w:r w:rsidRPr="00F73881">
        <w:rPr>
          <w:bCs/>
          <w:sz w:val="20"/>
          <w:szCs w:val="20"/>
          <w:lang w:val="en-GB"/>
        </w:rPr>
        <w:t>Forest, Other wooded land, Stand, Tree</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F73881" w:rsidRPr="00F73881" w:rsidTr="00A66365">
        <w:trPr>
          <w:cantSplit/>
          <w:trHeight w:val="578"/>
        </w:trPr>
        <w:tc>
          <w:tcPr>
            <w:tcW w:w="3402"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154"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398"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2"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CC44C7">
        <w:trPr>
          <w:cantSplit/>
        </w:trPr>
        <w:tc>
          <w:tcPr>
            <w:tcW w:w="3402" w:type="dxa"/>
            <w:tcBorders>
              <w:top w:val="single" w:sz="2" w:space="0" w:color="auto"/>
              <w:left w:val="single" w:sz="2" w:space="0" w:color="auto"/>
              <w:bottom w:val="single" w:sz="4"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4"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4"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4"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bottom w:val="single" w:sz="4"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bottom w:val="single" w:sz="4"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0D6569" w:rsidP="00B429BD">
      <w:pPr>
        <w:autoSpaceDE w:val="0"/>
        <w:autoSpaceDN w:val="0"/>
        <w:adjustRightInd w:val="0"/>
        <w:rPr>
          <w:bCs/>
          <w:sz w:val="20"/>
          <w:szCs w:val="20"/>
          <w:lang w:val="en-GB"/>
        </w:rPr>
      </w:pPr>
      <w:r w:rsidRPr="00F73881">
        <w:rPr>
          <w:b/>
          <w:bCs/>
          <w:sz w:val="20"/>
          <w:szCs w:val="20"/>
          <w:lang w:val="en-GB"/>
        </w:rPr>
        <w:t>Table 4.1</w:t>
      </w:r>
      <w:r w:rsidR="00B429BD" w:rsidRPr="00F73881">
        <w:rPr>
          <w:b/>
          <w:bCs/>
          <w:sz w:val="20"/>
          <w:szCs w:val="20"/>
          <w:lang w:val="en-GB"/>
        </w:rPr>
        <w:t>: Tree species composition</w:t>
      </w:r>
    </w:p>
    <w:tbl>
      <w:tblPr>
        <w:tblW w:w="88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943"/>
        <w:gridCol w:w="644"/>
        <w:gridCol w:w="1323"/>
        <w:gridCol w:w="1323"/>
        <w:gridCol w:w="1323"/>
        <w:gridCol w:w="1324"/>
      </w:tblGrid>
      <w:tr w:rsidR="00F73881" w:rsidRPr="00F73881" w:rsidTr="00A66365">
        <w:trPr>
          <w:cantSplit/>
          <w:trHeight w:val="230"/>
        </w:trPr>
        <w:tc>
          <w:tcPr>
            <w:tcW w:w="2943" w:type="dxa"/>
            <w:vMerge w:val="restart"/>
            <w:tcBorders>
              <w:top w:val="single" w:sz="12" w:space="0" w:color="auto"/>
              <w:bottom w:val="single" w:sz="6"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644" w:type="dxa"/>
            <w:vMerge w:val="restart"/>
            <w:tcBorders>
              <w:top w:val="single" w:sz="12" w:space="0" w:color="auto"/>
              <w:bottom w:val="single" w:sz="6"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5293" w:type="dxa"/>
            <w:gridSpan w:val="4"/>
            <w:tcBorders>
              <w:top w:val="single" w:sz="12" w:space="0" w:color="auto"/>
              <w:bottom w:val="single" w:sz="6"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Area with number of tree species occurring</w:t>
            </w:r>
          </w:p>
          <w:p w:rsidR="00B429BD" w:rsidRPr="00F73881" w:rsidRDefault="00B429BD" w:rsidP="00A66365">
            <w:pPr>
              <w:spacing w:before="20" w:after="20"/>
              <w:jc w:val="center"/>
              <w:rPr>
                <w:sz w:val="18"/>
                <w:lang w:val="en-GB"/>
              </w:rPr>
            </w:pPr>
            <w:r w:rsidRPr="00F73881">
              <w:rPr>
                <w:b/>
                <w:sz w:val="20"/>
                <w:szCs w:val="20"/>
                <w:lang w:val="en-GB"/>
              </w:rPr>
              <w:t>(1000 ha)</w:t>
            </w:r>
          </w:p>
        </w:tc>
      </w:tr>
      <w:tr w:rsidR="00F73881" w:rsidRPr="00F73881" w:rsidTr="00A66365">
        <w:trPr>
          <w:cantSplit/>
          <w:trHeight w:val="230"/>
        </w:trPr>
        <w:tc>
          <w:tcPr>
            <w:tcW w:w="2943" w:type="dxa"/>
            <w:vMerge/>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rPr>
                <w:sz w:val="20"/>
                <w:szCs w:val="20"/>
                <w:lang w:val="en-GB"/>
              </w:rPr>
            </w:pPr>
          </w:p>
        </w:tc>
        <w:tc>
          <w:tcPr>
            <w:tcW w:w="644" w:type="dxa"/>
            <w:vMerge/>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jc w:val="center"/>
              <w:rPr>
                <w:sz w:val="20"/>
                <w:szCs w:val="20"/>
                <w:lang w:val="en-GB"/>
              </w:rPr>
            </w:pPr>
          </w:p>
        </w:tc>
        <w:tc>
          <w:tcPr>
            <w:tcW w:w="132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lang w:val="en-GB"/>
              </w:rPr>
            </w:pPr>
            <w:r w:rsidRPr="00F73881">
              <w:rPr>
                <w:b/>
                <w:sz w:val="18"/>
                <w:lang w:val="en-GB"/>
              </w:rPr>
              <w:t>1</w:t>
            </w:r>
          </w:p>
        </w:tc>
        <w:tc>
          <w:tcPr>
            <w:tcW w:w="132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lang w:val="en-GB"/>
              </w:rPr>
            </w:pPr>
            <w:r w:rsidRPr="00F73881">
              <w:rPr>
                <w:b/>
                <w:sz w:val="18"/>
                <w:lang w:val="en-GB"/>
              </w:rPr>
              <w:t>2-3</w:t>
            </w:r>
          </w:p>
        </w:tc>
        <w:tc>
          <w:tcPr>
            <w:tcW w:w="132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lang w:val="en-GB"/>
              </w:rPr>
            </w:pPr>
            <w:r w:rsidRPr="00F73881">
              <w:rPr>
                <w:b/>
                <w:sz w:val="18"/>
                <w:lang w:val="en-GB"/>
              </w:rPr>
              <w:t>4-5</w:t>
            </w:r>
          </w:p>
        </w:tc>
        <w:tc>
          <w:tcPr>
            <w:tcW w:w="1324"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highlight w:val="yellow"/>
                <w:lang w:val="en-GB"/>
              </w:rPr>
            </w:pPr>
            <w:r w:rsidRPr="00F73881">
              <w:rPr>
                <w:b/>
                <w:sz w:val="18"/>
                <w:lang w:val="en-GB"/>
              </w:rPr>
              <w:t>6 +</w:t>
            </w:r>
          </w:p>
        </w:tc>
      </w:tr>
      <w:tr w:rsidR="00F73881" w:rsidRPr="00F73881" w:rsidTr="00A66365">
        <w:trPr>
          <w:cantSplit/>
          <w:trHeight w:val="140"/>
        </w:trPr>
        <w:tc>
          <w:tcPr>
            <w:tcW w:w="29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Forest </w:t>
            </w:r>
          </w:p>
          <w:p w:rsidR="00B429BD" w:rsidRPr="00F73881" w:rsidRDefault="00B429BD" w:rsidP="00A66365">
            <w:pPr>
              <w:autoSpaceDE w:val="0"/>
              <w:autoSpaceDN w:val="0"/>
              <w:adjustRightInd w:val="0"/>
              <w:rPr>
                <w:sz w:val="20"/>
                <w:szCs w:val="20"/>
                <w:lang w:val="en-GB"/>
              </w:rPr>
            </w:pPr>
          </w:p>
        </w:tc>
        <w:tc>
          <w:tcPr>
            <w:tcW w:w="644" w:type="dxa"/>
            <w:tcBorders>
              <w:bottom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323" w:type="dxa"/>
            <w:tcBorders>
              <w:bottom w:val="single" w:sz="4" w:space="0" w:color="auto"/>
            </w:tcBorders>
            <w:vAlign w:val="center"/>
          </w:tcPr>
          <w:p w:rsidR="00B429BD" w:rsidRPr="00F73881" w:rsidRDefault="00B429BD" w:rsidP="00A66365">
            <w:pPr>
              <w:rPr>
                <w:sz w:val="17"/>
                <w:lang w:val="en-GB"/>
              </w:rPr>
            </w:pPr>
          </w:p>
        </w:tc>
        <w:tc>
          <w:tcPr>
            <w:tcW w:w="1323" w:type="dxa"/>
            <w:tcBorders>
              <w:bottom w:val="single" w:sz="4" w:space="0" w:color="auto"/>
            </w:tcBorders>
            <w:vAlign w:val="center"/>
          </w:tcPr>
          <w:p w:rsidR="00B429BD" w:rsidRPr="00F73881" w:rsidRDefault="00B429BD" w:rsidP="00A66365">
            <w:pPr>
              <w:rPr>
                <w:sz w:val="17"/>
                <w:lang w:val="en-GB"/>
              </w:rPr>
            </w:pPr>
          </w:p>
        </w:tc>
        <w:tc>
          <w:tcPr>
            <w:tcW w:w="1323" w:type="dxa"/>
            <w:tcBorders>
              <w:bottom w:val="single" w:sz="4" w:space="0" w:color="auto"/>
            </w:tcBorders>
            <w:vAlign w:val="center"/>
          </w:tcPr>
          <w:p w:rsidR="00B429BD" w:rsidRPr="00F73881" w:rsidRDefault="00B429BD" w:rsidP="00A66365">
            <w:pPr>
              <w:rPr>
                <w:sz w:val="17"/>
                <w:lang w:val="en-GB"/>
              </w:rPr>
            </w:pPr>
          </w:p>
        </w:tc>
        <w:tc>
          <w:tcPr>
            <w:tcW w:w="1324" w:type="dxa"/>
            <w:tcBorders>
              <w:bottom w:val="single" w:sz="4" w:space="0" w:color="auto"/>
            </w:tcBorders>
            <w:vAlign w:val="center"/>
          </w:tcPr>
          <w:p w:rsidR="00B429BD" w:rsidRPr="00F73881" w:rsidRDefault="00B429BD" w:rsidP="00A66365">
            <w:pPr>
              <w:rPr>
                <w:sz w:val="17"/>
                <w:highlight w:val="yellow"/>
                <w:lang w:val="en-GB"/>
              </w:rPr>
            </w:pPr>
          </w:p>
        </w:tc>
      </w:tr>
      <w:tr w:rsidR="00F73881" w:rsidRPr="00F73881" w:rsidTr="00A66365">
        <w:trPr>
          <w:cantSplit/>
          <w:trHeight w:val="90"/>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Borders>
              <w:top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23" w:type="dxa"/>
            <w:tcBorders>
              <w:top w:val="single" w:sz="4" w:space="0" w:color="auto"/>
            </w:tcBorders>
            <w:vAlign w:val="center"/>
          </w:tcPr>
          <w:p w:rsidR="00B429BD" w:rsidRPr="00F73881" w:rsidRDefault="00B429BD" w:rsidP="00A66365">
            <w:pPr>
              <w:rPr>
                <w:sz w:val="17"/>
                <w:lang w:val="en-GB"/>
              </w:rPr>
            </w:pPr>
          </w:p>
        </w:tc>
        <w:tc>
          <w:tcPr>
            <w:tcW w:w="1323" w:type="dxa"/>
            <w:tcBorders>
              <w:top w:val="single" w:sz="4" w:space="0" w:color="auto"/>
            </w:tcBorders>
            <w:vAlign w:val="center"/>
          </w:tcPr>
          <w:p w:rsidR="00B429BD" w:rsidRPr="00F73881" w:rsidRDefault="00B429BD" w:rsidP="00A66365">
            <w:pPr>
              <w:rPr>
                <w:sz w:val="17"/>
                <w:lang w:val="en-GB"/>
              </w:rPr>
            </w:pPr>
          </w:p>
        </w:tc>
        <w:tc>
          <w:tcPr>
            <w:tcW w:w="1323" w:type="dxa"/>
            <w:tcBorders>
              <w:top w:val="single" w:sz="4" w:space="0" w:color="auto"/>
            </w:tcBorders>
            <w:vAlign w:val="center"/>
          </w:tcPr>
          <w:p w:rsidR="00B429BD" w:rsidRPr="00F73881" w:rsidRDefault="00B429BD" w:rsidP="00A66365">
            <w:pPr>
              <w:rPr>
                <w:sz w:val="17"/>
                <w:lang w:val="en-GB"/>
              </w:rPr>
            </w:pPr>
          </w:p>
        </w:tc>
        <w:tc>
          <w:tcPr>
            <w:tcW w:w="1324" w:type="dxa"/>
            <w:tcBorders>
              <w:top w:val="single" w:sz="4" w:space="0" w:color="auto"/>
            </w:tcBorders>
            <w:vAlign w:val="center"/>
          </w:tcPr>
          <w:p w:rsidR="00B429BD" w:rsidRPr="00F73881" w:rsidRDefault="00B429BD" w:rsidP="00A66365">
            <w:pPr>
              <w:rPr>
                <w:sz w:val="17"/>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23" w:type="dxa"/>
            <w:vAlign w:val="center"/>
          </w:tcPr>
          <w:p w:rsidR="00B429BD" w:rsidRPr="00F73881" w:rsidRDefault="00B429BD" w:rsidP="00A66365">
            <w:pPr>
              <w:rPr>
                <w:sz w:val="17"/>
                <w:lang w:val="en-GB"/>
              </w:rPr>
            </w:pPr>
          </w:p>
        </w:tc>
        <w:tc>
          <w:tcPr>
            <w:tcW w:w="1323" w:type="dxa"/>
            <w:vAlign w:val="center"/>
          </w:tcPr>
          <w:p w:rsidR="00B429BD" w:rsidRPr="00F73881" w:rsidRDefault="00B429BD" w:rsidP="00A66365">
            <w:pPr>
              <w:rPr>
                <w:sz w:val="17"/>
                <w:lang w:val="en-GB"/>
              </w:rPr>
            </w:pPr>
          </w:p>
        </w:tc>
        <w:tc>
          <w:tcPr>
            <w:tcW w:w="1323" w:type="dxa"/>
            <w:vAlign w:val="center"/>
          </w:tcPr>
          <w:p w:rsidR="00B429BD" w:rsidRPr="00F73881" w:rsidRDefault="00B429BD" w:rsidP="00A66365">
            <w:pPr>
              <w:rPr>
                <w:sz w:val="17"/>
                <w:lang w:val="en-GB"/>
              </w:rPr>
            </w:pPr>
          </w:p>
        </w:tc>
        <w:tc>
          <w:tcPr>
            <w:tcW w:w="1324" w:type="dxa"/>
            <w:vAlign w:val="center"/>
          </w:tcPr>
          <w:p w:rsidR="00B429BD" w:rsidRPr="00F73881" w:rsidRDefault="00B429BD" w:rsidP="00A66365">
            <w:pPr>
              <w:rPr>
                <w:sz w:val="17"/>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4" w:type="dxa"/>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Height w:val="120"/>
        </w:trPr>
        <w:tc>
          <w:tcPr>
            <w:tcW w:w="29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Other wooded land </w:t>
            </w:r>
          </w:p>
        </w:tc>
        <w:tc>
          <w:tcPr>
            <w:tcW w:w="644" w:type="dxa"/>
            <w:tcBorders>
              <w:bottom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4" w:type="dxa"/>
            <w:tcBorders>
              <w:bottom w:val="single" w:sz="4" w:space="0" w:color="auto"/>
            </w:tcBorders>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Height w:val="110"/>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Borders>
              <w:top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4" w:type="dxa"/>
            <w:tcBorders>
              <w:top w:val="single" w:sz="4" w:space="0" w:color="auto"/>
            </w:tcBorders>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4" w:type="dxa"/>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4" w:type="dxa"/>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Height w:val="110"/>
        </w:trPr>
        <w:tc>
          <w:tcPr>
            <w:tcW w:w="29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Total forest and other wooded land  </w:t>
            </w:r>
          </w:p>
          <w:p w:rsidR="00B429BD" w:rsidRPr="00F73881" w:rsidRDefault="00B429BD" w:rsidP="00A66365">
            <w:pPr>
              <w:autoSpaceDE w:val="0"/>
              <w:autoSpaceDN w:val="0"/>
              <w:adjustRightInd w:val="0"/>
              <w:rPr>
                <w:sz w:val="20"/>
                <w:szCs w:val="20"/>
                <w:lang w:val="en-GB"/>
              </w:rPr>
            </w:pPr>
          </w:p>
        </w:tc>
        <w:tc>
          <w:tcPr>
            <w:tcW w:w="644" w:type="dxa"/>
            <w:tcBorders>
              <w:bottom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4" w:type="dxa"/>
            <w:tcBorders>
              <w:bottom w:val="single" w:sz="4" w:space="0" w:color="auto"/>
            </w:tcBorders>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Height w:val="120"/>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Borders>
              <w:top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3"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324" w:type="dxa"/>
            <w:tcBorders>
              <w:top w:val="single" w:sz="4" w:space="0" w:color="auto"/>
            </w:tcBorders>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4" w:type="dxa"/>
          </w:tcPr>
          <w:p w:rsidR="00B429BD" w:rsidRPr="00F73881" w:rsidRDefault="00B429BD" w:rsidP="00A66365">
            <w:pPr>
              <w:autoSpaceDE w:val="0"/>
              <w:autoSpaceDN w:val="0"/>
              <w:adjustRightInd w:val="0"/>
              <w:jc w:val="right"/>
              <w:rPr>
                <w:sz w:val="20"/>
                <w:szCs w:val="20"/>
                <w:highlight w:val="yellow"/>
                <w:lang w:val="en-GB"/>
              </w:rPr>
            </w:pPr>
          </w:p>
        </w:tc>
      </w:tr>
      <w:tr w:rsidR="00F73881" w:rsidRPr="00F73881" w:rsidTr="00A66365">
        <w:trPr>
          <w:cantSplit/>
        </w:trPr>
        <w:tc>
          <w:tcPr>
            <w:tcW w:w="2943" w:type="dxa"/>
            <w:vMerge/>
          </w:tcPr>
          <w:p w:rsidR="00B429BD" w:rsidRPr="00F73881" w:rsidRDefault="00B429BD" w:rsidP="00A66365">
            <w:pPr>
              <w:autoSpaceDE w:val="0"/>
              <w:autoSpaceDN w:val="0"/>
              <w:adjustRightInd w:val="0"/>
              <w:rPr>
                <w:sz w:val="20"/>
                <w:szCs w:val="20"/>
                <w:lang w:val="en-GB"/>
              </w:rPr>
            </w:pPr>
          </w:p>
        </w:tc>
        <w:tc>
          <w:tcPr>
            <w:tcW w:w="64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3" w:type="dxa"/>
          </w:tcPr>
          <w:p w:rsidR="00B429BD" w:rsidRPr="00F73881" w:rsidRDefault="00B429BD" w:rsidP="00A66365">
            <w:pPr>
              <w:autoSpaceDE w:val="0"/>
              <w:autoSpaceDN w:val="0"/>
              <w:adjustRightInd w:val="0"/>
              <w:jc w:val="right"/>
              <w:rPr>
                <w:sz w:val="20"/>
                <w:szCs w:val="20"/>
                <w:lang w:val="en-GB"/>
              </w:rPr>
            </w:pPr>
          </w:p>
        </w:tc>
        <w:tc>
          <w:tcPr>
            <w:tcW w:w="1324" w:type="dxa"/>
          </w:tcPr>
          <w:p w:rsidR="00B429BD" w:rsidRPr="00F73881" w:rsidRDefault="00B429BD" w:rsidP="00A66365">
            <w:pPr>
              <w:autoSpaceDE w:val="0"/>
              <w:autoSpaceDN w:val="0"/>
              <w:adjustRightInd w:val="0"/>
              <w:jc w:val="right"/>
              <w:rPr>
                <w:sz w:val="20"/>
                <w:szCs w:val="20"/>
                <w:highlight w:val="yellow"/>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Cs/>
          <w:sz w:val="20"/>
          <w:szCs w:val="20"/>
          <w:lang w:val="en-GB"/>
        </w:rPr>
      </w:pPr>
      <w:r w:rsidRPr="00F73881">
        <w:rPr>
          <w:b/>
          <w:bCs/>
          <w:sz w:val="20"/>
          <w:szCs w:val="20"/>
          <w:lang w:val="en-GB"/>
        </w:rPr>
        <w:t>Country comments:</w:t>
      </w:r>
      <w:r w:rsidRPr="00F73881">
        <w:rPr>
          <w:bCs/>
          <w:sz w:val="20"/>
          <w:szCs w:val="20"/>
          <w:lang w:val="en-GB"/>
        </w:rPr>
        <w:t xml:space="preserve"> </w:t>
      </w: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0D6569">
        <w:tc>
          <w:tcPr>
            <w:tcW w:w="9512" w:type="dxa"/>
            <w:tcBorders>
              <w:top w:val="single" w:sz="2" w:space="0" w:color="auto"/>
              <w:left w:val="single" w:sz="2" w:space="0" w:color="auto"/>
              <w:bottom w:val="single" w:sz="2" w:space="0" w:color="auto"/>
              <w:right w:val="single" w:sz="2" w:space="0" w:color="auto"/>
            </w:tcBorders>
            <w:shd w:val="clear" w:color="auto" w:fill="C2D69B"/>
            <w:vAlign w:val="center"/>
          </w:tcPr>
          <w:p w:rsidR="00E25D9F" w:rsidRPr="00F73881" w:rsidRDefault="00E25D9F" w:rsidP="00A25663">
            <w:pPr>
              <w:autoSpaceDE w:val="0"/>
              <w:autoSpaceDN w:val="0"/>
              <w:adjustRightInd w:val="0"/>
              <w:rPr>
                <w:b/>
                <w:sz w:val="20"/>
                <w:szCs w:val="20"/>
                <w:lang w:val="en-GB"/>
              </w:rPr>
            </w:pPr>
            <w:r w:rsidRPr="00F73881">
              <w:rPr>
                <w:b/>
                <w:sz w:val="20"/>
                <w:szCs w:val="20"/>
                <w:lang w:val="en-GB"/>
              </w:rPr>
              <w:t>Approach to report on tree species composition</w:t>
            </w:r>
          </w:p>
        </w:tc>
      </w:tr>
      <w:tr w:rsidR="00F73881" w:rsidRPr="00B57778" w:rsidTr="000D6569">
        <w:tc>
          <w:tcPr>
            <w:tcW w:w="9512" w:type="dxa"/>
            <w:tcBorders>
              <w:top w:val="single" w:sz="2" w:space="0" w:color="auto"/>
              <w:left w:val="single" w:sz="2" w:space="0" w:color="auto"/>
              <w:bottom w:val="single" w:sz="2" w:space="0" w:color="auto"/>
              <w:right w:val="single" w:sz="2" w:space="0" w:color="auto"/>
            </w:tcBorders>
          </w:tcPr>
          <w:p w:rsidR="00E25D9F" w:rsidRPr="00F73881" w:rsidRDefault="00E25D9F" w:rsidP="00825A65">
            <w:pPr>
              <w:autoSpaceDE w:val="0"/>
              <w:autoSpaceDN w:val="0"/>
              <w:adjustRightInd w:val="0"/>
              <w:rPr>
                <w:bCs/>
                <w:sz w:val="20"/>
                <w:lang w:val="en-GB"/>
              </w:rPr>
            </w:pPr>
            <w:r w:rsidRPr="00F73881">
              <w:rPr>
                <w:bCs/>
                <w:sz w:val="20"/>
                <w:szCs w:val="20"/>
                <w:lang w:val="en-GB"/>
              </w:rPr>
              <w:t xml:space="preserve">Minimum size of trees to be included: </w:t>
            </w:r>
            <w:r w:rsidRPr="00F73881">
              <w:rPr>
                <w:bCs/>
                <w:sz w:val="20"/>
                <w:szCs w:val="20"/>
                <w:lang w:val="en-GB"/>
              </w:rPr>
              <w:tab/>
              <w:t xml:space="preserve">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w:t>
            </w:r>
          </w:p>
          <w:p w:rsidR="00E25D9F" w:rsidRPr="00F73881" w:rsidRDefault="00E25D9F" w:rsidP="00825A65">
            <w:pPr>
              <w:autoSpaceDE w:val="0"/>
              <w:autoSpaceDN w:val="0"/>
              <w:adjustRightInd w:val="0"/>
              <w:rPr>
                <w:bCs/>
                <w:sz w:val="20"/>
                <w:lang w:val="en-GB"/>
              </w:rPr>
            </w:pPr>
            <w:r w:rsidRPr="00F73881">
              <w:rPr>
                <w:bCs/>
                <w:sz w:val="20"/>
                <w:szCs w:val="20"/>
                <w:lang w:val="en-GB"/>
              </w:rPr>
              <w:t xml:space="preserve">Reference area for the assessment (stand or sample plot):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w:t>
            </w:r>
          </w:p>
        </w:tc>
      </w:tr>
    </w:tbl>
    <w:p w:rsidR="00E25D9F" w:rsidRPr="00F73881" w:rsidRDefault="00E25D9F" w:rsidP="00B429BD">
      <w:pPr>
        <w:autoSpaceDE w:val="0"/>
        <w:autoSpaceDN w:val="0"/>
        <w:adjustRightInd w:val="0"/>
        <w:rPr>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3312"/>
        <w:gridCol w:w="3067"/>
        <w:gridCol w:w="3133"/>
      </w:tblGrid>
      <w:tr w:rsidR="00F73881" w:rsidRPr="00F73881" w:rsidTr="00A66365">
        <w:tc>
          <w:tcPr>
            <w:tcW w:w="3312"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067"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133"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A66365">
        <w:tc>
          <w:tcPr>
            <w:tcW w:w="331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General comments</w:t>
            </w:r>
          </w:p>
        </w:tc>
        <w:tc>
          <w:tcPr>
            <w:tcW w:w="306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r w:rsidRPr="00F73881">
              <w:rPr>
                <w:bCs/>
                <w:sz w:val="20"/>
                <w:lang w:val="en-GB"/>
              </w:rPr>
              <w:t xml:space="preserve"> </w:t>
            </w:r>
          </w:p>
        </w:tc>
        <w:tc>
          <w:tcPr>
            <w:tcW w:w="313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31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Area with number of tree species occurring on forest:   </w:t>
            </w:r>
          </w:p>
        </w:tc>
        <w:tc>
          <w:tcPr>
            <w:tcW w:w="306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p>
        </w:tc>
        <w:tc>
          <w:tcPr>
            <w:tcW w:w="313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p>
        </w:tc>
      </w:tr>
      <w:tr w:rsidR="00F73881" w:rsidRPr="00B57778" w:rsidTr="00A66365">
        <w:trPr>
          <w:trHeight w:val="241"/>
        </w:trPr>
        <w:tc>
          <w:tcPr>
            <w:tcW w:w="331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Area with number of tree species occurring on OWL:          </w:t>
            </w:r>
          </w:p>
        </w:tc>
        <w:tc>
          <w:tcPr>
            <w:tcW w:w="306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13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B57778" w:rsidTr="00A66365">
        <w:trPr>
          <w:trHeight w:val="241"/>
        </w:trPr>
        <w:tc>
          <w:tcPr>
            <w:tcW w:w="331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Area with number of tree species occurring on forest and OWL: </w:t>
            </w:r>
            <w:r w:rsidRPr="00F73881">
              <w:rPr>
                <w:sz w:val="20"/>
                <w:szCs w:val="20"/>
                <w:lang w:val="en-GB"/>
              </w:rPr>
              <w:tab/>
            </w:r>
          </w:p>
        </w:tc>
        <w:tc>
          <w:tcPr>
            <w:tcW w:w="306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13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 xml:space="preserve">Reporting notes: </w:t>
      </w:r>
    </w:p>
    <w:p w:rsidR="00FD3A87" w:rsidRPr="00F73881" w:rsidRDefault="00FD3A87" w:rsidP="00D12667">
      <w:pPr>
        <w:numPr>
          <w:ilvl w:val="0"/>
          <w:numId w:val="7"/>
        </w:numPr>
        <w:autoSpaceDE w:val="0"/>
        <w:autoSpaceDN w:val="0"/>
        <w:adjustRightInd w:val="0"/>
        <w:ind w:left="426"/>
        <w:rPr>
          <w:iCs/>
          <w:sz w:val="20"/>
          <w:szCs w:val="20"/>
          <w:lang w:val="en-GB"/>
        </w:rPr>
      </w:pPr>
      <w:r w:rsidRPr="00F73881">
        <w:rPr>
          <w:b/>
          <w:i/>
          <w:iCs/>
          <w:sz w:val="20"/>
          <w:szCs w:val="20"/>
          <w:lang w:val="en-GB"/>
        </w:rPr>
        <w:t>Connection with FRA/CFRQ 2015</w:t>
      </w:r>
      <w:r w:rsidRPr="00F73881">
        <w:rPr>
          <w:iCs/>
          <w:sz w:val="20"/>
          <w:szCs w:val="20"/>
          <w:lang w:val="en-GB"/>
        </w:rPr>
        <w:t>: this reporting form has not direct counterparts in the global reporting.</w:t>
      </w:r>
    </w:p>
    <w:p w:rsidR="00FD3A87" w:rsidRPr="00F73881" w:rsidRDefault="00FD3A87" w:rsidP="00D12667">
      <w:pPr>
        <w:numPr>
          <w:ilvl w:val="0"/>
          <w:numId w:val="7"/>
        </w:numPr>
        <w:autoSpaceDE w:val="0"/>
        <w:autoSpaceDN w:val="0"/>
        <w:adjustRightInd w:val="0"/>
        <w:ind w:left="426"/>
        <w:rPr>
          <w:iCs/>
          <w:sz w:val="20"/>
          <w:szCs w:val="20"/>
          <w:lang w:val="en-GB"/>
        </w:rPr>
      </w:pPr>
      <w:r w:rsidRPr="00F73881">
        <w:rPr>
          <w:b/>
          <w:i/>
          <w:iCs/>
          <w:sz w:val="20"/>
          <w:szCs w:val="20"/>
          <w:lang w:val="en-GB"/>
        </w:rPr>
        <w:t xml:space="preserve">Prefilling: </w:t>
      </w:r>
      <w:r w:rsidRPr="00F73881">
        <w:rPr>
          <w:iCs/>
          <w:sz w:val="20"/>
          <w:szCs w:val="20"/>
          <w:lang w:val="en-GB"/>
        </w:rPr>
        <w:t xml:space="preserve">This table has not been prefilled; however, data relevant to this reporting form were requested for the “State of Europe’s Forest s 2011” (www.unece.org/forests/fr/outputs/soef2011.html).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xml:space="preserve">. If new data replaced previously reported values, national correspondents are invited to indicate the reason for changing the figures in “Country comments”. </w:t>
      </w:r>
    </w:p>
    <w:p w:rsidR="00FD3A87" w:rsidRPr="00F73881" w:rsidRDefault="00FD3A87" w:rsidP="00D12667">
      <w:pPr>
        <w:numPr>
          <w:ilvl w:val="0"/>
          <w:numId w:val="7"/>
        </w:numPr>
        <w:autoSpaceDE w:val="0"/>
        <w:autoSpaceDN w:val="0"/>
        <w:adjustRightInd w:val="0"/>
        <w:ind w:left="426"/>
        <w:rPr>
          <w:iCs/>
          <w:sz w:val="20"/>
          <w:szCs w:val="20"/>
          <w:lang w:val="en-GB"/>
        </w:rPr>
      </w:pPr>
      <w:r w:rsidRPr="00F73881">
        <w:rPr>
          <w:b/>
          <w:i/>
          <w:iCs/>
          <w:sz w:val="20"/>
          <w:szCs w:val="20"/>
          <w:lang w:val="en-GB"/>
        </w:rPr>
        <w:t>Reference years:</w:t>
      </w:r>
      <w:r w:rsidRPr="00F73881">
        <w:rPr>
          <w:iCs/>
          <w:sz w:val="20"/>
          <w:szCs w:val="20"/>
          <w:lang w:val="en-GB"/>
        </w:rPr>
        <w:t xml:space="preserve"> The figures for the reporting years refer to the situation in a reference year, a “central year” (1990, 2000, 2005, 2010) noted in the Table, or in a nearest year for which data is available. </w:t>
      </w:r>
    </w:p>
    <w:p w:rsidR="00FD3A87" w:rsidRPr="00F73881" w:rsidRDefault="00FD3A87" w:rsidP="00D12667">
      <w:pPr>
        <w:numPr>
          <w:ilvl w:val="0"/>
          <w:numId w:val="7"/>
        </w:numPr>
        <w:autoSpaceDE w:val="0"/>
        <w:autoSpaceDN w:val="0"/>
        <w:adjustRightInd w:val="0"/>
        <w:ind w:left="426"/>
        <w:rPr>
          <w:iCs/>
          <w:sz w:val="20"/>
          <w:szCs w:val="20"/>
          <w:lang w:val="en-GB"/>
        </w:rPr>
      </w:pPr>
      <w:r w:rsidRPr="00F73881">
        <w:rPr>
          <w:b/>
          <w:i/>
          <w:iCs/>
          <w:sz w:val="20"/>
          <w:szCs w:val="20"/>
          <w:lang w:val="en-GB"/>
        </w:rPr>
        <w:t>Data sources:</w:t>
      </w:r>
      <w:r w:rsidRPr="00F73881">
        <w:rPr>
          <w:iCs/>
          <w:sz w:val="20"/>
          <w:szCs w:val="20"/>
          <w:lang w:val="en-GB"/>
        </w:rPr>
        <w:t xml:space="preserve"> please specify sources separately for forest, other wooded land and total FOWL if sources differ.</w:t>
      </w:r>
    </w:p>
    <w:p w:rsidR="00B429BD" w:rsidRPr="00F73881" w:rsidRDefault="00B429BD" w:rsidP="00D12667">
      <w:pPr>
        <w:numPr>
          <w:ilvl w:val="0"/>
          <w:numId w:val="7"/>
        </w:numPr>
        <w:autoSpaceDE w:val="0"/>
        <w:autoSpaceDN w:val="0"/>
        <w:adjustRightInd w:val="0"/>
        <w:ind w:left="426"/>
        <w:rPr>
          <w:iCs/>
          <w:sz w:val="20"/>
          <w:szCs w:val="20"/>
          <w:lang w:val="en-GB"/>
        </w:rPr>
      </w:pPr>
      <w:r w:rsidRPr="00F73881">
        <w:rPr>
          <w:iCs/>
          <w:sz w:val="20"/>
          <w:szCs w:val="20"/>
          <w:lang w:val="en-GB"/>
        </w:rPr>
        <w:t xml:space="preserve">Threshold to include a certain tree species: &gt;5% of basal area by this tree species. </w:t>
      </w:r>
    </w:p>
    <w:p w:rsidR="00FD3A87" w:rsidRPr="00F73881" w:rsidRDefault="00B429BD" w:rsidP="00D12667">
      <w:pPr>
        <w:numPr>
          <w:ilvl w:val="0"/>
          <w:numId w:val="7"/>
        </w:numPr>
        <w:autoSpaceDE w:val="0"/>
        <w:autoSpaceDN w:val="0"/>
        <w:adjustRightInd w:val="0"/>
        <w:ind w:left="426"/>
        <w:rPr>
          <w:iCs/>
          <w:sz w:val="20"/>
          <w:szCs w:val="20"/>
          <w:lang w:val="en-GB"/>
        </w:rPr>
      </w:pPr>
      <w:r w:rsidRPr="00F73881">
        <w:rPr>
          <w:iCs/>
          <w:sz w:val="20"/>
          <w:szCs w:val="20"/>
          <w:lang w:val="en-GB"/>
        </w:rPr>
        <w:lastRenderedPageBreak/>
        <w:t xml:space="preserve">Whenever possible, the reference area for the assessment should be the forest stand. </w:t>
      </w:r>
      <w:bookmarkStart w:id="29" w:name="_Toc242807253"/>
    </w:p>
    <w:p w:rsidR="00B429BD" w:rsidRPr="00F73881" w:rsidRDefault="00FD3A87" w:rsidP="00CC47C2">
      <w:pPr>
        <w:pStyle w:val="Heading5"/>
        <w:pBdr>
          <w:bottom w:val="single" w:sz="12" w:space="0" w:color="auto"/>
        </w:pBdr>
        <w:rPr>
          <w:rFonts w:ascii="Times New Roman" w:hAnsi="Times New Roman"/>
          <w:lang w:val="en-US"/>
        </w:rPr>
      </w:pPr>
      <w:r w:rsidRPr="00F73881">
        <w:rPr>
          <w:lang w:val="en-GB"/>
        </w:rPr>
        <w:br w:type="page"/>
      </w:r>
      <w:bookmarkStart w:id="30" w:name="_Toc368415692"/>
      <w:r w:rsidR="00B429BD" w:rsidRPr="00F73881">
        <w:rPr>
          <w:rFonts w:ascii="Times New Roman" w:hAnsi="Times New Roman"/>
          <w:sz w:val="22"/>
          <w:szCs w:val="22"/>
          <w:lang w:val="en-GB"/>
        </w:rPr>
        <w:lastRenderedPageBreak/>
        <w:t>Reporting Form 4.2: Regeneration</w:t>
      </w:r>
      <w:bookmarkEnd w:id="29"/>
      <w:bookmarkEnd w:id="30"/>
    </w:p>
    <w:p w:rsidR="00FD3A87" w:rsidRPr="00F73881" w:rsidRDefault="00FD3A87"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4.2: </w:t>
      </w:r>
      <w:r w:rsidRPr="00F73881">
        <w:rPr>
          <w:sz w:val="20"/>
          <w:szCs w:val="20"/>
          <w:lang w:val="en-GB"/>
        </w:rPr>
        <w:t>Area of regeneration within even-aged stands and uneven-aged stands, classified by regeneration type</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bCs/>
          <w:sz w:val="20"/>
          <w:szCs w:val="20"/>
          <w:lang w:val="en-GB"/>
        </w:rPr>
      </w:pPr>
      <w:r w:rsidRPr="00F73881">
        <w:rPr>
          <w:b/>
          <w:bCs/>
          <w:sz w:val="20"/>
          <w:szCs w:val="20"/>
          <w:lang w:val="en-GB"/>
        </w:rPr>
        <w:t xml:space="preserve">Related SoEF definitions: </w:t>
      </w:r>
      <w:r w:rsidRPr="00F73881">
        <w:rPr>
          <w:bCs/>
          <w:sz w:val="20"/>
          <w:szCs w:val="20"/>
          <w:lang w:val="en-GB"/>
        </w:rPr>
        <w:t>Forest, Regeneration (natural, by planting and/or seeding, coppice sprouting), Afforestation, Natural expansion of forest</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9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134"/>
        <w:gridCol w:w="1418"/>
      </w:tblGrid>
      <w:tr w:rsidR="00F73881" w:rsidRPr="00F73881" w:rsidTr="00A66365">
        <w:trPr>
          <w:cantSplit/>
          <w:trHeight w:val="578"/>
        </w:trPr>
        <w:tc>
          <w:tcPr>
            <w:tcW w:w="3403"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134"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418"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3"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34"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418"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34" w:type="dxa"/>
            <w:shd w:val="clear" w:color="auto" w:fill="FFFFFF"/>
          </w:tcPr>
          <w:p w:rsidR="00B429BD" w:rsidRPr="00F73881" w:rsidRDefault="00B429BD" w:rsidP="00A66365">
            <w:pPr>
              <w:autoSpaceDE w:val="0"/>
              <w:autoSpaceDN w:val="0"/>
              <w:adjustRightInd w:val="0"/>
              <w:rPr>
                <w:sz w:val="20"/>
                <w:szCs w:val="20"/>
                <w:lang w:val="en-GB"/>
              </w:rPr>
            </w:pPr>
          </w:p>
        </w:tc>
        <w:tc>
          <w:tcPr>
            <w:tcW w:w="141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34" w:type="dxa"/>
            <w:shd w:val="clear" w:color="auto" w:fill="FFFFFF"/>
          </w:tcPr>
          <w:p w:rsidR="00B429BD" w:rsidRPr="00F73881" w:rsidRDefault="00B429BD" w:rsidP="00A66365">
            <w:pPr>
              <w:autoSpaceDE w:val="0"/>
              <w:autoSpaceDN w:val="0"/>
              <w:adjustRightInd w:val="0"/>
              <w:rPr>
                <w:sz w:val="20"/>
                <w:szCs w:val="20"/>
                <w:lang w:val="en-GB"/>
              </w:rPr>
            </w:pPr>
          </w:p>
        </w:tc>
        <w:tc>
          <w:tcPr>
            <w:tcW w:w="141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sz w:val="20"/>
          <w:szCs w:val="20"/>
          <w:lang w:val="en-GB"/>
        </w:rPr>
      </w:pPr>
    </w:p>
    <w:p w:rsidR="00B429BD" w:rsidRPr="00F73881" w:rsidRDefault="00B429BD" w:rsidP="00B429BD">
      <w:pPr>
        <w:rPr>
          <w:rFonts w:cs="Calibri"/>
          <w:b/>
          <w:sz w:val="20"/>
          <w:szCs w:val="20"/>
          <w:lang w:val="en-GB" w:eastAsia="en-GB"/>
        </w:rPr>
      </w:pPr>
      <w:r w:rsidRPr="00F73881">
        <w:rPr>
          <w:rFonts w:cs="Calibri"/>
          <w:b/>
          <w:sz w:val="20"/>
          <w:szCs w:val="20"/>
          <w:lang w:val="en-GB" w:eastAsia="en-GB"/>
        </w:rPr>
        <w:t xml:space="preserve">Table 4.2a </w:t>
      </w:r>
      <w:r w:rsidR="002361AD" w:rsidRPr="00F73881">
        <w:rPr>
          <w:rFonts w:cs="Calibri"/>
          <w:b/>
          <w:sz w:val="20"/>
          <w:szCs w:val="20"/>
          <w:lang w:val="en-GB" w:eastAsia="en-GB"/>
        </w:rPr>
        <w:t>Total f</w:t>
      </w:r>
      <w:r w:rsidRPr="00F73881">
        <w:rPr>
          <w:rFonts w:cs="Calibri"/>
          <w:b/>
          <w:sz w:val="20"/>
          <w:szCs w:val="20"/>
          <w:lang w:val="en-GB" w:eastAsia="en-GB"/>
        </w:rPr>
        <w:t>orest area by expansion and regeneration</w:t>
      </w:r>
    </w:p>
    <w:tbl>
      <w:tblPr>
        <w:tblW w:w="94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2"/>
        <w:gridCol w:w="708"/>
        <w:gridCol w:w="2586"/>
        <w:gridCol w:w="2586"/>
        <w:gridCol w:w="2587"/>
      </w:tblGrid>
      <w:tr w:rsidR="00F73881" w:rsidRPr="00B57778" w:rsidTr="00A66365">
        <w:trPr>
          <w:cantSplit/>
          <w:trHeight w:val="570"/>
        </w:trPr>
        <w:tc>
          <w:tcPr>
            <w:tcW w:w="942" w:type="dxa"/>
            <w:vMerge w:val="restart"/>
            <w:shd w:val="clear" w:color="auto" w:fill="C2D69B"/>
            <w:vAlign w:val="center"/>
          </w:tcPr>
          <w:p w:rsidR="00B429BD" w:rsidRPr="00F73881" w:rsidRDefault="00B429BD" w:rsidP="00A66365">
            <w:pPr>
              <w:autoSpaceDE w:val="0"/>
              <w:autoSpaceDN w:val="0"/>
              <w:adjustRightInd w:val="0"/>
              <w:jc w:val="center"/>
              <w:rPr>
                <w:rFonts w:cs="Calibri"/>
                <w:b/>
                <w:sz w:val="20"/>
                <w:szCs w:val="20"/>
                <w:lang w:val="en-GB"/>
              </w:rPr>
            </w:pPr>
            <w:r w:rsidRPr="00F73881">
              <w:rPr>
                <w:rFonts w:cs="Calibri"/>
                <w:sz w:val="20"/>
                <w:szCs w:val="20"/>
                <w:lang w:val="en-GB"/>
              </w:rPr>
              <w:t>Category</w:t>
            </w:r>
          </w:p>
        </w:tc>
        <w:tc>
          <w:tcPr>
            <w:tcW w:w="708" w:type="dxa"/>
            <w:vMerge w:val="restart"/>
            <w:shd w:val="clear" w:color="auto" w:fill="C2D69B"/>
            <w:vAlign w:val="center"/>
          </w:tcPr>
          <w:p w:rsidR="00B429BD" w:rsidRPr="00F73881" w:rsidRDefault="00B429BD" w:rsidP="00A66365">
            <w:pPr>
              <w:autoSpaceDE w:val="0"/>
              <w:autoSpaceDN w:val="0"/>
              <w:adjustRightInd w:val="0"/>
              <w:jc w:val="center"/>
              <w:rPr>
                <w:rFonts w:cs="Calibri"/>
                <w:b/>
                <w:sz w:val="20"/>
                <w:szCs w:val="20"/>
                <w:lang w:val="en-GB"/>
              </w:rPr>
            </w:pPr>
            <w:r w:rsidRPr="00F73881">
              <w:rPr>
                <w:rFonts w:cs="Calibri"/>
                <w:sz w:val="20"/>
                <w:szCs w:val="20"/>
                <w:lang w:val="en-GB"/>
              </w:rPr>
              <w:t>Year</w:t>
            </w:r>
          </w:p>
        </w:tc>
        <w:tc>
          <w:tcPr>
            <w:tcW w:w="7759" w:type="dxa"/>
            <w:gridSpan w:val="3"/>
            <w:shd w:val="clear" w:color="auto" w:fill="C2D69B"/>
            <w:vAlign w:val="center"/>
          </w:tcPr>
          <w:p w:rsidR="00B429BD" w:rsidRPr="00F73881" w:rsidRDefault="002361AD" w:rsidP="002361AD">
            <w:pPr>
              <w:spacing w:before="20"/>
              <w:jc w:val="center"/>
              <w:rPr>
                <w:rFonts w:cs="Calibri"/>
                <w:b/>
                <w:sz w:val="20"/>
                <w:szCs w:val="20"/>
                <w:lang w:val="en-GB"/>
              </w:rPr>
            </w:pPr>
            <w:r w:rsidRPr="00F73881">
              <w:rPr>
                <w:rFonts w:cs="Calibri"/>
                <w:b/>
                <w:sz w:val="20"/>
                <w:szCs w:val="20"/>
                <w:lang w:val="en-GB"/>
              </w:rPr>
              <w:t>Total a</w:t>
            </w:r>
            <w:r w:rsidR="00B429BD" w:rsidRPr="00F73881">
              <w:rPr>
                <w:rFonts w:cs="Calibri"/>
                <w:b/>
                <w:sz w:val="20"/>
                <w:szCs w:val="20"/>
                <w:lang w:val="en-GB"/>
              </w:rPr>
              <w:t>rea of forest by expansion/regeneration type (1000 ha)</w:t>
            </w:r>
          </w:p>
        </w:tc>
      </w:tr>
      <w:tr w:rsidR="00F73881" w:rsidRPr="00F73881" w:rsidTr="00A66365">
        <w:trPr>
          <w:cantSplit/>
          <w:trHeight w:val="991"/>
        </w:trPr>
        <w:tc>
          <w:tcPr>
            <w:tcW w:w="942"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708"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2586" w:type="dxa"/>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 xml:space="preserve">Natural expansion and  </w:t>
            </w:r>
          </w:p>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 xml:space="preserve">natural regeneration  </w:t>
            </w:r>
          </w:p>
        </w:tc>
        <w:tc>
          <w:tcPr>
            <w:tcW w:w="2586" w:type="dxa"/>
            <w:shd w:val="clear" w:color="auto" w:fill="C2D69B"/>
            <w:vAlign w:val="center"/>
          </w:tcPr>
          <w:p w:rsidR="00B429BD" w:rsidRPr="00F73881" w:rsidRDefault="00B429BD" w:rsidP="00A66365">
            <w:pPr>
              <w:jc w:val="center"/>
              <w:rPr>
                <w:rFonts w:cs="Calibri"/>
                <w:b/>
                <w:sz w:val="20"/>
                <w:szCs w:val="20"/>
                <w:lang w:val="en-GB"/>
              </w:rPr>
            </w:pPr>
            <w:r w:rsidRPr="00F73881">
              <w:rPr>
                <w:rFonts w:cs="Calibri"/>
                <w:b/>
                <w:sz w:val="20"/>
                <w:szCs w:val="20"/>
                <w:lang w:val="en-GB"/>
              </w:rPr>
              <w:t>Afforestation and regeneration by planting and/or seeding</w:t>
            </w:r>
          </w:p>
        </w:tc>
        <w:tc>
          <w:tcPr>
            <w:tcW w:w="2587" w:type="dxa"/>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Coppice</w:t>
            </w:r>
          </w:p>
        </w:tc>
      </w:tr>
      <w:tr w:rsidR="00F73881" w:rsidRPr="00F73881" w:rsidTr="00A66365">
        <w:trPr>
          <w:cantSplit/>
        </w:trPr>
        <w:tc>
          <w:tcPr>
            <w:tcW w:w="942" w:type="dxa"/>
            <w:vMerge w:val="restart"/>
          </w:tcPr>
          <w:p w:rsidR="00B429BD" w:rsidRPr="00F73881" w:rsidRDefault="00B429BD" w:rsidP="00A66365">
            <w:pPr>
              <w:autoSpaceDE w:val="0"/>
              <w:autoSpaceDN w:val="0"/>
              <w:adjustRightInd w:val="0"/>
              <w:rPr>
                <w:rFonts w:cs="Calibri"/>
                <w:sz w:val="20"/>
                <w:szCs w:val="20"/>
                <w:lang w:val="en-GB"/>
              </w:rPr>
            </w:pPr>
            <w:r w:rsidRPr="00F73881">
              <w:rPr>
                <w:rFonts w:cs="Calibri"/>
                <w:sz w:val="20"/>
                <w:szCs w:val="20"/>
                <w:lang w:val="en-GB"/>
              </w:rPr>
              <w:t>Forest</w:t>
            </w:r>
          </w:p>
        </w:tc>
        <w:tc>
          <w:tcPr>
            <w:tcW w:w="708"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2010</w:t>
            </w:r>
          </w:p>
        </w:tc>
        <w:tc>
          <w:tcPr>
            <w:tcW w:w="2586" w:type="dxa"/>
            <w:vAlign w:val="center"/>
          </w:tcPr>
          <w:p w:rsidR="00B429BD" w:rsidRPr="00F73881" w:rsidRDefault="00B429BD" w:rsidP="00A66365">
            <w:pPr>
              <w:rPr>
                <w:rFonts w:cs="Calibri"/>
                <w:sz w:val="20"/>
                <w:szCs w:val="20"/>
                <w:lang w:val="en-GB"/>
              </w:rPr>
            </w:pPr>
          </w:p>
        </w:tc>
        <w:tc>
          <w:tcPr>
            <w:tcW w:w="2586" w:type="dxa"/>
            <w:vAlign w:val="center"/>
          </w:tcPr>
          <w:p w:rsidR="00B429BD" w:rsidRPr="00F73881" w:rsidRDefault="00B429BD" w:rsidP="00A66365">
            <w:pPr>
              <w:rPr>
                <w:rFonts w:cs="Calibri"/>
                <w:sz w:val="20"/>
                <w:szCs w:val="20"/>
                <w:lang w:val="en-GB"/>
              </w:rPr>
            </w:pPr>
          </w:p>
        </w:tc>
        <w:tc>
          <w:tcPr>
            <w:tcW w:w="2587" w:type="dxa"/>
            <w:vAlign w:val="center"/>
          </w:tcPr>
          <w:p w:rsidR="00B429BD" w:rsidRPr="00F73881" w:rsidRDefault="00B429BD" w:rsidP="00A66365">
            <w:pPr>
              <w:rPr>
                <w:rFonts w:cs="Calibri"/>
                <w:sz w:val="20"/>
                <w:szCs w:val="20"/>
                <w:lang w:val="en-GB"/>
              </w:rPr>
            </w:pPr>
          </w:p>
        </w:tc>
      </w:tr>
      <w:tr w:rsidR="00F73881" w:rsidRPr="00F73881" w:rsidTr="00A66365">
        <w:trPr>
          <w:cantSplit/>
        </w:trPr>
        <w:tc>
          <w:tcPr>
            <w:tcW w:w="942" w:type="dxa"/>
            <w:vMerge/>
          </w:tcPr>
          <w:p w:rsidR="00B429BD" w:rsidRPr="00F73881" w:rsidRDefault="00B429BD" w:rsidP="00A66365">
            <w:pPr>
              <w:autoSpaceDE w:val="0"/>
              <w:autoSpaceDN w:val="0"/>
              <w:adjustRightInd w:val="0"/>
              <w:rPr>
                <w:rFonts w:cs="Calibri"/>
                <w:sz w:val="20"/>
                <w:szCs w:val="20"/>
                <w:lang w:val="en-GB"/>
              </w:rPr>
            </w:pPr>
          </w:p>
        </w:tc>
        <w:tc>
          <w:tcPr>
            <w:tcW w:w="708"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2005</w:t>
            </w:r>
          </w:p>
        </w:tc>
        <w:tc>
          <w:tcPr>
            <w:tcW w:w="2586" w:type="dxa"/>
            <w:vAlign w:val="center"/>
          </w:tcPr>
          <w:p w:rsidR="00B429BD" w:rsidRPr="00F73881" w:rsidRDefault="00B429BD" w:rsidP="00A66365">
            <w:pPr>
              <w:rPr>
                <w:rFonts w:cs="Calibri"/>
                <w:sz w:val="20"/>
                <w:szCs w:val="20"/>
                <w:lang w:val="en-GB"/>
              </w:rPr>
            </w:pPr>
          </w:p>
        </w:tc>
        <w:tc>
          <w:tcPr>
            <w:tcW w:w="2586" w:type="dxa"/>
            <w:vAlign w:val="center"/>
          </w:tcPr>
          <w:p w:rsidR="00B429BD" w:rsidRPr="00F73881" w:rsidRDefault="00B429BD" w:rsidP="00A66365">
            <w:pPr>
              <w:rPr>
                <w:rFonts w:cs="Calibri"/>
                <w:sz w:val="20"/>
                <w:szCs w:val="20"/>
                <w:lang w:val="en-GB"/>
              </w:rPr>
            </w:pPr>
          </w:p>
        </w:tc>
        <w:tc>
          <w:tcPr>
            <w:tcW w:w="2587" w:type="dxa"/>
            <w:vAlign w:val="center"/>
          </w:tcPr>
          <w:p w:rsidR="00B429BD" w:rsidRPr="00F73881" w:rsidRDefault="00B429BD" w:rsidP="00A66365">
            <w:pPr>
              <w:rPr>
                <w:rFonts w:cs="Calibri"/>
                <w:sz w:val="20"/>
                <w:szCs w:val="20"/>
                <w:lang w:val="en-GB"/>
              </w:rPr>
            </w:pPr>
          </w:p>
        </w:tc>
      </w:tr>
      <w:tr w:rsidR="00F73881" w:rsidRPr="00F73881" w:rsidTr="00A66365">
        <w:trPr>
          <w:cantSplit/>
        </w:trPr>
        <w:tc>
          <w:tcPr>
            <w:tcW w:w="942" w:type="dxa"/>
            <w:vMerge/>
          </w:tcPr>
          <w:p w:rsidR="00B429BD" w:rsidRPr="00F73881" w:rsidRDefault="00B429BD" w:rsidP="00A66365">
            <w:pPr>
              <w:autoSpaceDE w:val="0"/>
              <w:autoSpaceDN w:val="0"/>
              <w:adjustRightInd w:val="0"/>
              <w:rPr>
                <w:rFonts w:cs="Calibri"/>
                <w:sz w:val="20"/>
                <w:szCs w:val="20"/>
                <w:lang w:val="en-GB"/>
              </w:rPr>
            </w:pPr>
          </w:p>
        </w:tc>
        <w:tc>
          <w:tcPr>
            <w:tcW w:w="708"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2000</w:t>
            </w:r>
          </w:p>
        </w:tc>
        <w:tc>
          <w:tcPr>
            <w:tcW w:w="2586" w:type="dxa"/>
          </w:tcPr>
          <w:p w:rsidR="00B429BD" w:rsidRPr="00F73881" w:rsidRDefault="00B429BD" w:rsidP="00A66365">
            <w:pPr>
              <w:rPr>
                <w:rFonts w:cs="Calibri"/>
                <w:sz w:val="20"/>
                <w:szCs w:val="20"/>
                <w:lang w:val="en-GB"/>
              </w:rPr>
            </w:pPr>
          </w:p>
        </w:tc>
        <w:tc>
          <w:tcPr>
            <w:tcW w:w="2586" w:type="dxa"/>
            <w:vAlign w:val="center"/>
          </w:tcPr>
          <w:p w:rsidR="00B429BD" w:rsidRPr="00F73881" w:rsidRDefault="00B429BD" w:rsidP="00A66365">
            <w:pPr>
              <w:rPr>
                <w:rFonts w:cs="Calibri"/>
                <w:sz w:val="20"/>
                <w:szCs w:val="20"/>
                <w:lang w:val="en-GB"/>
              </w:rPr>
            </w:pPr>
          </w:p>
        </w:tc>
        <w:tc>
          <w:tcPr>
            <w:tcW w:w="2587" w:type="dxa"/>
            <w:vAlign w:val="center"/>
          </w:tcPr>
          <w:p w:rsidR="00B429BD" w:rsidRPr="00F73881" w:rsidRDefault="00B429BD" w:rsidP="00A66365">
            <w:pPr>
              <w:rPr>
                <w:rFonts w:cs="Calibri"/>
                <w:sz w:val="20"/>
                <w:szCs w:val="20"/>
                <w:lang w:val="en-GB"/>
              </w:rPr>
            </w:pPr>
          </w:p>
        </w:tc>
      </w:tr>
      <w:tr w:rsidR="00F73881" w:rsidRPr="00F73881" w:rsidTr="00A66365">
        <w:trPr>
          <w:cantSplit/>
        </w:trPr>
        <w:tc>
          <w:tcPr>
            <w:tcW w:w="942" w:type="dxa"/>
            <w:vMerge/>
          </w:tcPr>
          <w:p w:rsidR="00B429BD" w:rsidRPr="00F73881" w:rsidRDefault="00B429BD" w:rsidP="00A66365">
            <w:pPr>
              <w:autoSpaceDE w:val="0"/>
              <w:autoSpaceDN w:val="0"/>
              <w:adjustRightInd w:val="0"/>
              <w:rPr>
                <w:rFonts w:cs="Calibri"/>
                <w:sz w:val="20"/>
                <w:szCs w:val="20"/>
                <w:lang w:val="en-GB"/>
              </w:rPr>
            </w:pPr>
          </w:p>
        </w:tc>
        <w:tc>
          <w:tcPr>
            <w:tcW w:w="708"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1990</w:t>
            </w:r>
          </w:p>
        </w:tc>
        <w:tc>
          <w:tcPr>
            <w:tcW w:w="2586" w:type="dxa"/>
          </w:tcPr>
          <w:p w:rsidR="00B429BD" w:rsidRPr="00F73881" w:rsidRDefault="00B429BD" w:rsidP="00A66365">
            <w:pPr>
              <w:autoSpaceDE w:val="0"/>
              <w:autoSpaceDN w:val="0"/>
              <w:adjustRightInd w:val="0"/>
              <w:jc w:val="right"/>
              <w:rPr>
                <w:rFonts w:cs="Calibri"/>
                <w:sz w:val="20"/>
                <w:szCs w:val="20"/>
                <w:lang w:val="en-GB"/>
              </w:rPr>
            </w:pPr>
          </w:p>
        </w:tc>
        <w:tc>
          <w:tcPr>
            <w:tcW w:w="2586" w:type="dxa"/>
          </w:tcPr>
          <w:p w:rsidR="00B429BD" w:rsidRPr="00F73881" w:rsidRDefault="00B429BD" w:rsidP="00A66365">
            <w:pPr>
              <w:autoSpaceDE w:val="0"/>
              <w:autoSpaceDN w:val="0"/>
              <w:adjustRightInd w:val="0"/>
              <w:jc w:val="right"/>
              <w:rPr>
                <w:rFonts w:cs="Calibri"/>
                <w:sz w:val="20"/>
                <w:szCs w:val="20"/>
                <w:lang w:val="en-GB"/>
              </w:rPr>
            </w:pPr>
          </w:p>
        </w:tc>
        <w:tc>
          <w:tcPr>
            <w:tcW w:w="2587" w:type="dxa"/>
          </w:tcPr>
          <w:p w:rsidR="00B429BD" w:rsidRPr="00F73881" w:rsidRDefault="00B429BD" w:rsidP="00A66365">
            <w:pPr>
              <w:autoSpaceDE w:val="0"/>
              <w:autoSpaceDN w:val="0"/>
              <w:adjustRightInd w:val="0"/>
              <w:jc w:val="right"/>
              <w:rPr>
                <w:rFonts w:cs="Calibri"/>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rPr>
          <w:rFonts w:cs="Calibri"/>
          <w:b/>
          <w:sz w:val="20"/>
          <w:szCs w:val="20"/>
          <w:lang w:val="en-GB" w:eastAsia="en-GB"/>
        </w:rPr>
      </w:pPr>
      <w:r w:rsidRPr="00F73881">
        <w:rPr>
          <w:rFonts w:cs="Calibri"/>
          <w:b/>
          <w:sz w:val="20"/>
          <w:szCs w:val="20"/>
          <w:lang w:val="en-GB" w:eastAsia="en-GB"/>
        </w:rPr>
        <w:t xml:space="preserve">Table 4.2b </w:t>
      </w:r>
      <w:r w:rsidRPr="00F73881">
        <w:rPr>
          <w:rFonts w:cs="Calibri"/>
          <w:b/>
          <w:sz w:val="20"/>
          <w:szCs w:val="20"/>
          <w:lang w:val="en-GB"/>
        </w:rPr>
        <w:t>Annual forest expansion and regeneration</w:t>
      </w:r>
    </w:p>
    <w:tbl>
      <w:tblPr>
        <w:tblW w:w="9454"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707"/>
        <w:gridCol w:w="1562"/>
        <w:gridCol w:w="1280"/>
        <w:gridCol w:w="1421"/>
        <w:gridCol w:w="1842"/>
        <w:gridCol w:w="1701"/>
      </w:tblGrid>
      <w:tr w:rsidR="00F73881" w:rsidRPr="00B57778" w:rsidTr="00A66365">
        <w:trPr>
          <w:cantSplit/>
          <w:trHeight w:val="395"/>
        </w:trPr>
        <w:tc>
          <w:tcPr>
            <w:tcW w:w="941" w:type="dxa"/>
            <w:vMerge w:val="restart"/>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r w:rsidRPr="00F73881">
              <w:rPr>
                <w:rFonts w:cs="Calibri"/>
                <w:b/>
                <w:sz w:val="20"/>
                <w:szCs w:val="20"/>
                <w:lang w:val="en-GB"/>
              </w:rPr>
              <w:t>Category</w:t>
            </w:r>
          </w:p>
        </w:tc>
        <w:tc>
          <w:tcPr>
            <w:tcW w:w="707" w:type="dxa"/>
            <w:vMerge w:val="restart"/>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r w:rsidRPr="00F73881">
              <w:rPr>
                <w:rFonts w:cs="Calibri"/>
                <w:b/>
                <w:sz w:val="20"/>
                <w:szCs w:val="20"/>
                <w:lang w:val="en-GB"/>
              </w:rPr>
              <w:t>Year</w:t>
            </w:r>
          </w:p>
        </w:tc>
        <w:tc>
          <w:tcPr>
            <w:tcW w:w="7806" w:type="dxa"/>
            <w:gridSpan w:val="5"/>
            <w:tcBorders>
              <w:top w:val="single" w:sz="12" w:space="0" w:color="auto"/>
            </w:tcBorders>
            <w:shd w:val="clear" w:color="auto" w:fill="C2D69B"/>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Annual forest expansion and regeneration (1000 ha)</w:t>
            </w:r>
          </w:p>
        </w:tc>
      </w:tr>
      <w:tr w:rsidR="00F73881" w:rsidRPr="00F73881" w:rsidTr="00A66365">
        <w:trPr>
          <w:cantSplit/>
          <w:trHeight w:val="170"/>
        </w:trPr>
        <w:tc>
          <w:tcPr>
            <w:tcW w:w="941"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707"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2842" w:type="dxa"/>
            <w:gridSpan w:val="2"/>
            <w:tcBorders>
              <w:bottom w:val="single" w:sz="4" w:space="0" w:color="auto"/>
            </w:tcBorders>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Expansion of forest area</w:t>
            </w:r>
          </w:p>
        </w:tc>
        <w:tc>
          <w:tcPr>
            <w:tcW w:w="4964" w:type="dxa"/>
            <w:gridSpan w:val="3"/>
            <w:tcBorders>
              <w:bottom w:val="single" w:sz="4" w:space="0" w:color="auto"/>
            </w:tcBorders>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Regeneration of forest area</w:t>
            </w:r>
          </w:p>
        </w:tc>
      </w:tr>
      <w:tr w:rsidR="00F73881" w:rsidRPr="00F73881" w:rsidTr="00A66365">
        <w:trPr>
          <w:cantSplit/>
          <w:trHeight w:val="827"/>
        </w:trPr>
        <w:tc>
          <w:tcPr>
            <w:tcW w:w="941"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707" w:type="dxa"/>
            <w:vMerge/>
            <w:shd w:val="clear" w:color="auto" w:fill="C2D69B"/>
            <w:vAlign w:val="center"/>
          </w:tcPr>
          <w:p w:rsidR="00B429BD" w:rsidRPr="00F73881" w:rsidRDefault="00B429BD" w:rsidP="00A66365">
            <w:pPr>
              <w:autoSpaceDE w:val="0"/>
              <w:autoSpaceDN w:val="0"/>
              <w:adjustRightInd w:val="0"/>
              <w:jc w:val="center"/>
              <w:rPr>
                <w:rFonts w:cs="Calibri"/>
                <w:sz w:val="20"/>
                <w:szCs w:val="20"/>
                <w:lang w:val="en-GB"/>
              </w:rPr>
            </w:pPr>
          </w:p>
        </w:tc>
        <w:tc>
          <w:tcPr>
            <w:tcW w:w="1562" w:type="dxa"/>
            <w:tcBorders>
              <w:top w:val="single" w:sz="4" w:space="0" w:color="auto"/>
            </w:tcBorders>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 xml:space="preserve">Afforestation  </w:t>
            </w:r>
          </w:p>
        </w:tc>
        <w:tc>
          <w:tcPr>
            <w:tcW w:w="1280" w:type="dxa"/>
            <w:tcBorders>
              <w:top w:val="single" w:sz="4" w:space="0" w:color="auto"/>
            </w:tcBorders>
            <w:shd w:val="clear" w:color="auto" w:fill="C2D69B"/>
            <w:vAlign w:val="center"/>
          </w:tcPr>
          <w:p w:rsidR="00B429BD" w:rsidRPr="00F73881" w:rsidRDefault="00B429BD" w:rsidP="00A66365">
            <w:pPr>
              <w:jc w:val="center"/>
              <w:rPr>
                <w:rFonts w:cs="Calibri"/>
                <w:b/>
                <w:sz w:val="20"/>
                <w:szCs w:val="20"/>
                <w:lang w:val="en-GB"/>
              </w:rPr>
            </w:pPr>
            <w:r w:rsidRPr="00F73881">
              <w:rPr>
                <w:rFonts w:cs="Calibri"/>
                <w:b/>
                <w:sz w:val="20"/>
                <w:szCs w:val="20"/>
                <w:lang w:val="en-GB"/>
              </w:rPr>
              <w:t>Natural expansion</w:t>
            </w:r>
          </w:p>
        </w:tc>
        <w:tc>
          <w:tcPr>
            <w:tcW w:w="1421" w:type="dxa"/>
            <w:tcBorders>
              <w:top w:val="single" w:sz="4" w:space="0" w:color="auto"/>
            </w:tcBorders>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 xml:space="preserve">Natural regeneration  </w:t>
            </w:r>
          </w:p>
        </w:tc>
        <w:tc>
          <w:tcPr>
            <w:tcW w:w="1842" w:type="dxa"/>
            <w:tcBorders>
              <w:top w:val="single" w:sz="4" w:space="0" w:color="auto"/>
            </w:tcBorders>
            <w:shd w:val="clear" w:color="auto" w:fill="C2D69B"/>
            <w:vAlign w:val="center"/>
          </w:tcPr>
          <w:p w:rsidR="00B429BD" w:rsidRPr="00F73881" w:rsidRDefault="00B429BD" w:rsidP="00A66365">
            <w:pPr>
              <w:jc w:val="center"/>
              <w:rPr>
                <w:rFonts w:cs="Calibri"/>
                <w:b/>
                <w:sz w:val="20"/>
                <w:szCs w:val="20"/>
                <w:lang w:val="en-GB"/>
              </w:rPr>
            </w:pPr>
            <w:r w:rsidRPr="00F73881">
              <w:rPr>
                <w:rFonts w:cs="Calibri"/>
                <w:b/>
                <w:sz w:val="20"/>
                <w:szCs w:val="20"/>
                <w:lang w:val="en-GB"/>
              </w:rPr>
              <w:t>Planting and seeding</w:t>
            </w:r>
          </w:p>
        </w:tc>
        <w:tc>
          <w:tcPr>
            <w:tcW w:w="1701" w:type="dxa"/>
            <w:tcBorders>
              <w:top w:val="single" w:sz="4" w:space="0" w:color="auto"/>
            </w:tcBorders>
            <w:shd w:val="clear" w:color="auto" w:fill="C2D69B"/>
            <w:vAlign w:val="center"/>
          </w:tcPr>
          <w:p w:rsidR="00B429BD" w:rsidRPr="00F73881" w:rsidRDefault="00B429BD" w:rsidP="00A66365">
            <w:pPr>
              <w:spacing w:before="20"/>
              <w:jc w:val="center"/>
              <w:rPr>
                <w:rFonts w:cs="Calibri"/>
                <w:b/>
                <w:sz w:val="20"/>
                <w:szCs w:val="20"/>
                <w:lang w:val="en-GB"/>
              </w:rPr>
            </w:pPr>
            <w:r w:rsidRPr="00F73881">
              <w:rPr>
                <w:rFonts w:cs="Calibri"/>
                <w:b/>
                <w:sz w:val="20"/>
                <w:szCs w:val="20"/>
                <w:lang w:val="en-GB"/>
              </w:rPr>
              <w:t>Coppice</w:t>
            </w:r>
          </w:p>
        </w:tc>
      </w:tr>
      <w:tr w:rsidR="00F73881" w:rsidRPr="00F73881" w:rsidTr="00A66365">
        <w:trPr>
          <w:cantSplit/>
          <w:trHeight w:val="227"/>
        </w:trPr>
        <w:tc>
          <w:tcPr>
            <w:tcW w:w="941" w:type="dxa"/>
            <w:vMerge w:val="restart"/>
          </w:tcPr>
          <w:p w:rsidR="00B429BD" w:rsidRPr="00F73881" w:rsidRDefault="00B429BD" w:rsidP="00A66365">
            <w:pPr>
              <w:autoSpaceDE w:val="0"/>
              <w:autoSpaceDN w:val="0"/>
              <w:adjustRightInd w:val="0"/>
              <w:rPr>
                <w:rFonts w:cs="Calibri"/>
                <w:sz w:val="20"/>
                <w:szCs w:val="20"/>
                <w:lang w:val="en-GB"/>
              </w:rPr>
            </w:pPr>
            <w:r w:rsidRPr="00F73881">
              <w:rPr>
                <w:rFonts w:cs="Calibri"/>
                <w:sz w:val="20"/>
                <w:szCs w:val="20"/>
                <w:lang w:val="en-GB"/>
              </w:rPr>
              <w:t>Forest</w:t>
            </w:r>
          </w:p>
          <w:p w:rsidR="00B429BD" w:rsidRPr="00F73881" w:rsidRDefault="00B429BD" w:rsidP="00A66365">
            <w:pPr>
              <w:autoSpaceDE w:val="0"/>
              <w:autoSpaceDN w:val="0"/>
              <w:adjustRightInd w:val="0"/>
              <w:rPr>
                <w:rFonts w:cs="Calibri"/>
                <w:sz w:val="20"/>
                <w:szCs w:val="20"/>
                <w:lang w:val="en-GB"/>
              </w:rPr>
            </w:pPr>
          </w:p>
        </w:tc>
        <w:tc>
          <w:tcPr>
            <w:tcW w:w="707"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2010</w:t>
            </w:r>
          </w:p>
        </w:tc>
        <w:tc>
          <w:tcPr>
            <w:tcW w:w="1562" w:type="dxa"/>
            <w:shd w:val="clear" w:color="auto" w:fill="FFFF00"/>
          </w:tcPr>
          <w:p w:rsidR="00B429BD" w:rsidRPr="00F73881" w:rsidRDefault="00B429BD" w:rsidP="00A66365">
            <w:pPr>
              <w:rPr>
                <w:rFonts w:cs="Calibri"/>
                <w:sz w:val="20"/>
                <w:szCs w:val="20"/>
                <w:lang w:val="en-GB"/>
              </w:rPr>
            </w:pPr>
            <w:r w:rsidRPr="00F73881">
              <w:rPr>
                <w:rFonts w:cs="Calibri"/>
                <w:sz w:val="20"/>
                <w:szCs w:val="20"/>
                <w:lang w:val="en-GB"/>
              </w:rPr>
              <w:t>Fra T1b</w:t>
            </w:r>
          </w:p>
        </w:tc>
        <w:tc>
          <w:tcPr>
            <w:tcW w:w="1280" w:type="dxa"/>
            <w:shd w:val="clear" w:color="auto" w:fill="FFFF00"/>
          </w:tcPr>
          <w:p w:rsidR="00B429BD" w:rsidRPr="00F73881" w:rsidRDefault="00B429BD" w:rsidP="00A66365">
            <w:pPr>
              <w:rPr>
                <w:rFonts w:cs="Calibri"/>
                <w:sz w:val="20"/>
                <w:szCs w:val="20"/>
                <w:lang w:val="en-GB"/>
              </w:rPr>
            </w:pPr>
          </w:p>
        </w:tc>
        <w:tc>
          <w:tcPr>
            <w:tcW w:w="1421" w:type="dxa"/>
            <w:shd w:val="clear" w:color="auto" w:fill="FFFF00"/>
            <w:vAlign w:val="center"/>
          </w:tcPr>
          <w:p w:rsidR="00B429BD" w:rsidRPr="00F73881" w:rsidRDefault="00B429BD" w:rsidP="00A66365">
            <w:pPr>
              <w:rPr>
                <w:rFonts w:cs="Calibri"/>
                <w:sz w:val="20"/>
                <w:szCs w:val="20"/>
                <w:lang w:val="en-GB"/>
              </w:rPr>
            </w:pPr>
          </w:p>
        </w:tc>
        <w:tc>
          <w:tcPr>
            <w:tcW w:w="1842" w:type="dxa"/>
            <w:shd w:val="clear" w:color="auto" w:fill="FFFF00"/>
            <w:vAlign w:val="center"/>
          </w:tcPr>
          <w:p w:rsidR="00B429BD" w:rsidRPr="00F73881" w:rsidRDefault="00B429BD" w:rsidP="00A66365">
            <w:pPr>
              <w:rPr>
                <w:rFonts w:cs="Calibri"/>
                <w:sz w:val="20"/>
                <w:szCs w:val="20"/>
                <w:lang w:val="en-GB"/>
              </w:rPr>
            </w:pPr>
          </w:p>
        </w:tc>
        <w:tc>
          <w:tcPr>
            <w:tcW w:w="1701" w:type="dxa"/>
            <w:shd w:val="clear" w:color="auto" w:fill="FFFF00"/>
            <w:vAlign w:val="center"/>
          </w:tcPr>
          <w:p w:rsidR="00B429BD" w:rsidRPr="00F73881" w:rsidRDefault="00B429BD" w:rsidP="00A66365">
            <w:pPr>
              <w:rPr>
                <w:rFonts w:cs="Calibri"/>
                <w:sz w:val="20"/>
                <w:szCs w:val="20"/>
                <w:lang w:val="en-GB"/>
              </w:rPr>
            </w:pPr>
          </w:p>
        </w:tc>
      </w:tr>
      <w:tr w:rsidR="00F73881" w:rsidRPr="00F73881" w:rsidTr="00A66365">
        <w:trPr>
          <w:cantSplit/>
          <w:trHeight w:val="227"/>
        </w:trPr>
        <w:tc>
          <w:tcPr>
            <w:tcW w:w="941" w:type="dxa"/>
            <w:vMerge/>
          </w:tcPr>
          <w:p w:rsidR="00B429BD" w:rsidRPr="00F73881" w:rsidRDefault="00B429BD" w:rsidP="00A66365">
            <w:pPr>
              <w:autoSpaceDE w:val="0"/>
              <w:autoSpaceDN w:val="0"/>
              <w:adjustRightInd w:val="0"/>
              <w:rPr>
                <w:rFonts w:cs="Calibri"/>
                <w:sz w:val="20"/>
                <w:szCs w:val="20"/>
                <w:lang w:val="en-GB"/>
              </w:rPr>
            </w:pPr>
          </w:p>
        </w:tc>
        <w:tc>
          <w:tcPr>
            <w:tcW w:w="707"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2005</w:t>
            </w:r>
          </w:p>
        </w:tc>
        <w:tc>
          <w:tcPr>
            <w:tcW w:w="1562" w:type="dxa"/>
            <w:shd w:val="clear" w:color="auto" w:fill="FFFF00"/>
          </w:tcPr>
          <w:p w:rsidR="00B429BD" w:rsidRPr="00F73881" w:rsidRDefault="00B429BD" w:rsidP="00A66365">
            <w:pPr>
              <w:rPr>
                <w:rFonts w:cs="Calibri"/>
                <w:sz w:val="20"/>
                <w:szCs w:val="20"/>
                <w:lang w:val="en-GB"/>
              </w:rPr>
            </w:pPr>
          </w:p>
        </w:tc>
        <w:tc>
          <w:tcPr>
            <w:tcW w:w="1280" w:type="dxa"/>
            <w:shd w:val="clear" w:color="auto" w:fill="FFFF00"/>
          </w:tcPr>
          <w:p w:rsidR="00B429BD" w:rsidRPr="00F73881" w:rsidRDefault="00B429BD" w:rsidP="00A66365">
            <w:pPr>
              <w:rPr>
                <w:rFonts w:cs="Calibri"/>
                <w:sz w:val="20"/>
                <w:szCs w:val="20"/>
                <w:lang w:val="en-GB"/>
              </w:rPr>
            </w:pPr>
          </w:p>
        </w:tc>
        <w:tc>
          <w:tcPr>
            <w:tcW w:w="1421" w:type="dxa"/>
            <w:shd w:val="clear" w:color="auto" w:fill="FFFF00"/>
            <w:vAlign w:val="center"/>
          </w:tcPr>
          <w:p w:rsidR="00B429BD" w:rsidRPr="00F73881" w:rsidRDefault="00B429BD" w:rsidP="00A66365">
            <w:pPr>
              <w:rPr>
                <w:rFonts w:cs="Calibri"/>
                <w:sz w:val="20"/>
                <w:szCs w:val="20"/>
                <w:lang w:val="en-GB"/>
              </w:rPr>
            </w:pPr>
          </w:p>
        </w:tc>
        <w:tc>
          <w:tcPr>
            <w:tcW w:w="1842" w:type="dxa"/>
            <w:shd w:val="clear" w:color="auto" w:fill="FFFF00"/>
            <w:vAlign w:val="center"/>
          </w:tcPr>
          <w:p w:rsidR="00B429BD" w:rsidRPr="00F73881" w:rsidRDefault="00B429BD" w:rsidP="00A66365">
            <w:pPr>
              <w:rPr>
                <w:rFonts w:cs="Calibri"/>
                <w:sz w:val="20"/>
                <w:szCs w:val="20"/>
                <w:lang w:val="en-GB"/>
              </w:rPr>
            </w:pPr>
          </w:p>
        </w:tc>
        <w:tc>
          <w:tcPr>
            <w:tcW w:w="1701" w:type="dxa"/>
            <w:shd w:val="clear" w:color="auto" w:fill="FFFF00"/>
            <w:vAlign w:val="center"/>
          </w:tcPr>
          <w:p w:rsidR="00B429BD" w:rsidRPr="00F73881" w:rsidRDefault="00B429BD" w:rsidP="00A66365">
            <w:pPr>
              <w:rPr>
                <w:rFonts w:cs="Calibri"/>
                <w:sz w:val="20"/>
                <w:szCs w:val="20"/>
                <w:lang w:val="en-GB"/>
              </w:rPr>
            </w:pPr>
          </w:p>
        </w:tc>
      </w:tr>
      <w:tr w:rsidR="00F73881" w:rsidRPr="00F73881" w:rsidTr="00A66365">
        <w:trPr>
          <w:cantSplit/>
          <w:trHeight w:val="227"/>
        </w:trPr>
        <w:tc>
          <w:tcPr>
            <w:tcW w:w="941" w:type="dxa"/>
            <w:vMerge/>
          </w:tcPr>
          <w:p w:rsidR="00B429BD" w:rsidRPr="00F73881" w:rsidRDefault="00B429BD" w:rsidP="00A66365">
            <w:pPr>
              <w:autoSpaceDE w:val="0"/>
              <w:autoSpaceDN w:val="0"/>
              <w:adjustRightInd w:val="0"/>
              <w:rPr>
                <w:rFonts w:cs="Calibri"/>
                <w:sz w:val="20"/>
                <w:szCs w:val="20"/>
                <w:lang w:val="en-GB"/>
              </w:rPr>
            </w:pPr>
          </w:p>
        </w:tc>
        <w:tc>
          <w:tcPr>
            <w:tcW w:w="707" w:type="dxa"/>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2000</w:t>
            </w:r>
          </w:p>
        </w:tc>
        <w:tc>
          <w:tcPr>
            <w:tcW w:w="1562" w:type="dxa"/>
            <w:shd w:val="clear" w:color="auto" w:fill="FFFF00"/>
          </w:tcPr>
          <w:p w:rsidR="00B429BD" w:rsidRPr="00F73881" w:rsidRDefault="00B429BD" w:rsidP="00A66365">
            <w:pPr>
              <w:rPr>
                <w:rFonts w:cs="Calibri"/>
                <w:sz w:val="20"/>
                <w:szCs w:val="20"/>
                <w:lang w:val="en-GB"/>
              </w:rPr>
            </w:pPr>
          </w:p>
        </w:tc>
        <w:tc>
          <w:tcPr>
            <w:tcW w:w="1280" w:type="dxa"/>
            <w:shd w:val="clear" w:color="auto" w:fill="FFFF00"/>
          </w:tcPr>
          <w:p w:rsidR="00B429BD" w:rsidRPr="00F73881" w:rsidRDefault="00B429BD" w:rsidP="00A66365">
            <w:pPr>
              <w:rPr>
                <w:rFonts w:cs="Calibri"/>
                <w:sz w:val="20"/>
                <w:szCs w:val="20"/>
                <w:lang w:val="en-GB"/>
              </w:rPr>
            </w:pPr>
          </w:p>
        </w:tc>
        <w:tc>
          <w:tcPr>
            <w:tcW w:w="1421" w:type="dxa"/>
            <w:shd w:val="clear" w:color="auto" w:fill="FFFF00"/>
            <w:vAlign w:val="center"/>
          </w:tcPr>
          <w:p w:rsidR="00B429BD" w:rsidRPr="00F73881" w:rsidRDefault="00B429BD" w:rsidP="00A66365">
            <w:pPr>
              <w:rPr>
                <w:rFonts w:cs="Calibri"/>
                <w:sz w:val="20"/>
                <w:szCs w:val="20"/>
                <w:lang w:val="en-GB"/>
              </w:rPr>
            </w:pPr>
          </w:p>
        </w:tc>
        <w:tc>
          <w:tcPr>
            <w:tcW w:w="1842" w:type="dxa"/>
            <w:shd w:val="clear" w:color="auto" w:fill="FFFF00"/>
            <w:vAlign w:val="center"/>
          </w:tcPr>
          <w:p w:rsidR="00B429BD" w:rsidRPr="00F73881" w:rsidRDefault="00B429BD" w:rsidP="00A66365">
            <w:pPr>
              <w:rPr>
                <w:rFonts w:cs="Calibri"/>
                <w:sz w:val="20"/>
                <w:szCs w:val="20"/>
                <w:lang w:val="en-GB"/>
              </w:rPr>
            </w:pPr>
          </w:p>
        </w:tc>
        <w:tc>
          <w:tcPr>
            <w:tcW w:w="1701" w:type="dxa"/>
            <w:shd w:val="clear" w:color="auto" w:fill="FFFF00"/>
            <w:vAlign w:val="center"/>
          </w:tcPr>
          <w:p w:rsidR="00B429BD" w:rsidRPr="00F73881" w:rsidRDefault="00B429BD" w:rsidP="00A66365">
            <w:pPr>
              <w:rPr>
                <w:rFonts w:cs="Calibri"/>
                <w:sz w:val="20"/>
                <w:szCs w:val="20"/>
                <w:lang w:val="en-GB"/>
              </w:rPr>
            </w:pPr>
          </w:p>
        </w:tc>
      </w:tr>
      <w:tr w:rsidR="00F73881" w:rsidRPr="00F73881" w:rsidTr="00A66365">
        <w:trPr>
          <w:cantSplit/>
          <w:trHeight w:val="227"/>
        </w:trPr>
        <w:tc>
          <w:tcPr>
            <w:tcW w:w="941" w:type="dxa"/>
            <w:vMerge/>
            <w:tcBorders>
              <w:bottom w:val="single" w:sz="12" w:space="0" w:color="auto"/>
            </w:tcBorders>
          </w:tcPr>
          <w:p w:rsidR="00B429BD" w:rsidRPr="00F73881" w:rsidRDefault="00B429BD" w:rsidP="00A66365">
            <w:pPr>
              <w:autoSpaceDE w:val="0"/>
              <w:autoSpaceDN w:val="0"/>
              <w:adjustRightInd w:val="0"/>
              <w:rPr>
                <w:rFonts w:cs="Calibri"/>
                <w:sz w:val="20"/>
                <w:szCs w:val="20"/>
                <w:lang w:val="en-GB"/>
              </w:rPr>
            </w:pPr>
          </w:p>
        </w:tc>
        <w:tc>
          <w:tcPr>
            <w:tcW w:w="707" w:type="dxa"/>
            <w:tcBorders>
              <w:bottom w:val="single" w:sz="12" w:space="0" w:color="auto"/>
            </w:tcBorders>
          </w:tcPr>
          <w:p w:rsidR="00B429BD" w:rsidRPr="00F73881" w:rsidRDefault="00B429BD" w:rsidP="00A66365">
            <w:pPr>
              <w:autoSpaceDE w:val="0"/>
              <w:autoSpaceDN w:val="0"/>
              <w:adjustRightInd w:val="0"/>
              <w:jc w:val="center"/>
              <w:rPr>
                <w:rFonts w:cs="Calibri"/>
                <w:sz w:val="20"/>
                <w:szCs w:val="20"/>
                <w:lang w:val="en-GB"/>
              </w:rPr>
            </w:pPr>
            <w:r w:rsidRPr="00F73881">
              <w:rPr>
                <w:rFonts w:cs="Calibri"/>
                <w:sz w:val="20"/>
                <w:szCs w:val="20"/>
                <w:lang w:val="en-GB"/>
              </w:rPr>
              <w:t>1990</w:t>
            </w:r>
          </w:p>
        </w:tc>
        <w:tc>
          <w:tcPr>
            <w:tcW w:w="1562" w:type="dxa"/>
            <w:tcBorders>
              <w:bottom w:val="single" w:sz="12" w:space="0" w:color="auto"/>
            </w:tcBorders>
            <w:shd w:val="clear" w:color="auto" w:fill="FFFF00"/>
          </w:tcPr>
          <w:p w:rsidR="00B429BD" w:rsidRPr="00F73881" w:rsidRDefault="00B429BD" w:rsidP="00A66365">
            <w:pPr>
              <w:rPr>
                <w:rFonts w:cs="Calibri"/>
                <w:sz w:val="20"/>
                <w:szCs w:val="20"/>
                <w:lang w:val="en-GB"/>
              </w:rPr>
            </w:pPr>
          </w:p>
        </w:tc>
        <w:tc>
          <w:tcPr>
            <w:tcW w:w="1280" w:type="dxa"/>
            <w:tcBorders>
              <w:bottom w:val="single" w:sz="12" w:space="0" w:color="auto"/>
            </w:tcBorders>
            <w:shd w:val="clear" w:color="auto" w:fill="FFFF00"/>
          </w:tcPr>
          <w:p w:rsidR="00B429BD" w:rsidRPr="00F73881" w:rsidRDefault="00B429BD" w:rsidP="00A66365">
            <w:pPr>
              <w:rPr>
                <w:rFonts w:cs="Calibri"/>
                <w:sz w:val="20"/>
                <w:szCs w:val="20"/>
                <w:lang w:val="en-GB"/>
              </w:rPr>
            </w:pPr>
          </w:p>
        </w:tc>
        <w:tc>
          <w:tcPr>
            <w:tcW w:w="1421" w:type="dxa"/>
            <w:tcBorders>
              <w:bottom w:val="single" w:sz="12" w:space="0" w:color="auto"/>
            </w:tcBorders>
            <w:shd w:val="clear" w:color="auto" w:fill="FFFF00"/>
            <w:vAlign w:val="center"/>
          </w:tcPr>
          <w:p w:rsidR="00B429BD" w:rsidRPr="00F73881" w:rsidRDefault="00B429BD" w:rsidP="00A66365">
            <w:pPr>
              <w:rPr>
                <w:rFonts w:cs="Calibri"/>
                <w:sz w:val="20"/>
                <w:szCs w:val="20"/>
                <w:lang w:val="en-GB"/>
              </w:rPr>
            </w:pPr>
          </w:p>
        </w:tc>
        <w:tc>
          <w:tcPr>
            <w:tcW w:w="1842" w:type="dxa"/>
            <w:tcBorders>
              <w:bottom w:val="single" w:sz="12" w:space="0" w:color="auto"/>
            </w:tcBorders>
            <w:shd w:val="clear" w:color="auto" w:fill="FFFF00"/>
            <w:vAlign w:val="center"/>
          </w:tcPr>
          <w:p w:rsidR="00B429BD" w:rsidRPr="00F73881" w:rsidRDefault="00B429BD" w:rsidP="00A66365">
            <w:pPr>
              <w:rPr>
                <w:rFonts w:cs="Calibri"/>
                <w:sz w:val="20"/>
                <w:szCs w:val="20"/>
                <w:lang w:val="en-GB"/>
              </w:rPr>
            </w:pPr>
          </w:p>
        </w:tc>
        <w:tc>
          <w:tcPr>
            <w:tcW w:w="1701" w:type="dxa"/>
            <w:tcBorders>
              <w:bottom w:val="single" w:sz="12" w:space="0" w:color="auto"/>
            </w:tcBorders>
            <w:shd w:val="clear" w:color="auto" w:fill="FFFF00"/>
            <w:vAlign w:val="center"/>
          </w:tcPr>
          <w:p w:rsidR="00B429BD" w:rsidRPr="00F73881" w:rsidRDefault="00B429BD" w:rsidP="00A66365">
            <w:pPr>
              <w:rPr>
                <w:rFonts w:cs="Calibri"/>
                <w:sz w:val="20"/>
                <w:szCs w:val="20"/>
                <w:lang w:val="en-GB"/>
              </w:rPr>
            </w:pPr>
          </w:p>
        </w:tc>
      </w:tr>
    </w:tbl>
    <w:p w:rsidR="00574339" w:rsidRPr="00F73881" w:rsidRDefault="00574339"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Country comments:</w:t>
      </w:r>
    </w:p>
    <w:tbl>
      <w:tblPr>
        <w:tblW w:w="9432" w:type="dxa"/>
        <w:tblInd w:w="98" w:type="dxa"/>
        <w:tblCellMar>
          <w:left w:w="70" w:type="dxa"/>
          <w:right w:w="70" w:type="dxa"/>
        </w:tblCellMar>
        <w:tblLook w:val="0000" w:firstRow="0" w:lastRow="0" w:firstColumn="0" w:lastColumn="0" w:noHBand="0" w:noVBand="0"/>
      </w:tblPr>
      <w:tblGrid>
        <w:gridCol w:w="3164"/>
        <w:gridCol w:w="3045"/>
        <w:gridCol w:w="3223"/>
      </w:tblGrid>
      <w:tr w:rsidR="00F73881" w:rsidRPr="00F73881" w:rsidTr="00A66365">
        <w:trPr>
          <w:tblHeader/>
        </w:trPr>
        <w:tc>
          <w:tcPr>
            <w:tcW w:w="3164"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045"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223"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2361AD" w:rsidP="002361AD">
            <w:pPr>
              <w:autoSpaceDE w:val="0"/>
              <w:autoSpaceDN w:val="0"/>
              <w:adjustRightInd w:val="0"/>
              <w:rPr>
                <w:b/>
                <w:sz w:val="20"/>
                <w:szCs w:val="20"/>
                <w:lang w:val="en-GB"/>
              </w:rPr>
            </w:pPr>
            <w:r w:rsidRPr="00F73881">
              <w:rPr>
                <w:rFonts w:cs="Calibri"/>
                <w:b/>
                <w:sz w:val="20"/>
                <w:szCs w:val="20"/>
                <w:lang w:val="en-GB"/>
              </w:rPr>
              <w:t>Total a</w:t>
            </w:r>
            <w:r w:rsidR="00B429BD" w:rsidRPr="00F73881">
              <w:rPr>
                <w:rFonts w:cs="Calibri"/>
                <w:b/>
                <w:sz w:val="20"/>
                <w:szCs w:val="20"/>
                <w:lang w:val="en-GB"/>
              </w:rPr>
              <w:t>rea of forest by expansion/ regeneration type:</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BF3626">
            <w:pPr>
              <w:tabs>
                <w:tab w:val="left" w:pos="262"/>
              </w:tabs>
              <w:autoSpaceDE w:val="0"/>
              <w:autoSpaceDN w:val="0"/>
              <w:adjustRightInd w:val="0"/>
              <w:rPr>
                <w:sz w:val="20"/>
                <w:szCs w:val="20"/>
                <w:lang w:val="en-GB"/>
              </w:rPr>
            </w:pPr>
            <w:r w:rsidRPr="00F73881">
              <w:rPr>
                <w:sz w:val="20"/>
                <w:szCs w:val="20"/>
                <w:lang w:val="en-GB"/>
              </w:rPr>
              <w:t xml:space="preserve">Natural expansion and regeneration </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r w:rsidRPr="00F73881">
              <w:rPr>
                <w:bCs/>
                <w:sz w:val="20"/>
                <w:szCs w:val="20"/>
                <w:lang w:val="en-GB"/>
              </w:rPr>
              <w:t xml:space="preserve">Characteristics used to determine </w:t>
            </w:r>
            <w:r w:rsidRPr="00F73881">
              <w:rPr>
                <w:bCs/>
                <w:sz w:val="20"/>
                <w:lang w:val="en-GB"/>
              </w:rPr>
              <w:t xml:space="preserve">the class </w:t>
            </w:r>
            <w:r w:rsidRPr="00F73881">
              <w:rPr>
                <w:bCs/>
                <w:sz w:val="20"/>
                <w:szCs w:val="20"/>
                <w:lang w:val="en-GB"/>
              </w:rPr>
              <w:t xml:space="preserve"> </w:t>
            </w:r>
            <w:r w:rsidRPr="00F73881">
              <w:rPr>
                <w:bCs/>
                <w:sz w:val="20"/>
                <w:szCs w:val="20"/>
                <w:lang w:val="en-GB"/>
              </w:rPr>
              <w:tab/>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p>
          <w:p w:rsidR="00B429BD" w:rsidRPr="00F73881" w:rsidRDefault="00B429BD" w:rsidP="00A66365">
            <w:pPr>
              <w:autoSpaceDE w:val="0"/>
              <w:autoSpaceDN w:val="0"/>
              <w:adjustRightInd w:val="0"/>
              <w:rPr>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262"/>
              </w:tabs>
              <w:autoSpaceDE w:val="0"/>
              <w:autoSpaceDN w:val="0"/>
              <w:adjustRightInd w:val="0"/>
              <w:rPr>
                <w:sz w:val="20"/>
                <w:szCs w:val="20"/>
                <w:lang w:val="en-GB"/>
              </w:rPr>
            </w:pPr>
            <w:r w:rsidRPr="00F73881">
              <w:rPr>
                <w:sz w:val="20"/>
                <w:szCs w:val="20"/>
                <w:lang w:val="en-GB"/>
              </w:rPr>
              <w:t>Afforestation and regeneration by planting and/or seeding</w:t>
            </w:r>
            <w:r w:rsidRPr="00F73881">
              <w:rPr>
                <w:sz w:val="20"/>
                <w:szCs w:val="20"/>
                <w:lang w:val="en-GB"/>
              </w:rPr>
              <w:tab/>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r w:rsidRPr="00F73881">
              <w:rPr>
                <w:bCs/>
                <w:sz w:val="20"/>
                <w:szCs w:val="20"/>
                <w:lang w:val="en-GB"/>
              </w:rPr>
              <w:t xml:space="preserve">Characteristics used to determine </w:t>
            </w:r>
            <w:r w:rsidRPr="00F73881">
              <w:rPr>
                <w:bCs/>
                <w:sz w:val="20"/>
                <w:lang w:val="en-GB"/>
              </w:rPr>
              <w:t xml:space="preserve">the class </w:t>
            </w:r>
            <w:r w:rsidRPr="00F73881">
              <w:rPr>
                <w:bCs/>
                <w:sz w:val="20"/>
                <w:szCs w:val="20"/>
                <w:lang w:val="en-GB"/>
              </w:rPr>
              <w:t xml:space="preserve"> </w:t>
            </w:r>
            <w:r w:rsidRPr="00F73881">
              <w:rPr>
                <w:bCs/>
                <w:sz w:val="20"/>
                <w:szCs w:val="20"/>
                <w:lang w:val="en-GB"/>
              </w:rPr>
              <w:tab/>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p>
          <w:p w:rsidR="00B429BD" w:rsidRPr="00F73881" w:rsidRDefault="00B429BD" w:rsidP="00A66365">
            <w:pPr>
              <w:autoSpaceDE w:val="0"/>
              <w:autoSpaceDN w:val="0"/>
              <w:adjustRightInd w:val="0"/>
              <w:rPr>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262"/>
              </w:tabs>
              <w:autoSpaceDE w:val="0"/>
              <w:autoSpaceDN w:val="0"/>
              <w:adjustRightInd w:val="0"/>
              <w:rPr>
                <w:sz w:val="20"/>
                <w:szCs w:val="20"/>
                <w:lang w:val="en-GB"/>
              </w:rPr>
            </w:pPr>
            <w:r w:rsidRPr="00F73881">
              <w:rPr>
                <w:sz w:val="20"/>
                <w:szCs w:val="20"/>
                <w:lang w:val="en-GB"/>
              </w:rPr>
              <w:t>Coppice</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bCs/>
                <w:sz w:val="20"/>
                <w:szCs w:val="20"/>
                <w:lang w:val="en-GB"/>
              </w:rPr>
              <w:t xml:space="preserve">Characteristics used to determine </w:t>
            </w:r>
            <w:r w:rsidRPr="00F73881">
              <w:rPr>
                <w:bCs/>
                <w:sz w:val="20"/>
                <w:lang w:val="en-GB"/>
              </w:rPr>
              <w:t xml:space="preserve">the class </w:t>
            </w:r>
            <w:r w:rsidRPr="00F73881">
              <w:rPr>
                <w:bCs/>
                <w:sz w:val="20"/>
                <w:szCs w:val="20"/>
                <w:lang w:val="en-GB"/>
              </w:rPr>
              <w:t xml:space="preserve"> </w:t>
            </w:r>
            <w:r w:rsidRPr="00F73881">
              <w:rPr>
                <w:bCs/>
                <w:sz w:val="20"/>
                <w:szCs w:val="20"/>
                <w:lang w:val="en-GB"/>
              </w:rPr>
              <w:tab/>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
                <w:sz w:val="20"/>
                <w:szCs w:val="20"/>
                <w:lang w:val="en-GB"/>
              </w:rPr>
            </w:pPr>
            <w:r w:rsidRPr="00F73881">
              <w:rPr>
                <w:rFonts w:cs="Calibri"/>
                <w:b/>
                <w:sz w:val="20"/>
                <w:szCs w:val="20"/>
                <w:lang w:val="en-GB"/>
              </w:rPr>
              <w:t>Annual forest expansion and regeneration:</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B57778"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BF3626">
            <w:pPr>
              <w:autoSpaceDE w:val="0"/>
              <w:autoSpaceDN w:val="0"/>
              <w:adjustRightInd w:val="0"/>
              <w:rPr>
                <w:sz w:val="20"/>
                <w:szCs w:val="20"/>
                <w:lang w:val="en-GB"/>
              </w:rPr>
            </w:pPr>
            <w:r w:rsidRPr="00F73881">
              <w:rPr>
                <w:sz w:val="20"/>
                <w:szCs w:val="20"/>
                <w:lang w:val="en-GB"/>
              </w:rPr>
              <w:t xml:space="preserve">Natural expansion of forest </w:t>
            </w:r>
            <w:r w:rsidR="00BF3626" w:rsidRPr="00F73881">
              <w:rPr>
                <w:sz w:val="20"/>
                <w:szCs w:val="20"/>
                <w:lang w:val="en-GB"/>
              </w:rPr>
              <w:t>area</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316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Regeneration</w:t>
            </w:r>
            <w:r w:rsidR="00BF3626" w:rsidRPr="00F73881">
              <w:rPr>
                <w:sz w:val="20"/>
                <w:szCs w:val="20"/>
                <w:lang w:val="en-GB"/>
              </w:rPr>
              <w:t xml:space="preserve"> of forest area</w:t>
            </w:r>
          </w:p>
        </w:tc>
        <w:tc>
          <w:tcPr>
            <w:tcW w:w="30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22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lastRenderedPageBreak/>
        <w:t xml:space="preserve">Reporting notes: </w:t>
      </w:r>
    </w:p>
    <w:p w:rsidR="00B429BD" w:rsidRPr="00F73881" w:rsidRDefault="00B429BD" w:rsidP="00B429BD">
      <w:pPr>
        <w:autoSpaceDE w:val="0"/>
        <w:autoSpaceDN w:val="0"/>
        <w:adjustRightInd w:val="0"/>
        <w:rPr>
          <w:sz w:val="20"/>
          <w:szCs w:val="20"/>
          <w:lang w:val="en-GB"/>
        </w:rPr>
      </w:pPr>
    </w:p>
    <w:p w:rsidR="00FD3A87" w:rsidRPr="00F73881" w:rsidRDefault="00FD3A87" w:rsidP="00D12667">
      <w:pPr>
        <w:numPr>
          <w:ilvl w:val="0"/>
          <w:numId w:val="8"/>
        </w:numPr>
        <w:autoSpaceDE w:val="0"/>
        <w:autoSpaceDN w:val="0"/>
        <w:adjustRightInd w:val="0"/>
        <w:ind w:left="426"/>
        <w:rPr>
          <w:sz w:val="20"/>
          <w:szCs w:val="20"/>
          <w:lang w:val="en-GB"/>
        </w:rPr>
      </w:pPr>
      <w:r w:rsidRPr="00F73881">
        <w:rPr>
          <w:b/>
          <w:i/>
          <w:sz w:val="20"/>
          <w:szCs w:val="20"/>
          <w:lang w:val="en-GB"/>
        </w:rPr>
        <w:t>Prefilling</w:t>
      </w:r>
      <w:r w:rsidRPr="00F73881">
        <w:rPr>
          <w:sz w:val="20"/>
          <w:szCs w:val="20"/>
          <w:lang w:val="en-GB"/>
        </w:rPr>
        <w:t xml:space="preserve">: This reporting form has not been prefilled; however, data relevant to this reporting form were requested for the “State of Europe’s Forest s 2011” (www.unece.org/forests/fr/outputs/soef2011.html). National correspondents may use that data, if available, as the basis and maintain these figures, </w:t>
      </w:r>
      <w:r w:rsidR="00C12BA9" w:rsidRPr="00F73881">
        <w:rPr>
          <w:sz w:val="20"/>
          <w:szCs w:val="20"/>
          <w:lang w:val="en-GB"/>
        </w:rPr>
        <w:t xml:space="preserve">providing they are consistent with the current international definitions and recommendations </w:t>
      </w:r>
      <w:r w:rsidRPr="00F73881">
        <w:rPr>
          <w:sz w:val="20"/>
          <w:szCs w:val="20"/>
          <w:lang w:val="en-GB"/>
        </w:rPr>
        <w:t xml:space="preserve">. If new data replaced previously reported values, national correspondents are invited to indicate the reason for changing the figures in “Country comments”. </w:t>
      </w:r>
    </w:p>
    <w:p w:rsidR="00B429BD" w:rsidRPr="00F73881" w:rsidRDefault="00B429BD" w:rsidP="00D12667">
      <w:pPr>
        <w:numPr>
          <w:ilvl w:val="0"/>
          <w:numId w:val="8"/>
        </w:numPr>
        <w:autoSpaceDE w:val="0"/>
        <w:autoSpaceDN w:val="0"/>
        <w:adjustRightInd w:val="0"/>
        <w:ind w:left="426"/>
        <w:rPr>
          <w:sz w:val="20"/>
          <w:szCs w:val="20"/>
          <w:lang w:val="en-GB"/>
        </w:rPr>
      </w:pPr>
      <w:r w:rsidRPr="00F73881">
        <w:rPr>
          <w:sz w:val="20"/>
          <w:szCs w:val="20"/>
          <w:lang w:val="en-GB"/>
        </w:rPr>
        <w:t>The term “</w:t>
      </w:r>
      <w:r w:rsidRPr="00F73881">
        <w:rPr>
          <w:i/>
          <w:sz w:val="20"/>
          <w:szCs w:val="20"/>
          <w:lang w:val="en-GB"/>
        </w:rPr>
        <w:t>regeneration</w:t>
      </w:r>
      <w:r w:rsidRPr="00F73881">
        <w:rPr>
          <w:sz w:val="20"/>
          <w:szCs w:val="20"/>
          <w:lang w:val="en-GB"/>
        </w:rPr>
        <w:t>” used in this reporting should be understood as a synonym of the term “</w:t>
      </w:r>
      <w:r w:rsidRPr="00F73881">
        <w:rPr>
          <w:i/>
          <w:sz w:val="20"/>
          <w:szCs w:val="20"/>
          <w:lang w:val="en-GB"/>
        </w:rPr>
        <w:t>reforestation</w:t>
      </w:r>
      <w:r w:rsidRPr="00F73881">
        <w:rPr>
          <w:sz w:val="20"/>
          <w:szCs w:val="20"/>
          <w:lang w:val="en-GB"/>
        </w:rPr>
        <w:t xml:space="preserve">”  used in the </w:t>
      </w:r>
      <w:r w:rsidR="001D7DAD" w:rsidRPr="00F73881">
        <w:rPr>
          <w:sz w:val="20"/>
          <w:szCs w:val="20"/>
          <w:lang w:val="en-GB"/>
        </w:rPr>
        <w:t>FRA/CFRQ</w:t>
      </w:r>
      <w:r w:rsidRPr="00F73881">
        <w:rPr>
          <w:sz w:val="20"/>
          <w:szCs w:val="20"/>
          <w:lang w:val="en-GB"/>
        </w:rPr>
        <w:t>, which also includes coppice (</w:t>
      </w:r>
      <w:r w:rsidR="00284DBF" w:rsidRPr="00F73881">
        <w:rPr>
          <w:sz w:val="20"/>
          <w:szCs w:val="20"/>
          <w:lang w:val="en-GB" w:eastAsia="en-GB"/>
        </w:rPr>
        <w:t>http://www.fao.org/forestry/fra/83059/en</w:t>
      </w:r>
      <w:r w:rsidRPr="00F73881">
        <w:rPr>
          <w:sz w:val="20"/>
          <w:szCs w:val="20"/>
          <w:lang w:val="en-GB" w:eastAsia="en-GB"/>
        </w:rPr>
        <w:t>)</w:t>
      </w:r>
    </w:p>
    <w:p w:rsidR="00B429BD" w:rsidRPr="00F73881" w:rsidRDefault="00B429BD" w:rsidP="00B429BD">
      <w:pPr>
        <w:autoSpaceDE w:val="0"/>
        <w:autoSpaceDN w:val="0"/>
        <w:adjustRightInd w:val="0"/>
        <w:rPr>
          <w:b/>
          <w:i/>
          <w:sz w:val="20"/>
          <w:szCs w:val="20"/>
          <w:lang w:val="en-GB"/>
        </w:rPr>
      </w:pPr>
    </w:p>
    <w:p w:rsidR="00B429BD" w:rsidRPr="00F73881" w:rsidRDefault="00574339" w:rsidP="00B429BD">
      <w:pPr>
        <w:autoSpaceDE w:val="0"/>
        <w:autoSpaceDN w:val="0"/>
        <w:adjustRightInd w:val="0"/>
        <w:rPr>
          <w:b/>
          <w:i/>
          <w:sz w:val="20"/>
          <w:szCs w:val="20"/>
          <w:lang w:val="en-GB"/>
        </w:rPr>
      </w:pPr>
      <w:r w:rsidRPr="00F73881">
        <w:rPr>
          <w:b/>
          <w:i/>
          <w:sz w:val="20"/>
          <w:szCs w:val="20"/>
          <w:lang w:val="en-GB"/>
        </w:rPr>
        <w:t>Table 4.2a</w:t>
      </w:r>
      <w:r w:rsidR="00B429BD" w:rsidRPr="00F73881">
        <w:rPr>
          <w:b/>
          <w:i/>
          <w:sz w:val="20"/>
          <w:szCs w:val="20"/>
          <w:lang w:val="en-GB"/>
        </w:rPr>
        <w:t xml:space="preserve">: </w:t>
      </w:r>
      <w:r w:rsidR="00BF3626" w:rsidRPr="00F73881">
        <w:rPr>
          <w:b/>
          <w:i/>
          <w:sz w:val="20"/>
          <w:szCs w:val="20"/>
          <w:lang w:val="en-GB"/>
        </w:rPr>
        <w:t>Total forest area by expansion and regeneration</w:t>
      </w:r>
    </w:p>
    <w:p w:rsidR="00FD3A87" w:rsidRPr="00F73881" w:rsidRDefault="00FD3A87" w:rsidP="00D12667">
      <w:pPr>
        <w:numPr>
          <w:ilvl w:val="0"/>
          <w:numId w:val="8"/>
        </w:numPr>
        <w:autoSpaceDE w:val="0"/>
        <w:autoSpaceDN w:val="0"/>
        <w:adjustRightInd w:val="0"/>
        <w:ind w:left="426"/>
        <w:rPr>
          <w:sz w:val="20"/>
          <w:szCs w:val="20"/>
          <w:lang w:val="en-GB"/>
        </w:rPr>
      </w:pPr>
      <w:r w:rsidRPr="00F73881">
        <w:rPr>
          <w:b/>
          <w:i/>
          <w:sz w:val="20"/>
          <w:szCs w:val="20"/>
          <w:lang w:val="en-GB"/>
        </w:rPr>
        <w:t>Connection with FRA/CFRQ 2015:</w:t>
      </w:r>
      <w:r w:rsidRPr="00F73881">
        <w:rPr>
          <w:sz w:val="20"/>
          <w:szCs w:val="20"/>
          <w:lang w:val="en-GB"/>
        </w:rPr>
        <w:t xml:space="preserve"> this reporting form has not direct counterparts in the global reporting.</w:t>
      </w:r>
    </w:p>
    <w:p w:rsidR="00FD3A87" w:rsidRPr="00F73881" w:rsidRDefault="00FD3A87" w:rsidP="00D12667">
      <w:pPr>
        <w:numPr>
          <w:ilvl w:val="0"/>
          <w:numId w:val="8"/>
        </w:numPr>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B429BD" w:rsidRPr="00F73881" w:rsidRDefault="00B429BD" w:rsidP="00D12667">
      <w:pPr>
        <w:numPr>
          <w:ilvl w:val="0"/>
          <w:numId w:val="8"/>
        </w:numPr>
        <w:autoSpaceDE w:val="0"/>
        <w:autoSpaceDN w:val="0"/>
        <w:adjustRightInd w:val="0"/>
        <w:ind w:left="426"/>
        <w:rPr>
          <w:sz w:val="20"/>
          <w:szCs w:val="20"/>
          <w:lang w:val="en-GB"/>
        </w:rPr>
      </w:pPr>
      <w:r w:rsidRPr="00F73881">
        <w:rPr>
          <w:sz w:val="20"/>
          <w:szCs w:val="20"/>
          <w:lang w:val="en-GB"/>
        </w:rPr>
        <w:t>The mixed forms of regeneration (“</w:t>
      </w:r>
      <w:r w:rsidRPr="00F73881">
        <w:rPr>
          <w:i/>
          <w:sz w:val="20"/>
          <w:szCs w:val="20"/>
          <w:lang w:val="en-GB"/>
        </w:rPr>
        <w:t>natural regeneration enhanced by planting</w:t>
      </w:r>
      <w:r w:rsidRPr="00F73881">
        <w:rPr>
          <w:sz w:val="20"/>
          <w:szCs w:val="20"/>
          <w:lang w:val="en-GB"/>
        </w:rPr>
        <w:t>” and “</w:t>
      </w:r>
      <w:r w:rsidRPr="00F73881">
        <w:rPr>
          <w:i/>
          <w:sz w:val="20"/>
          <w:szCs w:val="20"/>
          <w:lang w:val="en-GB"/>
        </w:rPr>
        <w:t>regeneration by planting and/or seeding enhanced by natural regeneration</w:t>
      </w:r>
      <w:r w:rsidRPr="00F73881">
        <w:rPr>
          <w:sz w:val="20"/>
          <w:szCs w:val="20"/>
          <w:lang w:val="en-GB"/>
        </w:rPr>
        <w:t>”) should be reported according to the prevailing form of regeneration. Please describe, how mixed forms of regeneration were reported for this form in “</w:t>
      </w:r>
      <w:r w:rsidRPr="00F73881">
        <w:rPr>
          <w:i/>
          <w:sz w:val="20"/>
          <w:szCs w:val="20"/>
          <w:lang w:val="en-GB"/>
        </w:rPr>
        <w:t>Country comments</w:t>
      </w:r>
      <w:r w:rsidRPr="00F73881">
        <w:rPr>
          <w:sz w:val="20"/>
          <w:szCs w:val="20"/>
          <w:lang w:val="en-GB"/>
        </w:rPr>
        <w:t>”.</w:t>
      </w:r>
    </w:p>
    <w:p w:rsidR="00B429BD" w:rsidRPr="00F73881" w:rsidRDefault="00B429BD" w:rsidP="00D12667">
      <w:pPr>
        <w:numPr>
          <w:ilvl w:val="0"/>
          <w:numId w:val="8"/>
        </w:numPr>
        <w:autoSpaceDE w:val="0"/>
        <w:autoSpaceDN w:val="0"/>
        <w:adjustRightInd w:val="0"/>
        <w:ind w:left="426"/>
        <w:rPr>
          <w:sz w:val="20"/>
          <w:szCs w:val="20"/>
          <w:lang w:val="en-GB"/>
        </w:rPr>
      </w:pPr>
      <w:r w:rsidRPr="00F73881">
        <w:rPr>
          <w:sz w:val="20"/>
          <w:szCs w:val="20"/>
          <w:lang w:val="en-GB"/>
        </w:rPr>
        <w:t>The forest area by regeneration categories should sum up to the value of  total forest area as this reported  in the Table 1.1.</w:t>
      </w:r>
    </w:p>
    <w:p w:rsidR="00B429BD" w:rsidRPr="00F73881" w:rsidRDefault="00B429BD" w:rsidP="00B429BD">
      <w:pPr>
        <w:autoSpaceDE w:val="0"/>
        <w:autoSpaceDN w:val="0"/>
        <w:adjustRightInd w:val="0"/>
        <w:rPr>
          <w:b/>
          <w:i/>
          <w:sz w:val="20"/>
          <w:szCs w:val="20"/>
          <w:lang w:val="en-GB"/>
        </w:rPr>
      </w:pPr>
    </w:p>
    <w:p w:rsidR="00B429BD" w:rsidRPr="00F73881" w:rsidRDefault="00E929B3" w:rsidP="00B429BD">
      <w:pPr>
        <w:autoSpaceDE w:val="0"/>
        <w:autoSpaceDN w:val="0"/>
        <w:adjustRightInd w:val="0"/>
        <w:rPr>
          <w:b/>
          <w:i/>
          <w:sz w:val="20"/>
          <w:szCs w:val="20"/>
          <w:lang w:val="en-GB"/>
        </w:rPr>
      </w:pPr>
      <w:r w:rsidRPr="00F73881">
        <w:rPr>
          <w:b/>
          <w:i/>
          <w:sz w:val="20"/>
          <w:szCs w:val="20"/>
          <w:lang w:val="en-GB"/>
        </w:rPr>
        <w:t xml:space="preserve">Table 4.2b: </w:t>
      </w:r>
      <w:r w:rsidR="00BF3626" w:rsidRPr="00F73881">
        <w:rPr>
          <w:b/>
          <w:i/>
          <w:sz w:val="20"/>
          <w:szCs w:val="20"/>
          <w:lang w:val="en-GB"/>
        </w:rPr>
        <w:t>Annual forest expansion and regeneration</w:t>
      </w:r>
    </w:p>
    <w:p w:rsidR="00FD3A87" w:rsidRPr="00F73881" w:rsidRDefault="00FD3A87" w:rsidP="00D12667">
      <w:pPr>
        <w:numPr>
          <w:ilvl w:val="0"/>
          <w:numId w:val="8"/>
        </w:numPr>
        <w:autoSpaceDE w:val="0"/>
        <w:autoSpaceDN w:val="0"/>
        <w:adjustRightInd w:val="0"/>
        <w:ind w:left="426"/>
        <w:rPr>
          <w:sz w:val="20"/>
          <w:szCs w:val="20"/>
          <w:lang w:val="en-GB"/>
        </w:rPr>
      </w:pPr>
      <w:r w:rsidRPr="00F73881">
        <w:rPr>
          <w:b/>
          <w:i/>
          <w:sz w:val="20"/>
          <w:szCs w:val="20"/>
          <w:lang w:val="en-GB"/>
        </w:rPr>
        <w:t>Connection with FRA/CFRQ 2015:</w:t>
      </w:r>
      <w:r w:rsidRPr="00F73881">
        <w:rPr>
          <w:sz w:val="20"/>
          <w:szCs w:val="20"/>
          <w:lang w:val="en-GB"/>
        </w:rPr>
        <w:t xml:space="preserve"> this reporting form is linked to the Table </w:t>
      </w:r>
      <w:r w:rsidR="00E66283" w:rsidRPr="00F73881">
        <w:rPr>
          <w:sz w:val="20"/>
          <w:szCs w:val="20"/>
          <w:lang w:val="en-GB"/>
        </w:rPr>
        <w:t>T1b</w:t>
      </w:r>
      <w:r w:rsidRPr="00F73881">
        <w:rPr>
          <w:sz w:val="20"/>
          <w:szCs w:val="20"/>
          <w:lang w:val="en-GB"/>
        </w:rPr>
        <w:t xml:space="preserve">. Please refer to the corresponding FRA/CFRQ guidelines at: </w:t>
      </w:r>
      <w:r w:rsidR="00284DBF" w:rsidRPr="00F73881">
        <w:rPr>
          <w:sz w:val="20"/>
          <w:szCs w:val="20"/>
          <w:lang w:val="en-GB"/>
        </w:rPr>
        <w:t>http://www.fao.org/forestry/fra/83059/en</w:t>
      </w:r>
    </w:p>
    <w:p w:rsidR="00FD3A87" w:rsidRPr="00F73881" w:rsidRDefault="00FD3A87" w:rsidP="00D12667">
      <w:pPr>
        <w:numPr>
          <w:ilvl w:val="0"/>
          <w:numId w:val="8"/>
        </w:numPr>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average for the 5-year periods 1988-1992, 1998-2002, 2003-2007 and 2008-2012 respectively, not to the data for the “central year” (1990, 2000, 2005, 2010) noted in the Table</w:t>
      </w:r>
      <w:r w:rsidR="00E66283" w:rsidRPr="00F73881">
        <w:rPr>
          <w:sz w:val="20"/>
          <w:szCs w:val="20"/>
          <w:lang w:val="en-GB"/>
        </w:rPr>
        <w:t>.</w:t>
      </w:r>
    </w:p>
    <w:p w:rsidR="00B429BD" w:rsidRPr="00F73881" w:rsidRDefault="00B429BD" w:rsidP="00D12667">
      <w:pPr>
        <w:numPr>
          <w:ilvl w:val="0"/>
          <w:numId w:val="8"/>
        </w:numPr>
        <w:autoSpaceDE w:val="0"/>
        <w:autoSpaceDN w:val="0"/>
        <w:adjustRightInd w:val="0"/>
        <w:ind w:left="426"/>
        <w:rPr>
          <w:sz w:val="20"/>
          <w:szCs w:val="20"/>
          <w:lang w:val="en-GB"/>
        </w:rPr>
      </w:pPr>
      <w:r w:rsidRPr="00F73881">
        <w:rPr>
          <w:sz w:val="20"/>
          <w:szCs w:val="20"/>
          <w:lang w:val="en-GB"/>
        </w:rPr>
        <w:t>In the table “</w:t>
      </w:r>
      <w:r w:rsidRPr="00F73881">
        <w:rPr>
          <w:i/>
          <w:sz w:val="20"/>
          <w:szCs w:val="20"/>
          <w:lang w:val="en-GB"/>
        </w:rPr>
        <w:t>Country comments</w:t>
      </w:r>
      <w:r w:rsidRPr="00F73881">
        <w:rPr>
          <w:sz w:val="20"/>
          <w:szCs w:val="20"/>
          <w:lang w:val="en-GB"/>
        </w:rPr>
        <w:t xml:space="preserve">” countries are requested to provide information on the criteria that were applied to assess annual values of regeneration. </w:t>
      </w:r>
    </w:p>
    <w:p w:rsidR="00B429BD" w:rsidRPr="00F73881" w:rsidRDefault="00B429BD" w:rsidP="00D12667">
      <w:pPr>
        <w:numPr>
          <w:ilvl w:val="0"/>
          <w:numId w:val="8"/>
        </w:numPr>
        <w:autoSpaceDE w:val="0"/>
        <w:autoSpaceDN w:val="0"/>
        <w:adjustRightInd w:val="0"/>
        <w:ind w:left="426"/>
        <w:rPr>
          <w:bCs/>
          <w:sz w:val="20"/>
          <w:szCs w:val="20"/>
          <w:lang w:val="en-GB"/>
        </w:rPr>
      </w:pPr>
      <w:r w:rsidRPr="00F73881">
        <w:rPr>
          <w:sz w:val="20"/>
          <w:szCs w:val="20"/>
          <w:lang w:val="en-GB"/>
        </w:rPr>
        <w:t xml:space="preserve">In case of those forms of regeneration, where assessment of regenerated area is unfeasible  (some partial or selective final fellings) please report the area that corresponds to the share (volume, basal area or crown cover) of felled trees in the regenerated stand. Please explain in comments. </w:t>
      </w:r>
    </w:p>
    <w:p w:rsidR="00B429BD" w:rsidRPr="00F73881" w:rsidRDefault="00B429BD" w:rsidP="00CC47C2">
      <w:pPr>
        <w:pStyle w:val="Heading5"/>
        <w:pBdr>
          <w:bottom w:val="single" w:sz="12" w:space="0" w:color="auto"/>
        </w:pBdr>
        <w:rPr>
          <w:rFonts w:ascii="Times New Roman" w:hAnsi="Times New Roman"/>
          <w:i/>
        </w:rPr>
      </w:pPr>
      <w:r w:rsidRPr="00F73881">
        <w:rPr>
          <w:rFonts w:ascii="Times New Roman" w:hAnsi="Times New Roman"/>
        </w:rPr>
        <w:br w:type="page"/>
      </w:r>
      <w:bookmarkStart w:id="31" w:name="_Toc242807254"/>
      <w:bookmarkStart w:id="32" w:name="_Toc368415693"/>
      <w:r w:rsidRPr="00F73881">
        <w:rPr>
          <w:rFonts w:ascii="Times New Roman" w:hAnsi="Times New Roman"/>
          <w:sz w:val="22"/>
          <w:szCs w:val="22"/>
          <w:lang w:val="en-GB"/>
        </w:rPr>
        <w:lastRenderedPageBreak/>
        <w:t>Reporting Form 4.3: Naturalness</w:t>
      </w:r>
      <w:bookmarkEnd w:id="31"/>
      <w:bookmarkEnd w:id="32"/>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4.3: </w:t>
      </w:r>
      <w:r w:rsidRPr="00F73881">
        <w:rPr>
          <w:sz w:val="20"/>
          <w:szCs w:val="20"/>
          <w:lang w:val="en-GB"/>
        </w:rPr>
        <w:t>Area of forest and other wooded land, classified by “</w:t>
      </w:r>
      <w:r w:rsidRPr="00F73881">
        <w:rPr>
          <w:i/>
          <w:sz w:val="20"/>
          <w:szCs w:val="20"/>
          <w:lang w:val="en-GB"/>
        </w:rPr>
        <w:t>undisturbed by man</w:t>
      </w:r>
      <w:r w:rsidRPr="00F73881">
        <w:rPr>
          <w:sz w:val="20"/>
          <w:szCs w:val="20"/>
          <w:lang w:val="en-GB"/>
        </w:rPr>
        <w:t>”, by “</w:t>
      </w:r>
      <w:r w:rsidRPr="00F73881">
        <w:rPr>
          <w:i/>
          <w:sz w:val="20"/>
          <w:szCs w:val="20"/>
          <w:lang w:val="en-GB"/>
        </w:rPr>
        <w:t>semi-natura</w:t>
      </w:r>
      <w:r w:rsidRPr="00F73881">
        <w:rPr>
          <w:sz w:val="20"/>
          <w:szCs w:val="20"/>
          <w:lang w:val="en-GB"/>
        </w:rPr>
        <w:t>l” or by “</w:t>
      </w:r>
      <w:r w:rsidRPr="00F73881">
        <w:rPr>
          <w:i/>
          <w:sz w:val="20"/>
          <w:szCs w:val="20"/>
          <w:lang w:val="en-GB"/>
        </w:rPr>
        <w:t>plantations</w:t>
      </w:r>
      <w:r w:rsidRPr="00F73881">
        <w:rPr>
          <w:sz w:val="20"/>
          <w:szCs w:val="20"/>
          <w:lang w:val="en-GB"/>
        </w:rPr>
        <w:t>”, each by forest type</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Related SoEF definitions: </w:t>
      </w:r>
      <w:r w:rsidRPr="00F73881">
        <w:rPr>
          <w:bCs/>
          <w:sz w:val="20"/>
          <w:szCs w:val="20"/>
          <w:lang w:val="en-GB"/>
        </w:rPr>
        <w:t>Forest, Other wooded land, Naturalness, Undisturbed by man, Semi-natural, Plantation</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9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479"/>
      </w:tblGrid>
      <w:tr w:rsidR="00F73881" w:rsidRPr="00F73881" w:rsidTr="00A66365">
        <w:trPr>
          <w:cantSplit/>
          <w:trHeight w:val="578"/>
        </w:trPr>
        <w:tc>
          <w:tcPr>
            <w:tcW w:w="3403"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073"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479"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3"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3"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479"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3" w:type="dxa"/>
            <w:shd w:val="clear" w:color="auto" w:fill="FFFFFF"/>
          </w:tcPr>
          <w:p w:rsidR="00B429BD" w:rsidRPr="00F73881" w:rsidRDefault="00B429BD" w:rsidP="00A66365">
            <w:pPr>
              <w:autoSpaceDE w:val="0"/>
              <w:autoSpaceDN w:val="0"/>
              <w:adjustRightInd w:val="0"/>
              <w:rPr>
                <w:sz w:val="20"/>
                <w:szCs w:val="20"/>
                <w:lang w:val="en-GB"/>
              </w:rPr>
            </w:pPr>
          </w:p>
        </w:tc>
        <w:tc>
          <w:tcPr>
            <w:tcW w:w="1479"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3" w:type="dxa"/>
            <w:shd w:val="clear" w:color="auto" w:fill="FFFFFF"/>
          </w:tcPr>
          <w:p w:rsidR="00B429BD" w:rsidRPr="00F73881" w:rsidRDefault="00B429BD" w:rsidP="00A66365">
            <w:pPr>
              <w:autoSpaceDE w:val="0"/>
              <w:autoSpaceDN w:val="0"/>
              <w:adjustRightInd w:val="0"/>
              <w:rPr>
                <w:sz w:val="20"/>
                <w:szCs w:val="20"/>
                <w:lang w:val="en-GB"/>
              </w:rPr>
            </w:pPr>
          </w:p>
        </w:tc>
        <w:tc>
          <w:tcPr>
            <w:tcW w:w="1479"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0D6569" w:rsidP="00B429BD">
      <w:pPr>
        <w:autoSpaceDE w:val="0"/>
        <w:autoSpaceDN w:val="0"/>
        <w:adjustRightInd w:val="0"/>
        <w:rPr>
          <w:b/>
          <w:bCs/>
          <w:sz w:val="20"/>
          <w:szCs w:val="20"/>
          <w:lang w:val="en-GB"/>
        </w:rPr>
      </w:pPr>
      <w:r w:rsidRPr="00F73881">
        <w:rPr>
          <w:b/>
          <w:bCs/>
          <w:sz w:val="20"/>
          <w:szCs w:val="20"/>
          <w:lang w:val="en-GB"/>
        </w:rPr>
        <w:t>Table 4.3</w:t>
      </w:r>
      <w:r w:rsidR="00B429BD" w:rsidRPr="00F73881">
        <w:rPr>
          <w:b/>
          <w:bCs/>
          <w:sz w:val="20"/>
          <w:szCs w:val="20"/>
          <w:lang w:val="en-GB"/>
        </w:rPr>
        <w:t>: Naturalness</w:t>
      </w:r>
    </w:p>
    <w:tbl>
      <w:tblPr>
        <w:tblW w:w="9409"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240"/>
        <w:gridCol w:w="627"/>
        <w:gridCol w:w="2180"/>
        <w:gridCol w:w="2181"/>
        <w:gridCol w:w="2181"/>
      </w:tblGrid>
      <w:tr w:rsidR="00F73881" w:rsidRPr="00F73881" w:rsidTr="00A66365">
        <w:trPr>
          <w:cantSplit/>
          <w:trHeight w:val="230"/>
        </w:trPr>
        <w:tc>
          <w:tcPr>
            <w:tcW w:w="2240" w:type="dxa"/>
            <w:vMerge w:val="restart"/>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627" w:type="dxa"/>
            <w:vMerge w:val="restart"/>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6542" w:type="dxa"/>
            <w:gridSpan w:val="3"/>
            <w:shd w:val="clear" w:color="auto" w:fill="C2D69B"/>
            <w:vAlign w:val="center"/>
          </w:tcPr>
          <w:p w:rsidR="00B429BD" w:rsidRPr="00F73881" w:rsidRDefault="00B429BD" w:rsidP="00A66365">
            <w:pPr>
              <w:autoSpaceDE w:val="0"/>
              <w:autoSpaceDN w:val="0"/>
              <w:adjustRightInd w:val="0"/>
              <w:jc w:val="center"/>
              <w:rPr>
                <w:b/>
                <w:sz w:val="18"/>
                <w:lang w:val="en-GB"/>
              </w:rPr>
            </w:pPr>
            <w:r w:rsidRPr="00F73881">
              <w:rPr>
                <w:b/>
                <w:sz w:val="20"/>
                <w:szCs w:val="20"/>
                <w:lang w:val="en-GB"/>
              </w:rPr>
              <w:t>Area (1000 ha)</w:t>
            </w:r>
          </w:p>
        </w:tc>
      </w:tr>
      <w:tr w:rsidR="00F73881" w:rsidRPr="00F73881" w:rsidTr="004D1C19">
        <w:trPr>
          <w:cantSplit/>
          <w:trHeight w:val="930"/>
        </w:trPr>
        <w:tc>
          <w:tcPr>
            <w:tcW w:w="2240" w:type="dxa"/>
            <w:vMerge/>
            <w:shd w:val="clear" w:color="auto" w:fill="C2D69B"/>
            <w:vAlign w:val="center"/>
          </w:tcPr>
          <w:p w:rsidR="00B429BD" w:rsidRPr="00F73881" w:rsidRDefault="00B429BD" w:rsidP="00A66365">
            <w:pPr>
              <w:autoSpaceDE w:val="0"/>
              <w:autoSpaceDN w:val="0"/>
              <w:adjustRightInd w:val="0"/>
              <w:jc w:val="center"/>
              <w:rPr>
                <w:sz w:val="20"/>
                <w:szCs w:val="20"/>
                <w:lang w:val="en-GB"/>
              </w:rPr>
            </w:pPr>
          </w:p>
        </w:tc>
        <w:tc>
          <w:tcPr>
            <w:tcW w:w="627" w:type="dxa"/>
            <w:vMerge/>
            <w:shd w:val="clear" w:color="auto" w:fill="C2D69B"/>
            <w:vAlign w:val="center"/>
          </w:tcPr>
          <w:p w:rsidR="00B429BD" w:rsidRPr="00F73881" w:rsidRDefault="00B429BD" w:rsidP="00A66365">
            <w:pPr>
              <w:autoSpaceDE w:val="0"/>
              <w:autoSpaceDN w:val="0"/>
              <w:adjustRightInd w:val="0"/>
              <w:jc w:val="center"/>
              <w:rPr>
                <w:sz w:val="20"/>
                <w:szCs w:val="20"/>
                <w:lang w:val="en-GB"/>
              </w:rPr>
            </w:pPr>
          </w:p>
        </w:tc>
        <w:tc>
          <w:tcPr>
            <w:tcW w:w="2180" w:type="dxa"/>
            <w:shd w:val="clear" w:color="auto" w:fill="C2D69B"/>
            <w:vAlign w:val="center"/>
          </w:tcPr>
          <w:p w:rsidR="00B429BD" w:rsidRPr="00F73881" w:rsidRDefault="00B429BD" w:rsidP="00A66365">
            <w:pPr>
              <w:spacing w:before="20" w:after="20"/>
              <w:jc w:val="center"/>
              <w:rPr>
                <w:b/>
                <w:sz w:val="20"/>
                <w:szCs w:val="20"/>
                <w:lang w:val="en-GB"/>
              </w:rPr>
            </w:pPr>
            <w:r w:rsidRPr="00F73881">
              <w:rPr>
                <w:b/>
                <w:sz w:val="20"/>
                <w:szCs w:val="20"/>
                <w:lang w:val="en-GB"/>
              </w:rPr>
              <w:t>Undisturbed by man</w:t>
            </w:r>
            <w:r w:rsidRPr="00F73881">
              <w:rPr>
                <w:rFonts w:ascii="StempelGaramondLTStd-Roman" w:hAnsi="StempelGaramondLTStd-Roman" w:cs="StempelGaramondLTStd-Roman"/>
                <w:bCs/>
                <w:i/>
                <w:iCs/>
                <w:sz w:val="16"/>
                <w:vertAlign w:val="superscript"/>
                <w:lang w:val="en-GB" w:eastAsia="en-US"/>
              </w:rPr>
              <w:t>1)</w:t>
            </w:r>
          </w:p>
        </w:tc>
        <w:tc>
          <w:tcPr>
            <w:tcW w:w="2181" w:type="dxa"/>
            <w:shd w:val="clear" w:color="auto" w:fill="C2D69B"/>
            <w:vAlign w:val="center"/>
          </w:tcPr>
          <w:p w:rsidR="00B429BD" w:rsidRPr="00F73881" w:rsidRDefault="00B429BD" w:rsidP="00A66365">
            <w:pPr>
              <w:spacing w:before="20" w:after="20"/>
              <w:ind w:right="-53"/>
              <w:jc w:val="center"/>
              <w:rPr>
                <w:b/>
                <w:sz w:val="20"/>
                <w:szCs w:val="20"/>
                <w:lang w:val="en-GB"/>
              </w:rPr>
            </w:pPr>
            <w:r w:rsidRPr="00F73881">
              <w:rPr>
                <w:b/>
                <w:sz w:val="20"/>
                <w:szCs w:val="20"/>
                <w:lang w:val="en-GB"/>
              </w:rPr>
              <w:t>Semi-natural</w:t>
            </w:r>
          </w:p>
        </w:tc>
        <w:tc>
          <w:tcPr>
            <w:tcW w:w="2181" w:type="dxa"/>
            <w:shd w:val="clear" w:color="auto" w:fill="C2D69B"/>
            <w:vAlign w:val="center"/>
          </w:tcPr>
          <w:p w:rsidR="00B429BD" w:rsidRPr="00F73881" w:rsidRDefault="00B429BD" w:rsidP="00A66365">
            <w:pPr>
              <w:spacing w:before="20" w:after="20"/>
              <w:jc w:val="center"/>
              <w:rPr>
                <w:b/>
                <w:sz w:val="20"/>
                <w:szCs w:val="20"/>
                <w:lang w:val="en-GB"/>
              </w:rPr>
            </w:pPr>
            <w:r w:rsidRPr="00F73881">
              <w:rPr>
                <w:b/>
                <w:sz w:val="20"/>
                <w:szCs w:val="20"/>
                <w:lang w:val="en-GB"/>
              </w:rPr>
              <w:t>Plantations</w:t>
            </w:r>
          </w:p>
        </w:tc>
      </w:tr>
      <w:tr w:rsidR="00F73881" w:rsidRPr="00F73881" w:rsidTr="004D1C19">
        <w:trPr>
          <w:cantSplit/>
          <w:trHeight w:val="130"/>
        </w:trPr>
        <w:tc>
          <w:tcPr>
            <w:tcW w:w="2240"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Forest </w:t>
            </w:r>
          </w:p>
          <w:p w:rsidR="00B429BD" w:rsidRPr="00F73881" w:rsidRDefault="00B429BD" w:rsidP="00A66365">
            <w:pPr>
              <w:autoSpaceDE w:val="0"/>
              <w:autoSpaceDN w:val="0"/>
              <w:adjustRightInd w:val="0"/>
              <w:rPr>
                <w:sz w:val="20"/>
                <w:szCs w:val="20"/>
                <w:lang w:val="en-GB"/>
              </w:rPr>
            </w:pPr>
          </w:p>
        </w:tc>
        <w:tc>
          <w:tcPr>
            <w:tcW w:w="627" w:type="dxa"/>
            <w:tcBorders>
              <w:bottom w:val="single" w:sz="4"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2015</w:t>
            </w:r>
          </w:p>
        </w:tc>
        <w:tc>
          <w:tcPr>
            <w:tcW w:w="2180" w:type="dxa"/>
            <w:tcBorders>
              <w:bottom w:val="single" w:sz="4" w:space="0" w:color="auto"/>
            </w:tcBorders>
            <w:shd w:val="clear" w:color="auto" w:fill="FFFF00"/>
            <w:vAlign w:val="center"/>
          </w:tcPr>
          <w:p w:rsidR="00B429BD" w:rsidRPr="00F73881" w:rsidRDefault="00B429BD" w:rsidP="00A66365">
            <w:pPr>
              <w:rPr>
                <w:sz w:val="20"/>
                <w:szCs w:val="20"/>
                <w:lang w:val="en-GB"/>
              </w:rPr>
            </w:pPr>
            <w:r w:rsidRPr="00F73881">
              <w:rPr>
                <w:sz w:val="20"/>
                <w:szCs w:val="20"/>
                <w:lang w:val="en-GB"/>
              </w:rPr>
              <w:t>FRA T2a</w:t>
            </w:r>
          </w:p>
        </w:tc>
        <w:tc>
          <w:tcPr>
            <w:tcW w:w="2181" w:type="dxa"/>
            <w:tcBorders>
              <w:bottom w:val="single" w:sz="4" w:space="0" w:color="auto"/>
            </w:tcBorders>
            <w:shd w:val="clear" w:color="auto" w:fill="auto"/>
            <w:vAlign w:val="center"/>
          </w:tcPr>
          <w:p w:rsidR="00B429BD" w:rsidRPr="00F73881" w:rsidRDefault="00B429BD" w:rsidP="00A66365">
            <w:pPr>
              <w:jc w:val="center"/>
              <w:rPr>
                <w:sz w:val="17"/>
                <w:lang w:val="en-GB"/>
              </w:rPr>
            </w:pPr>
          </w:p>
        </w:tc>
        <w:tc>
          <w:tcPr>
            <w:tcW w:w="2181" w:type="dxa"/>
            <w:tcBorders>
              <w:bottom w:val="single" w:sz="4" w:space="0" w:color="auto"/>
            </w:tcBorders>
            <w:shd w:val="clear" w:color="auto" w:fill="auto"/>
            <w:vAlign w:val="center"/>
          </w:tcPr>
          <w:p w:rsidR="00B429BD" w:rsidRPr="00F73881" w:rsidRDefault="00B429BD" w:rsidP="00A66365">
            <w:pPr>
              <w:jc w:val="center"/>
              <w:rPr>
                <w:sz w:val="17"/>
                <w:lang w:val="en-GB"/>
              </w:rPr>
            </w:pPr>
          </w:p>
        </w:tc>
      </w:tr>
      <w:tr w:rsidR="00F73881" w:rsidRPr="00F73881" w:rsidTr="004D1C19">
        <w:trPr>
          <w:cantSplit/>
          <w:trHeight w:val="100"/>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Borders>
              <w:top w:val="single" w:sz="4"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2010</w:t>
            </w:r>
          </w:p>
        </w:tc>
        <w:tc>
          <w:tcPr>
            <w:tcW w:w="2180" w:type="dxa"/>
            <w:tcBorders>
              <w:top w:val="single" w:sz="4" w:space="0" w:color="auto"/>
            </w:tcBorders>
            <w:shd w:val="clear" w:color="auto" w:fill="FFFF00"/>
            <w:vAlign w:val="center"/>
          </w:tcPr>
          <w:p w:rsidR="00B429BD" w:rsidRPr="00F73881" w:rsidRDefault="00B429BD" w:rsidP="00A66365">
            <w:pPr>
              <w:jc w:val="center"/>
              <w:rPr>
                <w:sz w:val="17"/>
                <w:lang w:val="en-GB"/>
              </w:rPr>
            </w:pPr>
          </w:p>
        </w:tc>
        <w:tc>
          <w:tcPr>
            <w:tcW w:w="2181" w:type="dxa"/>
            <w:tcBorders>
              <w:top w:val="single" w:sz="4" w:space="0" w:color="auto"/>
            </w:tcBorders>
            <w:shd w:val="clear" w:color="auto" w:fill="auto"/>
            <w:vAlign w:val="center"/>
          </w:tcPr>
          <w:p w:rsidR="00B429BD" w:rsidRPr="00F73881" w:rsidRDefault="00B429BD" w:rsidP="00A66365">
            <w:pPr>
              <w:jc w:val="center"/>
              <w:rPr>
                <w:sz w:val="17"/>
                <w:lang w:val="en-GB"/>
              </w:rPr>
            </w:pPr>
          </w:p>
        </w:tc>
        <w:tc>
          <w:tcPr>
            <w:tcW w:w="2181" w:type="dxa"/>
            <w:tcBorders>
              <w:top w:val="single" w:sz="4" w:space="0" w:color="auto"/>
            </w:tcBorders>
            <w:shd w:val="clear" w:color="auto" w:fill="auto"/>
            <w:vAlign w:val="center"/>
          </w:tcPr>
          <w:p w:rsidR="00B429BD" w:rsidRPr="00F73881" w:rsidRDefault="00B429BD" w:rsidP="00A66365">
            <w:pPr>
              <w:jc w:val="center"/>
              <w:rPr>
                <w:sz w:val="17"/>
                <w:lang w:val="en-GB"/>
              </w:rPr>
            </w:pPr>
          </w:p>
        </w:tc>
      </w:tr>
      <w:tr w:rsidR="00F73881" w:rsidRPr="00F73881" w:rsidTr="004D1C19">
        <w:trPr>
          <w:cantSplit/>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Pr>
          <w:p w:rsidR="00B429BD" w:rsidRPr="00F73881" w:rsidRDefault="00B429BD" w:rsidP="00A66365">
            <w:pPr>
              <w:autoSpaceDE w:val="0"/>
              <w:autoSpaceDN w:val="0"/>
              <w:adjustRightInd w:val="0"/>
              <w:rPr>
                <w:sz w:val="20"/>
                <w:szCs w:val="20"/>
                <w:lang w:val="en-GB"/>
              </w:rPr>
            </w:pPr>
            <w:r w:rsidRPr="00F73881">
              <w:rPr>
                <w:sz w:val="20"/>
                <w:szCs w:val="20"/>
                <w:lang w:val="en-GB"/>
              </w:rPr>
              <w:t>2005</w:t>
            </w:r>
          </w:p>
        </w:tc>
        <w:tc>
          <w:tcPr>
            <w:tcW w:w="2180" w:type="dxa"/>
            <w:shd w:val="clear" w:color="auto" w:fill="FFFF00"/>
            <w:vAlign w:val="center"/>
          </w:tcPr>
          <w:p w:rsidR="00B429BD" w:rsidRPr="00F73881" w:rsidRDefault="00B429BD" w:rsidP="00A66365">
            <w:pPr>
              <w:jc w:val="center"/>
              <w:rPr>
                <w:sz w:val="17"/>
                <w:lang w:val="en-GB"/>
              </w:rPr>
            </w:pPr>
          </w:p>
        </w:tc>
        <w:tc>
          <w:tcPr>
            <w:tcW w:w="2181" w:type="dxa"/>
            <w:shd w:val="clear" w:color="auto" w:fill="auto"/>
            <w:vAlign w:val="center"/>
          </w:tcPr>
          <w:p w:rsidR="00B429BD" w:rsidRPr="00F73881" w:rsidRDefault="00B429BD" w:rsidP="00A66365">
            <w:pPr>
              <w:jc w:val="center"/>
              <w:rPr>
                <w:sz w:val="17"/>
                <w:lang w:val="en-GB"/>
              </w:rPr>
            </w:pPr>
          </w:p>
        </w:tc>
        <w:tc>
          <w:tcPr>
            <w:tcW w:w="2181" w:type="dxa"/>
            <w:shd w:val="clear" w:color="auto" w:fill="auto"/>
            <w:vAlign w:val="center"/>
          </w:tcPr>
          <w:p w:rsidR="00B429BD" w:rsidRPr="00F73881" w:rsidRDefault="00B429BD" w:rsidP="00A66365">
            <w:pPr>
              <w:jc w:val="center"/>
              <w:rPr>
                <w:sz w:val="17"/>
                <w:lang w:val="en-GB"/>
              </w:rPr>
            </w:pPr>
          </w:p>
        </w:tc>
      </w:tr>
      <w:tr w:rsidR="00F73881" w:rsidRPr="00F73881" w:rsidTr="004D1C19">
        <w:trPr>
          <w:cantSplit/>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Pr>
          <w:p w:rsidR="00B429BD" w:rsidRPr="00F73881" w:rsidRDefault="00B429BD" w:rsidP="00A66365">
            <w:pPr>
              <w:autoSpaceDE w:val="0"/>
              <w:autoSpaceDN w:val="0"/>
              <w:adjustRightInd w:val="0"/>
              <w:rPr>
                <w:sz w:val="20"/>
                <w:szCs w:val="20"/>
                <w:lang w:val="en-GB"/>
              </w:rPr>
            </w:pPr>
            <w:r w:rsidRPr="00F73881">
              <w:rPr>
                <w:sz w:val="20"/>
                <w:szCs w:val="20"/>
                <w:lang w:val="en-GB"/>
              </w:rPr>
              <w:t>2000</w:t>
            </w:r>
          </w:p>
        </w:tc>
        <w:tc>
          <w:tcPr>
            <w:tcW w:w="2180" w:type="dxa"/>
            <w:shd w:val="clear" w:color="auto" w:fill="FFFF00"/>
            <w:vAlign w:val="center"/>
          </w:tcPr>
          <w:p w:rsidR="00B429BD" w:rsidRPr="00F73881" w:rsidRDefault="00B429BD" w:rsidP="00A66365">
            <w:pPr>
              <w:jc w:val="right"/>
              <w:rPr>
                <w:sz w:val="17"/>
                <w:lang w:val="en-GB"/>
              </w:rPr>
            </w:pPr>
          </w:p>
        </w:tc>
        <w:tc>
          <w:tcPr>
            <w:tcW w:w="2181" w:type="dxa"/>
            <w:shd w:val="clear" w:color="auto" w:fill="auto"/>
            <w:vAlign w:val="center"/>
          </w:tcPr>
          <w:p w:rsidR="00B429BD" w:rsidRPr="00F73881" w:rsidRDefault="00B429BD" w:rsidP="00A66365">
            <w:pPr>
              <w:jc w:val="right"/>
              <w:rPr>
                <w:sz w:val="17"/>
                <w:lang w:val="en-GB"/>
              </w:rPr>
            </w:pPr>
          </w:p>
        </w:tc>
        <w:tc>
          <w:tcPr>
            <w:tcW w:w="2181" w:type="dxa"/>
            <w:shd w:val="clear" w:color="auto" w:fill="auto"/>
            <w:vAlign w:val="center"/>
          </w:tcPr>
          <w:p w:rsidR="00B429BD" w:rsidRPr="00F73881" w:rsidRDefault="00B429BD" w:rsidP="00A66365">
            <w:pPr>
              <w:jc w:val="right"/>
              <w:rPr>
                <w:sz w:val="17"/>
                <w:lang w:val="en-GB"/>
              </w:rPr>
            </w:pPr>
          </w:p>
        </w:tc>
      </w:tr>
      <w:tr w:rsidR="00F73881" w:rsidRPr="00F73881" w:rsidTr="004D1C19">
        <w:trPr>
          <w:cantSplit/>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Pr>
          <w:p w:rsidR="00B429BD" w:rsidRPr="00F73881" w:rsidRDefault="00B429BD" w:rsidP="00A66365">
            <w:pPr>
              <w:autoSpaceDE w:val="0"/>
              <w:autoSpaceDN w:val="0"/>
              <w:adjustRightInd w:val="0"/>
              <w:rPr>
                <w:sz w:val="20"/>
                <w:szCs w:val="20"/>
                <w:lang w:val="en-GB"/>
              </w:rPr>
            </w:pPr>
            <w:r w:rsidRPr="00F73881">
              <w:rPr>
                <w:sz w:val="20"/>
                <w:szCs w:val="20"/>
                <w:lang w:val="en-GB"/>
              </w:rPr>
              <w:t>1990</w:t>
            </w:r>
          </w:p>
        </w:tc>
        <w:tc>
          <w:tcPr>
            <w:tcW w:w="2180" w:type="dxa"/>
            <w:shd w:val="clear" w:color="auto" w:fill="FFFF00"/>
          </w:tcPr>
          <w:p w:rsidR="00B429BD" w:rsidRPr="00F73881" w:rsidRDefault="00B429BD" w:rsidP="00A66365">
            <w:pPr>
              <w:autoSpaceDE w:val="0"/>
              <w:autoSpaceDN w:val="0"/>
              <w:adjustRightInd w:val="0"/>
              <w:jc w:val="right"/>
              <w:rPr>
                <w:sz w:val="20"/>
                <w:szCs w:val="20"/>
                <w:lang w:val="en-GB"/>
              </w:rPr>
            </w:pPr>
          </w:p>
        </w:tc>
        <w:tc>
          <w:tcPr>
            <w:tcW w:w="2181"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181" w:type="dxa"/>
            <w:shd w:val="clear" w:color="auto" w:fill="auto"/>
          </w:tcPr>
          <w:p w:rsidR="00B429BD" w:rsidRPr="00F73881" w:rsidRDefault="00B429BD" w:rsidP="00A66365">
            <w:pPr>
              <w:autoSpaceDE w:val="0"/>
              <w:autoSpaceDN w:val="0"/>
              <w:adjustRightInd w:val="0"/>
              <w:jc w:val="right"/>
              <w:rPr>
                <w:sz w:val="20"/>
                <w:szCs w:val="20"/>
                <w:lang w:val="en-GB"/>
              </w:rPr>
            </w:pPr>
          </w:p>
        </w:tc>
      </w:tr>
      <w:tr w:rsidR="00F73881" w:rsidRPr="00F73881" w:rsidTr="009F72F3">
        <w:trPr>
          <w:cantSplit/>
          <w:trHeight w:val="122"/>
        </w:trPr>
        <w:tc>
          <w:tcPr>
            <w:tcW w:w="2240" w:type="dxa"/>
            <w:vMerge w:val="restart"/>
            <w:tcBorders>
              <w:top w:val="single" w:sz="4"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Other wooded land </w:t>
            </w:r>
          </w:p>
        </w:tc>
        <w:tc>
          <w:tcPr>
            <w:tcW w:w="627" w:type="dxa"/>
            <w:tcBorders>
              <w:top w:val="single" w:sz="4" w:space="0" w:color="auto"/>
              <w:bottom w:val="single" w:sz="4" w:space="0" w:color="auto"/>
            </w:tcBorders>
          </w:tcPr>
          <w:p w:rsidR="00B429BD" w:rsidRPr="00F73881" w:rsidRDefault="00FD75D1" w:rsidP="00A66365">
            <w:pPr>
              <w:autoSpaceDE w:val="0"/>
              <w:autoSpaceDN w:val="0"/>
              <w:adjustRightInd w:val="0"/>
              <w:rPr>
                <w:sz w:val="20"/>
                <w:szCs w:val="20"/>
                <w:lang w:val="en-GB"/>
              </w:rPr>
            </w:pPr>
            <w:r w:rsidRPr="00F73881">
              <w:rPr>
                <w:sz w:val="20"/>
                <w:szCs w:val="20"/>
                <w:lang w:val="en-GB"/>
              </w:rPr>
              <w:t>2015</w:t>
            </w:r>
          </w:p>
        </w:tc>
        <w:tc>
          <w:tcPr>
            <w:tcW w:w="2180" w:type="dxa"/>
            <w:tcBorders>
              <w:top w:val="single" w:sz="4" w:space="0" w:color="auto"/>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4" w:space="0" w:color="auto"/>
              <w:bottom w:val="single" w:sz="4" w:space="0" w:color="auto"/>
            </w:tcBorders>
          </w:tcPr>
          <w:p w:rsidR="00B429BD" w:rsidRPr="00F73881" w:rsidRDefault="00B429BD" w:rsidP="00A66365">
            <w:pPr>
              <w:autoSpaceDE w:val="0"/>
              <w:autoSpaceDN w:val="0"/>
              <w:adjustRightInd w:val="0"/>
              <w:jc w:val="center"/>
              <w:rPr>
                <w:sz w:val="20"/>
                <w:szCs w:val="20"/>
                <w:lang w:val="en-GB"/>
              </w:rPr>
            </w:pPr>
          </w:p>
        </w:tc>
        <w:tc>
          <w:tcPr>
            <w:tcW w:w="2181" w:type="dxa"/>
            <w:tcBorders>
              <w:top w:val="single" w:sz="4" w:space="0" w:color="auto"/>
              <w:bottom w:val="single" w:sz="4" w:space="0" w:color="auto"/>
            </w:tcBorders>
            <w:shd w:val="clear" w:color="auto" w:fill="auto"/>
          </w:tcPr>
          <w:p w:rsidR="00B429BD" w:rsidRPr="00F73881" w:rsidRDefault="00B429BD" w:rsidP="00A66365">
            <w:pPr>
              <w:jc w:val="right"/>
              <w:rPr>
                <w:sz w:val="17"/>
                <w:lang w:val="en-GB"/>
              </w:rPr>
            </w:pPr>
          </w:p>
        </w:tc>
      </w:tr>
      <w:tr w:rsidR="00F73881" w:rsidRPr="00F73881" w:rsidTr="004D1C19">
        <w:trPr>
          <w:cantSplit/>
          <w:trHeight w:val="103"/>
        </w:trPr>
        <w:tc>
          <w:tcPr>
            <w:tcW w:w="2240" w:type="dxa"/>
            <w:vMerge/>
            <w:tcBorders>
              <w:top w:val="single" w:sz="4" w:space="0" w:color="auto"/>
            </w:tcBorders>
          </w:tcPr>
          <w:p w:rsidR="009F72F3" w:rsidRPr="00F73881" w:rsidRDefault="009F72F3" w:rsidP="00A66365">
            <w:pPr>
              <w:autoSpaceDE w:val="0"/>
              <w:autoSpaceDN w:val="0"/>
              <w:adjustRightInd w:val="0"/>
              <w:rPr>
                <w:sz w:val="20"/>
                <w:szCs w:val="20"/>
                <w:lang w:val="en-GB"/>
              </w:rPr>
            </w:pPr>
          </w:p>
        </w:tc>
        <w:tc>
          <w:tcPr>
            <w:tcW w:w="627" w:type="dxa"/>
            <w:tcBorders>
              <w:top w:val="single" w:sz="4" w:space="0" w:color="auto"/>
            </w:tcBorders>
          </w:tcPr>
          <w:p w:rsidR="009F72F3" w:rsidRPr="00F73881" w:rsidRDefault="00FD75D1" w:rsidP="00A66365">
            <w:pPr>
              <w:autoSpaceDE w:val="0"/>
              <w:autoSpaceDN w:val="0"/>
              <w:adjustRightInd w:val="0"/>
              <w:rPr>
                <w:sz w:val="20"/>
                <w:szCs w:val="20"/>
                <w:lang w:val="en-GB"/>
              </w:rPr>
            </w:pPr>
            <w:r w:rsidRPr="00F73881">
              <w:rPr>
                <w:sz w:val="20"/>
                <w:szCs w:val="20"/>
                <w:lang w:val="en-GB"/>
              </w:rPr>
              <w:t>2010</w:t>
            </w:r>
          </w:p>
        </w:tc>
        <w:tc>
          <w:tcPr>
            <w:tcW w:w="2180" w:type="dxa"/>
            <w:tcBorders>
              <w:top w:val="single" w:sz="4" w:space="0" w:color="auto"/>
            </w:tcBorders>
          </w:tcPr>
          <w:p w:rsidR="009F72F3" w:rsidRPr="00F73881" w:rsidRDefault="009F72F3" w:rsidP="00A66365">
            <w:pPr>
              <w:autoSpaceDE w:val="0"/>
              <w:autoSpaceDN w:val="0"/>
              <w:adjustRightInd w:val="0"/>
              <w:jc w:val="right"/>
              <w:rPr>
                <w:sz w:val="20"/>
                <w:szCs w:val="20"/>
                <w:lang w:val="en-GB"/>
              </w:rPr>
            </w:pPr>
          </w:p>
        </w:tc>
        <w:tc>
          <w:tcPr>
            <w:tcW w:w="2181" w:type="dxa"/>
            <w:tcBorders>
              <w:top w:val="single" w:sz="4" w:space="0" w:color="auto"/>
            </w:tcBorders>
          </w:tcPr>
          <w:p w:rsidR="009F72F3" w:rsidRPr="00F73881" w:rsidRDefault="009F72F3" w:rsidP="00A66365">
            <w:pPr>
              <w:autoSpaceDE w:val="0"/>
              <w:autoSpaceDN w:val="0"/>
              <w:adjustRightInd w:val="0"/>
              <w:jc w:val="center"/>
              <w:rPr>
                <w:sz w:val="20"/>
                <w:szCs w:val="20"/>
                <w:lang w:val="en-GB"/>
              </w:rPr>
            </w:pPr>
          </w:p>
        </w:tc>
        <w:tc>
          <w:tcPr>
            <w:tcW w:w="2181" w:type="dxa"/>
            <w:tcBorders>
              <w:top w:val="single" w:sz="4" w:space="0" w:color="auto"/>
            </w:tcBorders>
            <w:shd w:val="clear" w:color="auto" w:fill="auto"/>
          </w:tcPr>
          <w:p w:rsidR="009F72F3" w:rsidRPr="00F73881" w:rsidRDefault="009F72F3" w:rsidP="00A66365">
            <w:pPr>
              <w:jc w:val="right"/>
              <w:rPr>
                <w:sz w:val="17"/>
                <w:lang w:val="en-GB"/>
              </w:rPr>
            </w:pPr>
          </w:p>
        </w:tc>
      </w:tr>
      <w:tr w:rsidR="00F73881" w:rsidRPr="00F73881" w:rsidTr="004D1C19">
        <w:trPr>
          <w:cantSplit/>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Pr>
          <w:p w:rsidR="00B429BD" w:rsidRPr="00F73881" w:rsidRDefault="00B429BD" w:rsidP="00A66365">
            <w:pPr>
              <w:autoSpaceDE w:val="0"/>
              <w:autoSpaceDN w:val="0"/>
              <w:adjustRightInd w:val="0"/>
              <w:rPr>
                <w:sz w:val="20"/>
                <w:szCs w:val="20"/>
                <w:lang w:val="en-GB"/>
              </w:rPr>
            </w:pPr>
            <w:r w:rsidRPr="00F73881">
              <w:rPr>
                <w:sz w:val="20"/>
                <w:szCs w:val="20"/>
                <w:lang w:val="en-GB"/>
              </w:rPr>
              <w:t>2005</w:t>
            </w:r>
          </w:p>
        </w:tc>
        <w:tc>
          <w:tcPr>
            <w:tcW w:w="2180" w:type="dxa"/>
          </w:tcPr>
          <w:p w:rsidR="00B429BD" w:rsidRPr="00F73881" w:rsidRDefault="00B429BD" w:rsidP="00A66365">
            <w:pPr>
              <w:autoSpaceDE w:val="0"/>
              <w:autoSpaceDN w:val="0"/>
              <w:adjustRightInd w:val="0"/>
              <w:jc w:val="right"/>
              <w:rPr>
                <w:sz w:val="20"/>
                <w:szCs w:val="20"/>
                <w:lang w:val="en-GB"/>
              </w:rPr>
            </w:pPr>
          </w:p>
        </w:tc>
        <w:tc>
          <w:tcPr>
            <w:tcW w:w="2181" w:type="dxa"/>
          </w:tcPr>
          <w:p w:rsidR="00B429BD" w:rsidRPr="00F73881" w:rsidRDefault="00B429BD" w:rsidP="00A66365">
            <w:pPr>
              <w:autoSpaceDE w:val="0"/>
              <w:autoSpaceDN w:val="0"/>
              <w:adjustRightInd w:val="0"/>
              <w:jc w:val="center"/>
              <w:rPr>
                <w:sz w:val="20"/>
                <w:szCs w:val="20"/>
                <w:lang w:val="en-GB"/>
              </w:rPr>
            </w:pPr>
          </w:p>
        </w:tc>
        <w:tc>
          <w:tcPr>
            <w:tcW w:w="2181" w:type="dxa"/>
            <w:shd w:val="clear" w:color="auto" w:fill="auto"/>
          </w:tcPr>
          <w:p w:rsidR="00B429BD" w:rsidRPr="00F73881" w:rsidRDefault="00B429BD" w:rsidP="00A66365">
            <w:pPr>
              <w:jc w:val="right"/>
              <w:rPr>
                <w:sz w:val="17"/>
                <w:lang w:val="en-GB"/>
              </w:rPr>
            </w:pPr>
          </w:p>
        </w:tc>
      </w:tr>
      <w:tr w:rsidR="00F73881" w:rsidRPr="00F73881" w:rsidTr="004D1C19">
        <w:trPr>
          <w:cantSplit/>
        </w:trPr>
        <w:tc>
          <w:tcPr>
            <w:tcW w:w="2240" w:type="dxa"/>
            <w:vMerge/>
          </w:tcPr>
          <w:p w:rsidR="00B429BD" w:rsidRPr="00F73881" w:rsidRDefault="00B429BD" w:rsidP="00A66365">
            <w:pPr>
              <w:autoSpaceDE w:val="0"/>
              <w:autoSpaceDN w:val="0"/>
              <w:adjustRightInd w:val="0"/>
              <w:rPr>
                <w:sz w:val="20"/>
                <w:szCs w:val="20"/>
                <w:lang w:val="en-GB"/>
              </w:rPr>
            </w:pPr>
          </w:p>
        </w:tc>
        <w:tc>
          <w:tcPr>
            <w:tcW w:w="627" w:type="dxa"/>
          </w:tcPr>
          <w:p w:rsidR="00B429BD" w:rsidRPr="00F73881" w:rsidRDefault="00B429BD" w:rsidP="00A66365">
            <w:pPr>
              <w:autoSpaceDE w:val="0"/>
              <w:autoSpaceDN w:val="0"/>
              <w:adjustRightInd w:val="0"/>
              <w:rPr>
                <w:sz w:val="20"/>
                <w:szCs w:val="20"/>
                <w:lang w:val="en-GB"/>
              </w:rPr>
            </w:pPr>
            <w:r w:rsidRPr="00F73881">
              <w:rPr>
                <w:sz w:val="20"/>
                <w:szCs w:val="20"/>
                <w:lang w:val="en-GB"/>
              </w:rPr>
              <w:t>2000</w:t>
            </w:r>
          </w:p>
        </w:tc>
        <w:tc>
          <w:tcPr>
            <w:tcW w:w="2180" w:type="dxa"/>
          </w:tcPr>
          <w:p w:rsidR="00B429BD" w:rsidRPr="00F73881" w:rsidRDefault="00B429BD" w:rsidP="00A66365">
            <w:pPr>
              <w:autoSpaceDE w:val="0"/>
              <w:autoSpaceDN w:val="0"/>
              <w:adjustRightInd w:val="0"/>
              <w:jc w:val="right"/>
              <w:rPr>
                <w:sz w:val="20"/>
                <w:szCs w:val="20"/>
                <w:lang w:val="en-GB"/>
              </w:rPr>
            </w:pPr>
          </w:p>
        </w:tc>
        <w:tc>
          <w:tcPr>
            <w:tcW w:w="2181" w:type="dxa"/>
          </w:tcPr>
          <w:p w:rsidR="00B429BD" w:rsidRPr="00F73881" w:rsidRDefault="00B429BD" w:rsidP="00A66365">
            <w:pPr>
              <w:autoSpaceDE w:val="0"/>
              <w:autoSpaceDN w:val="0"/>
              <w:adjustRightInd w:val="0"/>
              <w:jc w:val="center"/>
              <w:rPr>
                <w:sz w:val="20"/>
                <w:szCs w:val="20"/>
                <w:lang w:val="en-GB"/>
              </w:rPr>
            </w:pPr>
          </w:p>
        </w:tc>
        <w:tc>
          <w:tcPr>
            <w:tcW w:w="2181" w:type="dxa"/>
            <w:shd w:val="clear" w:color="auto" w:fill="auto"/>
          </w:tcPr>
          <w:p w:rsidR="00B429BD" w:rsidRPr="00F73881" w:rsidRDefault="00B429BD" w:rsidP="00A66365">
            <w:pPr>
              <w:jc w:val="right"/>
              <w:rPr>
                <w:sz w:val="17"/>
                <w:lang w:val="en-GB"/>
              </w:rPr>
            </w:pPr>
          </w:p>
        </w:tc>
      </w:tr>
      <w:tr w:rsidR="00F73881" w:rsidRPr="00F73881" w:rsidTr="004D1C19">
        <w:trPr>
          <w:cantSplit/>
        </w:trPr>
        <w:tc>
          <w:tcPr>
            <w:tcW w:w="2240" w:type="dxa"/>
            <w:vMerge/>
            <w:tcBorders>
              <w:bottom w:val="single" w:sz="6" w:space="0" w:color="auto"/>
            </w:tcBorders>
          </w:tcPr>
          <w:p w:rsidR="00B429BD" w:rsidRPr="00F73881" w:rsidRDefault="00B429BD" w:rsidP="00A66365">
            <w:pPr>
              <w:autoSpaceDE w:val="0"/>
              <w:autoSpaceDN w:val="0"/>
              <w:adjustRightInd w:val="0"/>
              <w:rPr>
                <w:sz w:val="20"/>
                <w:szCs w:val="20"/>
                <w:lang w:val="en-GB"/>
              </w:rPr>
            </w:pPr>
          </w:p>
        </w:tc>
        <w:tc>
          <w:tcPr>
            <w:tcW w:w="627" w:type="dxa"/>
            <w:tcBorders>
              <w:bottom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1990</w:t>
            </w:r>
          </w:p>
        </w:tc>
        <w:tc>
          <w:tcPr>
            <w:tcW w:w="2180" w:type="dxa"/>
            <w:tcBorders>
              <w:bottom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bottom w:val="single" w:sz="6" w:space="0" w:color="auto"/>
            </w:tcBorders>
          </w:tcPr>
          <w:p w:rsidR="00B429BD" w:rsidRPr="00F73881" w:rsidRDefault="00B429BD" w:rsidP="00A66365">
            <w:pPr>
              <w:autoSpaceDE w:val="0"/>
              <w:autoSpaceDN w:val="0"/>
              <w:adjustRightInd w:val="0"/>
              <w:jc w:val="center"/>
              <w:rPr>
                <w:sz w:val="20"/>
                <w:szCs w:val="20"/>
                <w:lang w:val="en-GB"/>
              </w:rPr>
            </w:pPr>
          </w:p>
        </w:tc>
        <w:tc>
          <w:tcPr>
            <w:tcW w:w="2181" w:type="dxa"/>
            <w:tcBorders>
              <w:bottom w:val="single" w:sz="6" w:space="0" w:color="auto"/>
            </w:tcBorders>
            <w:shd w:val="clear" w:color="auto" w:fill="auto"/>
          </w:tcPr>
          <w:p w:rsidR="00B429BD" w:rsidRPr="00F73881" w:rsidRDefault="00B429BD" w:rsidP="00A66365">
            <w:pPr>
              <w:jc w:val="right"/>
              <w:rPr>
                <w:sz w:val="17"/>
                <w:lang w:val="en-GB"/>
              </w:rPr>
            </w:pPr>
          </w:p>
        </w:tc>
      </w:tr>
      <w:tr w:rsidR="00F73881" w:rsidRPr="00F73881" w:rsidTr="009F72F3">
        <w:trPr>
          <w:cantSplit/>
          <w:trHeight w:val="113"/>
        </w:trPr>
        <w:tc>
          <w:tcPr>
            <w:tcW w:w="2240" w:type="dxa"/>
            <w:vMerge w:val="restart"/>
            <w:tcBorders>
              <w:top w:val="single" w:sz="4" w:space="0" w:color="auto"/>
            </w:tcBorders>
          </w:tcPr>
          <w:p w:rsidR="009F72F3" w:rsidRPr="00F73881" w:rsidRDefault="009F72F3" w:rsidP="00A66365">
            <w:pPr>
              <w:autoSpaceDE w:val="0"/>
              <w:autoSpaceDN w:val="0"/>
              <w:adjustRightInd w:val="0"/>
              <w:rPr>
                <w:sz w:val="20"/>
                <w:szCs w:val="20"/>
                <w:lang w:val="en-GB"/>
              </w:rPr>
            </w:pPr>
            <w:r w:rsidRPr="00F73881">
              <w:rPr>
                <w:sz w:val="20"/>
                <w:szCs w:val="20"/>
                <w:lang w:val="en-GB"/>
              </w:rPr>
              <w:t xml:space="preserve">Total forest and other wooded land  </w:t>
            </w:r>
          </w:p>
        </w:tc>
        <w:tc>
          <w:tcPr>
            <w:tcW w:w="627" w:type="dxa"/>
            <w:tcBorders>
              <w:top w:val="single" w:sz="4" w:space="0" w:color="auto"/>
              <w:bottom w:val="single" w:sz="4" w:space="0" w:color="auto"/>
            </w:tcBorders>
          </w:tcPr>
          <w:p w:rsidR="009F72F3" w:rsidRPr="00F73881" w:rsidRDefault="00FD75D1" w:rsidP="00A66365">
            <w:pPr>
              <w:autoSpaceDE w:val="0"/>
              <w:autoSpaceDN w:val="0"/>
              <w:adjustRightInd w:val="0"/>
              <w:rPr>
                <w:sz w:val="20"/>
                <w:szCs w:val="20"/>
                <w:lang w:val="en-GB"/>
              </w:rPr>
            </w:pPr>
            <w:r w:rsidRPr="00F73881">
              <w:rPr>
                <w:sz w:val="20"/>
                <w:szCs w:val="20"/>
                <w:lang w:val="en-GB"/>
              </w:rPr>
              <w:t>2015</w:t>
            </w:r>
          </w:p>
        </w:tc>
        <w:tc>
          <w:tcPr>
            <w:tcW w:w="2180" w:type="dxa"/>
            <w:tcBorders>
              <w:top w:val="single" w:sz="4" w:space="0" w:color="auto"/>
              <w:bottom w:val="single" w:sz="4" w:space="0" w:color="auto"/>
            </w:tcBorders>
          </w:tcPr>
          <w:p w:rsidR="009F72F3" w:rsidRPr="00F73881" w:rsidRDefault="009F72F3" w:rsidP="00A66365">
            <w:pPr>
              <w:autoSpaceDE w:val="0"/>
              <w:autoSpaceDN w:val="0"/>
              <w:adjustRightInd w:val="0"/>
              <w:jc w:val="right"/>
              <w:rPr>
                <w:sz w:val="20"/>
                <w:szCs w:val="20"/>
                <w:lang w:val="en-GB"/>
              </w:rPr>
            </w:pPr>
          </w:p>
        </w:tc>
        <w:tc>
          <w:tcPr>
            <w:tcW w:w="2181" w:type="dxa"/>
            <w:tcBorders>
              <w:top w:val="single" w:sz="4" w:space="0" w:color="auto"/>
              <w:bottom w:val="single" w:sz="4" w:space="0" w:color="auto"/>
            </w:tcBorders>
          </w:tcPr>
          <w:p w:rsidR="009F72F3" w:rsidRPr="00F73881" w:rsidRDefault="009F72F3" w:rsidP="00A66365">
            <w:pPr>
              <w:autoSpaceDE w:val="0"/>
              <w:autoSpaceDN w:val="0"/>
              <w:adjustRightInd w:val="0"/>
              <w:jc w:val="right"/>
              <w:rPr>
                <w:sz w:val="20"/>
                <w:szCs w:val="20"/>
                <w:lang w:val="en-GB"/>
              </w:rPr>
            </w:pPr>
          </w:p>
        </w:tc>
        <w:tc>
          <w:tcPr>
            <w:tcW w:w="2181" w:type="dxa"/>
            <w:tcBorders>
              <w:top w:val="single" w:sz="4" w:space="0" w:color="auto"/>
              <w:bottom w:val="single" w:sz="4" w:space="0" w:color="auto"/>
            </w:tcBorders>
            <w:shd w:val="clear" w:color="auto" w:fill="auto"/>
          </w:tcPr>
          <w:p w:rsidR="009F72F3" w:rsidRPr="00F73881" w:rsidRDefault="009F72F3" w:rsidP="00A66365">
            <w:pPr>
              <w:jc w:val="right"/>
              <w:rPr>
                <w:sz w:val="17"/>
                <w:lang w:val="en-GB"/>
              </w:rPr>
            </w:pPr>
          </w:p>
        </w:tc>
      </w:tr>
      <w:tr w:rsidR="00F73881" w:rsidRPr="00F73881" w:rsidTr="009F72F3">
        <w:trPr>
          <w:cantSplit/>
          <w:trHeight w:val="112"/>
        </w:trPr>
        <w:tc>
          <w:tcPr>
            <w:tcW w:w="2240" w:type="dxa"/>
            <w:vMerge/>
            <w:tcBorders>
              <w:top w:val="single" w:sz="4" w:space="0" w:color="auto"/>
            </w:tcBorders>
          </w:tcPr>
          <w:p w:rsidR="009F72F3" w:rsidRPr="00F73881" w:rsidRDefault="009F72F3" w:rsidP="00A66365">
            <w:pPr>
              <w:autoSpaceDE w:val="0"/>
              <w:autoSpaceDN w:val="0"/>
              <w:adjustRightInd w:val="0"/>
              <w:rPr>
                <w:sz w:val="20"/>
                <w:szCs w:val="20"/>
                <w:lang w:val="en-GB"/>
              </w:rPr>
            </w:pPr>
          </w:p>
        </w:tc>
        <w:tc>
          <w:tcPr>
            <w:tcW w:w="627" w:type="dxa"/>
            <w:tcBorders>
              <w:top w:val="single" w:sz="4" w:space="0" w:color="auto"/>
            </w:tcBorders>
          </w:tcPr>
          <w:p w:rsidR="009F72F3" w:rsidRPr="00F73881" w:rsidRDefault="00FD75D1" w:rsidP="00A66365">
            <w:pPr>
              <w:autoSpaceDE w:val="0"/>
              <w:autoSpaceDN w:val="0"/>
              <w:adjustRightInd w:val="0"/>
              <w:rPr>
                <w:sz w:val="20"/>
                <w:szCs w:val="20"/>
                <w:lang w:val="en-GB"/>
              </w:rPr>
            </w:pPr>
            <w:r w:rsidRPr="00F73881">
              <w:rPr>
                <w:sz w:val="20"/>
                <w:szCs w:val="20"/>
                <w:lang w:val="en-GB"/>
              </w:rPr>
              <w:t>2010</w:t>
            </w:r>
          </w:p>
        </w:tc>
        <w:tc>
          <w:tcPr>
            <w:tcW w:w="2180" w:type="dxa"/>
            <w:tcBorders>
              <w:top w:val="single" w:sz="4" w:space="0" w:color="auto"/>
            </w:tcBorders>
          </w:tcPr>
          <w:p w:rsidR="009F72F3" w:rsidRPr="00F73881" w:rsidRDefault="009F72F3" w:rsidP="00A66365">
            <w:pPr>
              <w:autoSpaceDE w:val="0"/>
              <w:autoSpaceDN w:val="0"/>
              <w:adjustRightInd w:val="0"/>
              <w:jc w:val="right"/>
              <w:rPr>
                <w:sz w:val="20"/>
                <w:szCs w:val="20"/>
                <w:lang w:val="en-GB"/>
              </w:rPr>
            </w:pPr>
          </w:p>
        </w:tc>
        <w:tc>
          <w:tcPr>
            <w:tcW w:w="2181" w:type="dxa"/>
            <w:tcBorders>
              <w:top w:val="single" w:sz="4" w:space="0" w:color="auto"/>
            </w:tcBorders>
          </w:tcPr>
          <w:p w:rsidR="009F72F3" w:rsidRPr="00F73881" w:rsidRDefault="009F72F3" w:rsidP="00A66365">
            <w:pPr>
              <w:autoSpaceDE w:val="0"/>
              <w:autoSpaceDN w:val="0"/>
              <w:adjustRightInd w:val="0"/>
              <w:jc w:val="right"/>
              <w:rPr>
                <w:sz w:val="20"/>
                <w:szCs w:val="20"/>
                <w:lang w:val="en-GB"/>
              </w:rPr>
            </w:pPr>
          </w:p>
        </w:tc>
        <w:tc>
          <w:tcPr>
            <w:tcW w:w="2181" w:type="dxa"/>
            <w:tcBorders>
              <w:top w:val="single" w:sz="4" w:space="0" w:color="auto"/>
            </w:tcBorders>
            <w:shd w:val="clear" w:color="auto" w:fill="auto"/>
          </w:tcPr>
          <w:p w:rsidR="009F72F3" w:rsidRPr="00F73881" w:rsidRDefault="009F72F3" w:rsidP="00A66365">
            <w:pPr>
              <w:jc w:val="right"/>
              <w:rPr>
                <w:sz w:val="17"/>
                <w:lang w:val="en-GB"/>
              </w:rPr>
            </w:pPr>
          </w:p>
        </w:tc>
      </w:tr>
      <w:tr w:rsidR="00F73881" w:rsidRPr="00F73881" w:rsidTr="004D1C19">
        <w:trPr>
          <w:cantSplit/>
        </w:trPr>
        <w:tc>
          <w:tcPr>
            <w:tcW w:w="2240" w:type="dxa"/>
            <w:vMerge/>
            <w:tcBorders>
              <w:top w:val="single" w:sz="6" w:space="0" w:color="auto"/>
            </w:tcBorders>
          </w:tcPr>
          <w:p w:rsidR="00B429BD" w:rsidRPr="00F73881" w:rsidRDefault="00B429BD" w:rsidP="00A66365">
            <w:pPr>
              <w:autoSpaceDE w:val="0"/>
              <w:autoSpaceDN w:val="0"/>
              <w:adjustRightInd w:val="0"/>
              <w:rPr>
                <w:sz w:val="20"/>
                <w:szCs w:val="20"/>
                <w:lang w:val="en-GB"/>
              </w:rPr>
            </w:pPr>
          </w:p>
        </w:tc>
        <w:tc>
          <w:tcPr>
            <w:tcW w:w="627" w:type="dxa"/>
            <w:tcBorders>
              <w:top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2005</w:t>
            </w:r>
          </w:p>
        </w:tc>
        <w:tc>
          <w:tcPr>
            <w:tcW w:w="2180" w:type="dxa"/>
            <w:tcBorders>
              <w:top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tcBorders>
            <w:shd w:val="clear" w:color="auto" w:fill="auto"/>
          </w:tcPr>
          <w:p w:rsidR="00B429BD" w:rsidRPr="00F73881" w:rsidRDefault="00B429BD" w:rsidP="00A66365">
            <w:pPr>
              <w:jc w:val="right"/>
              <w:rPr>
                <w:sz w:val="17"/>
                <w:lang w:val="en-GB"/>
              </w:rPr>
            </w:pPr>
          </w:p>
        </w:tc>
      </w:tr>
      <w:tr w:rsidR="00F73881" w:rsidRPr="00F73881" w:rsidTr="004D1C19">
        <w:trPr>
          <w:cantSplit/>
        </w:trPr>
        <w:tc>
          <w:tcPr>
            <w:tcW w:w="2240" w:type="dxa"/>
            <w:vMerge/>
            <w:tcBorders>
              <w:top w:val="single" w:sz="6" w:space="0" w:color="auto"/>
            </w:tcBorders>
          </w:tcPr>
          <w:p w:rsidR="00B429BD" w:rsidRPr="00F73881" w:rsidRDefault="00B429BD" w:rsidP="00A66365">
            <w:pPr>
              <w:autoSpaceDE w:val="0"/>
              <w:autoSpaceDN w:val="0"/>
              <w:adjustRightInd w:val="0"/>
              <w:rPr>
                <w:sz w:val="20"/>
                <w:szCs w:val="20"/>
                <w:lang w:val="en-GB"/>
              </w:rPr>
            </w:pPr>
          </w:p>
        </w:tc>
        <w:tc>
          <w:tcPr>
            <w:tcW w:w="627" w:type="dxa"/>
            <w:tcBorders>
              <w:top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2000</w:t>
            </w:r>
          </w:p>
        </w:tc>
        <w:tc>
          <w:tcPr>
            <w:tcW w:w="2180" w:type="dxa"/>
            <w:tcBorders>
              <w:top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tcBorders>
            <w:shd w:val="clear" w:color="auto" w:fill="auto"/>
          </w:tcPr>
          <w:p w:rsidR="00B429BD" w:rsidRPr="00F73881" w:rsidRDefault="00B429BD" w:rsidP="00A66365">
            <w:pPr>
              <w:jc w:val="right"/>
              <w:rPr>
                <w:sz w:val="17"/>
                <w:lang w:val="en-GB"/>
              </w:rPr>
            </w:pPr>
          </w:p>
        </w:tc>
      </w:tr>
      <w:tr w:rsidR="00F73881" w:rsidRPr="00F73881" w:rsidTr="004D1C19">
        <w:trPr>
          <w:cantSplit/>
          <w:trHeight w:val="246"/>
        </w:trPr>
        <w:tc>
          <w:tcPr>
            <w:tcW w:w="2240" w:type="dxa"/>
            <w:vMerge/>
            <w:tcBorders>
              <w:top w:val="single" w:sz="6" w:space="0" w:color="auto"/>
              <w:bottom w:val="single" w:sz="12" w:space="0" w:color="auto"/>
            </w:tcBorders>
          </w:tcPr>
          <w:p w:rsidR="00B429BD" w:rsidRPr="00F73881" w:rsidRDefault="00B429BD" w:rsidP="00A66365">
            <w:pPr>
              <w:autoSpaceDE w:val="0"/>
              <w:autoSpaceDN w:val="0"/>
              <w:adjustRightInd w:val="0"/>
              <w:rPr>
                <w:sz w:val="20"/>
                <w:szCs w:val="20"/>
                <w:lang w:val="en-GB"/>
              </w:rPr>
            </w:pPr>
          </w:p>
        </w:tc>
        <w:tc>
          <w:tcPr>
            <w:tcW w:w="627" w:type="dxa"/>
            <w:tcBorders>
              <w:top w:val="single" w:sz="6" w:space="0" w:color="auto"/>
              <w:bottom w:val="single" w:sz="1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1990</w:t>
            </w:r>
          </w:p>
        </w:tc>
        <w:tc>
          <w:tcPr>
            <w:tcW w:w="2180" w:type="dxa"/>
            <w:tcBorders>
              <w:top w:val="single" w:sz="6" w:space="0" w:color="auto"/>
              <w:bottom w:val="single" w:sz="12"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bottom w:val="single" w:sz="12" w:space="0" w:color="auto"/>
            </w:tcBorders>
          </w:tcPr>
          <w:p w:rsidR="00B429BD" w:rsidRPr="00F73881" w:rsidRDefault="00B429BD" w:rsidP="00A66365">
            <w:pPr>
              <w:autoSpaceDE w:val="0"/>
              <w:autoSpaceDN w:val="0"/>
              <w:adjustRightInd w:val="0"/>
              <w:jc w:val="right"/>
              <w:rPr>
                <w:sz w:val="20"/>
                <w:szCs w:val="20"/>
                <w:lang w:val="en-GB"/>
              </w:rPr>
            </w:pPr>
          </w:p>
        </w:tc>
        <w:tc>
          <w:tcPr>
            <w:tcW w:w="2181" w:type="dxa"/>
            <w:tcBorders>
              <w:top w:val="single" w:sz="6" w:space="0" w:color="auto"/>
              <w:bottom w:val="single" w:sz="12" w:space="0" w:color="auto"/>
            </w:tcBorders>
            <w:shd w:val="clear" w:color="auto" w:fill="auto"/>
          </w:tcPr>
          <w:p w:rsidR="00B429BD" w:rsidRPr="00F73881" w:rsidRDefault="00B429BD" w:rsidP="00A66365">
            <w:pPr>
              <w:jc w:val="right"/>
              <w:rPr>
                <w:sz w:val="17"/>
                <w:lang w:val="en-GB"/>
              </w:rPr>
            </w:pPr>
          </w:p>
        </w:tc>
      </w:tr>
    </w:tbl>
    <w:p w:rsidR="00B429BD" w:rsidRPr="00F73881" w:rsidRDefault="00B429BD" w:rsidP="00B429BD">
      <w:pPr>
        <w:autoSpaceDE w:val="0"/>
        <w:autoSpaceDN w:val="0"/>
        <w:adjustRightInd w:val="0"/>
        <w:rPr>
          <w:bCs/>
          <w:i/>
          <w:sz w:val="16"/>
          <w:szCs w:val="16"/>
          <w:lang w:val="en-GB"/>
        </w:rPr>
      </w:pPr>
      <w:r w:rsidRPr="00F73881">
        <w:rPr>
          <w:rFonts w:ascii="StempelGaramondLTStd-Roman" w:hAnsi="StempelGaramondLTStd-Roman" w:cs="StempelGaramondLTStd-Roman"/>
          <w:bCs/>
          <w:i/>
          <w:iCs/>
          <w:sz w:val="16"/>
          <w:vertAlign w:val="superscript"/>
          <w:lang w:val="en-GB" w:eastAsia="en-US"/>
        </w:rPr>
        <w:t>1</w:t>
      </w:r>
      <w:r w:rsidRPr="00F73881">
        <w:rPr>
          <w:bCs/>
          <w:i/>
          <w:sz w:val="16"/>
          <w:szCs w:val="16"/>
          <w:lang w:val="en-GB"/>
        </w:rPr>
        <w:t>For the purpose of this table the term “(Forest) Undisturbed by men” implies the meaning is the same as “Primary forest” in FRA2015, please see definitions.</w:t>
      </w: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Country comments:</w:t>
      </w: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C24BE2">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A25663" w:rsidRPr="00F73881" w:rsidRDefault="00A25663" w:rsidP="00C24BE2">
            <w:pPr>
              <w:tabs>
                <w:tab w:val="left" w:pos="2646"/>
              </w:tabs>
              <w:autoSpaceDE w:val="0"/>
              <w:autoSpaceDN w:val="0"/>
              <w:adjustRightInd w:val="0"/>
              <w:rPr>
                <w:bCs/>
                <w:sz w:val="20"/>
                <w:szCs w:val="20"/>
                <w:lang w:val="en-GB"/>
              </w:rPr>
            </w:pPr>
            <w:r w:rsidRPr="00F73881">
              <w:rPr>
                <w:sz w:val="20"/>
                <w:szCs w:val="20"/>
                <w:lang w:val="en-GB"/>
              </w:rPr>
              <w:t>The year and data reported for 2015</w:t>
            </w:r>
          </w:p>
        </w:tc>
      </w:tr>
      <w:tr w:rsidR="00F73881" w:rsidRPr="00B57778" w:rsidTr="00C24BE2">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A25663" w:rsidRPr="00F73881" w:rsidRDefault="00A25663" w:rsidP="00C24BE2">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assessment based on evidence</w:t>
            </w:r>
            <w:r w:rsidR="00BD4C38" w:rsidRPr="00F73881">
              <w:rPr>
                <w:bCs/>
                <w:sz w:val="20"/>
                <w:szCs w:val="20"/>
                <w:lang w:val="en-GB"/>
              </w:rPr>
              <w:t xml:space="preserve"> (e.g. forecast, outlooks, national afforestation programmes, forest policy targets)</w:t>
            </w:r>
            <w:r w:rsidRPr="00F73881">
              <w:rPr>
                <w:bCs/>
                <w:sz w:val="20"/>
                <w:szCs w:val="20"/>
                <w:lang w:val="en-GB"/>
              </w:rPr>
              <w:t xml:space="preserve">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A25663" w:rsidRPr="00F73881" w:rsidRDefault="00A25663" w:rsidP="00B429BD">
      <w:pPr>
        <w:autoSpaceDE w:val="0"/>
        <w:autoSpaceDN w:val="0"/>
        <w:adjustRightInd w:val="0"/>
        <w:rPr>
          <w:b/>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B57778" w:rsidTr="00E25D9F">
        <w:tc>
          <w:tcPr>
            <w:tcW w:w="9471" w:type="dxa"/>
            <w:tcBorders>
              <w:top w:val="single" w:sz="2" w:space="0" w:color="auto"/>
              <w:left w:val="single" w:sz="2" w:space="0" w:color="auto"/>
              <w:bottom w:val="single" w:sz="2" w:space="0" w:color="auto"/>
              <w:right w:val="single" w:sz="2" w:space="0" w:color="auto"/>
            </w:tcBorders>
            <w:shd w:val="clear" w:color="auto" w:fill="C2D69B"/>
            <w:vAlign w:val="center"/>
          </w:tcPr>
          <w:p w:rsidR="00E25D9F" w:rsidRPr="00F73881" w:rsidRDefault="00E25D9F" w:rsidP="00A25663">
            <w:pPr>
              <w:autoSpaceDE w:val="0"/>
              <w:autoSpaceDN w:val="0"/>
              <w:adjustRightInd w:val="0"/>
              <w:rPr>
                <w:b/>
                <w:sz w:val="20"/>
                <w:szCs w:val="20"/>
                <w:lang w:val="en-GB"/>
              </w:rPr>
            </w:pPr>
            <w:r w:rsidRPr="00F73881">
              <w:rPr>
                <w:b/>
                <w:sz w:val="20"/>
                <w:szCs w:val="20"/>
                <w:lang w:val="en-GB"/>
              </w:rPr>
              <w:t>Approach to delineate between categories:</w:t>
            </w:r>
          </w:p>
        </w:tc>
      </w:tr>
      <w:tr w:rsidR="00F73881" w:rsidRPr="00B57778" w:rsidTr="00E25D9F">
        <w:tc>
          <w:tcPr>
            <w:tcW w:w="9471" w:type="dxa"/>
            <w:tcBorders>
              <w:top w:val="single" w:sz="2" w:space="0" w:color="auto"/>
              <w:left w:val="single" w:sz="2" w:space="0" w:color="auto"/>
              <w:bottom w:val="single" w:sz="2" w:space="0" w:color="auto"/>
              <w:right w:val="single" w:sz="2" w:space="0" w:color="auto"/>
            </w:tcBorders>
          </w:tcPr>
          <w:p w:rsidR="00E25D9F" w:rsidRPr="00F73881" w:rsidRDefault="00E25D9F" w:rsidP="00825A65">
            <w:pPr>
              <w:tabs>
                <w:tab w:val="left" w:pos="3222"/>
              </w:tabs>
              <w:autoSpaceDE w:val="0"/>
              <w:autoSpaceDN w:val="0"/>
              <w:adjustRightInd w:val="0"/>
              <w:rPr>
                <w:bCs/>
                <w:sz w:val="20"/>
                <w:lang w:val="en-GB"/>
              </w:rPr>
            </w:pPr>
            <w:r w:rsidRPr="00F73881">
              <w:rPr>
                <w:bCs/>
                <w:sz w:val="20"/>
                <w:szCs w:val="20"/>
                <w:lang w:val="en-GB"/>
              </w:rPr>
              <w:t>Criteria or thresholds used to delimit “</w:t>
            </w:r>
            <w:r w:rsidRPr="00F73881">
              <w:rPr>
                <w:bCs/>
                <w:i/>
                <w:sz w:val="20"/>
                <w:szCs w:val="20"/>
                <w:lang w:val="en-GB"/>
              </w:rPr>
              <w:t>undisturbed by man</w:t>
            </w:r>
            <w:r w:rsidRPr="00F73881">
              <w:rPr>
                <w:bCs/>
                <w:sz w:val="20"/>
                <w:szCs w:val="20"/>
                <w:lang w:val="en-GB"/>
              </w:rPr>
              <w:t>” from “</w:t>
            </w:r>
            <w:r w:rsidRPr="00F73881">
              <w:rPr>
                <w:bCs/>
                <w:i/>
                <w:sz w:val="20"/>
                <w:szCs w:val="20"/>
                <w:lang w:val="en-GB"/>
              </w:rPr>
              <w:t>semi-natural</w:t>
            </w:r>
            <w:r w:rsidRPr="00F73881">
              <w:rPr>
                <w:bCs/>
                <w:sz w:val="20"/>
                <w:szCs w:val="20"/>
                <w:lang w:val="en-GB"/>
              </w:rPr>
              <w:t>”</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w:t>
            </w:r>
          </w:p>
        </w:tc>
      </w:tr>
      <w:tr w:rsidR="00F73881" w:rsidRPr="00B57778" w:rsidTr="00E25D9F">
        <w:tc>
          <w:tcPr>
            <w:tcW w:w="9471" w:type="dxa"/>
            <w:tcBorders>
              <w:top w:val="single" w:sz="2" w:space="0" w:color="auto"/>
              <w:left w:val="single" w:sz="2" w:space="0" w:color="auto"/>
              <w:bottom w:val="single" w:sz="2" w:space="0" w:color="auto"/>
              <w:right w:val="single" w:sz="2" w:space="0" w:color="auto"/>
            </w:tcBorders>
          </w:tcPr>
          <w:p w:rsidR="00E25D9F" w:rsidRPr="00F73881" w:rsidRDefault="00E25D9F" w:rsidP="00E25D9F">
            <w:pPr>
              <w:tabs>
                <w:tab w:val="left" w:pos="3222"/>
              </w:tabs>
              <w:autoSpaceDE w:val="0"/>
              <w:autoSpaceDN w:val="0"/>
              <w:adjustRightInd w:val="0"/>
              <w:rPr>
                <w:bCs/>
                <w:sz w:val="20"/>
                <w:lang w:val="en-GB"/>
              </w:rPr>
            </w:pPr>
            <w:r w:rsidRPr="00F73881">
              <w:rPr>
                <w:bCs/>
                <w:sz w:val="20"/>
                <w:szCs w:val="20"/>
                <w:lang w:val="en-GB"/>
              </w:rPr>
              <w:t>Criteria or thresholds used to delimit “</w:t>
            </w:r>
            <w:r w:rsidRPr="00F73881">
              <w:rPr>
                <w:bCs/>
                <w:i/>
                <w:sz w:val="20"/>
                <w:szCs w:val="20"/>
                <w:lang w:val="en-GB"/>
              </w:rPr>
              <w:t>semi-natural</w:t>
            </w:r>
            <w:r w:rsidRPr="00F73881">
              <w:rPr>
                <w:bCs/>
                <w:sz w:val="20"/>
                <w:szCs w:val="20"/>
                <w:lang w:val="en-GB"/>
              </w:rPr>
              <w:t>” from “</w:t>
            </w:r>
            <w:r w:rsidRPr="00F73881">
              <w:rPr>
                <w:bCs/>
                <w:i/>
                <w:sz w:val="20"/>
                <w:szCs w:val="20"/>
                <w:lang w:val="en-GB"/>
              </w:rPr>
              <w:t>plantations</w:t>
            </w:r>
            <w:r w:rsidRPr="00F73881">
              <w:rPr>
                <w:bCs/>
                <w:sz w:val="20"/>
                <w:szCs w:val="20"/>
                <w:lang w:val="en-GB"/>
              </w:rPr>
              <w:t xml:space="preserve">”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w:t>
            </w:r>
          </w:p>
        </w:tc>
      </w:tr>
    </w:tbl>
    <w:p w:rsidR="00E25D9F" w:rsidRPr="00F73881" w:rsidRDefault="00E25D9F" w:rsidP="00B429BD">
      <w:pPr>
        <w:autoSpaceDE w:val="0"/>
        <w:autoSpaceDN w:val="0"/>
        <w:adjustRightInd w:val="0"/>
        <w:rPr>
          <w:b/>
          <w:bCs/>
          <w:sz w:val="20"/>
          <w:szCs w:val="20"/>
          <w:lang w:val="en-GB"/>
        </w:rPr>
      </w:pPr>
    </w:p>
    <w:p w:rsidR="00E25D9F" w:rsidRPr="00F73881" w:rsidRDefault="00E25D9F" w:rsidP="00B429BD">
      <w:pPr>
        <w:autoSpaceDE w:val="0"/>
        <w:autoSpaceDN w:val="0"/>
        <w:adjustRightInd w:val="0"/>
        <w:rPr>
          <w:b/>
          <w:bCs/>
          <w:sz w:val="20"/>
          <w:szCs w:val="20"/>
          <w:lang w:val="en-GB"/>
        </w:rPr>
      </w:pPr>
    </w:p>
    <w:tbl>
      <w:tblPr>
        <w:tblW w:w="9471" w:type="dxa"/>
        <w:tblInd w:w="98" w:type="dxa"/>
        <w:tblCellMar>
          <w:left w:w="70" w:type="dxa"/>
          <w:right w:w="70" w:type="dxa"/>
        </w:tblCellMar>
        <w:tblLook w:val="0000" w:firstRow="0" w:lastRow="0" w:firstColumn="0" w:lastColumn="0" w:noHBand="0" w:noVBand="0"/>
      </w:tblPr>
      <w:tblGrid>
        <w:gridCol w:w="2492"/>
        <w:gridCol w:w="4144"/>
        <w:gridCol w:w="2835"/>
      </w:tblGrid>
      <w:tr w:rsidR="00F73881" w:rsidRPr="00F73881" w:rsidTr="00A66365">
        <w:tc>
          <w:tcPr>
            <w:tcW w:w="2492"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4144"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835"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A66365">
        <w:tc>
          <w:tcPr>
            <w:tcW w:w="249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FOWL: undisturbed by man   </w:t>
            </w:r>
          </w:p>
        </w:tc>
        <w:tc>
          <w:tcPr>
            <w:tcW w:w="4144" w:type="dxa"/>
            <w:tcBorders>
              <w:top w:val="single" w:sz="2" w:space="0" w:color="auto"/>
              <w:left w:val="single" w:sz="2" w:space="0" w:color="auto"/>
              <w:bottom w:val="single" w:sz="2" w:space="0" w:color="auto"/>
              <w:right w:val="single" w:sz="2" w:space="0" w:color="auto"/>
            </w:tcBorders>
          </w:tcPr>
          <w:p w:rsidR="00B429BD" w:rsidRPr="00F73881" w:rsidRDefault="00B429BD" w:rsidP="004D1C19">
            <w:pPr>
              <w:tabs>
                <w:tab w:val="left" w:pos="3222"/>
              </w:tabs>
              <w:autoSpaceDE w:val="0"/>
              <w:autoSpaceDN w:val="0"/>
              <w:adjustRightInd w:val="0"/>
              <w:rPr>
                <w:bCs/>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F73881" w:rsidTr="00A66365">
        <w:tc>
          <w:tcPr>
            <w:tcW w:w="249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FOWL: semi-natural          </w:t>
            </w:r>
          </w:p>
        </w:tc>
        <w:tc>
          <w:tcPr>
            <w:tcW w:w="414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283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2492"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FOWL: plantations</w:t>
            </w:r>
            <w:r w:rsidRPr="00F73881">
              <w:rPr>
                <w:sz w:val="20"/>
                <w:szCs w:val="20"/>
                <w:lang w:val="en-GB"/>
              </w:rPr>
              <w:tab/>
            </w:r>
          </w:p>
        </w:tc>
        <w:tc>
          <w:tcPr>
            <w:tcW w:w="414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283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bl>
    <w:p w:rsidR="004D1C19" w:rsidRPr="00F73881" w:rsidRDefault="004D1C19" w:rsidP="00B429BD">
      <w:pPr>
        <w:autoSpaceDE w:val="0"/>
        <w:autoSpaceDN w:val="0"/>
        <w:adjustRightInd w:val="0"/>
        <w:rPr>
          <w:b/>
          <w:bCs/>
          <w:sz w:val="20"/>
          <w:szCs w:val="20"/>
          <w:lang w:val="en-GB"/>
        </w:rPr>
      </w:pPr>
    </w:p>
    <w:p w:rsidR="00CC44C7" w:rsidRPr="00F73881" w:rsidRDefault="00CC44C7" w:rsidP="00E66283">
      <w:pPr>
        <w:autoSpaceDE w:val="0"/>
        <w:autoSpaceDN w:val="0"/>
        <w:adjustRightInd w:val="0"/>
        <w:ind w:left="426" w:hanging="426"/>
        <w:rPr>
          <w:b/>
          <w:bCs/>
          <w:sz w:val="20"/>
          <w:szCs w:val="20"/>
          <w:lang w:val="en-GB"/>
        </w:rPr>
      </w:pPr>
    </w:p>
    <w:p w:rsidR="00B429BD" w:rsidRPr="00F73881" w:rsidRDefault="00B429BD" w:rsidP="00E66283">
      <w:pPr>
        <w:autoSpaceDE w:val="0"/>
        <w:autoSpaceDN w:val="0"/>
        <w:adjustRightInd w:val="0"/>
        <w:ind w:left="426" w:hanging="426"/>
        <w:rPr>
          <w:b/>
          <w:bCs/>
          <w:sz w:val="20"/>
          <w:szCs w:val="20"/>
          <w:lang w:val="en-GB"/>
        </w:rPr>
      </w:pPr>
      <w:r w:rsidRPr="00F73881">
        <w:rPr>
          <w:b/>
          <w:bCs/>
          <w:sz w:val="20"/>
          <w:szCs w:val="20"/>
          <w:lang w:val="en-GB"/>
        </w:rPr>
        <w:t xml:space="preserve">Reporting notes: </w:t>
      </w:r>
    </w:p>
    <w:p w:rsidR="00E929B3" w:rsidRPr="00F73881" w:rsidRDefault="00E66283" w:rsidP="00D12667">
      <w:pPr>
        <w:numPr>
          <w:ilvl w:val="0"/>
          <w:numId w:val="9"/>
        </w:numPr>
        <w:autoSpaceDE w:val="0"/>
        <w:autoSpaceDN w:val="0"/>
        <w:adjustRightInd w:val="0"/>
        <w:ind w:left="426" w:hanging="426"/>
        <w:rPr>
          <w:sz w:val="20"/>
          <w:szCs w:val="20"/>
          <w:lang w:val="en-GB"/>
        </w:rPr>
      </w:pPr>
      <w:r w:rsidRPr="00F73881">
        <w:rPr>
          <w:b/>
          <w:i/>
          <w:sz w:val="20"/>
          <w:szCs w:val="20"/>
          <w:lang w:val="en-GB"/>
        </w:rPr>
        <w:lastRenderedPageBreak/>
        <w:t>Connection with FRA/CFRQ 2015:</w:t>
      </w:r>
      <w:r w:rsidRPr="00F73881">
        <w:rPr>
          <w:sz w:val="20"/>
          <w:szCs w:val="20"/>
          <w:lang w:val="en-GB"/>
        </w:rPr>
        <w:t xml:space="preserve"> this reporting form is linked to the Table T2a. </w:t>
      </w:r>
      <w:r w:rsidR="00E929B3" w:rsidRPr="00F73881">
        <w:rPr>
          <w:sz w:val="20"/>
          <w:szCs w:val="20"/>
          <w:lang w:val="en-GB"/>
        </w:rPr>
        <w:t>For cross-checking with the FRA</w:t>
      </w:r>
      <w:r w:rsidR="00CA694B" w:rsidRPr="00F73881">
        <w:rPr>
          <w:sz w:val="20"/>
          <w:szCs w:val="20"/>
          <w:lang w:val="en-GB"/>
        </w:rPr>
        <w:t>/CFRQ</w:t>
      </w:r>
      <w:r w:rsidR="00BF3626" w:rsidRPr="00F73881">
        <w:rPr>
          <w:sz w:val="20"/>
          <w:szCs w:val="20"/>
          <w:lang w:val="en-GB"/>
        </w:rPr>
        <w:t xml:space="preserve"> </w:t>
      </w:r>
      <w:r w:rsidR="00E929B3" w:rsidRPr="00F73881">
        <w:rPr>
          <w:sz w:val="20"/>
          <w:szCs w:val="20"/>
          <w:lang w:val="en-GB"/>
        </w:rPr>
        <w:t>201</w:t>
      </w:r>
      <w:r w:rsidR="00BF3626" w:rsidRPr="00F73881">
        <w:rPr>
          <w:sz w:val="20"/>
          <w:szCs w:val="20"/>
          <w:lang w:val="en-GB"/>
        </w:rPr>
        <w:t>5</w:t>
      </w:r>
      <w:r w:rsidR="00E929B3" w:rsidRPr="00F73881">
        <w:rPr>
          <w:sz w:val="20"/>
          <w:szCs w:val="20"/>
          <w:lang w:val="en-GB"/>
        </w:rPr>
        <w:t xml:space="preserve"> reported data, please see the SoEF definition “</w:t>
      </w:r>
      <w:r w:rsidR="00E929B3" w:rsidRPr="00F73881">
        <w:rPr>
          <w:i/>
          <w:sz w:val="20"/>
          <w:szCs w:val="20"/>
          <w:lang w:val="en-GB"/>
        </w:rPr>
        <w:t>Undisturbed by man</w:t>
      </w:r>
      <w:r w:rsidR="00E929B3" w:rsidRPr="00F73881">
        <w:rPr>
          <w:sz w:val="20"/>
          <w:szCs w:val="20"/>
          <w:lang w:val="en-GB"/>
        </w:rPr>
        <w:t>”, and FRA</w:t>
      </w:r>
      <w:r w:rsidR="00CA694B" w:rsidRPr="00F73881">
        <w:rPr>
          <w:sz w:val="20"/>
          <w:szCs w:val="20"/>
          <w:lang w:val="en-GB"/>
        </w:rPr>
        <w:t xml:space="preserve">/CFRQ </w:t>
      </w:r>
      <w:r w:rsidR="00E929B3" w:rsidRPr="00F73881">
        <w:rPr>
          <w:sz w:val="20"/>
          <w:szCs w:val="20"/>
          <w:lang w:val="en-GB"/>
        </w:rPr>
        <w:t>201</w:t>
      </w:r>
      <w:r w:rsidR="00BF3626" w:rsidRPr="00F73881">
        <w:rPr>
          <w:sz w:val="20"/>
          <w:szCs w:val="20"/>
          <w:lang w:val="en-GB"/>
        </w:rPr>
        <w:t>5</w:t>
      </w:r>
      <w:r w:rsidR="00E929B3" w:rsidRPr="00F73881">
        <w:rPr>
          <w:sz w:val="20"/>
          <w:szCs w:val="20"/>
          <w:lang w:val="en-GB"/>
        </w:rPr>
        <w:t xml:space="preserve"> definition  “</w:t>
      </w:r>
      <w:r w:rsidR="00E929B3" w:rsidRPr="00F73881">
        <w:rPr>
          <w:i/>
          <w:sz w:val="20"/>
          <w:szCs w:val="20"/>
          <w:lang w:val="en-GB"/>
        </w:rPr>
        <w:t>Primary forest</w:t>
      </w:r>
      <w:r w:rsidR="00E929B3" w:rsidRPr="00F73881">
        <w:rPr>
          <w:sz w:val="20"/>
          <w:szCs w:val="20"/>
          <w:lang w:val="en-GB"/>
        </w:rPr>
        <w:t xml:space="preserve">” at: </w:t>
      </w:r>
      <w:r w:rsidR="00284DBF" w:rsidRPr="00F73881">
        <w:rPr>
          <w:sz w:val="20"/>
          <w:szCs w:val="20"/>
          <w:lang w:val="en-GB" w:eastAsia="en-GB"/>
        </w:rPr>
        <w:t>http://www.fao.org/forestry/fra/83059/en</w:t>
      </w:r>
      <w:r w:rsidR="00E929B3" w:rsidRPr="00F73881">
        <w:rPr>
          <w:sz w:val="20"/>
          <w:szCs w:val="20"/>
          <w:lang w:val="en-GB"/>
        </w:rPr>
        <w:t>.</w:t>
      </w:r>
    </w:p>
    <w:p w:rsidR="00E66283" w:rsidRPr="00F73881" w:rsidRDefault="00E929B3" w:rsidP="00D12667">
      <w:pPr>
        <w:numPr>
          <w:ilvl w:val="0"/>
          <w:numId w:val="9"/>
        </w:numPr>
        <w:autoSpaceDE w:val="0"/>
        <w:autoSpaceDN w:val="0"/>
        <w:adjustRightInd w:val="0"/>
        <w:ind w:left="426" w:hanging="426"/>
        <w:rPr>
          <w:sz w:val="20"/>
          <w:szCs w:val="20"/>
          <w:lang w:val="en-GB"/>
        </w:rPr>
      </w:pPr>
      <w:r w:rsidRPr="00F73881">
        <w:rPr>
          <w:b/>
          <w:i/>
          <w:sz w:val="20"/>
          <w:szCs w:val="20"/>
          <w:lang w:val="en-GB"/>
        </w:rPr>
        <w:t xml:space="preserve">Prefilling: </w:t>
      </w:r>
      <w:r w:rsidR="00E66283" w:rsidRPr="00F73881">
        <w:rPr>
          <w:sz w:val="20"/>
          <w:szCs w:val="20"/>
          <w:lang w:val="en-GB"/>
        </w:rPr>
        <w:t xml:space="preserve">This table has not been prefilled; however, data relevant to this reporting form were requested for the “State of Europe’s Forest s 2011” (www.unece.org/forests/fr/outputs/soef2011.html). National correspondents may use that data, if available, as the basis and maintain these figures, </w:t>
      </w:r>
      <w:r w:rsidR="00C12BA9" w:rsidRPr="00F73881">
        <w:rPr>
          <w:sz w:val="20"/>
          <w:szCs w:val="20"/>
          <w:lang w:val="en-GB"/>
        </w:rPr>
        <w:t xml:space="preserve">providing they are consistent with the current international definitions and recommendations </w:t>
      </w:r>
      <w:r w:rsidR="00E66283" w:rsidRPr="00F73881">
        <w:rPr>
          <w:sz w:val="20"/>
          <w:szCs w:val="20"/>
          <w:lang w:val="en-GB"/>
        </w:rPr>
        <w:t xml:space="preserve">. If new data replaced previously reported values, national correspondents are invited to indicate the reason for changing the figures in “Country comments”. </w:t>
      </w:r>
    </w:p>
    <w:p w:rsidR="00E66283" w:rsidRPr="00F73881" w:rsidRDefault="00E66283" w:rsidP="00D12667">
      <w:pPr>
        <w:numPr>
          <w:ilvl w:val="0"/>
          <w:numId w:val="9"/>
        </w:numPr>
        <w:autoSpaceDE w:val="0"/>
        <w:autoSpaceDN w:val="0"/>
        <w:adjustRightInd w:val="0"/>
        <w:ind w:left="426" w:hanging="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E66283" w:rsidRPr="00F73881" w:rsidRDefault="00E66283" w:rsidP="00D12667">
      <w:pPr>
        <w:numPr>
          <w:ilvl w:val="0"/>
          <w:numId w:val="9"/>
        </w:numPr>
        <w:autoSpaceDE w:val="0"/>
        <w:autoSpaceDN w:val="0"/>
        <w:adjustRightInd w:val="0"/>
        <w:ind w:left="426" w:hanging="426"/>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B429BD" w:rsidRPr="00F73881" w:rsidRDefault="00B429BD" w:rsidP="00D12667">
      <w:pPr>
        <w:numPr>
          <w:ilvl w:val="0"/>
          <w:numId w:val="9"/>
        </w:numPr>
        <w:autoSpaceDE w:val="0"/>
        <w:autoSpaceDN w:val="0"/>
        <w:adjustRightInd w:val="0"/>
        <w:ind w:left="426" w:hanging="426"/>
        <w:rPr>
          <w:sz w:val="20"/>
          <w:szCs w:val="20"/>
          <w:lang w:val="en-GB"/>
        </w:rPr>
      </w:pPr>
      <w:r w:rsidRPr="00F73881">
        <w:rPr>
          <w:sz w:val="20"/>
          <w:szCs w:val="20"/>
          <w:lang w:val="en-GB"/>
        </w:rPr>
        <w:t>Please ensure that the areas of introduced species included in the category “</w:t>
      </w:r>
      <w:r w:rsidRPr="00F73881">
        <w:rPr>
          <w:i/>
          <w:sz w:val="20"/>
          <w:szCs w:val="20"/>
          <w:lang w:val="en-GB"/>
        </w:rPr>
        <w:t>plantations</w:t>
      </w:r>
      <w:r w:rsidRPr="00F73881">
        <w:rPr>
          <w:sz w:val="20"/>
          <w:szCs w:val="20"/>
          <w:lang w:val="en-GB"/>
        </w:rPr>
        <w:t>” for this indicator are consistent with the areas reported as “</w:t>
      </w:r>
      <w:r w:rsidRPr="00F73881">
        <w:rPr>
          <w:i/>
          <w:sz w:val="20"/>
          <w:szCs w:val="20"/>
          <w:lang w:val="en-GB"/>
        </w:rPr>
        <w:t>dominated by introduced tree species</w:t>
      </w:r>
      <w:r w:rsidRPr="00F73881">
        <w:rPr>
          <w:sz w:val="20"/>
          <w:szCs w:val="20"/>
          <w:lang w:val="en-GB"/>
        </w:rPr>
        <w:t xml:space="preserve">” in </w:t>
      </w:r>
      <w:r w:rsidR="00BF3626" w:rsidRPr="00F73881">
        <w:rPr>
          <w:sz w:val="20"/>
          <w:szCs w:val="20"/>
          <w:lang w:val="en-GB"/>
        </w:rPr>
        <w:t xml:space="preserve">the </w:t>
      </w:r>
      <w:r w:rsidRPr="00F73881">
        <w:rPr>
          <w:sz w:val="20"/>
          <w:szCs w:val="20"/>
          <w:lang w:val="en-GB"/>
        </w:rPr>
        <w:t>Reporting Form 4.4.</w:t>
      </w:r>
    </w:p>
    <w:p w:rsidR="00B429BD" w:rsidRPr="00F73881" w:rsidRDefault="00E66283" w:rsidP="00CC47C2">
      <w:pPr>
        <w:pStyle w:val="Heading5"/>
        <w:pBdr>
          <w:bottom w:val="single" w:sz="12" w:space="0" w:color="auto"/>
        </w:pBdr>
        <w:rPr>
          <w:rFonts w:ascii="Times New Roman" w:hAnsi="Times New Roman"/>
          <w:i/>
          <w:lang w:val="en-GB"/>
        </w:rPr>
      </w:pPr>
      <w:bookmarkStart w:id="33" w:name="_Toc242807255"/>
      <w:r w:rsidRPr="00F73881">
        <w:rPr>
          <w:rFonts w:ascii="Times New Roman" w:hAnsi="Times New Roman"/>
          <w:lang w:val="en-GB"/>
        </w:rPr>
        <w:br w:type="page"/>
      </w:r>
      <w:bookmarkStart w:id="34" w:name="_Toc368415694"/>
      <w:r w:rsidR="00B429BD" w:rsidRPr="00F73881">
        <w:rPr>
          <w:rFonts w:ascii="Times New Roman" w:hAnsi="Times New Roman"/>
          <w:sz w:val="22"/>
          <w:szCs w:val="22"/>
          <w:lang w:val="en-GB"/>
        </w:rPr>
        <w:lastRenderedPageBreak/>
        <w:t>Reporting Form 4.4: Introduced tree species</w:t>
      </w:r>
      <w:bookmarkEnd w:id="33"/>
      <w:bookmarkEnd w:id="34"/>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4.4: </w:t>
      </w:r>
      <w:r w:rsidRPr="00F73881">
        <w:rPr>
          <w:sz w:val="20"/>
          <w:szCs w:val="20"/>
          <w:lang w:val="en-GB"/>
        </w:rPr>
        <w:t>Area of stands of forest and other wooded land dominated by introduced tree species</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Related SoEF definitions: </w:t>
      </w:r>
      <w:r w:rsidRPr="00F73881">
        <w:rPr>
          <w:bCs/>
          <w:sz w:val="20"/>
          <w:szCs w:val="20"/>
          <w:lang w:val="en-GB"/>
        </w:rPr>
        <w:t>Forest, Other wooded land, Introduced tree species, Invasive introduced tree species</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F73881" w:rsidRPr="00F73881" w:rsidTr="00A66365">
        <w:trPr>
          <w:cantSplit/>
          <w:trHeight w:val="578"/>
        </w:trPr>
        <w:tc>
          <w:tcPr>
            <w:tcW w:w="3402"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154"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398"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2"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bottom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0D6569" w:rsidP="00B429BD">
      <w:pPr>
        <w:autoSpaceDE w:val="0"/>
        <w:autoSpaceDN w:val="0"/>
        <w:adjustRightInd w:val="0"/>
        <w:rPr>
          <w:b/>
          <w:bCs/>
          <w:sz w:val="20"/>
          <w:szCs w:val="20"/>
          <w:lang w:val="en-GB"/>
        </w:rPr>
      </w:pPr>
      <w:r w:rsidRPr="00F73881">
        <w:rPr>
          <w:b/>
          <w:bCs/>
          <w:sz w:val="20"/>
          <w:szCs w:val="20"/>
          <w:lang w:val="en-GB"/>
        </w:rPr>
        <w:t>Table 4.4a</w:t>
      </w:r>
      <w:r w:rsidR="00B429BD" w:rsidRPr="00F73881">
        <w:rPr>
          <w:b/>
          <w:bCs/>
          <w:sz w:val="20"/>
          <w:szCs w:val="20"/>
          <w:lang w:val="en-GB"/>
        </w:rPr>
        <w:t>: Introduced tree species</w:t>
      </w:r>
    </w:p>
    <w:tbl>
      <w:tblPr>
        <w:tblW w:w="949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829"/>
        <w:gridCol w:w="1998"/>
      </w:tblGrid>
      <w:tr w:rsidR="00F73881" w:rsidRPr="00F73881" w:rsidTr="00A66365">
        <w:trPr>
          <w:cantSplit/>
          <w:trHeight w:val="230"/>
        </w:trPr>
        <w:tc>
          <w:tcPr>
            <w:tcW w:w="4536" w:type="dxa"/>
            <w:vMerge w:val="restart"/>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1134" w:type="dxa"/>
            <w:vMerge w:val="restart"/>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3827" w:type="dxa"/>
            <w:gridSpan w:val="2"/>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Area of stands dominated by introduced tree species</w:t>
            </w:r>
          </w:p>
          <w:p w:rsidR="00B429BD" w:rsidRPr="00F73881" w:rsidRDefault="00B429BD" w:rsidP="00A66365">
            <w:pPr>
              <w:autoSpaceDE w:val="0"/>
              <w:autoSpaceDN w:val="0"/>
              <w:adjustRightInd w:val="0"/>
              <w:jc w:val="center"/>
              <w:rPr>
                <w:sz w:val="20"/>
                <w:szCs w:val="20"/>
                <w:lang w:val="en-GB"/>
              </w:rPr>
            </w:pPr>
            <w:r w:rsidRPr="00F73881">
              <w:rPr>
                <w:b/>
                <w:sz w:val="20"/>
                <w:szCs w:val="20"/>
                <w:lang w:val="en-GB"/>
              </w:rPr>
              <w:t>(1000 ha)</w:t>
            </w:r>
          </w:p>
        </w:tc>
      </w:tr>
      <w:tr w:rsidR="00F73881" w:rsidRPr="00F73881" w:rsidTr="00A66365">
        <w:trPr>
          <w:cantSplit/>
          <w:trHeight w:val="230"/>
        </w:trPr>
        <w:tc>
          <w:tcPr>
            <w:tcW w:w="4536" w:type="dxa"/>
            <w:vMerge/>
            <w:tcBorders>
              <w:top w:val="single" w:sz="4" w:space="0" w:color="auto"/>
              <w:bottom w:val="single" w:sz="4" w:space="0" w:color="auto"/>
            </w:tcBorders>
            <w:shd w:val="clear" w:color="auto" w:fill="CCCCCC"/>
            <w:vAlign w:val="center"/>
          </w:tcPr>
          <w:p w:rsidR="00B429BD" w:rsidRPr="00F73881" w:rsidRDefault="00B429BD" w:rsidP="00A66365">
            <w:pPr>
              <w:autoSpaceDE w:val="0"/>
              <w:autoSpaceDN w:val="0"/>
              <w:adjustRightInd w:val="0"/>
              <w:jc w:val="center"/>
              <w:rPr>
                <w:sz w:val="20"/>
                <w:szCs w:val="20"/>
                <w:lang w:val="en-GB"/>
              </w:rPr>
            </w:pPr>
          </w:p>
        </w:tc>
        <w:tc>
          <w:tcPr>
            <w:tcW w:w="1134" w:type="dxa"/>
            <w:vMerge/>
            <w:tcBorders>
              <w:top w:val="single" w:sz="4" w:space="0" w:color="auto"/>
              <w:bottom w:val="single" w:sz="4" w:space="0" w:color="auto"/>
            </w:tcBorders>
            <w:shd w:val="clear" w:color="auto" w:fill="CCCCCC"/>
            <w:vAlign w:val="center"/>
          </w:tcPr>
          <w:p w:rsidR="00B429BD" w:rsidRPr="00F73881" w:rsidRDefault="00B429BD" w:rsidP="00A66365">
            <w:pPr>
              <w:autoSpaceDE w:val="0"/>
              <w:autoSpaceDN w:val="0"/>
              <w:adjustRightInd w:val="0"/>
              <w:jc w:val="center"/>
              <w:rPr>
                <w:sz w:val="20"/>
                <w:szCs w:val="20"/>
                <w:lang w:val="en-GB"/>
              </w:rPr>
            </w:pPr>
          </w:p>
        </w:tc>
        <w:tc>
          <w:tcPr>
            <w:tcW w:w="1829"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Total</w:t>
            </w:r>
          </w:p>
        </w:tc>
        <w:tc>
          <w:tcPr>
            <w:tcW w:w="1998"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…of which: invasive</w:t>
            </w:r>
          </w:p>
        </w:tc>
      </w:tr>
      <w:tr w:rsidR="00F73881" w:rsidRPr="00F73881" w:rsidTr="00A66365">
        <w:trPr>
          <w:cantSplit/>
          <w:trHeight w:val="120"/>
        </w:trPr>
        <w:tc>
          <w:tcPr>
            <w:tcW w:w="4536"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Forest</w:t>
            </w: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2015</w:t>
            </w:r>
          </w:p>
        </w:tc>
        <w:tc>
          <w:tcPr>
            <w:tcW w:w="1829" w:type="dxa"/>
            <w:shd w:val="clear" w:color="auto" w:fill="FFFF00"/>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FRA T2a</w:t>
            </w: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Height w:val="100"/>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29" w:type="dxa"/>
            <w:shd w:val="clear" w:color="auto" w:fill="FFFF00"/>
          </w:tcPr>
          <w:p w:rsidR="00B429BD" w:rsidRPr="00F73881" w:rsidRDefault="00B429BD" w:rsidP="00A66365">
            <w:pPr>
              <w:autoSpaceDE w:val="0"/>
              <w:autoSpaceDN w:val="0"/>
              <w:adjustRightInd w:val="0"/>
              <w:jc w:val="center"/>
              <w:rPr>
                <w:sz w:val="20"/>
                <w:szCs w:val="20"/>
                <w:lang w:val="en-GB"/>
              </w:rPr>
            </w:pPr>
          </w:p>
        </w:tc>
        <w:tc>
          <w:tcPr>
            <w:tcW w:w="1998" w:type="dxa"/>
            <w:shd w:val="clear" w:color="auto" w:fill="FFFF00"/>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FRA T7</w:t>
            </w:r>
          </w:p>
        </w:tc>
      </w:tr>
      <w:tr w:rsidR="00F73881" w:rsidRPr="00F73881" w:rsidTr="00A66365">
        <w:trPr>
          <w:cantSplit/>
          <w:trHeight w:val="81"/>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29" w:type="dxa"/>
            <w:shd w:val="clear" w:color="auto" w:fill="FFFF00"/>
          </w:tcPr>
          <w:p w:rsidR="00B429BD" w:rsidRPr="00F73881" w:rsidRDefault="00B429BD" w:rsidP="00A66365">
            <w:pPr>
              <w:autoSpaceDE w:val="0"/>
              <w:autoSpaceDN w:val="0"/>
              <w:adjustRightInd w:val="0"/>
              <w:jc w:val="center"/>
              <w:rPr>
                <w:sz w:val="20"/>
                <w:szCs w:val="20"/>
                <w:lang w:val="en-GB"/>
              </w:rPr>
            </w:pPr>
          </w:p>
        </w:tc>
        <w:tc>
          <w:tcPr>
            <w:tcW w:w="1998" w:type="dxa"/>
            <w:shd w:val="clear" w:color="auto" w:fill="FFFF00"/>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29" w:type="dxa"/>
            <w:shd w:val="clear" w:color="auto" w:fill="FFFF00"/>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Borders>
              <w:bottom w:val="single" w:sz="4"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29" w:type="dxa"/>
            <w:shd w:val="clear" w:color="auto" w:fill="FFFF00"/>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Height w:val="110"/>
        </w:trPr>
        <w:tc>
          <w:tcPr>
            <w:tcW w:w="4536"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Other wooded land </w:t>
            </w: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Height w:val="69"/>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Height w:val="110"/>
        </w:trPr>
        <w:tc>
          <w:tcPr>
            <w:tcW w:w="4536"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Total forest and other wooded land  </w:t>
            </w: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Height w:val="81"/>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r w:rsidR="00F73881" w:rsidRPr="00F73881" w:rsidTr="00A66365">
        <w:trPr>
          <w:cantSplit/>
        </w:trPr>
        <w:tc>
          <w:tcPr>
            <w:tcW w:w="4536" w:type="dxa"/>
            <w:vMerge/>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29" w:type="dxa"/>
          </w:tcPr>
          <w:p w:rsidR="00B429BD" w:rsidRPr="00F73881" w:rsidRDefault="00B429BD" w:rsidP="00A66365">
            <w:pPr>
              <w:autoSpaceDE w:val="0"/>
              <w:autoSpaceDN w:val="0"/>
              <w:adjustRightInd w:val="0"/>
              <w:jc w:val="center"/>
              <w:rPr>
                <w:sz w:val="20"/>
                <w:szCs w:val="20"/>
                <w:lang w:val="en-GB"/>
              </w:rPr>
            </w:pPr>
          </w:p>
        </w:tc>
        <w:tc>
          <w:tcPr>
            <w:tcW w:w="1998" w:type="dxa"/>
          </w:tcPr>
          <w:p w:rsidR="00B429BD" w:rsidRPr="00F73881" w:rsidRDefault="00B429BD" w:rsidP="00A66365">
            <w:pPr>
              <w:autoSpaceDE w:val="0"/>
              <w:autoSpaceDN w:val="0"/>
              <w:adjustRightInd w:val="0"/>
              <w:jc w:val="center"/>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Table 4.4b. Introduced tree species (2010)</w:t>
      </w:r>
    </w:p>
    <w:tbl>
      <w:tblPr>
        <w:tblW w:w="9512" w:type="dxa"/>
        <w:tblInd w:w="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42"/>
        <w:gridCol w:w="1861"/>
        <w:gridCol w:w="2009"/>
      </w:tblGrid>
      <w:tr w:rsidR="00F73881" w:rsidRPr="00F73881" w:rsidTr="004D1C19">
        <w:trPr>
          <w:trHeight w:val="245"/>
        </w:trPr>
        <w:tc>
          <w:tcPr>
            <w:tcW w:w="5642" w:type="dxa"/>
            <w:vMerge w:val="restart"/>
            <w:shd w:val="clear" w:color="auto" w:fill="C2D69B"/>
          </w:tcPr>
          <w:p w:rsidR="004D1C19" w:rsidRPr="00F73881" w:rsidRDefault="004D1C19" w:rsidP="00A66365">
            <w:pPr>
              <w:autoSpaceDE w:val="0"/>
              <w:autoSpaceDN w:val="0"/>
              <w:adjustRightInd w:val="0"/>
              <w:jc w:val="center"/>
              <w:rPr>
                <w:b/>
                <w:sz w:val="20"/>
                <w:szCs w:val="20"/>
                <w:lang w:val="en-GB"/>
              </w:rPr>
            </w:pPr>
            <w:r w:rsidRPr="00F73881">
              <w:rPr>
                <w:b/>
                <w:sz w:val="20"/>
                <w:szCs w:val="20"/>
                <w:lang w:val="en-GB"/>
              </w:rPr>
              <w:t>Scientific name of introduced tree species</w:t>
            </w:r>
          </w:p>
        </w:tc>
        <w:tc>
          <w:tcPr>
            <w:tcW w:w="3870" w:type="dxa"/>
            <w:gridSpan w:val="2"/>
            <w:tcBorders>
              <w:bottom w:val="single" w:sz="4" w:space="0" w:color="auto"/>
            </w:tcBorders>
            <w:shd w:val="clear" w:color="auto" w:fill="C2D69B"/>
            <w:vAlign w:val="center"/>
          </w:tcPr>
          <w:p w:rsidR="004D1C19" w:rsidRPr="00F73881" w:rsidRDefault="004D1C19" w:rsidP="00A6252F">
            <w:pPr>
              <w:autoSpaceDE w:val="0"/>
              <w:autoSpaceDN w:val="0"/>
              <w:adjustRightInd w:val="0"/>
              <w:jc w:val="center"/>
              <w:rPr>
                <w:b/>
                <w:sz w:val="20"/>
                <w:szCs w:val="20"/>
                <w:lang w:val="en-GB"/>
              </w:rPr>
            </w:pPr>
            <w:r w:rsidRPr="00F73881">
              <w:rPr>
                <w:b/>
                <w:sz w:val="20"/>
                <w:szCs w:val="20"/>
                <w:lang w:val="en-GB"/>
              </w:rPr>
              <w:t>Forest area occupied (1000 ha)</w:t>
            </w:r>
          </w:p>
        </w:tc>
      </w:tr>
      <w:tr w:rsidR="00F73881" w:rsidRPr="00F73881" w:rsidTr="00355D9A">
        <w:trPr>
          <w:trHeight w:val="217"/>
        </w:trPr>
        <w:tc>
          <w:tcPr>
            <w:tcW w:w="5642" w:type="dxa"/>
            <w:vMerge/>
            <w:shd w:val="clear" w:color="auto" w:fill="C2D69B"/>
          </w:tcPr>
          <w:p w:rsidR="004D1C19" w:rsidRPr="00F73881" w:rsidRDefault="004D1C19" w:rsidP="00A66365">
            <w:pPr>
              <w:autoSpaceDE w:val="0"/>
              <w:autoSpaceDN w:val="0"/>
              <w:adjustRightInd w:val="0"/>
              <w:jc w:val="center"/>
              <w:rPr>
                <w:b/>
                <w:sz w:val="20"/>
                <w:szCs w:val="20"/>
                <w:lang w:val="en-GB"/>
              </w:rPr>
            </w:pPr>
          </w:p>
        </w:tc>
        <w:tc>
          <w:tcPr>
            <w:tcW w:w="1861" w:type="dxa"/>
            <w:tcBorders>
              <w:top w:val="single" w:sz="4" w:space="0" w:color="auto"/>
              <w:right w:val="single" w:sz="4" w:space="0" w:color="auto"/>
            </w:tcBorders>
            <w:shd w:val="clear" w:color="auto" w:fill="C2D69B"/>
          </w:tcPr>
          <w:p w:rsidR="004D1C19" w:rsidRPr="00F73881" w:rsidRDefault="004D1C19" w:rsidP="00355D9A">
            <w:pPr>
              <w:autoSpaceDE w:val="0"/>
              <w:autoSpaceDN w:val="0"/>
              <w:adjustRightInd w:val="0"/>
              <w:jc w:val="center"/>
              <w:rPr>
                <w:b/>
                <w:sz w:val="20"/>
                <w:szCs w:val="20"/>
                <w:lang w:val="en-GB"/>
              </w:rPr>
            </w:pPr>
            <w:r w:rsidRPr="00F73881">
              <w:rPr>
                <w:sz w:val="20"/>
                <w:szCs w:val="20"/>
                <w:lang w:val="en-GB"/>
              </w:rPr>
              <w:t>2005</w:t>
            </w:r>
          </w:p>
        </w:tc>
        <w:tc>
          <w:tcPr>
            <w:tcW w:w="2009" w:type="dxa"/>
            <w:tcBorders>
              <w:top w:val="single" w:sz="4" w:space="0" w:color="auto"/>
              <w:left w:val="single" w:sz="4" w:space="0" w:color="auto"/>
            </w:tcBorders>
            <w:shd w:val="clear" w:color="auto" w:fill="C2D69B"/>
          </w:tcPr>
          <w:p w:rsidR="004D1C19" w:rsidRPr="00F73881" w:rsidRDefault="004D1C19" w:rsidP="00355D9A">
            <w:pPr>
              <w:autoSpaceDE w:val="0"/>
              <w:autoSpaceDN w:val="0"/>
              <w:adjustRightInd w:val="0"/>
              <w:jc w:val="center"/>
              <w:rPr>
                <w:b/>
                <w:sz w:val="20"/>
                <w:szCs w:val="20"/>
                <w:lang w:val="en-GB"/>
              </w:rPr>
            </w:pPr>
            <w:r w:rsidRPr="00F73881">
              <w:rPr>
                <w:sz w:val="20"/>
                <w:szCs w:val="20"/>
                <w:lang w:val="en-GB"/>
              </w:rPr>
              <w:t>2010</w:t>
            </w: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r w:rsidR="00F73881" w:rsidRPr="00F73881" w:rsidTr="004D1C19">
        <w:tc>
          <w:tcPr>
            <w:tcW w:w="5642" w:type="dxa"/>
          </w:tcPr>
          <w:p w:rsidR="004D1C19" w:rsidRPr="00F73881" w:rsidRDefault="004D1C19" w:rsidP="00A66365">
            <w:pPr>
              <w:autoSpaceDE w:val="0"/>
              <w:autoSpaceDN w:val="0"/>
              <w:adjustRightInd w:val="0"/>
              <w:rPr>
                <w:sz w:val="20"/>
                <w:szCs w:val="20"/>
                <w:lang w:val="en-GB"/>
              </w:rPr>
            </w:pPr>
          </w:p>
        </w:tc>
        <w:tc>
          <w:tcPr>
            <w:tcW w:w="1861" w:type="dxa"/>
            <w:tcBorders>
              <w:right w:val="single" w:sz="4" w:space="0" w:color="auto"/>
            </w:tcBorders>
          </w:tcPr>
          <w:p w:rsidR="004D1C19" w:rsidRPr="00F73881" w:rsidRDefault="004D1C19" w:rsidP="00A66365">
            <w:pPr>
              <w:autoSpaceDE w:val="0"/>
              <w:autoSpaceDN w:val="0"/>
              <w:adjustRightInd w:val="0"/>
              <w:rPr>
                <w:sz w:val="20"/>
                <w:szCs w:val="20"/>
                <w:lang w:val="en-GB"/>
              </w:rPr>
            </w:pPr>
          </w:p>
        </w:tc>
        <w:tc>
          <w:tcPr>
            <w:tcW w:w="2009" w:type="dxa"/>
            <w:tcBorders>
              <w:left w:val="single" w:sz="4" w:space="0" w:color="auto"/>
            </w:tcBorders>
          </w:tcPr>
          <w:p w:rsidR="004D1C19" w:rsidRPr="00F73881" w:rsidRDefault="004D1C19"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Table 4.4c. Invasive tree species</w:t>
      </w:r>
    </w:p>
    <w:tbl>
      <w:tblPr>
        <w:tblW w:w="9470" w:type="dxa"/>
        <w:tblInd w:w="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43"/>
        <w:gridCol w:w="1842"/>
        <w:gridCol w:w="1985"/>
      </w:tblGrid>
      <w:tr w:rsidR="00F73881" w:rsidRPr="00F73881" w:rsidTr="00A66365">
        <w:trPr>
          <w:trHeight w:val="247"/>
        </w:trPr>
        <w:tc>
          <w:tcPr>
            <w:tcW w:w="5643" w:type="dxa"/>
            <w:vMerge w:val="restart"/>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Scientific name of invasive tree species</w:t>
            </w:r>
          </w:p>
        </w:tc>
        <w:tc>
          <w:tcPr>
            <w:tcW w:w="3827" w:type="dxa"/>
            <w:gridSpan w:val="2"/>
            <w:tcBorders>
              <w:bottom w:val="single" w:sz="4"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 Forest area affected (1000 ha)</w:t>
            </w:r>
          </w:p>
        </w:tc>
      </w:tr>
      <w:tr w:rsidR="00F73881" w:rsidRPr="00F73881" w:rsidTr="00A66365">
        <w:trPr>
          <w:trHeight w:val="215"/>
        </w:trPr>
        <w:tc>
          <w:tcPr>
            <w:tcW w:w="5643" w:type="dxa"/>
            <w:vMerge/>
            <w:shd w:val="clear" w:color="auto" w:fill="C2D69B"/>
          </w:tcPr>
          <w:p w:rsidR="00B429BD" w:rsidRPr="00F73881" w:rsidRDefault="00B429BD" w:rsidP="00A66365">
            <w:pPr>
              <w:autoSpaceDE w:val="0"/>
              <w:autoSpaceDN w:val="0"/>
              <w:adjustRightInd w:val="0"/>
              <w:jc w:val="center"/>
              <w:rPr>
                <w:b/>
                <w:sz w:val="20"/>
                <w:szCs w:val="20"/>
                <w:lang w:val="en-GB"/>
              </w:rPr>
            </w:pPr>
          </w:p>
        </w:tc>
        <w:tc>
          <w:tcPr>
            <w:tcW w:w="1842" w:type="dxa"/>
            <w:tcBorders>
              <w:top w:val="single" w:sz="4" w:space="0" w:color="auto"/>
              <w:right w:val="single" w:sz="4"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sz w:val="20"/>
                <w:szCs w:val="20"/>
                <w:lang w:val="en-GB"/>
              </w:rPr>
              <w:t>2005</w:t>
            </w:r>
          </w:p>
        </w:tc>
        <w:tc>
          <w:tcPr>
            <w:tcW w:w="1985" w:type="dxa"/>
            <w:tcBorders>
              <w:top w:val="single" w:sz="4" w:space="0" w:color="auto"/>
              <w:left w:val="single" w:sz="4"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sz w:val="20"/>
                <w:szCs w:val="20"/>
                <w:lang w:val="en-GB"/>
              </w:rPr>
              <w:t>2010</w:t>
            </w: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r w:rsidRPr="00F73881">
              <w:rPr>
                <w:sz w:val="20"/>
                <w:szCs w:val="20"/>
                <w:lang w:val="en-GB"/>
              </w:rPr>
              <w:t>FRA T7</w:t>
            </w: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r w:rsidR="00F73881" w:rsidRPr="00F73881" w:rsidTr="00A66365">
        <w:tc>
          <w:tcPr>
            <w:tcW w:w="5643" w:type="dxa"/>
            <w:shd w:val="clear" w:color="auto" w:fill="FFFF00"/>
          </w:tcPr>
          <w:p w:rsidR="00B429BD" w:rsidRPr="00F73881" w:rsidRDefault="00B429BD" w:rsidP="00A66365">
            <w:pPr>
              <w:autoSpaceDE w:val="0"/>
              <w:autoSpaceDN w:val="0"/>
              <w:adjustRightInd w:val="0"/>
              <w:rPr>
                <w:sz w:val="20"/>
                <w:szCs w:val="20"/>
                <w:lang w:val="en-GB"/>
              </w:rPr>
            </w:pPr>
          </w:p>
        </w:tc>
        <w:tc>
          <w:tcPr>
            <w:tcW w:w="1842" w:type="dxa"/>
            <w:shd w:val="clear" w:color="auto" w:fill="FFFF00"/>
          </w:tcPr>
          <w:p w:rsidR="00B429BD" w:rsidRPr="00F73881" w:rsidRDefault="00B429BD" w:rsidP="00A66365">
            <w:pPr>
              <w:autoSpaceDE w:val="0"/>
              <w:autoSpaceDN w:val="0"/>
              <w:adjustRightInd w:val="0"/>
              <w:rPr>
                <w:sz w:val="20"/>
                <w:szCs w:val="20"/>
                <w:lang w:val="en-GB"/>
              </w:rPr>
            </w:pPr>
          </w:p>
        </w:tc>
        <w:tc>
          <w:tcPr>
            <w:tcW w:w="1985" w:type="dxa"/>
            <w:shd w:val="clear" w:color="auto" w:fill="FFFF00"/>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lastRenderedPageBreak/>
        <w:t>Country comments:</w:t>
      </w:r>
    </w:p>
    <w:p w:rsidR="00A25663" w:rsidRPr="00F73881" w:rsidRDefault="00A25663" w:rsidP="00B429BD">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C24BE2">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A25663" w:rsidRPr="00F73881" w:rsidRDefault="00A25663" w:rsidP="00C24BE2">
            <w:pPr>
              <w:tabs>
                <w:tab w:val="left" w:pos="2646"/>
              </w:tabs>
              <w:autoSpaceDE w:val="0"/>
              <w:autoSpaceDN w:val="0"/>
              <w:adjustRightInd w:val="0"/>
              <w:rPr>
                <w:b/>
                <w:bCs/>
                <w:sz w:val="20"/>
                <w:szCs w:val="20"/>
                <w:lang w:val="en-GB"/>
              </w:rPr>
            </w:pPr>
            <w:r w:rsidRPr="00F73881">
              <w:rPr>
                <w:b/>
                <w:sz w:val="20"/>
                <w:szCs w:val="20"/>
                <w:lang w:val="en-GB"/>
              </w:rPr>
              <w:t>The year and data reported for 2015</w:t>
            </w:r>
          </w:p>
        </w:tc>
      </w:tr>
      <w:tr w:rsidR="00F73881" w:rsidRPr="00B57778" w:rsidTr="00C24BE2">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A25663" w:rsidRPr="00F73881" w:rsidRDefault="00A25663" w:rsidP="00C24BE2">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A25663" w:rsidRPr="00F73881" w:rsidRDefault="00A25663"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assessment based on evidence</w:t>
            </w:r>
            <w:r w:rsidR="00BD4C38" w:rsidRPr="00F73881">
              <w:rPr>
                <w:bCs/>
                <w:sz w:val="20"/>
                <w:szCs w:val="20"/>
                <w:lang w:val="en-GB"/>
              </w:rPr>
              <w:t xml:space="preserve"> (e.g. forecast, outlooks, national afforestation programmes, forest policy targets)</w:t>
            </w:r>
            <w:r w:rsidRPr="00F73881">
              <w:rPr>
                <w:bCs/>
                <w:sz w:val="20"/>
                <w:szCs w:val="20"/>
                <w:lang w:val="en-GB"/>
              </w:rPr>
              <w:t xml:space="preserve">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A25663" w:rsidRPr="00F73881" w:rsidRDefault="00A25663" w:rsidP="00B429BD">
      <w:pPr>
        <w:autoSpaceDE w:val="0"/>
        <w:autoSpaceDN w:val="0"/>
        <w:adjustRightInd w:val="0"/>
        <w:rPr>
          <w:b/>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9424"/>
      </w:tblGrid>
      <w:tr w:rsidR="00F73881" w:rsidRPr="00B57778" w:rsidTr="00825A65">
        <w:tc>
          <w:tcPr>
            <w:tcW w:w="3599" w:type="dxa"/>
            <w:tcBorders>
              <w:top w:val="single" w:sz="2" w:space="0" w:color="auto"/>
              <w:left w:val="single" w:sz="2" w:space="0" w:color="auto"/>
              <w:bottom w:val="single" w:sz="2" w:space="0" w:color="auto"/>
              <w:right w:val="single" w:sz="2" w:space="0" w:color="auto"/>
            </w:tcBorders>
            <w:shd w:val="clear" w:color="auto" w:fill="C2D69B"/>
            <w:vAlign w:val="center"/>
          </w:tcPr>
          <w:p w:rsidR="00E25D9F" w:rsidRPr="00F73881" w:rsidRDefault="00E25D9F" w:rsidP="00825A65">
            <w:pPr>
              <w:autoSpaceDE w:val="0"/>
              <w:autoSpaceDN w:val="0"/>
              <w:adjustRightInd w:val="0"/>
              <w:jc w:val="center"/>
              <w:rPr>
                <w:sz w:val="20"/>
                <w:szCs w:val="20"/>
                <w:lang w:val="en-GB"/>
              </w:rPr>
            </w:pPr>
            <w:r w:rsidRPr="00F73881">
              <w:rPr>
                <w:b/>
                <w:sz w:val="20"/>
                <w:szCs w:val="20"/>
                <w:lang w:val="en-GB"/>
              </w:rPr>
              <w:t>Approach applied to reporting on introduced/invasive species:</w:t>
            </w:r>
          </w:p>
        </w:tc>
      </w:tr>
      <w:tr w:rsidR="00F73881" w:rsidRPr="00B57778" w:rsidTr="00825A65">
        <w:tc>
          <w:tcPr>
            <w:tcW w:w="3599" w:type="dxa"/>
            <w:tcBorders>
              <w:top w:val="single" w:sz="2" w:space="0" w:color="auto"/>
              <w:left w:val="single" w:sz="2" w:space="0" w:color="auto"/>
              <w:bottom w:val="single" w:sz="2" w:space="0" w:color="auto"/>
              <w:right w:val="single" w:sz="2" w:space="0" w:color="auto"/>
            </w:tcBorders>
          </w:tcPr>
          <w:p w:rsidR="00E25D9F" w:rsidRPr="00F73881" w:rsidRDefault="00E25D9F" w:rsidP="00825A65">
            <w:pPr>
              <w:tabs>
                <w:tab w:val="left" w:pos="362"/>
                <w:tab w:val="left" w:pos="2253"/>
              </w:tabs>
              <w:autoSpaceDE w:val="0"/>
              <w:autoSpaceDN w:val="0"/>
              <w:adjustRightInd w:val="0"/>
              <w:rPr>
                <w:bCs/>
                <w:sz w:val="20"/>
                <w:lang w:val="en-GB"/>
              </w:rPr>
            </w:pPr>
            <w:r w:rsidRPr="00F73881">
              <w:rPr>
                <w:bCs/>
                <w:sz w:val="20"/>
                <w:szCs w:val="20"/>
                <w:lang w:val="en-GB"/>
              </w:rPr>
              <w:t xml:space="preserve">Reference area for assessment (size of sample plot/average stand):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ha</w:t>
            </w:r>
          </w:p>
        </w:tc>
      </w:tr>
      <w:tr w:rsidR="00F73881" w:rsidRPr="00B57778" w:rsidTr="00825A65">
        <w:tc>
          <w:tcPr>
            <w:tcW w:w="3599" w:type="dxa"/>
            <w:tcBorders>
              <w:top w:val="single" w:sz="2" w:space="0" w:color="auto"/>
              <w:left w:val="single" w:sz="2" w:space="0" w:color="auto"/>
              <w:bottom w:val="single" w:sz="2" w:space="0" w:color="auto"/>
              <w:right w:val="single" w:sz="2" w:space="0" w:color="auto"/>
            </w:tcBorders>
          </w:tcPr>
          <w:p w:rsidR="00E25D9F" w:rsidRPr="00F73881" w:rsidRDefault="00E25D9F" w:rsidP="00825A65">
            <w:pPr>
              <w:tabs>
                <w:tab w:val="left" w:pos="362"/>
                <w:tab w:val="left" w:pos="2253"/>
              </w:tabs>
              <w:autoSpaceDE w:val="0"/>
              <w:autoSpaceDN w:val="0"/>
              <w:adjustRightInd w:val="0"/>
              <w:rPr>
                <w:bCs/>
                <w:sz w:val="20"/>
                <w:lang w:val="en-GB"/>
              </w:rPr>
            </w:pPr>
            <w:r w:rsidRPr="00F73881">
              <w:rPr>
                <w:bCs/>
                <w:sz w:val="20"/>
                <w:szCs w:val="20"/>
                <w:lang w:val="en-GB"/>
              </w:rPr>
              <w:t>Reference period used to classify as “</w:t>
            </w:r>
            <w:r w:rsidRPr="00F73881">
              <w:rPr>
                <w:bCs/>
                <w:i/>
                <w:sz w:val="20"/>
                <w:szCs w:val="20"/>
                <w:lang w:val="en-GB"/>
              </w:rPr>
              <w:t>introduced</w:t>
            </w:r>
            <w:r w:rsidRPr="00F73881">
              <w:rPr>
                <w:bCs/>
                <w:sz w:val="20"/>
                <w:szCs w:val="20"/>
                <w:lang w:val="en-GB"/>
              </w:rPr>
              <w:t>” (years since introduction):</w:t>
            </w:r>
            <w:r w:rsidRPr="00F73881">
              <w:rPr>
                <w:bCs/>
                <w:sz w:val="20"/>
                <w:szCs w:val="20"/>
                <w:lang w:val="en-GB"/>
              </w:rPr>
              <w:tab/>
            </w:r>
            <w:r w:rsidRPr="00F73881">
              <w:rPr>
                <w:bCs/>
                <w:sz w:val="20"/>
                <w:szCs w:val="20"/>
                <w:lang w:val="en-GB"/>
              </w:rPr>
              <w:tab/>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years</w:t>
            </w:r>
          </w:p>
        </w:tc>
      </w:tr>
      <w:tr w:rsidR="00F73881" w:rsidRPr="00B57778" w:rsidTr="00825A65">
        <w:tc>
          <w:tcPr>
            <w:tcW w:w="3599" w:type="dxa"/>
            <w:tcBorders>
              <w:top w:val="single" w:sz="2" w:space="0" w:color="auto"/>
              <w:left w:val="single" w:sz="2" w:space="0" w:color="auto"/>
              <w:bottom w:val="single" w:sz="2" w:space="0" w:color="auto"/>
              <w:right w:val="single" w:sz="2" w:space="0" w:color="auto"/>
            </w:tcBorders>
          </w:tcPr>
          <w:p w:rsidR="00E25D9F" w:rsidRPr="00F73881" w:rsidRDefault="00E25D9F" w:rsidP="00825A65">
            <w:pPr>
              <w:tabs>
                <w:tab w:val="left" w:pos="362"/>
                <w:tab w:val="left" w:pos="2253"/>
              </w:tabs>
              <w:autoSpaceDE w:val="0"/>
              <w:autoSpaceDN w:val="0"/>
              <w:adjustRightInd w:val="0"/>
              <w:rPr>
                <w:bCs/>
                <w:sz w:val="20"/>
                <w:lang w:val="en-GB"/>
              </w:rPr>
            </w:pPr>
            <w:r w:rsidRPr="00F73881">
              <w:rPr>
                <w:bCs/>
                <w:sz w:val="20"/>
                <w:lang w:val="en-GB"/>
              </w:rPr>
              <w:t>Criteria or thresholds used to classify species as “</w:t>
            </w:r>
            <w:r w:rsidRPr="00F73881">
              <w:rPr>
                <w:bCs/>
                <w:i/>
                <w:sz w:val="20"/>
                <w:lang w:val="en-GB"/>
              </w:rPr>
              <w:t>invasive</w:t>
            </w:r>
            <w:r w:rsidRPr="00F73881">
              <w:rPr>
                <w:bCs/>
                <w:sz w:val="20"/>
                <w:lang w:val="en-GB"/>
              </w:rPr>
              <w:t xml:space="preserve">”: </w:t>
            </w:r>
            <w:r w:rsidRPr="00F73881">
              <w:rPr>
                <w:bCs/>
                <w:sz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p>
        </w:tc>
      </w:tr>
    </w:tbl>
    <w:p w:rsidR="00E25D9F" w:rsidRPr="00F73881" w:rsidRDefault="00E25D9F" w:rsidP="00B429BD">
      <w:pPr>
        <w:autoSpaceDE w:val="0"/>
        <w:autoSpaceDN w:val="0"/>
        <w:adjustRightInd w:val="0"/>
        <w:rPr>
          <w:b/>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3036"/>
        <w:gridCol w:w="3599"/>
        <w:gridCol w:w="2789"/>
      </w:tblGrid>
      <w:tr w:rsidR="00F73881" w:rsidRPr="00F73881" w:rsidTr="00A66365">
        <w:tc>
          <w:tcPr>
            <w:tcW w:w="3036"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599"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sz w:val="20"/>
                <w:szCs w:val="20"/>
                <w:lang w:val="en-GB"/>
              </w:rPr>
            </w:pPr>
            <w:r w:rsidRPr="00F73881">
              <w:rPr>
                <w:b/>
                <w:sz w:val="20"/>
                <w:szCs w:val="20"/>
                <w:lang w:val="en-GB"/>
              </w:rPr>
              <w:t>Comments related to data</w:t>
            </w:r>
            <w:r w:rsidRPr="00F73881">
              <w:rPr>
                <w:sz w:val="20"/>
                <w:szCs w:val="20"/>
                <w:lang w:val="en-GB"/>
              </w:rPr>
              <w:t xml:space="preserve">, </w:t>
            </w:r>
            <w:r w:rsidRPr="00F73881">
              <w:rPr>
                <w:b/>
                <w:sz w:val="20"/>
                <w:szCs w:val="20"/>
                <w:lang w:val="en-GB"/>
              </w:rPr>
              <w:t>definitions, etc.</w:t>
            </w:r>
          </w:p>
        </w:tc>
        <w:tc>
          <w:tcPr>
            <w:tcW w:w="2789"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A66365">
        <w:tc>
          <w:tcPr>
            <w:tcW w:w="3036"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General</w:t>
            </w:r>
          </w:p>
          <w:p w:rsidR="00B429BD" w:rsidRPr="00F73881" w:rsidRDefault="00B429BD" w:rsidP="00A66365">
            <w:pPr>
              <w:autoSpaceDE w:val="0"/>
              <w:autoSpaceDN w:val="0"/>
              <w:adjustRightInd w:val="0"/>
              <w:rPr>
                <w:sz w:val="20"/>
                <w:szCs w:val="20"/>
                <w:lang w:val="en-GB"/>
              </w:rPr>
            </w:pPr>
          </w:p>
        </w:tc>
        <w:tc>
          <w:tcPr>
            <w:tcW w:w="359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362"/>
                <w:tab w:val="left" w:pos="2253"/>
              </w:tabs>
              <w:autoSpaceDE w:val="0"/>
              <w:autoSpaceDN w:val="0"/>
              <w:adjustRightInd w:val="0"/>
              <w:rPr>
                <w:bCs/>
                <w:sz w:val="20"/>
                <w:szCs w:val="20"/>
                <w:lang w:val="en-GB"/>
              </w:rPr>
            </w:pPr>
          </w:p>
        </w:tc>
        <w:tc>
          <w:tcPr>
            <w:tcW w:w="278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036"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FOWL: area dominated by introduced tree species  </w:t>
            </w:r>
          </w:p>
        </w:tc>
        <w:tc>
          <w:tcPr>
            <w:tcW w:w="359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362"/>
                <w:tab w:val="left" w:pos="2253"/>
              </w:tabs>
              <w:autoSpaceDE w:val="0"/>
              <w:autoSpaceDN w:val="0"/>
              <w:adjustRightInd w:val="0"/>
              <w:rPr>
                <w:sz w:val="20"/>
                <w:szCs w:val="20"/>
                <w:lang w:val="en-GB"/>
              </w:rPr>
            </w:pPr>
          </w:p>
        </w:tc>
        <w:tc>
          <w:tcPr>
            <w:tcW w:w="278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B57778" w:rsidTr="00A66365">
        <w:tc>
          <w:tcPr>
            <w:tcW w:w="3036"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FOWL: area dominated by invasive tree species         </w:t>
            </w:r>
          </w:p>
        </w:tc>
        <w:tc>
          <w:tcPr>
            <w:tcW w:w="359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362"/>
                <w:tab w:val="left" w:pos="2253"/>
              </w:tabs>
              <w:autoSpaceDE w:val="0"/>
              <w:autoSpaceDN w:val="0"/>
              <w:adjustRightInd w:val="0"/>
              <w:rPr>
                <w:sz w:val="20"/>
                <w:szCs w:val="20"/>
                <w:lang w:val="en-GB"/>
              </w:rPr>
            </w:pPr>
          </w:p>
        </w:tc>
        <w:tc>
          <w:tcPr>
            <w:tcW w:w="278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p>
        </w:tc>
      </w:tr>
      <w:tr w:rsidR="00F73881" w:rsidRPr="00F73881" w:rsidTr="00A66365">
        <w:tc>
          <w:tcPr>
            <w:tcW w:w="3036"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Non-woody invasive species</w:t>
            </w:r>
          </w:p>
        </w:tc>
        <w:tc>
          <w:tcPr>
            <w:tcW w:w="359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tabs>
                <w:tab w:val="left" w:pos="362"/>
                <w:tab w:val="left" w:pos="2253"/>
              </w:tabs>
              <w:autoSpaceDE w:val="0"/>
              <w:autoSpaceDN w:val="0"/>
              <w:adjustRightInd w:val="0"/>
              <w:rPr>
                <w:bCs/>
                <w:sz w:val="20"/>
                <w:lang w:val="en-GB"/>
              </w:rPr>
            </w:pPr>
          </w:p>
        </w:tc>
        <w:tc>
          <w:tcPr>
            <w:tcW w:w="278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iCs/>
          <w:sz w:val="20"/>
          <w:szCs w:val="20"/>
          <w:lang w:val="en-GB"/>
        </w:rPr>
      </w:pPr>
      <w:r w:rsidRPr="00F73881">
        <w:rPr>
          <w:b/>
          <w:iCs/>
          <w:sz w:val="20"/>
          <w:szCs w:val="20"/>
          <w:lang w:val="en-GB"/>
        </w:rPr>
        <w:t xml:space="preserve">Reporting notes: </w:t>
      </w:r>
    </w:p>
    <w:p w:rsidR="00C1449D" w:rsidRPr="00F73881" w:rsidRDefault="00C1449D" w:rsidP="00447261">
      <w:pPr>
        <w:numPr>
          <w:ilvl w:val="0"/>
          <w:numId w:val="10"/>
        </w:numPr>
        <w:autoSpaceDE w:val="0"/>
        <w:autoSpaceDN w:val="0"/>
        <w:adjustRightInd w:val="0"/>
        <w:ind w:left="426" w:hanging="426"/>
        <w:rPr>
          <w:iCs/>
          <w:sz w:val="20"/>
          <w:szCs w:val="20"/>
          <w:lang w:val="en-GB"/>
        </w:rPr>
      </w:pPr>
      <w:r w:rsidRPr="00F73881">
        <w:rPr>
          <w:b/>
          <w:i/>
          <w:iCs/>
          <w:sz w:val="20"/>
          <w:szCs w:val="20"/>
          <w:lang w:val="en-GB"/>
        </w:rPr>
        <w:t>Connection with FRA/CFRQ 2015:</w:t>
      </w:r>
      <w:r w:rsidRPr="00F73881">
        <w:rPr>
          <w:iCs/>
          <w:sz w:val="20"/>
          <w:szCs w:val="20"/>
          <w:lang w:val="en-GB"/>
        </w:rPr>
        <w:t xml:space="preserve"> this reporting form is linked to the Tables T2a and T7. Please refer to the corresponding FRA/CFRQ guidelines at: </w:t>
      </w:r>
      <w:r w:rsidR="00284DBF" w:rsidRPr="00F73881">
        <w:rPr>
          <w:iCs/>
          <w:sz w:val="20"/>
          <w:szCs w:val="20"/>
          <w:lang w:val="en-GB"/>
        </w:rPr>
        <w:t>http://www.fao.org/forestry/fra/83059/en</w:t>
      </w:r>
    </w:p>
    <w:p w:rsidR="00C1449D" w:rsidRPr="00F73881" w:rsidRDefault="00C1449D" w:rsidP="00447261">
      <w:pPr>
        <w:numPr>
          <w:ilvl w:val="0"/>
          <w:numId w:val="10"/>
        </w:numPr>
        <w:autoSpaceDE w:val="0"/>
        <w:autoSpaceDN w:val="0"/>
        <w:adjustRightInd w:val="0"/>
        <w:ind w:left="426" w:hanging="426"/>
        <w:rPr>
          <w:iCs/>
          <w:sz w:val="20"/>
          <w:szCs w:val="20"/>
          <w:lang w:val="en-GB"/>
        </w:rPr>
      </w:pPr>
      <w:r w:rsidRPr="00F73881">
        <w:rPr>
          <w:b/>
          <w:i/>
          <w:iCs/>
          <w:sz w:val="20"/>
          <w:szCs w:val="20"/>
          <w:lang w:val="en-GB"/>
        </w:rPr>
        <w:t xml:space="preserve">Prefilling: </w:t>
      </w:r>
      <w:r w:rsidRPr="00F73881">
        <w:rPr>
          <w:iCs/>
          <w:sz w:val="20"/>
          <w:szCs w:val="20"/>
          <w:lang w:val="en-GB"/>
        </w:rPr>
        <w:t xml:space="preserve">This table has not been prefilled; however, data relevant to this reporting form were requested for the “State of Europe’s Forest s 2011” (www.unece.org/forests/fr/outputs/soef2011.html).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xml:space="preserve">. If new data replaced previously reported values, national correspondents are invited to indicate the reason for changing the figures in “Country comments”. </w:t>
      </w:r>
    </w:p>
    <w:p w:rsidR="00C1449D" w:rsidRPr="00F73881" w:rsidRDefault="00C1449D" w:rsidP="00447261">
      <w:pPr>
        <w:numPr>
          <w:ilvl w:val="0"/>
          <w:numId w:val="10"/>
        </w:numPr>
        <w:autoSpaceDE w:val="0"/>
        <w:autoSpaceDN w:val="0"/>
        <w:adjustRightInd w:val="0"/>
        <w:ind w:left="426" w:hanging="426"/>
        <w:rPr>
          <w:iCs/>
          <w:sz w:val="20"/>
          <w:szCs w:val="20"/>
          <w:lang w:val="en-GB"/>
        </w:rPr>
      </w:pPr>
      <w:r w:rsidRPr="00F73881">
        <w:rPr>
          <w:b/>
          <w:i/>
          <w:iCs/>
          <w:sz w:val="20"/>
          <w:szCs w:val="20"/>
          <w:lang w:val="en-GB"/>
        </w:rPr>
        <w:t>Reference years:</w:t>
      </w:r>
      <w:r w:rsidRPr="00F73881">
        <w:rPr>
          <w:iCs/>
          <w:sz w:val="20"/>
          <w:szCs w:val="20"/>
          <w:lang w:val="en-GB"/>
        </w:rPr>
        <w:t xml:space="preserve"> The figures for the reporting years refer to the situation in a reference year, a “central year” (1990, 2000, 2005, 2010) noted in the Table, or in a nearest year for which data is available. </w:t>
      </w:r>
    </w:p>
    <w:p w:rsidR="00C1449D" w:rsidRPr="00F73881" w:rsidRDefault="00C1449D" w:rsidP="00447261">
      <w:pPr>
        <w:numPr>
          <w:ilvl w:val="0"/>
          <w:numId w:val="10"/>
        </w:numPr>
        <w:autoSpaceDE w:val="0"/>
        <w:autoSpaceDN w:val="0"/>
        <w:adjustRightInd w:val="0"/>
        <w:ind w:left="426" w:hanging="426"/>
        <w:rPr>
          <w:iCs/>
          <w:sz w:val="20"/>
          <w:szCs w:val="20"/>
          <w:lang w:val="en-GB"/>
        </w:rPr>
      </w:pPr>
      <w:r w:rsidRPr="00F73881">
        <w:rPr>
          <w:b/>
          <w:i/>
          <w:iCs/>
          <w:sz w:val="20"/>
          <w:szCs w:val="20"/>
          <w:lang w:val="en-GB"/>
        </w:rPr>
        <w:t>Data sources</w:t>
      </w:r>
      <w:r w:rsidRPr="00F73881">
        <w:rPr>
          <w:iCs/>
          <w:sz w:val="20"/>
          <w:szCs w:val="20"/>
          <w:lang w:val="en-GB"/>
        </w:rPr>
        <w:t>: please specify sources separately for forest, other wooded land and total FOWL if sources differ.</w:t>
      </w:r>
    </w:p>
    <w:p w:rsidR="00B429BD" w:rsidRPr="00F73881" w:rsidRDefault="00B429BD" w:rsidP="00447261">
      <w:pPr>
        <w:numPr>
          <w:ilvl w:val="0"/>
          <w:numId w:val="10"/>
        </w:numPr>
        <w:autoSpaceDE w:val="0"/>
        <w:autoSpaceDN w:val="0"/>
        <w:adjustRightInd w:val="0"/>
        <w:ind w:left="426" w:hanging="426"/>
        <w:rPr>
          <w:sz w:val="20"/>
          <w:lang w:val="en-GB"/>
        </w:rPr>
      </w:pPr>
      <w:r w:rsidRPr="00F73881">
        <w:rPr>
          <w:iCs/>
          <w:sz w:val="20"/>
          <w:szCs w:val="20"/>
          <w:lang w:val="en-GB"/>
        </w:rPr>
        <w:t xml:space="preserve">Threshold for stands dominated by introduced tree species is </w:t>
      </w:r>
      <w:r w:rsidR="005F6A0D">
        <w:rPr>
          <w:sz w:val="20"/>
          <w:szCs w:val="20"/>
          <w:lang w:val="en-GB"/>
        </w:rPr>
        <w:t>&gt;50</w:t>
      </w:r>
      <w:r w:rsidRPr="00F73881">
        <w:rPr>
          <w:sz w:val="20"/>
          <w:szCs w:val="20"/>
          <w:lang w:val="en-GB"/>
        </w:rPr>
        <w:t xml:space="preserve">% of </w:t>
      </w:r>
      <w:r w:rsidR="005F6A0D">
        <w:rPr>
          <w:sz w:val="20"/>
          <w:szCs w:val="20"/>
          <w:lang w:val="en-GB"/>
        </w:rPr>
        <w:t xml:space="preserve">the </w:t>
      </w:r>
      <w:proofErr w:type="gramStart"/>
      <w:r w:rsidR="005F6A0D">
        <w:rPr>
          <w:sz w:val="20"/>
          <w:szCs w:val="20"/>
          <w:lang w:val="en-GB"/>
        </w:rPr>
        <w:t xml:space="preserve">growing </w:t>
      </w:r>
      <w:r w:rsidRPr="00F73881">
        <w:rPr>
          <w:sz w:val="20"/>
          <w:szCs w:val="20"/>
          <w:lang w:val="en-GB"/>
        </w:rPr>
        <w:t xml:space="preserve"> </w:t>
      </w:r>
      <w:r w:rsidR="005F6A0D">
        <w:rPr>
          <w:sz w:val="20"/>
          <w:szCs w:val="20"/>
          <w:lang w:val="en-GB"/>
        </w:rPr>
        <w:t>stock</w:t>
      </w:r>
      <w:proofErr w:type="gramEnd"/>
      <w:r w:rsidR="005F6A0D">
        <w:rPr>
          <w:sz w:val="20"/>
          <w:szCs w:val="20"/>
          <w:lang w:val="en-GB"/>
        </w:rPr>
        <w:t xml:space="preserve"> at maturity</w:t>
      </w:r>
      <w:r w:rsidR="005F6A0D" w:rsidRPr="005F6A0D">
        <w:rPr>
          <w:sz w:val="20"/>
          <w:szCs w:val="20"/>
          <w:lang w:val="en-GB"/>
        </w:rPr>
        <w:t xml:space="preserve"> </w:t>
      </w:r>
      <w:r w:rsidR="005F6A0D">
        <w:rPr>
          <w:sz w:val="20"/>
          <w:szCs w:val="20"/>
          <w:lang w:val="en-GB"/>
        </w:rPr>
        <w:t xml:space="preserve">of </w:t>
      </w:r>
      <w:r w:rsidR="005F6A0D" w:rsidRPr="00F73881">
        <w:rPr>
          <w:sz w:val="20"/>
          <w:szCs w:val="20"/>
          <w:lang w:val="en-GB"/>
        </w:rPr>
        <w:t xml:space="preserve"> tree species introduced</w:t>
      </w:r>
      <w:r w:rsidR="005F6A0D">
        <w:rPr>
          <w:sz w:val="20"/>
          <w:szCs w:val="20"/>
          <w:lang w:val="en-GB"/>
        </w:rPr>
        <w:t>.</w:t>
      </w:r>
    </w:p>
    <w:p w:rsidR="00B429BD" w:rsidRPr="00F73881" w:rsidRDefault="00B429BD" w:rsidP="00D12667">
      <w:pPr>
        <w:numPr>
          <w:ilvl w:val="0"/>
          <w:numId w:val="10"/>
        </w:numPr>
        <w:autoSpaceDE w:val="0"/>
        <w:autoSpaceDN w:val="0"/>
        <w:adjustRightInd w:val="0"/>
        <w:ind w:left="426" w:hanging="426"/>
        <w:rPr>
          <w:sz w:val="20"/>
          <w:lang w:val="en-GB"/>
        </w:rPr>
      </w:pPr>
      <w:r w:rsidRPr="00F73881">
        <w:rPr>
          <w:sz w:val="20"/>
          <w:lang w:val="en-GB"/>
        </w:rPr>
        <w:t xml:space="preserve">Introduced tree species (synonyms: non-indigenous species, exotic species, alien species, non-European species): A species, subspecies or lower taxon, occurring </w:t>
      </w:r>
      <w:r w:rsidRPr="00F73881">
        <w:rPr>
          <w:sz w:val="20"/>
          <w:u w:val="single"/>
          <w:lang w:val="en-GB"/>
        </w:rPr>
        <w:t>outside</w:t>
      </w:r>
      <w:r w:rsidRPr="00F73881">
        <w:rPr>
          <w:sz w:val="20"/>
          <w:lang w:val="en-GB"/>
        </w:rPr>
        <w:t xml:space="preserve"> its natural range (past or present) and dispersal potential (i.e. outside the range it occupies naturally or could occupy without direct or indirect introduction or care by humans</w:t>
      </w:r>
      <w:r w:rsidR="00CA694B" w:rsidRPr="00F73881">
        <w:rPr>
          <w:sz w:val="20"/>
          <w:lang w:val="en-GB"/>
        </w:rPr>
        <w:t>)</w:t>
      </w:r>
      <w:r w:rsidRPr="00F73881">
        <w:rPr>
          <w:sz w:val="20"/>
          <w:lang w:val="en-GB"/>
        </w:rPr>
        <w:t>.</w:t>
      </w:r>
    </w:p>
    <w:p w:rsidR="00B429BD" w:rsidRPr="00F73881" w:rsidRDefault="00B429BD" w:rsidP="00D12667">
      <w:pPr>
        <w:numPr>
          <w:ilvl w:val="0"/>
          <w:numId w:val="10"/>
        </w:numPr>
        <w:autoSpaceDE w:val="0"/>
        <w:autoSpaceDN w:val="0"/>
        <w:adjustRightInd w:val="0"/>
        <w:ind w:left="426" w:hanging="426"/>
        <w:rPr>
          <w:sz w:val="20"/>
          <w:lang w:val="en-GB"/>
        </w:rPr>
      </w:pPr>
      <w:r w:rsidRPr="00F73881">
        <w:rPr>
          <w:sz w:val="20"/>
          <w:lang w:val="en-GB"/>
        </w:rPr>
        <w:t>Please specify under “</w:t>
      </w:r>
      <w:r w:rsidRPr="00F73881">
        <w:rPr>
          <w:i/>
          <w:sz w:val="20"/>
          <w:lang w:val="en-GB"/>
        </w:rPr>
        <w:t>Country comments</w:t>
      </w:r>
      <w:r w:rsidRPr="00F73881">
        <w:rPr>
          <w:sz w:val="20"/>
          <w:lang w:val="en-GB"/>
        </w:rPr>
        <w:t>” whether your concept of “</w:t>
      </w:r>
      <w:r w:rsidRPr="00F73881">
        <w:rPr>
          <w:i/>
          <w:sz w:val="20"/>
          <w:lang w:val="en-GB"/>
        </w:rPr>
        <w:t>introduced</w:t>
      </w:r>
      <w:r w:rsidRPr="00F73881">
        <w:rPr>
          <w:sz w:val="20"/>
          <w:lang w:val="en-GB"/>
        </w:rPr>
        <w:t>” implies “</w:t>
      </w:r>
      <w:r w:rsidRPr="00F73881">
        <w:rPr>
          <w:i/>
          <w:sz w:val="20"/>
          <w:lang w:val="en-GB"/>
        </w:rPr>
        <w:t>introduced to your country</w:t>
      </w:r>
      <w:r w:rsidRPr="00F73881">
        <w:rPr>
          <w:sz w:val="20"/>
          <w:lang w:val="en-GB"/>
        </w:rPr>
        <w:t>” (the species does not occur naturally within the country borders) or “</w:t>
      </w:r>
      <w:r w:rsidRPr="00F73881">
        <w:rPr>
          <w:i/>
          <w:sz w:val="20"/>
          <w:lang w:val="en-GB"/>
        </w:rPr>
        <w:t xml:space="preserve">introduced to another region within </w:t>
      </w:r>
      <w:r w:rsidRPr="00F73881">
        <w:rPr>
          <w:sz w:val="20"/>
          <w:lang w:val="en-GB"/>
        </w:rPr>
        <w:t xml:space="preserve">the country”. </w:t>
      </w:r>
    </w:p>
    <w:p w:rsidR="00B429BD" w:rsidRPr="00F73881" w:rsidRDefault="00B429BD" w:rsidP="00D12667">
      <w:pPr>
        <w:numPr>
          <w:ilvl w:val="0"/>
          <w:numId w:val="10"/>
        </w:numPr>
        <w:autoSpaceDE w:val="0"/>
        <w:autoSpaceDN w:val="0"/>
        <w:adjustRightInd w:val="0"/>
        <w:ind w:left="426" w:hanging="426"/>
        <w:rPr>
          <w:sz w:val="20"/>
          <w:lang w:val="en-GB"/>
        </w:rPr>
      </w:pPr>
      <w:r w:rsidRPr="00F73881">
        <w:rPr>
          <w:sz w:val="20"/>
          <w:lang w:val="en-GB"/>
        </w:rPr>
        <w:t xml:space="preserve">Please provide under </w:t>
      </w:r>
      <w:r w:rsidRPr="00F73881">
        <w:rPr>
          <w:i/>
          <w:sz w:val="20"/>
          <w:lang w:val="en-GB"/>
        </w:rPr>
        <w:t>“Country comments”</w:t>
      </w:r>
      <w:r w:rsidRPr="00F73881">
        <w:rPr>
          <w:sz w:val="20"/>
          <w:lang w:val="en-GB"/>
        </w:rPr>
        <w:t xml:space="preserve"> a general information on other invasive plant or animal species (not covered by the Tables 4.4a and 4.4c) that are considered as threatening for forests in your country. If available provide information on species, scale, trends and type of impact they have on forest ecosystems or their elements.</w:t>
      </w:r>
    </w:p>
    <w:p w:rsidR="00B429BD" w:rsidRPr="00F73881" w:rsidRDefault="00B429BD" w:rsidP="00CC47C2">
      <w:pPr>
        <w:pStyle w:val="Heading5"/>
        <w:pBdr>
          <w:bottom w:val="single" w:sz="12" w:space="0" w:color="auto"/>
        </w:pBdr>
        <w:rPr>
          <w:rFonts w:ascii="Times New Roman" w:hAnsi="Times New Roman"/>
          <w:lang w:val="en-GB"/>
        </w:rPr>
      </w:pPr>
      <w:r w:rsidRPr="00F73881">
        <w:rPr>
          <w:rFonts w:ascii="Times New Roman" w:hAnsi="Times New Roman"/>
          <w:b w:val="0"/>
          <w:bCs w:val="0"/>
          <w:iCs w:val="0"/>
          <w:szCs w:val="24"/>
          <w:lang w:val="en-GB"/>
        </w:rPr>
        <w:br w:type="page"/>
      </w:r>
      <w:bookmarkStart w:id="35" w:name="_Toc242807256"/>
      <w:bookmarkStart w:id="36" w:name="_Toc368415695"/>
      <w:r w:rsidRPr="00F73881">
        <w:rPr>
          <w:rFonts w:ascii="Times New Roman" w:hAnsi="Times New Roman"/>
          <w:sz w:val="22"/>
          <w:szCs w:val="22"/>
          <w:lang w:val="en-GB"/>
        </w:rPr>
        <w:lastRenderedPageBreak/>
        <w:t>Reporting Form 4.5: Deadwood</w:t>
      </w:r>
      <w:bookmarkEnd w:id="35"/>
      <w:bookmarkEnd w:id="36"/>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4.5: </w:t>
      </w:r>
      <w:r w:rsidRPr="00F73881">
        <w:rPr>
          <w:sz w:val="20"/>
          <w:szCs w:val="20"/>
          <w:lang w:val="en-GB"/>
        </w:rPr>
        <w:t>Volume of standing and of lying deadwood on forest and other wooded land, classified by forest type</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Related SoEF definitions: </w:t>
      </w:r>
      <w:r w:rsidRPr="00F73881">
        <w:rPr>
          <w:bCs/>
          <w:sz w:val="20"/>
          <w:szCs w:val="20"/>
          <w:lang w:val="en-GB"/>
        </w:rPr>
        <w:t>Forest, Other wooded land, Deadwood</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Data sources:</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F73881" w:rsidRPr="00F73881" w:rsidTr="00A66365">
        <w:trPr>
          <w:cantSplit/>
          <w:trHeight w:val="578"/>
        </w:trPr>
        <w:tc>
          <w:tcPr>
            <w:tcW w:w="3402"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154"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398"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2"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4" w:type="dxa"/>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154"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8" w:type="dxa"/>
            <w:tcBorders>
              <w:bottom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0D6569" w:rsidP="00B429BD">
      <w:pPr>
        <w:autoSpaceDE w:val="0"/>
        <w:autoSpaceDN w:val="0"/>
        <w:adjustRightInd w:val="0"/>
        <w:rPr>
          <w:bCs/>
          <w:sz w:val="20"/>
          <w:szCs w:val="20"/>
          <w:lang w:val="en-GB"/>
        </w:rPr>
      </w:pPr>
      <w:r w:rsidRPr="00F73881">
        <w:rPr>
          <w:b/>
          <w:bCs/>
          <w:sz w:val="20"/>
          <w:szCs w:val="20"/>
          <w:lang w:val="en-GB"/>
        </w:rPr>
        <w:t>Table 4.5</w:t>
      </w:r>
      <w:r w:rsidR="00B429BD" w:rsidRPr="00F73881">
        <w:rPr>
          <w:b/>
          <w:bCs/>
          <w:sz w:val="20"/>
          <w:szCs w:val="20"/>
          <w:lang w:val="en-GB"/>
        </w:rPr>
        <w:t>: Deadwood</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926"/>
        <w:gridCol w:w="1134"/>
        <w:gridCol w:w="1843"/>
        <w:gridCol w:w="1843"/>
        <w:gridCol w:w="1743"/>
      </w:tblGrid>
      <w:tr w:rsidR="00F73881" w:rsidRPr="00B57778" w:rsidTr="00A66365">
        <w:trPr>
          <w:cantSplit/>
          <w:trHeight w:val="230"/>
        </w:trPr>
        <w:tc>
          <w:tcPr>
            <w:tcW w:w="2926" w:type="dxa"/>
            <w:vMerge w:val="restart"/>
            <w:tcBorders>
              <w:top w:val="single" w:sz="12" w:space="0" w:color="auto"/>
              <w:bottom w:val="single" w:sz="6"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1134" w:type="dxa"/>
            <w:vMerge w:val="restart"/>
            <w:tcBorders>
              <w:top w:val="single" w:sz="12" w:space="0" w:color="auto"/>
              <w:bottom w:val="single" w:sz="6"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5429" w:type="dxa"/>
            <w:gridSpan w:val="3"/>
            <w:tcBorders>
              <w:top w:val="single" w:sz="12" w:space="0" w:color="auto"/>
              <w:bottom w:val="single" w:sz="6" w:space="0" w:color="auto"/>
            </w:tcBorders>
            <w:shd w:val="clear" w:color="auto" w:fill="C2D69B"/>
            <w:vAlign w:val="center"/>
          </w:tcPr>
          <w:p w:rsidR="00B429BD" w:rsidRPr="00F73881" w:rsidRDefault="00B429BD" w:rsidP="00A66365">
            <w:pPr>
              <w:spacing w:before="20" w:after="20"/>
              <w:jc w:val="center"/>
              <w:rPr>
                <w:b/>
                <w:sz w:val="20"/>
                <w:szCs w:val="20"/>
                <w:lang w:val="en-GB"/>
              </w:rPr>
            </w:pPr>
            <w:r w:rsidRPr="00F73881">
              <w:rPr>
                <w:b/>
                <w:sz w:val="20"/>
                <w:szCs w:val="20"/>
                <w:lang w:val="en-GB"/>
              </w:rPr>
              <w:t>Volume of deadwood</w:t>
            </w:r>
          </w:p>
          <w:p w:rsidR="00B429BD" w:rsidRPr="00F73881" w:rsidRDefault="00B429BD" w:rsidP="00A66365">
            <w:pPr>
              <w:spacing w:before="20" w:after="20"/>
              <w:jc w:val="center"/>
              <w:rPr>
                <w:b/>
                <w:sz w:val="18"/>
                <w:lang w:val="en-GB"/>
              </w:rPr>
            </w:pPr>
            <w:r w:rsidRPr="00F73881">
              <w:rPr>
                <w:b/>
                <w:sz w:val="18"/>
                <w:lang w:val="en-GB"/>
              </w:rPr>
              <w:t>(m³/ha)</w:t>
            </w:r>
          </w:p>
        </w:tc>
      </w:tr>
      <w:tr w:rsidR="00F73881" w:rsidRPr="00F73881" w:rsidTr="00A66365">
        <w:trPr>
          <w:cantSplit/>
          <w:trHeight w:val="230"/>
        </w:trPr>
        <w:tc>
          <w:tcPr>
            <w:tcW w:w="2926" w:type="dxa"/>
            <w:vMerge/>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rPr>
                <w:sz w:val="20"/>
                <w:szCs w:val="20"/>
                <w:lang w:val="en-GB"/>
              </w:rPr>
            </w:pPr>
          </w:p>
        </w:tc>
        <w:tc>
          <w:tcPr>
            <w:tcW w:w="1134" w:type="dxa"/>
            <w:vMerge/>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jc w:val="center"/>
              <w:rPr>
                <w:sz w:val="20"/>
                <w:szCs w:val="20"/>
                <w:lang w:val="en-GB"/>
              </w:rPr>
            </w:pPr>
          </w:p>
        </w:tc>
        <w:tc>
          <w:tcPr>
            <w:tcW w:w="184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highlight w:val="yellow"/>
                <w:lang w:val="en-GB"/>
              </w:rPr>
            </w:pPr>
            <w:r w:rsidRPr="00F73881">
              <w:rPr>
                <w:b/>
                <w:sz w:val="20"/>
                <w:szCs w:val="20"/>
                <w:lang w:val="en-GB"/>
              </w:rPr>
              <w:t>Total</w:t>
            </w:r>
          </w:p>
        </w:tc>
        <w:tc>
          <w:tcPr>
            <w:tcW w:w="184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highlight w:val="yellow"/>
                <w:lang w:val="en-GB"/>
              </w:rPr>
            </w:pPr>
            <w:r w:rsidRPr="00F73881">
              <w:rPr>
                <w:b/>
                <w:sz w:val="20"/>
                <w:szCs w:val="20"/>
                <w:lang w:val="en-GB"/>
              </w:rPr>
              <w:t>Standing</w:t>
            </w:r>
          </w:p>
        </w:tc>
        <w:tc>
          <w:tcPr>
            <w:tcW w:w="1743" w:type="dxa"/>
            <w:tcBorders>
              <w:top w:val="single" w:sz="6" w:space="0" w:color="auto"/>
              <w:bottom w:val="single" w:sz="6" w:space="0" w:color="auto"/>
            </w:tcBorders>
            <w:shd w:val="clear" w:color="auto" w:fill="C2D69B"/>
            <w:vAlign w:val="center"/>
          </w:tcPr>
          <w:p w:rsidR="00B429BD" w:rsidRPr="00F73881" w:rsidRDefault="00B429BD" w:rsidP="00A66365">
            <w:pPr>
              <w:spacing w:before="20" w:after="20"/>
              <w:jc w:val="center"/>
              <w:rPr>
                <w:b/>
                <w:sz w:val="18"/>
                <w:highlight w:val="yellow"/>
                <w:lang w:val="en-GB"/>
              </w:rPr>
            </w:pPr>
            <w:r w:rsidRPr="00F73881">
              <w:rPr>
                <w:b/>
                <w:sz w:val="20"/>
                <w:szCs w:val="20"/>
                <w:lang w:val="en-GB"/>
              </w:rPr>
              <w:t>Lying</w:t>
            </w:r>
          </w:p>
        </w:tc>
      </w:tr>
      <w:tr w:rsidR="00F73881" w:rsidRPr="00F73881" w:rsidTr="00A66365">
        <w:trPr>
          <w:cantSplit/>
        </w:trPr>
        <w:tc>
          <w:tcPr>
            <w:tcW w:w="2926" w:type="dxa"/>
            <w:vMerge w:val="restart"/>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Forest </w:t>
            </w:r>
          </w:p>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43" w:type="dxa"/>
            <w:vAlign w:val="center"/>
          </w:tcPr>
          <w:p w:rsidR="00B429BD" w:rsidRPr="00F73881" w:rsidRDefault="00B429BD" w:rsidP="00A66365">
            <w:pPr>
              <w:jc w:val="right"/>
              <w:rPr>
                <w:sz w:val="17"/>
                <w:lang w:val="en-GB"/>
              </w:rPr>
            </w:pPr>
          </w:p>
        </w:tc>
        <w:tc>
          <w:tcPr>
            <w:tcW w:w="1843" w:type="dxa"/>
            <w:vAlign w:val="center"/>
          </w:tcPr>
          <w:p w:rsidR="00B429BD" w:rsidRPr="00F73881" w:rsidRDefault="00B429BD" w:rsidP="00A66365">
            <w:pPr>
              <w:jc w:val="right"/>
              <w:rPr>
                <w:sz w:val="17"/>
                <w:lang w:val="en-GB"/>
              </w:rPr>
            </w:pPr>
          </w:p>
        </w:tc>
        <w:tc>
          <w:tcPr>
            <w:tcW w:w="1743" w:type="dxa"/>
            <w:vAlign w:val="center"/>
          </w:tcPr>
          <w:p w:rsidR="00B429BD" w:rsidRPr="00F73881" w:rsidRDefault="00B429BD" w:rsidP="00A66365">
            <w:pPr>
              <w:jc w:val="right"/>
              <w:rPr>
                <w:sz w:val="17"/>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43" w:type="dxa"/>
            <w:vAlign w:val="center"/>
          </w:tcPr>
          <w:p w:rsidR="00B429BD" w:rsidRPr="00F73881" w:rsidRDefault="00B429BD" w:rsidP="00A66365">
            <w:pPr>
              <w:jc w:val="right"/>
              <w:rPr>
                <w:sz w:val="17"/>
                <w:lang w:val="en-GB"/>
              </w:rPr>
            </w:pPr>
          </w:p>
        </w:tc>
        <w:tc>
          <w:tcPr>
            <w:tcW w:w="1843" w:type="dxa"/>
            <w:vAlign w:val="center"/>
          </w:tcPr>
          <w:p w:rsidR="00B429BD" w:rsidRPr="00F73881" w:rsidRDefault="00B429BD" w:rsidP="00A66365">
            <w:pPr>
              <w:jc w:val="right"/>
              <w:rPr>
                <w:sz w:val="17"/>
                <w:lang w:val="en-GB"/>
              </w:rPr>
            </w:pPr>
          </w:p>
        </w:tc>
        <w:tc>
          <w:tcPr>
            <w:tcW w:w="1743" w:type="dxa"/>
            <w:vAlign w:val="center"/>
          </w:tcPr>
          <w:p w:rsidR="00B429BD" w:rsidRPr="00F73881" w:rsidRDefault="00B429BD" w:rsidP="00A66365">
            <w:pPr>
              <w:jc w:val="right"/>
              <w:rPr>
                <w:sz w:val="17"/>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43" w:type="dxa"/>
            <w:vAlign w:val="center"/>
          </w:tcPr>
          <w:p w:rsidR="00B429BD" w:rsidRPr="00F73881" w:rsidRDefault="00B429BD" w:rsidP="00A66365">
            <w:pPr>
              <w:jc w:val="right"/>
              <w:rPr>
                <w:sz w:val="17"/>
                <w:lang w:val="en-GB"/>
              </w:rPr>
            </w:pPr>
          </w:p>
        </w:tc>
        <w:tc>
          <w:tcPr>
            <w:tcW w:w="1843" w:type="dxa"/>
            <w:vAlign w:val="center"/>
          </w:tcPr>
          <w:p w:rsidR="00B429BD" w:rsidRPr="00F73881" w:rsidRDefault="00B429BD" w:rsidP="00A66365">
            <w:pPr>
              <w:jc w:val="right"/>
              <w:rPr>
                <w:sz w:val="17"/>
                <w:lang w:val="en-GB"/>
              </w:rPr>
            </w:pPr>
          </w:p>
        </w:tc>
        <w:tc>
          <w:tcPr>
            <w:tcW w:w="1743" w:type="dxa"/>
            <w:vAlign w:val="center"/>
          </w:tcPr>
          <w:p w:rsidR="00B429BD" w:rsidRPr="00F73881" w:rsidRDefault="00B429BD" w:rsidP="00A66365">
            <w:pPr>
              <w:jc w:val="right"/>
              <w:rPr>
                <w:sz w:val="17"/>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val="restart"/>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Other wooded land </w:t>
            </w: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val="restart"/>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Total forest and other wooded land  </w:t>
            </w: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843" w:type="dxa"/>
          </w:tcPr>
          <w:p w:rsidR="00B429BD" w:rsidRPr="00F73881" w:rsidRDefault="00B429BD" w:rsidP="00A66365">
            <w:pPr>
              <w:autoSpaceDE w:val="0"/>
              <w:autoSpaceDN w:val="0"/>
              <w:adjustRightInd w:val="0"/>
              <w:jc w:val="right"/>
              <w:rPr>
                <w:sz w:val="20"/>
                <w:szCs w:val="20"/>
                <w:lang w:val="en-GB"/>
              </w:rPr>
            </w:pPr>
          </w:p>
        </w:tc>
        <w:tc>
          <w:tcPr>
            <w:tcW w:w="1843" w:type="dxa"/>
          </w:tcPr>
          <w:p w:rsidR="00B429BD" w:rsidRPr="00F73881" w:rsidRDefault="00B429BD" w:rsidP="00A66365">
            <w:pPr>
              <w:autoSpaceDE w:val="0"/>
              <w:autoSpaceDN w:val="0"/>
              <w:adjustRightInd w:val="0"/>
              <w:jc w:val="right"/>
              <w:rPr>
                <w:sz w:val="20"/>
                <w:szCs w:val="20"/>
                <w:lang w:val="en-GB"/>
              </w:rPr>
            </w:pPr>
          </w:p>
        </w:tc>
        <w:tc>
          <w:tcPr>
            <w:tcW w:w="1743"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2926" w:type="dxa"/>
            <w:vMerge/>
            <w:tcBorders>
              <w:top w:val="single" w:sz="6" w:space="0" w:color="auto"/>
              <w:bottom w:val="single" w:sz="6" w:space="0" w:color="auto"/>
            </w:tcBorders>
          </w:tcPr>
          <w:p w:rsidR="00B429BD" w:rsidRPr="00F73881" w:rsidRDefault="00B429BD" w:rsidP="00A66365">
            <w:pPr>
              <w:autoSpaceDE w:val="0"/>
              <w:autoSpaceDN w:val="0"/>
              <w:adjustRightInd w:val="0"/>
              <w:rPr>
                <w:sz w:val="20"/>
                <w:szCs w:val="20"/>
                <w:lang w:val="en-GB"/>
              </w:rPr>
            </w:pPr>
          </w:p>
        </w:tc>
        <w:tc>
          <w:tcPr>
            <w:tcW w:w="1134" w:type="dxa"/>
            <w:tcBorders>
              <w:bottom w:val="single" w:sz="6"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843" w:type="dxa"/>
            <w:tcBorders>
              <w:bottom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1843" w:type="dxa"/>
            <w:tcBorders>
              <w:bottom w:val="single" w:sz="6" w:space="0" w:color="auto"/>
            </w:tcBorders>
          </w:tcPr>
          <w:p w:rsidR="00B429BD" w:rsidRPr="00F73881" w:rsidRDefault="00B429BD" w:rsidP="00A66365">
            <w:pPr>
              <w:autoSpaceDE w:val="0"/>
              <w:autoSpaceDN w:val="0"/>
              <w:adjustRightInd w:val="0"/>
              <w:jc w:val="right"/>
              <w:rPr>
                <w:sz w:val="20"/>
                <w:szCs w:val="20"/>
                <w:lang w:val="en-GB"/>
              </w:rPr>
            </w:pPr>
          </w:p>
        </w:tc>
        <w:tc>
          <w:tcPr>
            <w:tcW w:w="1743" w:type="dxa"/>
            <w:tcBorders>
              <w:bottom w:val="single" w:sz="6"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B57778" w:rsidTr="001B57A1">
        <w:trPr>
          <w:cantSplit/>
        </w:trPr>
        <w:tc>
          <w:tcPr>
            <w:tcW w:w="4060" w:type="dxa"/>
            <w:gridSpan w:val="2"/>
            <w:tcBorders>
              <w:top w:val="single" w:sz="6" w:space="0" w:color="auto"/>
              <w:left w:val="single" w:sz="12" w:space="0" w:color="auto"/>
              <w:bottom w:val="single" w:sz="6" w:space="0" w:color="auto"/>
            </w:tcBorders>
            <w:shd w:val="clear" w:color="auto" w:fill="C2D69B"/>
          </w:tcPr>
          <w:p w:rsidR="00B429BD" w:rsidRPr="00F73881" w:rsidRDefault="00B429BD" w:rsidP="00A66365">
            <w:pPr>
              <w:rPr>
                <w:b/>
                <w:iCs/>
                <w:snapToGrid w:val="0"/>
                <w:sz w:val="20"/>
                <w:szCs w:val="20"/>
                <w:lang w:val="en-GB"/>
              </w:rPr>
            </w:pPr>
            <w:r w:rsidRPr="00F73881">
              <w:rPr>
                <w:b/>
                <w:iCs/>
                <w:sz w:val="20"/>
                <w:szCs w:val="20"/>
                <w:lang w:val="en-GB"/>
              </w:rPr>
              <w:t>Volume of deadwood in FOWL by species groups:</w:t>
            </w:r>
          </w:p>
        </w:tc>
        <w:tc>
          <w:tcPr>
            <w:tcW w:w="1843" w:type="dxa"/>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jc w:val="right"/>
              <w:rPr>
                <w:i/>
                <w:iCs/>
                <w:sz w:val="20"/>
                <w:szCs w:val="20"/>
                <w:lang w:val="en-GB"/>
              </w:rPr>
            </w:pPr>
          </w:p>
        </w:tc>
        <w:tc>
          <w:tcPr>
            <w:tcW w:w="1843" w:type="dxa"/>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jc w:val="right"/>
              <w:rPr>
                <w:i/>
                <w:iCs/>
                <w:sz w:val="20"/>
                <w:szCs w:val="20"/>
                <w:lang w:val="en-GB"/>
              </w:rPr>
            </w:pPr>
          </w:p>
        </w:tc>
        <w:tc>
          <w:tcPr>
            <w:tcW w:w="1743" w:type="dxa"/>
            <w:tcBorders>
              <w:top w:val="single" w:sz="6" w:space="0" w:color="auto"/>
              <w:bottom w:val="single" w:sz="6" w:space="0" w:color="auto"/>
            </w:tcBorders>
            <w:shd w:val="clear" w:color="auto" w:fill="C2D69B"/>
          </w:tcPr>
          <w:p w:rsidR="00B429BD" w:rsidRPr="00F73881" w:rsidRDefault="00B429BD" w:rsidP="00A66365">
            <w:pPr>
              <w:autoSpaceDE w:val="0"/>
              <w:autoSpaceDN w:val="0"/>
              <w:adjustRightInd w:val="0"/>
              <w:jc w:val="right"/>
              <w:rPr>
                <w:i/>
                <w:iCs/>
                <w:sz w:val="20"/>
                <w:szCs w:val="20"/>
                <w:lang w:val="en-GB"/>
              </w:rPr>
            </w:pPr>
          </w:p>
        </w:tc>
      </w:tr>
      <w:tr w:rsidR="00F73881" w:rsidRPr="00F73881" w:rsidTr="001B57A1">
        <w:trPr>
          <w:cantSplit/>
        </w:trPr>
        <w:tc>
          <w:tcPr>
            <w:tcW w:w="2926" w:type="dxa"/>
            <w:tcBorders>
              <w:top w:val="single" w:sz="6" w:space="0" w:color="auto"/>
              <w:left w:val="single" w:sz="12" w:space="0" w:color="auto"/>
              <w:bottom w:val="single" w:sz="4" w:space="0" w:color="auto"/>
              <w:right w:val="single" w:sz="4" w:space="0" w:color="auto"/>
            </w:tcBorders>
            <w:tcMar>
              <w:left w:w="28" w:type="dxa"/>
              <w:right w:w="28" w:type="dxa"/>
            </w:tcMar>
          </w:tcPr>
          <w:p w:rsidR="00B429BD" w:rsidRPr="00F73881" w:rsidRDefault="00B429BD" w:rsidP="00A66365">
            <w:pPr>
              <w:rPr>
                <w:snapToGrid w:val="0"/>
                <w:sz w:val="17"/>
                <w:lang w:val="en-GB"/>
              </w:rPr>
            </w:pPr>
            <w:r w:rsidRPr="00F73881">
              <w:rPr>
                <w:snapToGrid w:val="0"/>
                <w:sz w:val="20"/>
                <w:szCs w:val="20"/>
                <w:lang w:val="en-GB"/>
              </w:rPr>
              <w:t>Coniferous</w:t>
            </w:r>
          </w:p>
        </w:tc>
        <w:tc>
          <w:tcPr>
            <w:tcW w:w="1134" w:type="dxa"/>
            <w:tcBorders>
              <w:top w:val="single" w:sz="6" w:space="0" w:color="auto"/>
              <w:left w:val="single" w:sz="4" w:space="0" w:color="auto"/>
              <w:bottom w:val="single" w:sz="4" w:space="0" w:color="auto"/>
              <w:right w:val="single" w:sz="4" w:space="0" w:color="auto"/>
            </w:tcBorders>
          </w:tcPr>
          <w:p w:rsidR="00B429BD" w:rsidRPr="00F73881" w:rsidRDefault="00B429BD" w:rsidP="00A66365">
            <w:pPr>
              <w:jc w:val="center"/>
              <w:rPr>
                <w:snapToGrid w:val="0"/>
                <w:sz w:val="20"/>
                <w:szCs w:val="20"/>
                <w:lang w:val="en-GB"/>
              </w:rPr>
            </w:pPr>
            <w:r w:rsidRPr="00F73881">
              <w:rPr>
                <w:snapToGrid w:val="0"/>
                <w:sz w:val="20"/>
                <w:szCs w:val="20"/>
                <w:lang w:val="en-GB"/>
              </w:rPr>
              <w:t>2010</w:t>
            </w:r>
          </w:p>
        </w:tc>
        <w:tc>
          <w:tcPr>
            <w:tcW w:w="1843" w:type="dxa"/>
            <w:tcBorders>
              <w:top w:val="single" w:sz="6" w:space="0" w:color="auto"/>
              <w:left w:val="single" w:sz="4" w:space="0" w:color="auto"/>
              <w:bottom w:val="single" w:sz="4" w:space="0" w:color="auto"/>
              <w:right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843" w:type="dxa"/>
            <w:tcBorders>
              <w:top w:val="single" w:sz="6" w:space="0" w:color="auto"/>
              <w:left w:val="single" w:sz="4" w:space="0" w:color="auto"/>
              <w:bottom w:val="single" w:sz="4" w:space="0" w:color="auto"/>
              <w:right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743" w:type="dxa"/>
            <w:tcBorders>
              <w:top w:val="single" w:sz="6" w:space="0" w:color="auto"/>
              <w:left w:val="single" w:sz="4" w:space="0" w:color="auto"/>
              <w:bottom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1B57A1">
        <w:trPr>
          <w:cantSplit/>
        </w:trPr>
        <w:tc>
          <w:tcPr>
            <w:tcW w:w="2926" w:type="dxa"/>
            <w:tcBorders>
              <w:top w:val="single" w:sz="4" w:space="0" w:color="auto"/>
              <w:bottom w:val="single" w:sz="12" w:space="0" w:color="auto"/>
              <w:right w:val="single" w:sz="4" w:space="0" w:color="auto"/>
            </w:tcBorders>
            <w:tcMar>
              <w:left w:w="28" w:type="dxa"/>
              <w:right w:w="28" w:type="dxa"/>
            </w:tcMar>
          </w:tcPr>
          <w:p w:rsidR="00B429BD" w:rsidRPr="00F73881" w:rsidRDefault="00B429BD" w:rsidP="00A66365">
            <w:pPr>
              <w:rPr>
                <w:snapToGrid w:val="0"/>
                <w:sz w:val="17"/>
                <w:lang w:val="en-GB"/>
              </w:rPr>
            </w:pPr>
            <w:r w:rsidRPr="00F73881">
              <w:rPr>
                <w:sz w:val="20"/>
                <w:szCs w:val="20"/>
                <w:lang w:val="en-GB"/>
              </w:rPr>
              <w:t>Broadleaved</w:t>
            </w:r>
          </w:p>
        </w:tc>
        <w:tc>
          <w:tcPr>
            <w:tcW w:w="1134" w:type="dxa"/>
            <w:tcBorders>
              <w:top w:val="single" w:sz="4" w:space="0" w:color="auto"/>
              <w:left w:val="single" w:sz="4" w:space="0" w:color="auto"/>
              <w:bottom w:val="single" w:sz="12" w:space="0" w:color="auto"/>
              <w:right w:val="single" w:sz="4" w:space="0" w:color="auto"/>
            </w:tcBorders>
          </w:tcPr>
          <w:p w:rsidR="00B429BD" w:rsidRPr="00F73881" w:rsidRDefault="00B429BD" w:rsidP="00A66365">
            <w:pPr>
              <w:jc w:val="center"/>
              <w:rPr>
                <w:snapToGrid w:val="0"/>
                <w:sz w:val="20"/>
                <w:szCs w:val="20"/>
                <w:lang w:val="en-GB"/>
              </w:rPr>
            </w:pPr>
            <w:r w:rsidRPr="00F73881">
              <w:rPr>
                <w:snapToGrid w:val="0"/>
                <w:sz w:val="20"/>
                <w:szCs w:val="20"/>
                <w:lang w:val="en-GB"/>
              </w:rPr>
              <w:t>2010</w:t>
            </w:r>
          </w:p>
        </w:tc>
        <w:tc>
          <w:tcPr>
            <w:tcW w:w="1843" w:type="dxa"/>
            <w:tcBorders>
              <w:top w:val="single" w:sz="4" w:space="0" w:color="auto"/>
              <w:left w:val="single" w:sz="4" w:space="0" w:color="auto"/>
              <w:bottom w:val="single" w:sz="12" w:space="0" w:color="auto"/>
              <w:right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843" w:type="dxa"/>
            <w:tcBorders>
              <w:top w:val="single" w:sz="4" w:space="0" w:color="auto"/>
              <w:left w:val="single" w:sz="4" w:space="0" w:color="auto"/>
              <w:bottom w:val="single" w:sz="12" w:space="0" w:color="auto"/>
              <w:right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1743" w:type="dxa"/>
            <w:tcBorders>
              <w:top w:val="single" w:sz="4" w:space="0" w:color="auto"/>
              <w:left w:val="single" w:sz="4" w:space="0" w:color="auto"/>
              <w:bottom w:val="single" w:sz="12" w:space="0" w:color="auto"/>
            </w:tcBorders>
          </w:tcPr>
          <w:p w:rsidR="00B429BD" w:rsidRPr="00F73881" w:rsidRDefault="00B429BD" w:rsidP="00A66365">
            <w:pPr>
              <w:autoSpaceDE w:val="0"/>
              <w:autoSpaceDN w:val="0"/>
              <w:adjustRightInd w:val="0"/>
              <w:jc w:val="right"/>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Country comments:</w:t>
      </w:r>
    </w:p>
    <w:p w:rsidR="00E25D9F" w:rsidRPr="00F73881" w:rsidRDefault="00E25D9F" w:rsidP="00B429BD">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212BEA">
        <w:tc>
          <w:tcPr>
            <w:tcW w:w="9512" w:type="dxa"/>
            <w:tcBorders>
              <w:top w:val="single" w:sz="2" w:space="0" w:color="auto"/>
              <w:left w:val="single" w:sz="2" w:space="0" w:color="auto"/>
              <w:bottom w:val="single" w:sz="2" w:space="0" w:color="auto"/>
              <w:right w:val="single" w:sz="2" w:space="0" w:color="auto"/>
            </w:tcBorders>
            <w:shd w:val="clear" w:color="auto" w:fill="C2D69B"/>
            <w:vAlign w:val="center"/>
          </w:tcPr>
          <w:p w:rsidR="00825A65" w:rsidRPr="00F73881" w:rsidRDefault="00825A65" w:rsidP="00825A65">
            <w:pPr>
              <w:autoSpaceDE w:val="0"/>
              <w:autoSpaceDN w:val="0"/>
              <w:adjustRightInd w:val="0"/>
              <w:jc w:val="center"/>
              <w:rPr>
                <w:b/>
                <w:sz w:val="20"/>
                <w:szCs w:val="20"/>
                <w:lang w:val="en-GB"/>
              </w:rPr>
            </w:pPr>
            <w:r w:rsidRPr="00F73881">
              <w:rPr>
                <w:b/>
                <w:sz w:val="20"/>
                <w:szCs w:val="20"/>
                <w:lang w:val="en-GB"/>
              </w:rPr>
              <w:t>Approach applied to reporting on deadwood:</w:t>
            </w:r>
          </w:p>
        </w:tc>
      </w:tr>
      <w:tr w:rsidR="00F73881" w:rsidRPr="00B57778" w:rsidTr="00212BEA">
        <w:trPr>
          <w:trHeight w:val="1882"/>
        </w:trPr>
        <w:tc>
          <w:tcPr>
            <w:tcW w:w="9512" w:type="dxa"/>
            <w:tcBorders>
              <w:top w:val="single" w:sz="2" w:space="0" w:color="auto"/>
              <w:left w:val="single" w:sz="2" w:space="0" w:color="auto"/>
              <w:bottom w:val="single" w:sz="2" w:space="0" w:color="auto"/>
              <w:right w:val="single" w:sz="2" w:space="0" w:color="auto"/>
            </w:tcBorders>
          </w:tcPr>
          <w:p w:rsidR="00212BEA" w:rsidRPr="00F73881" w:rsidRDefault="00212BEA" w:rsidP="00212BEA">
            <w:pPr>
              <w:tabs>
                <w:tab w:val="left" w:pos="3119"/>
                <w:tab w:val="left" w:pos="3828"/>
                <w:tab w:val="left" w:pos="4749"/>
                <w:tab w:val="left" w:pos="5010"/>
              </w:tabs>
              <w:autoSpaceDE w:val="0"/>
              <w:autoSpaceDN w:val="0"/>
              <w:adjustRightInd w:val="0"/>
              <w:rPr>
                <w:bCs/>
                <w:sz w:val="20"/>
                <w:szCs w:val="20"/>
                <w:lang w:val="en-GB"/>
              </w:rPr>
            </w:pPr>
            <w:r w:rsidRPr="00F73881">
              <w:rPr>
                <w:bCs/>
                <w:sz w:val="20"/>
                <w:szCs w:val="20"/>
                <w:lang w:val="en-GB"/>
              </w:rPr>
              <w:t xml:space="preserve">Please indicate if reported values are according to the recommended minimum sizes: Yes  </w:t>
            </w: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r w:rsidRPr="00F73881">
              <w:rPr>
                <w:bCs/>
                <w:sz w:val="20"/>
                <w:szCs w:val="20"/>
                <w:lang w:val="en-GB"/>
              </w:rPr>
              <w:t xml:space="preserve"> No </w:t>
            </w:r>
            <w:r w:rsidRPr="00F73881">
              <w:rPr>
                <w:bCs/>
                <w:sz w:val="20"/>
                <w:szCs w:val="20"/>
                <w:lang w:val="en-GB"/>
              </w:rPr>
              <w:fldChar w:fldCharType="begin">
                <w:ffData>
                  <w:name w:val="Check1"/>
                  <w:enabled/>
                  <w:calcOnExit w:val="0"/>
                  <w:checkBox>
                    <w:sizeAuto/>
                    <w:default w:val="0"/>
                  </w:checkBox>
                </w:ffData>
              </w:fldChar>
            </w:r>
            <w:r w:rsidRPr="00F73881">
              <w:rPr>
                <w:bCs/>
                <w:sz w:val="20"/>
                <w:szCs w:val="20"/>
                <w:lang w:val="en-GB"/>
              </w:rPr>
              <w:instrText xml:space="preserve"> FORMCHECKBOX </w:instrText>
            </w:r>
            <w:r w:rsidRPr="00F73881">
              <w:rPr>
                <w:bCs/>
                <w:sz w:val="20"/>
                <w:szCs w:val="20"/>
                <w:lang w:val="en-GB"/>
              </w:rPr>
            </w:r>
            <w:r w:rsidRPr="00F73881">
              <w:rPr>
                <w:bCs/>
                <w:sz w:val="20"/>
                <w:szCs w:val="20"/>
                <w:lang w:val="en-GB"/>
              </w:rPr>
              <w:fldChar w:fldCharType="end"/>
            </w:r>
          </w:p>
          <w:p w:rsidR="00212BEA" w:rsidRPr="00F73881" w:rsidRDefault="00212BEA" w:rsidP="00212BEA">
            <w:pPr>
              <w:tabs>
                <w:tab w:val="left" w:pos="3119"/>
                <w:tab w:val="left" w:pos="3828"/>
                <w:tab w:val="left" w:pos="4749"/>
                <w:tab w:val="left" w:pos="5010"/>
              </w:tabs>
              <w:autoSpaceDE w:val="0"/>
              <w:autoSpaceDN w:val="0"/>
              <w:adjustRightInd w:val="0"/>
              <w:spacing w:before="60" w:after="60"/>
              <w:rPr>
                <w:bCs/>
                <w:i/>
                <w:sz w:val="20"/>
                <w:szCs w:val="20"/>
                <w:lang w:val="en-GB"/>
              </w:rPr>
            </w:pPr>
            <w:r w:rsidRPr="00F73881">
              <w:rPr>
                <w:bCs/>
                <w:i/>
                <w:sz w:val="20"/>
                <w:szCs w:val="20"/>
                <w:lang w:val="en-GB"/>
              </w:rPr>
              <w:t>If not, please specify relevant thresholds:</w:t>
            </w:r>
          </w:p>
          <w:p w:rsidR="00825A65" w:rsidRPr="00F73881" w:rsidRDefault="00825A65" w:rsidP="00825A65">
            <w:pPr>
              <w:tabs>
                <w:tab w:val="left" w:pos="4324"/>
              </w:tabs>
              <w:autoSpaceDE w:val="0"/>
              <w:autoSpaceDN w:val="0"/>
              <w:adjustRightInd w:val="0"/>
              <w:rPr>
                <w:bCs/>
                <w:sz w:val="20"/>
                <w:lang w:val="en-GB"/>
              </w:rPr>
            </w:pPr>
            <w:r w:rsidRPr="00F73881">
              <w:rPr>
                <w:bCs/>
                <w:sz w:val="20"/>
                <w:szCs w:val="20"/>
                <w:lang w:val="en-GB"/>
              </w:rPr>
              <w:t xml:space="preserve">Minimum height of standing deadwood reported: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(m)</w:t>
            </w:r>
          </w:p>
          <w:p w:rsidR="00825A65" w:rsidRPr="00F73881" w:rsidRDefault="00825A65" w:rsidP="00825A65">
            <w:pPr>
              <w:tabs>
                <w:tab w:val="left" w:pos="4324"/>
              </w:tabs>
              <w:autoSpaceDE w:val="0"/>
              <w:autoSpaceDN w:val="0"/>
              <w:adjustRightInd w:val="0"/>
              <w:rPr>
                <w:bCs/>
                <w:sz w:val="20"/>
                <w:lang w:val="en-GB"/>
              </w:rPr>
            </w:pPr>
            <w:r w:rsidRPr="00F73881">
              <w:rPr>
                <w:bCs/>
                <w:sz w:val="20"/>
                <w:szCs w:val="20"/>
                <w:lang w:val="en-GB"/>
              </w:rPr>
              <w:t xml:space="preserve">Minimum diameter of standing deadwood reported: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(cm)</w:t>
            </w:r>
          </w:p>
          <w:p w:rsidR="00212BEA" w:rsidRPr="00F73881" w:rsidRDefault="00825A65" w:rsidP="00212BEA">
            <w:pPr>
              <w:tabs>
                <w:tab w:val="left" w:pos="3119"/>
                <w:tab w:val="left" w:pos="4013"/>
                <w:tab w:val="left" w:pos="4155"/>
                <w:tab w:val="left" w:pos="5010"/>
              </w:tabs>
              <w:autoSpaceDE w:val="0"/>
              <w:autoSpaceDN w:val="0"/>
              <w:adjustRightInd w:val="0"/>
              <w:rPr>
                <w:bCs/>
                <w:sz w:val="20"/>
                <w:szCs w:val="20"/>
                <w:lang w:val="en-GB"/>
              </w:rPr>
            </w:pPr>
            <w:r w:rsidRPr="00F73881">
              <w:rPr>
                <w:sz w:val="20"/>
                <w:szCs w:val="20"/>
                <w:lang w:val="en-GB"/>
              </w:rPr>
              <w:t>Is volume above ground (AG) or above stump (AS)?</w:t>
            </w:r>
            <w:r w:rsidR="00BC5CDD" w:rsidRPr="00F73881">
              <w:rPr>
                <w:sz w:val="20"/>
                <w:szCs w:val="20"/>
                <w:lang w:val="en-GB"/>
              </w:rPr>
              <w:t xml:space="preserve">  </w:t>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w:t>
            </w:r>
          </w:p>
          <w:p w:rsidR="00BC5CDD" w:rsidRPr="00F73881" w:rsidRDefault="00BC5CDD" w:rsidP="00825A65">
            <w:pPr>
              <w:tabs>
                <w:tab w:val="left" w:pos="4324"/>
              </w:tabs>
              <w:autoSpaceDE w:val="0"/>
              <w:autoSpaceDN w:val="0"/>
              <w:adjustRightInd w:val="0"/>
              <w:rPr>
                <w:bCs/>
                <w:sz w:val="20"/>
                <w:szCs w:val="20"/>
                <w:lang w:val="en-GB"/>
              </w:rPr>
            </w:pPr>
          </w:p>
          <w:p w:rsidR="00212BEA" w:rsidRPr="00F73881" w:rsidRDefault="00212BEA" w:rsidP="00825A65">
            <w:pPr>
              <w:tabs>
                <w:tab w:val="left" w:pos="4324"/>
              </w:tabs>
              <w:autoSpaceDE w:val="0"/>
              <w:autoSpaceDN w:val="0"/>
              <w:adjustRightInd w:val="0"/>
              <w:rPr>
                <w:bCs/>
                <w:sz w:val="20"/>
                <w:lang w:val="en-GB"/>
              </w:rPr>
            </w:pPr>
            <w:r w:rsidRPr="00F73881">
              <w:rPr>
                <w:bCs/>
                <w:sz w:val="20"/>
                <w:szCs w:val="20"/>
                <w:lang w:val="en-GB"/>
              </w:rPr>
              <w:t xml:space="preserve">Minimum length of lying deadwood reported: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(m)</w:t>
            </w:r>
          </w:p>
          <w:p w:rsidR="00825A65" w:rsidRPr="00F73881" w:rsidRDefault="00212BEA" w:rsidP="00825A65">
            <w:pPr>
              <w:tabs>
                <w:tab w:val="left" w:pos="4324"/>
              </w:tabs>
              <w:autoSpaceDE w:val="0"/>
              <w:autoSpaceDN w:val="0"/>
              <w:adjustRightInd w:val="0"/>
              <w:rPr>
                <w:bCs/>
                <w:sz w:val="20"/>
                <w:lang w:val="en-GB"/>
              </w:rPr>
            </w:pPr>
            <w:r w:rsidRPr="00F73881">
              <w:rPr>
                <w:bCs/>
                <w:sz w:val="20"/>
                <w:szCs w:val="20"/>
                <w:lang w:val="en-GB"/>
              </w:rPr>
              <w:t xml:space="preserve">Minimum diameter of lying deadwood reported: </w:t>
            </w:r>
            <w:r w:rsidRPr="00F73881">
              <w:rPr>
                <w:bCs/>
                <w:sz w:val="20"/>
                <w:szCs w:val="20"/>
                <w:lang w:val="en-GB"/>
              </w:rPr>
              <w:tab/>
            </w:r>
            <w:r w:rsidRPr="00F73881">
              <w:rPr>
                <w:bCs/>
                <w:sz w:val="20"/>
                <w:lang w:val="en-GB"/>
              </w:rPr>
              <w:fldChar w:fldCharType="begin">
                <w:ffData>
                  <w:name w:val="Text2"/>
                  <w:enabled/>
                  <w:calcOnExit w:val="0"/>
                  <w:textInput/>
                </w:ffData>
              </w:fldChar>
            </w:r>
            <w:r w:rsidRPr="00F73881">
              <w:rPr>
                <w:bCs/>
                <w:sz w:val="20"/>
                <w:lang w:val="en-GB"/>
              </w:rPr>
              <w:instrText xml:space="preserve"> FORMTEXT </w:instrText>
            </w:r>
            <w:r w:rsidRPr="00F73881">
              <w:rPr>
                <w:bCs/>
                <w:sz w:val="20"/>
                <w:lang w:val="en-GB"/>
              </w:rPr>
            </w:r>
            <w:r w:rsidRPr="00F73881">
              <w:rPr>
                <w:bCs/>
                <w:sz w:val="20"/>
                <w:lang w:val="en-GB"/>
              </w:rPr>
              <w:fldChar w:fldCharType="separate"/>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rFonts w:ascii="MS Gothic" w:eastAsia="MS Gothic" w:hAnsi="MS Gothic" w:cs="MS Gothic"/>
                <w:bCs/>
                <w:noProof/>
                <w:sz w:val="20"/>
                <w:lang w:val="en-GB"/>
              </w:rPr>
              <w:t> </w:t>
            </w:r>
            <w:r w:rsidRPr="00F73881">
              <w:rPr>
                <w:bCs/>
                <w:sz w:val="20"/>
                <w:lang w:val="en-GB"/>
              </w:rPr>
              <w:fldChar w:fldCharType="end"/>
            </w:r>
            <w:r w:rsidRPr="00F73881">
              <w:rPr>
                <w:bCs/>
                <w:sz w:val="20"/>
                <w:lang w:val="en-GB"/>
              </w:rPr>
              <w:t xml:space="preserve"> (cm)</w:t>
            </w:r>
          </w:p>
        </w:tc>
      </w:tr>
    </w:tbl>
    <w:p w:rsidR="00825A65" w:rsidRPr="00F73881" w:rsidRDefault="00825A65" w:rsidP="00B429BD">
      <w:pPr>
        <w:autoSpaceDE w:val="0"/>
        <w:autoSpaceDN w:val="0"/>
        <w:adjustRightInd w:val="0"/>
        <w:rPr>
          <w:b/>
          <w:bCs/>
          <w:sz w:val="20"/>
          <w:szCs w:val="20"/>
          <w:lang w:val="en-GB"/>
        </w:rPr>
      </w:pPr>
    </w:p>
    <w:p w:rsidR="00E25D9F" w:rsidRPr="00F73881" w:rsidRDefault="00E25D9F" w:rsidP="00B429BD">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1815"/>
        <w:gridCol w:w="5528"/>
        <w:gridCol w:w="2169"/>
      </w:tblGrid>
      <w:tr w:rsidR="00F73881" w:rsidRPr="00F73881" w:rsidTr="00D829EA">
        <w:tc>
          <w:tcPr>
            <w:tcW w:w="1815"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5528"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2169"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D829EA">
        <w:tc>
          <w:tcPr>
            <w:tcW w:w="181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Standing deadwood  </w:t>
            </w:r>
          </w:p>
        </w:tc>
        <w:tc>
          <w:tcPr>
            <w:tcW w:w="5528" w:type="dxa"/>
            <w:tcBorders>
              <w:top w:val="single" w:sz="2" w:space="0" w:color="auto"/>
              <w:left w:val="single" w:sz="2" w:space="0" w:color="auto"/>
              <w:bottom w:val="single" w:sz="2" w:space="0" w:color="auto"/>
              <w:right w:val="single" w:sz="2" w:space="0" w:color="auto"/>
            </w:tcBorders>
          </w:tcPr>
          <w:p w:rsidR="00B429BD" w:rsidRPr="00F73881" w:rsidRDefault="00B429BD" w:rsidP="00D829EA">
            <w:pPr>
              <w:tabs>
                <w:tab w:val="left" w:pos="4324"/>
              </w:tabs>
              <w:autoSpaceDE w:val="0"/>
              <w:autoSpaceDN w:val="0"/>
              <w:adjustRightInd w:val="0"/>
              <w:rPr>
                <w:bCs/>
                <w:sz w:val="20"/>
                <w:lang w:val="en-GB"/>
              </w:rPr>
            </w:pPr>
          </w:p>
        </w:tc>
        <w:tc>
          <w:tcPr>
            <w:tcW w:w="216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r w:rsidR="00F73881" w:rsidRPr="00F73881" w:rsidTr="00D829EA">
        <w:tc>
          <w:tcPr>
            <w:tcW w:w="181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Lying deadwood       </w:t>
            </w:r>
          </w:p>
        </w:tc>
        <w:tc>
          <w:tcPr>
            <w:tcW w:w="5528" w:type="dxa"/>
            <w:tcBorders>
              <w:top w:val="single" w:sz="2" w:space="0" w:color="auto"/>
              <w:left w:val="single" w:sz="2" w:space="0" w:color="auto"/>
              <w:bottom w:val="single" w:sz="2" w:space="0" w:color="auto"/>
              <w:right w:val="single" w:sz="2" w:space="0" w:color="auto"/>
            </w:tcBorders>
          </w:tcPr>
          <w:p w:rsidR="00B429BD" w:rsidRPr="00F73881" w:rsidRDefault="00B429BD" w:rsidP="00D829EA">
            <w:pPr>
              <w:tabs>
                <w:tab w:val="left" w:pos="4324"/>
              </w:tabs>
              <w:autoSpaceDE w:val="0"/>
              <w:autoSpaceDN w:val="0"/>
              <w:adjustRightInd w:val="0"/>
              <w:rPr>
                <w:bCs/>
                <w:sz w:val="20"/>
                <w:lang w:val="en-GB"/>
              </w:rPr>
            </w:pPr>
          </w:p>
        </w:tc>
        <w:tc>
          <w:tcPr>
            <w:tcW w:w="216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p>
        </w:tc>
      </w:tr>
    </w:tbl>
    <w:p w:rsidR="00B429BD" w:rsidRPr="00F73881" w:rsidRDefault="00B429BD" w:rsidP="00B429BD">
      <w:pPr>
        <w:autoSpaceDE w:val="0"/>
        <w:autoSpaceDN w:val="0"/>
        <w:adjustRightInd w:val="0"/>
        <w:rPr>
          <w:b/>
          <w:bCs/>
          <w:sz w:val="20"/>
          <w:szCs w:val="20"/>
          <w:lang w:val="en-GB"/>
        </w:rPr>
      </w:pPr>
    </w:p>
    <w:p w:rsidR="00CC44C7" w:rsidRPr="00F73881" w:rsidRDefault="00CC44C7" w:rsidP="00B429BD">
      <w:pPr>
        <w:autoSpaceDE w:val="0"/>
        <w:autoSpaceDN w:val="0"/>
        <w:adjustRightInd w:val="0"/>
        <w:rPr>
          <w:b/>
          <w:bCs/>
          <w:sz w:val="20"/>
          <w:szCs w:val="20"/>
          <w:lang w:val="en-GB"/>
        </w:rPr>
      </w:pPr>
    </w:p>
    <w:p w:rsidR="00CC44C7" w:rsidRPr="00F73881" w:rsidRDefault="00CC44C7" w:rsidP="00B429BD">
      <w:pPr>
        <w:autoSpaceDE w:val="0"/>
        <w:autoSpaceDN w:val="0"/>
        <w:adjustRightInd w:val="0"/>
        <w:rPr>
          <w:b/>
          <w:bCs/>
          <w:sz w:val="20"/>
          <w:szCs w:val="20"/>
          <w:lang w:val="en-GB"/>
        </w:rPr>
      </w:pPr>
    </w:p>
    <w:p w:rsidR="00CC44C7" w:rsidRPr="00F73881" w:rsidRDefault="00CC44C7"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 xml:space="preserve">Reporting notes: </w:t>
      </w:r>
    </w:p>
    <w:p w:rsidR="0059766A" w:rsidRPr="00F73881" w:rsidRDefault="0059766A" w:rsidP="00D12667">
      <w:pPr>
        <w:numPr>
          <w:ilvl w:val="0"/>
          <w:numId w:val="11"/>
        </w:numPr>
        <w:autoSpaceDE w:val="0"/>
        <w:autoSpaceDN w:val="0"/>
        <w:adjustRightInd w:val="0"/>
        <w:ind w:left="426"/>
        <w:rPr>
          <w:bCs/>
          <w:sz w:val="20"/>
          <w:szCs w:val="20"/>
          <w:lang w:val="en-GB"/>
        </w:rPr>
      </w:pPr>
      <w:r w:rsidRPr="00F73881">
        <w:rPr>
          <w:b/>
          <w:bCs/>
          <w:i/>
          <w:sz w:val="20"/>
          <w:szCs w:val="20"/>
          <w:lang w:val="en-GB"/>
        </w:rPr>
        <w:lastRenderedPageBreak/>
        <w:t>Connection with FRA/CFRQ 2015:</w:t>
      </w:r>
      <w:r w:rsidRPr="00F73881">
        <w:rPr>
          <w:bCs/>
          <w:sz w:val="20"/>
          <w:szCs w:val="20"/>
          <w:lang w:val="en-GB"/>
        </w:rPr>
        <w:t xml:space="preserve"> this reporting form has not direct counterparts in the global reporting.</w:t>
      </w:r>
    </w:p>
    <w:p w:rsidR="0059766A" w:rsidRPr="00F73881" w:rsidRDefault="0059766A" w:rsidP="00D12667">
      <w:pPr>
        <w:numPr>
          <w:ilvl w:val="0"/>
          <w:numId w:val="11"/>
        </w:numPr>
        <w:autoSpaceDE w:val="0"/>
        <w:autoSpaceDN w:val="0"/>
        <w:adjustRightInd w:val="0"/>
        <w:rPr>
          <w:bCs/>
          <w:sz w:val="20"/>
          <w:szCs w:val="20"/>
          <w:lang w:val="en-GB"/>
        </w:rPr>
      </w:pPr>
      <w:r w:rsidRPr="00F73881">
        <w:rPr>
          <w:b/>
          <w:bCs/>
          <w:i/>
          <w:sz w:val="20"/>
          <w:szCs w:val="20"/>
          <w:lang w:val="en-GB"/>
        </w:rPr>
        <w:t>Prefilling:</w:t>
      </w:r>
      <w:r w:rsidRPr="00F73881">
        <w:rPr>
          <w:bCs/>
          <w:sz w:val="20"/>
          <w:szCs w:val="20"/>
          <w:lang w:val="en-GB"/>
        </w:rPr>
        <w:t xml:space="preserve"> This table has not been prefilled; however, data relevant to this reporting form were requested for the “State of Europe’s Forest s 2011” (www.unece.org/forests/fr/outputs/soef2011.html). National correspondents may use that data, if available, as the basis and maintain these figures, </w:t>
      </w:r>
      <w:r w:rsidR="00370FBD" w:rsidRPr="00F73881">
        <w:rPr>
          <w:bCs/>
          <w:sz w:val="20"/>
          <w:szCs w:val="20"/>
          <w:lang w:val="en-GB"/>
        </w:rPr>
        <w:t xml:space="preserve">providing </w:t>
      </w:r>
      <w:r w:rsidR="00C12BA9" w:rsidRPr="00F73881">
        <w:rPr>
          <w:bCs/>
          <w:sz w:val="20"/>
          <w:szCs w:val="20"/>
          <w:lang w:val="en-GB"/>
        </w:rPr>
        <w:t xml:space="preserve">they are consistent with the current international definitions and recommendations </w:t>
      </w:r>
      <w:r w:rsidRPr="00F73881">
        <w:rPr>
          <w:bCs/>
          <w:sz w:val="20"/>
          <w:szCs w:val="20"/>
          <w:lang w:val="en-GB"/>
        </w:rPr>
        <w:t xml:space="preserve">. If new data replaced previously reported values, national correspondents are invited to indicate the reason for changing the figures in “Country comments”. </w:t>
      </w:r>
    </w:p>
    <w:p w:rsidR="0059766A" w:rsidRPr="00F73881" w:rsidRDefault="0059766A" w:rsidP="00D12667">
      <w:pPr>
        <w:numPr>
          <w:ilvl w:val="0"/>
          <w:numId w:val="11"/>
        </w:numPr>
        <w:autoSpaceDE w:val="0"/>
        <w:autoSpaceDN w:val="0"/>
        <w:adjustRightInd w:val="0"/>
        <w:ind w:left="426"/>
        <w:rPr>
          <w:bCs/>
          <w:sz w:val="20"/>
          <w:szCs w:val="20"/>
          <w:lang w:val="en-GB"/>
        </w:rPr>
      </w:pPr>
      <w:r w:rsidRPr="00F73881">
        <w:rPr>
          <w:b/>
          <w:bCs/>
          <w:i/>
          <w:sz w:val="20"/>
          <w:szCs w:val="20"/>
          <w:lang w:val="en-GB"/>
        </w:rPr>
        <w:t>Reference years:</w:t>
      </w:r>
      <w:r w:rsidRPr="00F73881">
        <w:rPr>
          <w:bCs/>
          <w:sz w:val="20"/>
          <w:szCs w:val="20"/>
          <w:lang w:val="en-GB"/>
        </w:rPr>
        <w:t xml:space="preserve"> The figures for the reporting years refer to the situation in a reference year, a “central year” (1990, 2000, 2005, 2010) noted in the Table, or in a nearest year for which data is available. </w:t>
      </w:r>
    </w:p>
    <w:p w:rsidR="0059766A" w:rsidRPr="00F73881" w:rsidRDefault="0059766A" w:rsidP="00D12667">
      <w:pPr>
        <w:numPr>
          <w:ilvl w:val="0"/>
          <w:numId w:val="11"/>
        </w:numPr>
        <w:autoSpaceDE w:val="0"/>
        <w:autoSpaceDN w:val="0"/>
        <w:adjustRightInd w:val="0"/>
        <w:ind w:left="426"/>
        <w:rPr>
          <w:bCs/>
          <w:sz w:val="20"/>
          <w:szCs w:val="20"/>
          <w:lang w:val="en-GB"/>
        </w:rPr>
      </w:pPr>
      <w:r w:rsidRPr="00F73881">
        <w:rPr>
          <w:b/>
          <w:bCs/>
          <w:i/>
          <w:sz w:val="20"/>
          <w:szCs w:val="20"/>
          <w:lang w:val="en-GB"/>
        </w:rPr>
        <w:t>Data sources:</w:t>
      </w:r>
      <w:r w:rsidRPr="00F73881">
        <w:rPr>
          <w:bCs/>
          <w:sz w:val="20"/>
          <w:szCs w:val="20"/>
          <w:lang w:val="en-GB"/>
        </w:rPr>
        <w:t xml:space="preserve"> please specify sources separately for forest, other wooded land and total FOWL if sources differ.</w:t>
      </w:r>
    </w:p>
    <w:p w:rsidR="00042A56" w:rsidRPr="00F73881" w:rsidRDefault="00042A56" w:rsidP="00D12667">
      <w:pPr>
        <w:numPr>
          <w:ilvl w:val="0"/>
          <w:numId w:val="11"/>
        </w:numPr>
        <w:autoSpaceDE w:val="0"/>
        <w:autoSpaceDN w:val="0"/>
        <w:adjustRightInd w:val="0"/>
        <w:ind w:left="426"/>
        <w:rPr>
          <w:sz w:val="20"/>
          <w:szCs w:val="20"/>
          <w:lang w:val="en-GB"/>
        </w:rPr>
      </w:pPr>
      <w:r w:rsidRPr="00F73881">
        <w:rPr>
          <w:iCs/>
          <w:sz w:val="20"/>
          <w:szCs w:val="20"/>
          <w:lang w:val="en-GB"/>
        </w:rPr>
        <w:t>The</w:t>
      </w:r>
      <w:r w:rsidRPr="00F73881">
        <w:rPr>
          <w:sz w:val="20"/>
          <w:szCs w:val="20"/>
          <w:lang w:val="en-GB"/>
        </w:rPr>
        <w:t xml:space="preserve"> recommended minimum size </w:t>
      </w:r>
      <w:r w:rsidRPr="00F73881">
        <w:rPr>
          <w:iCs/>
          <w:sz w:val="20"/>
          <w:szCs w:val="20"/>
          <w:lang w:val="en-GB"/>
        </w:rPr>
        <w:t xml:space="preserve">of standing and lying dead trees reported under this indicator </w:t>
      </w:r>
      <w:r w:rsidRPr="00F73881">
        <w:rPr>
          <w:sz w:val="20"/>
          <w:szCs w:val="20"/>
          <w:lang w:val="en-GB"/>
        </w:rPr>
        <w:t xml:space="preserve">should be: </w:t>
      </w:r>
    </w:p>
    <w:p w:rsidR="00042A56" w:rsidRPr="00F73881" w:rsidRDefault="00042A56" w:rsidP="00D12667">
      <w:pPr>
        <w:numPr>
          <w:ilvl w:val="1"/>
          <w:numId w:val="30"/>
        </w:numPr>
        <w:autoSpaceDE w:val="0"/>
        <w:autoSpaceDN w:val="0"/>
        <w:adjustRightInd w:val="0"/>
        <w:spacing w:before="60"/>
        <w:ind w:left="709" w:hanging="283"/>
        <w:rPr>
          <w:sz w:val="20"/>
          <w:szCs w:val="20"/>
          <w:lang w:val="en-GB"/>
        </w:rPr>
      </w:pPr>
      <w:r w:rsidRPr="00F73881">
        <w:rPr>
          <w:sz w:val="20"/>
          <w:szCs w:val="20"/>
          <w:lang w:val="en-GB"/>
        </w:rPr>
        <w:t xml:space="preserve">Standing deadwood equal or bigger than 10 cm of </w:t>
      </w:r>
      <w:proofErr w:type="spellStart"/>
      <w:r w:rsidRPr="00F73881">
        <w:rPr>
          <w:sz w:val="20"/>
          <w:szCs w:val="20"/>
          <w:lang w:val="en-GB"/>
        </w:rPr>
        <w:t>d.b.h</w:t>
      </w:r>
      <w:proofErr w:type="spellEnd"/>
      <w:r w:rsidRPr="00F73881">
        <w:rPr>
          <w:sz w:val="20"/>
          <w:szCs w:val="20"/>
          <w:lang w:val="en-GB"/>
        </w:rPr>
        <w:t xml:space="preserve">.; </w:t>
      </w:r>
    </w:p>
    <w:p w:rsidR="00042A56" w:rsidRPr="00F73881" w:rsidRDefault="00042A56" w:rsidP="00D12667">
      <w:pPr>
        <w:numPr>
          <w:ilvl w:val="1"/>
          <w:numId w:val="30"/>
        </w:numPr>
        <w:autoSpaceDE w:val="0"/>
        <w:autoSpaceDN w:val="0"/>
        <w:adjustRightInd w:val="0"/>
        <w:ind w:left="709" w:hanging="283"/>
        <w:rPr>
          <w:sz w:val="20"/>
          <w:szCs w:val="20"/>
          <w:lang w:val="en-GB"/>
        </w:rPr>
      </w:pPr>
      <w:r w:rsidRPr="00F73881">
        <w:rPr>
          <w:sz w:val="20"/>
          <w:szCs w:val="20"/>
          <w:lang w:val="en-GB"/>
        </w:rPr>
        <w:t>Lying deadwood: equal or bigger than 10 cm of diameter  measured 1.0 m from the thicker end of a piece of lying deadwood; equal or longer than 1.0 m</w:t>
      </w:r>
      <w:r w:rsidRPr="00F73881">
        <w:rPr>
          <w:iCs/>
          <w:sz w:val="20"/>
          <w:szCs w:val="20"/>
          <w:lang w:val="en-GB"/>
        </w:rPr>
        <w:t xml:space="preserve"> of  lying dead trees.</w:t>
      </w:r>
    </w:p>
    <w:p w:rsidR="00B429BD" w:rsidRPr="00F73881" w:rsidRDefault="00B429BD" w:rsidP="00D12667">
      <w:pPr>
        <w:numPr>
          <w:ilvl w:val="0"/>
          <w:numId w:val="11"/>
        </w:numPr>
        <w:autoSpaceDE w:val="0"/>
        <w:autoSpaceDN w:val="0"/>
        <w:adjustRightInd w:val="0"/>
        <w:ind w:left="426"/>
        <w:rPr>
          <w:bCs/>
          <w:sz w:val="20"/>
          <w:szCs w:val="20"/>
          <w:lang w:val="en-GB"/>
        </w:rPr>
      </w:pPr>
      <w:r w:rsidRPr="00F73881">
        <w:rPr>
          <w:bCs/>
          <w:sz w:val="20"/>
          <w:szCs w:val="20"/>
          <w:lang w:val="en-GB"/>
        </w:rPr>
        <w:t>Total volume = sum of standing and lying volume.</w:t>
      </w:r>
    </w:p>
    <w:p w:rsidR="00B429BD" w:rsidRPr="00F73881" w:rsidRDefault="00B429BD" w:rsidP="00D12667">
      <w:pPr>
        <w:numPr>
          <w:ilvl w:val="0"/>
          <w:numId w:val="11"/>
        </w:numPr>
        <w:autoSpaceDE w:val="0"/>
        <w:autoSpaceDN w:val="0"/>
        <w:adjustRightInd w:val="0"/>
        <w:ind w:left="426"/>
        <w:rPr>
          <w:sz w:val="20"/>
          <w:szCs w:val="20"/>
          <w:lang w:val="en-GB"/>
        </w:rPr>
      </w:pPr>
      <w:r w:rsidRPr="00F73881">
        <w:rPr>
          <w:sz w:val="20"/>
          <w:szCs w:val="20"/>
          <w:lang w:val="en-GB"/>
        </w:rPr>
        <w:t>The required breakdown by “</w:t>
      </w:r>
      <w:r w:rsidRPr="00F73881">
        <w:rPr>
          <w:i/>
          <w:sz w:val="20"/>
          <w:szCs w:val="20"/>
          <w:lang w:val="en-GB"/>
        </w:rPr>
        <w:t>Coniferous</w:t>
      </w:r>
      <w:r w:rsidRPr="00F73881">
        <w:rPr>
          <w:sz w:val="20"/>
          <w:szCs w:val="20"/>
          <w:lang w:val="en-GB"/>
        </w:rPr>
        <w:t>” and “</w:t>
      </w:r>
      <w:r w:rsidRPr="00F73881">
        <w:rPr>
          <w:i/>
          <w:sz w:val="20"/>
          <w:szCs w:val="20"/>
          <w:lang w:val="en-GB"/>
        </w:rPr>
        <w:t>Broadleaved</w:t>
      </w:r>
      <w:r w:rsidRPr="00F73881">
        <w:rPr>
          <w:sz w:val="20"/>
          <w:szCs w:val="20"/>
          <w:lang w:val="en-GB"/>
        </w:rPr>
        <w:t>” (non-coniferous) refers to the deadwood volume (i.e. not to “</w:t>
      </w:r>
      <w:r w:rsidRPr="00F73881">
        <w:rPr>
          <w:i/>
          <w:sz w:val="20"/>
          <w:szCs w:val="20"/>
          <w:lang w:val="en-GB"/>
        </w:rPr>
        <w:t>forest type</w:t>
      </w:r>
      <w:r w:rsidRPr="00F73881">
        <w:rPr>
          <w:sz w:val="20"/>
          <w:szCs w:val="20"/>
          <w:lang w:val="en-GB"/>
        </w:rPr>
        <w:t>”).</w:t>
      </w:r>
      <w:r w:rsidRPr="00F73881">
        <w:rPr>
          <w:sz w:val="20"/>
          <w:szCs w:val="20"/>
          <w:lang w:val="en-GB"/>
        </w:rPr>
        <w:br w:type="page"/>
      </w:r>
    </w:p>
    <w:p w:rsidR="008401F2" w:rsidRPr="008401F2" w:rsidRDefault="008401F2" w:rsidP="008401F2">
      <w:pPr>
        <w:pStyle w:val="Heading5"/>
        <w:spacing w:before="60"/>
        <w:rPr>
          <w:rFonts w:ascii="Times New Roman" w:hAnsi="Times New Roman"/>
          <w:szCs w:val="20"/>
          <w:lang w:val="en-GB"/>
        </w:rPr>
      </w:pPr>
      <w:bookmarkStart w:id="37" w:name="_Toc368415696"/>
      <w:r w:rsidRPr="008401F2">
        <w:rPr>
          <w:rFonts w:ascii="Times New Roman" w:hAnsi="Times New Roman"/>
          <w:szCs w:val="20"/>
          <w:lang w:val="en-GB"/>
        </w:rPr>
        <w:lastRenderedPageBreak/>
        <w:t xml:space="preserve">Indicator 4.6: </w:t>
      </w:r>
      <w:bookmarkEnd w:id="37"/>
      <w:r w:rsidR="00636347">
        <w:rPr>
          <w:rFonts w:ascii="Times New Roman" w:hAnsi="Times New Roman"/>
          <w:szCs w:val="20"/>
          <w:lang w:val="en-GB"/>
        </w:rPr>
        <w:t>Genetic resources</w:t>
      </w:r>
    </w:p>
    <w:p w:rsidR="008401F2" w:rsidRPr="00D529AE" w:rsidRDefault="008401F2" w:rsidP="008401F2">
      <w:pPr>
        <w:autoSpaceDE w:val="0"/>
        <w:autoSpaceDN w:val="0"/>
        <w:adjustRightInd w:val="0"/>
        <w:spacing w:before="60" w:after="60"/>
        <w:rPr>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GB"/>
        </w:rPr>
        <w:t xml:space="preserve">Pan-European indicator </w:t>
      </w:r>
      <w:r w:rsidRPr="00EB3EF9">
        <w:rPr>
          <w:b/>
          <w:bCs/>
          <w:sz w:val="20"/>
          <w:szCs w:val="20"/>
          <w:lang w:val="en-GB"/>
        </w:rPr>
        <w:t xml:space="preserve">4.6: </w:t>
      </w:r>
      <w:r w:rsidRPr="00EB3EF9">
        <w:rPr>
          <w:bCs/>
          <w:sz w:val="20"/>
          <w:szCs w:val="20"/>
          <w:lang w:val="en-GB"/>
        </w:rPr>
        <w:t>Area managed for conservation and utilisation of forest tree genetic resources (in situ and ex situ gene conservation) and area managed for seed production</w:t>
      </w:r>
    </w:p>
    <w:p w:rsidR="008401F2" w:rsidRDefault="008401F2" w:rsidP="008401F2">
      <w:pPr>
        <w:spacing w:before="60" w:after="60"/>
        <w:rPr>
          <w:sz w:val="20"/>
          <w:szCs w:val="20"/>
          <w:lang w:val="en-GB"/>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B91640" w:rsidTr="008401F2">
        <w:trPr>
          <w:cantSplit/>
          <w:trHeight w:val="245"/>
        </w:trPr>
        <w:tc>
          <w:tcPr>
            <w:tcW w:w="2694" w:type="dxa"/>
            <w:tcBorders>
              <w:right w:val="single" w:sz="2" w:space="0" w:color="auto"/>
            </w:tcBorders>
            <w:shd w:val="clear" w:color="auto" w:fill="C2D69B"/>
          </w:tcPr>
          <w:p w:rsidR="008401F2" w:rsidRPr="00B91640" w:rsidRDefault="008401F2" w:rsidP="008401F2">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662" w:type="dxa"/>
            <w:tcBorders>
              <w:right w:val="single" w:sz="2" w:space="0" w:color="auto"/>
            </w:tcBorders>
            <w:shd w:val="clear" w:color="auto" w:fill="C2D69B"/>
          </w:tcPr>
          <w:p w:rsidR="008401F2" w:rsidRPr="00B91640" w:rsidRDefault="008401F2" w:rsidP="008401F2">
            <w:pPr>
              <w:rPr>
                <w:b/>
                <w:sz w:val="20"/>
                <w:szCs w:val="20"/>
                <w:lang w:val="en-GB"/>
              </w:rPr>
            </w:pPr>
            <w:r w:rsidRPr="00B91640">
              <w:rPr>
                <w:b/>
                <w:sz w:val="20"/>
                <w:szCs w:val="20"/>
                <w:lang w:val="en-GB"/>
              </w:rPr>
              <w:t>Comments</w:t>
            </w:r>
          </w:p>
        </w:tc>
      </w:tr>
      <w:tr w:rsidR="008401F2" w:rsidRPr="00B57778" w:rsidTr="008401F2">
        <w:trPr>
          <w:cantSplit/>
          <w:trHeight w:val="245"/>
        </w:trPr>
        <w:tc>
          <w:tcPr>
            <w:tcW w:w="2694" w:type="dxa"/>
            <w:tcBorders>
              <w:right w:val="single" w:sz="2" w:space="0" w:color="auto"/>
            </w:tcBorders>
          </w:tcPr>
          <w:p w:rsidR="008401F2" w:rsidRPr="001011CA" w:rsidRDefault="008401F2" w:rsidP="008401F2">
            <w:pPr>
              <w:widowControl w:val="0"/>
              <w:numPr>
                <w:ilvl w:val="0"/>
                <w:numId w:val="65"/>
              </w:numPr>
              <w:tabs>
                <w:tab w:val="center" w:pos="-1771"/>
                <w:tab w:val="center" w:pos="-1204"/>
                <w:tab w:val="left" w:pos="0"/>
              </w:tabs>
              <w:spacing w:before="60" w:after="60"/>
              <w:ind w:left="176" w:hanging="142"/>
              <w:jc w:val="both"/>
              <w:rPr>
                <w:sz w:val="20"/>
                <w:szCs w:val="20"/>
                <w:lang w:val="en-GB"/>
              </w:rPr>
            </w:pPr>
            <w:r w:rsidRPr="001011CA">
              <w:rPr>
                <w:sz w:val="20"/>
                <w:szCs w:val="20"/>
                <w:lang w:val="en-GB"/>
              </w:rPr>
              <w:t>European Forest Genetic Resources Programme - EUFORGEN (FAO/IPGRI)</w:t>
            </w:r>
          </w:p>
          <w:p w:rsidR="008401F2" w:rsidRPr="003C0D6B" w:rsidRDefault="008401F2" w:rsidP="008401F2">
            <w:pPr>
              <w:widowControl w:val="0"/>
              <w:numPr>
                <w:ilvl w:val="0"/>
                <w:numId w:val="65"/>
              </w:numPr>
              <w:tabs>
                <w:tab w:val="center" w:pos="-1771"/>
                <w:tab w:val="center" w:pos="-1204"/>
                <w:tab w:val="left" w:pos="0"/>
              </w:tabs>
              <w:spacing w:before="60" w:after="60"/>
              <w:ind w:left="176" w:hanging="142"/>
              <w:jc w:val="both"/>
              <w:rPr>
                <w:sz w:val="20"/>
                <w:szCs w:val="20"/>
                <w:lang w:val="en-US"/>
              </w:rPr>
            </w:pPr>
            <w:proofErr w:type="spellStart"/>
            <w:r w:rsidRPr="00EB3EF9">
              <w:rPr>
                <w:sz w:val="20"/>
                <w:szCs w:val="20"/>
              </w:rPr>
              <w:t>Bioversity</w:t>
            </w:r>
            <w:proofErr w:type="spellEnd"/>
            <w:r w:rsidRPr="00EB3EF9">
              <w:rPr>
                <w:sz w:val="20"/>
                <w:szCs w:val="20"/>
              </w:rPr>
              <w:t xml:space="preserve"> International</w:t>
            </w:r>
            <w:r w:rsidRPr="003C0D6B">
              <w:rPr>
                <w:sz w:val="20"/>
                <w:szCs w:val="20"/>
                <w:lang w:val="en-US"/>
              </w:rPr>
              <w:t xml:space="preserve"> </w:t>
            </w:r>
          </w:p>
        </w:tc>
        <w:tc>
          <w:tcPr>
            <w:tcW w:w="6662" w:type="dxa"/>
            <w:tcBorders>
              <w:right w:val="single" w:sz="2" w:space="0" w:color="auto"/>
            </w:tcBorders>
          </w:tcPr>
          <w:p w:rsidR="008401F2" w:rsidRPr="008401F2" w:rsidRDefault="008401F2" w:rsidP="008401F2">
            <w:pPr>
              <w:spacing w:before="60" w:after="60"/>
              <w:rPr>
                <w:sz w:val="20"/>
                <w:szCs w:val="20"/>
                <w:lang w:val="en-GB"/>
              </w:rPr>
            </w:pPr>
            <w:r w:rsidRPr="00B064FF">
              <w:rPr>
                <w:sz w:val="20"/>
                <w:szCs w:val="20"/>
                <w:lang w:val="en-GB"/>
              </w:rPr>
              <w:t>Information for this indicator will be provided separately by Int</w:t>
            </w:r>
            <w:r>
              <w:rPr>
                <w:sz w:val="20"/>
                <w:szCs w:val="20"/>
                <w:lang w:val="en-GB"/>
              </w:rPr>
              <w:t>ernational Data Providers (IDP) -</w:t>
            </w:r>
            <w:r w:rsidRPr="00B064FF">
              <w:rPr>
                <w:sz w:val="20"/>
                <w:szCs w:val="20"/>
                <w:lang w:val="en-GB"/>
              </w:rPr>
              <w:t xml:space="preserve"> </w:t>
            </w:r>
            <w:r w:rsidRPr="00EB3EF9">
              <w:rPr>
                <w:sz w:val="20"/>
                <w:szCs w:val="20"/>
                <w:lang w:val="en-GB"/>
              </w:rPr>
              <w:t>European Forest Genetic Resources Programme - EUFORGEN (FAO/IPGRI)</w:t>
            </w:r>
            <w:r>
              <w:rPr>
                <w:sz w:val="20"/>
                <w:szCs w:val="20"/>
                <w:lang w:val="en-GB"/>
              </w:rPr>
              <w:t xml:space="preserve">, </w:t>
            </w:r>
            <w:proofErr w:type="spellStart"/>
            <w:r>
              <w:rPr>
                <w:sz w:val="20"/>
                <w:szCs w:val="20"/>
                <w:lang w:val="en-GB"/>
              </w:rPr>
              <w:t>Bioversity</w:t>
            </w:r>
            <w:proofErr w:type="spellEnd"/>
            <w:r>
              <w:rPr>
                <w:sz w:val="20"/>
                <w:szCs w:val="20"/>
                <w:lang w:val="en-GB"/>
              </w:rPr>
              <w:t xml:space="preserve"> International, and </w:t>
            </w:r>
            <w:r w:rsidRPr="00E92EC0">
              <w:rPr>
                <w:sz w:val="20"/>
                <w:szCs w:val="20"/>
                <w:lang w:val="en-GB"/>
              </w:rPr>
              <w:t xml:space="preserve">presented to National Correspondents. If </w:t>
            </w:r>
            <w:r>
              <w:rPr>
                <w:sz w:val="20"/>
                <w:szCs w:val="20"/>
                <w:lang w:val="en-GB"/>
              </w:rPr>
              <w:t>a</w:t>
            </w:r>
            <w:r w:rsidRPr="00E92EC0">
              <w:rPr>
                <w:sz w:val="20"/>
                <w:szCs w:val="20"/>
                <w:lang w:val="en-GB"/>
              </w:rPr>
              <w:t xml:space="preserve"> National Correspondent wishes to request any changes to the data provided, these changes must be agreed with the country’s </w:t>
            </w:r>
            <w:proofErr w:type="spellStart"/>
            <w:r>
              <w:rPr>
                <w:sz w:val="20"/>
                <w:szCs w:val="20"/>
                <w:lang w:val="en-GB"/>
              </w:rPr>
              <w:t>Bioversity</w:t>
            </w:r>
            <w:proofErr w:type="spellEnd"/>
            <w:r>
              <w:rPr>
                <w:sz w:val="20"/>
                <w:szCs w:val="20"/>
                <w:lang w:val="en-GB"/>
              </w:rPr>
              <w:t xml:space="preserve"> International</w:t>
            </w:r>
            <w:r w:rsidRPr="00ED7C23">
              <w:rPr>
                <w:sz w:val="20"/>
                <w:szCs w:val="20"/>
                <w:lang w:val="en-GB"/>
              </w:rPr>
              <w:t xml:space="preserve"> focal point</w:t>
            </w:r>
            <w:r w:rsidRPr="00E92EC0">
              <w:rPr>
                <w:sz w:val="20"/>
                <w:szCs w:val="20"/>
                <w:lang w:val="en-GB"/>
              </w:rPr>
              <w:t xml:space="preserve"> and transmitted to </w:t>
            </w:r>
            <w:proofErr w:type="spellStart"/>
            <w:r>
              <w:rPr>
                <w:sz w:val="20"/>
                <w:szCs w:val="20"/>
                <w:lang w:val="en-GB"/>
              </w:rPr>
              <w:t>Bioversity</w:t>
            </w:r>
            <w:proofErr w:type="spellEnd"/>
            <w:r>
              <w:rPr>
                <w:sz w:val="20"/>
                <w:szCs w:val="20"/>
                <w:lang w:val="en-GB"/>
              </w:rPr>
              <w:t xml:space="preserve"> International.</w:t>
            </w:r>
          </w:p>
        </w:tc>
      </w:tr>
    </w:tbl>
    <w:p w:rsidR="008401F2" w:rsidRDefault="008401F2" w:rsidP="008401F2">
      <w:pPr>
        <w:spacing w:before="60" w:after="60"/>
        <w:rPr>
          <w:b/>
          <w:bCs/>
          <w:sz w:val="20"/>
          <w:szCs w:val="20"/>
          <w:lang w:val="en-US"/>
        </w:rPr>
      </w:pPr>
    </w:p>
    <w:p w:rsidR="008401F2" w:rsidRPr="003C0D6B" w:rsidRDefault="008401F2" w:rsidP="008401F2">
      <w:pPr>
        <w:spacing w:before="60" w:after="60"/>
        <w:rPr>
          <w:sz w:val="20"/>
          <w:szCs w:val="20"/>
          <w:lang w:val="en-US"/>
        </w:rPr>
      </w:pPr>
      <w:r w:rsidRPr="003C0D6B">
        <w:rPr>
          <w:b/>
          <w:bCs/>
          <w:sz w:val="20"/>
          <w:szCs w:val="20"/>
          <w:lang w:val="en-US"/>
        </w:rPr>
        <w:t>Rationale</w:t>
      </w:r>
      <w:r w:rsidRPr="003C0D6B">
        <w:rPr>
          <w:sz w:val="20"/>
          <w:szCs w:val="20"/>
          <w:lang w:val="en-US"/>
        </w:rPr>
        <w:t>:</w:t>
      </w:r>
    </w:p>
    <w:p w:rsidR="008401F2" w:rsidRPr="00EB3EF9" w:rsidRDefault="008401F2" w:rsidP="008401F2">
      <w:pPr>
        <w:autoSpaceDE w:val="0"/>
        <w:autoSpaceDN w:val="0"/>
        <w:adjustRightInd w:val="0"/>
        <w:spacing w:before="60" w:after="60"/>
        <w:rPr>
          <w:sz w:val="20"/>
          <w:szCs w:val="20"/>
          <w:lang w:val="en-US"/>
        </w:rPr>
      </w:pPr>
      <w:r w:rsidRPr="00EB3EF9">
        <w:rPr>
          <w:sz w:val="20"/>
          <w:szCs w:val="20"/>
          <w:lang w:val="en-US"/>
        </w:rPr>
        <w:t xml:space="preserve">Genetic diversity is the ultimate source of biodiversity at all levels. Genetic resources of species should be conserved for the future, both to secure the width of genetic pools and to allow use of best provenances. A loss of variation may have negative consequences for fitness, for production and may prevent adaptive change in populations in response to climate change, and to properties such as for CO2 storage. </w:t>
      </w:r>
    </w:p>
    <w:p w:rsidR="008401F2" w:rsidRDefault="008401F2" w:rsidP="008401F2">
      <w:pPr>
        <w:autoSpaceDE w:val="0"/>
        <w:autoSpaceDN w:val="0"/>
        <w:adjustRightInd w:val="0"/>
        <w:spacing w:before="60" w:after="60"/>
        <w:rPr>
          <w:sz w:val="20"/>
          <w:szCs w:val="20"/>
          <w:lang w:val="en-US"/>
        </w:rPr>
      </w:pPr>
      <w:r w:rsidRPr="00EB3EF9">
        <w:rPr>
          <w:sz w:val="20"/>
          <w:szCs w:val="20"/>
          <w:lang w:val="en-US"/>
        </w:rPr>
        <w:t>This indicator is mainly linked to indicator 1.1.</w:t>
      </w:r>
    </w:p>
    <w:p w:rsidR="008401F2" w:rsidRDefault="008401F2" w:rsidP="008401F2">
      <w:pPr>
        <w:autoSpaceDE w:val="0"/>
        <w:autoSpaceDN w:val="0"/>
        <w:adjustRightInd w:val="0"/>
        <w:spacing w:before="60" w:after="60"/>
        <w:rPr>
          <w:b/>
          <w:bCs/>
          <w:sz w:val="20"/>
          <w:szCs w:val="20"/>
          <w:lang w:val="en-GB"/>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8401F2" w:rsidRPr="00E76044" w:rsidTr="008401F2">
        <w:trPr>
          <w:cantSplit/>
          <w:trHeight w:val="245"/>
        </w:trPr>
        <w:tc>
          <w:tcPr>
            <w:tcW w:w="3262" w:type="dxa"/>
            <w:tcBorders>
              <w:lef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1559"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Pr>
                <w:b/>
                <w:sz w:val="20"/>
                <w:szCs w:val="20"/>
                <w:lang w:val="en-GB"/>
              </w:rPr>
              <w:t>Reference unit</w:t>
            </w:r>
          </w:p>
        </w:tc>
        <w:tc>
          <w:tcPr>
            <w:tcW w:w="1984"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sz w:val="20"/>
                <w:szCs w:val="20"/>
              </w:rPr>
            </w:pPr>
            <w:r w:rsidRPr="005D729C">
              <w:rPr>
                <w:b/>
                <w:sz w:val="20"/>
                <w:szCs w:val="20"/>
                <w:lang w:val="en-GB"/>
              </w:rPr>
              <w:t>Measurement units</w:t>
            </w:r>
          </w:p>
        </w:tc>
        <w:tc>
          <w:tcPr>
            <w:tcW w:w="2552" w:type="dxa"/>
            <w:tcBorders>
              <w:right w:val="single" w:sz="2" w:space="0" w:color="auto"/>
            </w:tcBorders>
            <w:shd w:val="clear" w:color="auto" w:fill="C2D69B"/>
          </w:tcPr>
          <w:p w:rsidR="008401F2" w:rsidRPr="003C0D6B" w:rsidRDefault="008401F2" w:rsidP="008401F2">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8401F2" w:rsidRPr="00E76044" w:rsidTr="008401F2">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r w:rsidRPr="008401F2">
              <w:rPr>
                <w:sz w:val="20"/>
                <w:szCs w:val="20"/>
                <w:lang w:val="en-GB"/>
              </w:rPr>
              <w:t>Area managed for in situ gene conservation</w:t>
            </w:r>
          </w:p>
        </w:tc>
        <w:tc>
          <w:tcPr>
            <w:tcW w:w="1559"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countries</w:t>
            </w:r>
            <w:r>
              <w:rPr>
                <w:rStyle w:val="FootnoteReference"/>
                <w:sz w:val="20"/>
                <w:szCs w:val="20"/>
              </w:rPr>
              <w:footnoteReference w:id="5"/>
            </w:r>
            <w:r>
              <w:rPr>
                <w:sz w:val="20"/>
                <w:szCs w:val="20"/>
              </w:rPr>
              <w:t xml:space="preserve">, </w:t>
            </w:r>
            <w:proofErr w:type="spellStart"/>
            <w:r>
              <w:rPr>
                <w:sz w:val="20"/>
                <w:szCs w:val="20"/>
              </w:rPr>
              <w:t>species</w:t>
            </w:r>
            <w:proofErr w:type="spellEnd"/>
          </w:p>
        </w:tc>
        <w:tc>
          <w:tcPr>
            <w:tcW w:w="1984"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ha</w:t>
            </w:r>
          </w:p>
        </w:tc>
        <w:tc>
          <w:tcPr>
            <w:tcW w:w="2552" w:type="dxa"/>
            <w:tcBorders>
              <w:top w:val="single" w:sz="4" w:space="0" w:color="auto"/>
              <w:left w:val="single" w:sz="4" w:space="0" w:color="auto"/>
              <w:bottom w:val="single" w:sz="4" w:space="0" w:color="auto"/>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1990, 2000, 2010, …</w:t>
            </w:r>
          </w:p>
        </w:tc>
      </w:tr>
      <w:tr w:rsidR="008401F2" w:rsidRPr="00E76044" w:rsidTr="008401F2">
        <w:trPr>
          <w:cantSplit/>
          <w:trHeight w:val="245"/>
        </w:trPr>
        <w:tc>
          <w:tcPr>
            <w:tcW w:w="3262" w:type="dxa"/>
            <w:tcBorders>
              <w:left w:val="single" w:sz="2" w:space="0" w:color="auto"/>
            </w:tcBorders>
            <w:shd w:val="clear" w:color="auto" w:fill="auto"/>
          </w:tcPr>
          <w:p w:rsidR="008401F2" w:rsidRPr="003C0D6B" w:rsidRDefault="008401F2" w:rsidP="008401F2">
            <w:pPr>
              <w:autoSpaceDE w:val="0"/>
              <w:autoSpaceDN w:val="0"/>
              <w:adjustRightInd w:val="0"/>
              <w:spacing w:before="60" w:after="60"/>
              <w:rPr>
                <w:b/>
                <w:sz w:val="20"/>
                <w:szCs w:val="20"/>
                <w:lang w:val="en-GB"/>
              </w:rPr>
            </w:pPr>
            <w:r w:rsidRPr="008401F2">
              <w:rPr>
                <w:sz w:val="20"/>
                <w:szCs w:val="20"/>
                <w:lang w:val="en-GB"/>
              </w:rPr>
              <w:t>Area managed for ex situ gene conservation</w:t>
            </w:r>
          </w:p>
        </w:tc>
        <w:tc>
          <w:tcPr>
            <w:tcW w:w="1559" w:type="dxa"/>
            <w:tcBorders>
              <w:right w:val="single" w:sz="2" w:space="0" w:color="auto"/>
            </w:tcBorders>
            <w:shd w:val="clear" w:color="auto" w:fill="auto"/>
          </w:tcPr>
          <w:p w:rsidR="008401F2" w:rsidRPr="003C0D6B" w:rsidRDefault="008401F2" w:rsidP="008401F2">
            <w:pPr>
              <w:widowControl w:val="0"/>
              <w:tabs>
                <w:tab w:val="center" w:pos="-1771"/>
                <w:tab w:val="center" w:pos="-1204"/>
                <w:tab w:val="left" w:pos="1064"/>
              </w:tabs>
              <w:spacing w:before="60" w:after="60"/>
              <w:rPr>
                <w:sz w:val="20"/>
                <w:szCs w:val="20"/>
              </w:rPr>
            </w:pPr>
            <w:r>
              <w:rPr>
                <w:sz w:val="20"/>
                <w:szCs w:val="20"/>
              </w:rPr>
              <w:t xml:space="preserve">countries, </w:t>
            </w:r>
            <w:proofErr w:type="spellStart"/>
            <w:r>
              <w:rPr>
                <w:sz w:val="20"/>
                <w:szCs w:val="20"/>
              </w:rPr>
              <w:t>species</w:t>
            </w:r>
            <w:proofErr w:type="spellEnd"/>
          </w:p>
        </w:tc>
        <w:tc>
          <w:tcPr>
            <w:tcW w:w="1984"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ha</w:t>
            </w:r>
          </w:p>
        </w:tc>
        <w:tc>
          <w:tcPr>
            <w:tcW w:w="2552"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1990, 2000, 2010, …</w:t>
            </w:r>
          </w:p>
        </w:tc>
      </w:tr>
      <w:tr w:rsidR="008401F2" w:rsidRPr="00E76044" w:rsidTr="008401F2">
        <w:trPr>
          <w:cantSplit/>
          <w:trHeight w:val="245"/>
        </w:trPr>
        <w:tc>
          <w:tcPr>
            <w:tcW w:w="3262" w:type="dxa"/>
            <w:tcBorders>
              <w:left w:val="single" w:sz="2" w:space="0" w:color="auto"/>
            </w:tcBorders>
            <w:shd w:val="clear" w:color="auto" w:fill="auto"/>
          </w:tcPr>
          <w:p w:rsidR="008401F2" w:rsidRPr="008401F2" w:rsidRDefault="008401F2" w:rsidP="008401F2">
            <w:pPr>
              <w:tabs>
                <w:tab w:val="left" w:pos="945"/>
              </w:tabs>
              <w:autoSpaceDE w:val="0"/>
              <w:autoSpaceDN w:val="0"/>
              <w:adjustRightInd w:val="0"/>
              <w:spacing w:before="60" w:after="60"/>
              <w:rPr>
                <w:sz w:val="20"/>
                <w:szCs w:val="20"/>
                <w:lang w:val="en-GB"/>
              </w:rPr>
            </w:pPr>
            <w:r w:rsidRPr="008401F2">
              <w:rPr>
                <w:sz w:val="20"/>
                <w:szCs w:val="20"/>
                <w:lang w:val="en-GB"/>
              </w:rPr>
              <w:t>Area managed for seed production</w:t>
            </w:r>
          </w:p>
        </w:tc>
        <w:tc>
          <w:tcPr>
            <w:tcW w:w="1559" w:type="dxa"/>
            <w:tcBorders>
              <w:right w:val="single" w:sz="2" w:space="0" w:color="auto"/>
            </w:tcBorders>
            <w:shd w:val="clear" w:color="auto" w:fill="auto"/>
          </w:tcPr>
          <w:p w:rsidR="008401F2" w:rsidRPr="00877D7D" w:rsidRDefault="008401F2" w:rsidP="008401F2">
            <w:pPr>
              <w:widowControl w:val="0"/>
              <w:tabs>
                <w:tab w:val="center" w:pos="-1771"/>
                <w:tab w:val="center" w:pos="-1204"/>
                <w:tab w:val="num" w:pos="214"/>
                <w:tab w:val="left" w:pos="1064"/>
              </w:tabs>
              <w:spacing w:before="60" w:after="60"/>
              <w:rPr>
                <w:sz w:val="20"/>
                <w:szCs w:val="20"/>
              </w:rPr>
            </w:pPr>
            <w:r>
              <w:rPr>
                <w:sz w:val="20"/>
                <w:szCs w:val="20"/>
              </w:rPr>
              <w:t xml:space="preserve">countries, </w:t>
            </w:r>
            <w:proofErr w:type="spellStart"/>
            <w:r>
              <w:rPr>
                <w:sz w:val="20"/>
                <w:szCs w:val="20"/>
              </w:rPr>
              <w:t>species</w:t>
            </w:r>
            <w:proofErr w:type="spellEnd"/>
          </w:p>
        </w:tc>
        <w:tc>
          <w:tcPr>
            <w:tcW w:w="1984" w:type="dxa"/>
            <w:tcBorders>
              <w:right w:val="single" w:sz="2" w:space="0" w:color="auto"/>
            </w:tcBorders>
            <w:shd w:val="clear" w:color="auto" w:fill="auto"/>
          </w:tcPr>
          <w:p w:rsidR="008401F2" w:rsidRDefault="008401F2" w:rsidP="008401F2">
            <w:pPr>
              <w:widowControl w:val="0"/>
              <w:tabs>
                <w:tab w:val="center" w:pos="-1771"/>
                <w:tab w:val="center" w:pos="-1204"/>
                <w:tab w:val="num" w:pos="214"/>
                <w:tab w:val="left" w:pos="1064"/>
              </w:tabs>
              <w:spacing w:before="60" w:after="60"/>
              <w:rPr>
                <w:sz w:val="20"/>
                <w:szCs w:val="20"/>
              </w:rPr>
            </w:pPr>
            <w:r>
              <w:rPr>
                <w:sz w:val="20"/>
                <w:szCs w:val="20"/>
              </w:rPr>
              <w:t>ha</w:t>
            </w:r>
          </w:p>
        </w:tc>
        <w:tc>
          <w:tcPr>
            <w:tcW w:w="2552" w:type="dxa"/>
            <w:tcBorders>
              <w:right w:val="single" w:sz="2" w:space="0" w:color="auto"/>
            </w:tcBorders>
            <w:shd w:val="clear" w:color="auto" w:fill="auto"/>
          </w:tcPr>
          <w:p w:rsidR="008401F2" w:rsidRPr="003C0D6B" w:rsidRDefault="008401F2" w:rsidP="008401F2">
            <w:pPr>
              <w:widowControl w:val="0"/>
              <w:tabs>
                <w:tab w:val="center" w:pos="-1771"/>
                <w:tab w:val="center" w:pos="-1204"/>
                <w:tab w:val="num" w:pos="214"/>
                <w:tab w:val="left" w:pos="1064"/>
              </w:tabs>
              <w:spacing w:before="60" w:after="60"/>
              <w:rPr>
                <w:sz w:val="20"/>
                <w:szCs w:val="20"/>
              </w:rPr>
            </w:pPr>
            <w:r>
              <w:rPr>
                <w:sz w:val="20"/>
                <w:szCs w:val="20"/>
              </w:rPr>
              <w:t>1990, 2000, 2010, …</w:t>
            </w:r>
          </w:p>
        </w:tc>
      </w:tr>
    </w:tbl>
    <w:p w:rsidR="008401F2" w:rsidRPr="00FC7072" w:rsidRDefault="008401F2" w:rsidP="008401F2">
      <w:pPr>
        <w:autoSpaceDE w:val="0"/>
        <w:autoSpaceDN w:val="0"/>
        <w:adjustRightInd w:val="0"/>
        <w:spacing w:before="60" w:after="60"/>
        <w:rPr>
          <w:b/>
          <w:bCs/>
          <w:sz w:val="20"/>
          <w:szCs w:val="20"/>
          <w:lang w:val="en-GB"/>
        </w:rPr>
      </w:pPr>
      <w:r>
        <w:rPr>
          <w:b/>
          <w:bCs/>
          <w:sz w:val="20"/>
          <w:szCs w:val="20"/>
          <w:lang w:val="en-GB"/>
        </w:rPr>
        <w:t xml:space="preserve"> </w:t>
      </w:r>
    </w:p>
    <w:p w:rsidR="008401F2" w:rsidRPr="003C0D6B" w:rsidRDefault="008401F2" w:rsidP="008401F2">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8401F2" w:rsidRDefault="008401F2" w:rsidP="008401F2">
      <w:pPr>
        <w:spacing w:before="60" w:after="60"/>
        <w:rPr>
          <w:sz w:val="20"/>
          <w:szCs w:val="20"/>
          <w:lang w:val="en-US"/>
        </w:rPr>
      </w:pPr>
      <w:r>
        <w:rPr>
          <w:sz w:val="20"/>
          <w:szCs w:val="20"/>
          <w:lang w:val="en-US"/>
        </w:rPr>
        <w:t>…</w:t>
      </w:r>
    </w:p>
    <w:p w:rsidR="00E0488C" w:rsidRDefault="00E0488C" w:rsidP="008401F2">
      <w:pPr>
        <w:spacing w:before="60" w:after="60"/>
        <w:rPr>
          <w:sz w:val="20"/>
          <w:szCs w:val="20"/>
          <w:lang w:val="en-US"/>
        </w:rPr>
      </w:pPr>
    </w:p>
    <w:p w:rsidR="008401F2" w:rsidRPr="00D529AE" w:rsidRDefault="008401F2" w:rsidP="008401F2">
      <w:pPr>
        <w:spacing w:before="60" w:after="60"/>
        <w:rPr>
          <w:bCs/>
          <w:sz w:val="20"/>
          <w:szCs w:val="20"/>
          <w:lang w:val="en-GB"/>
        </w:rPr>
      </w:pPr>
      <w:r w:rsidRPr="00D529AE">
        <w:rPr>
          <w:b/>
          <w:bCs/>
          <w:sz w:val="20"/>
          <w:szCs w:val="20"/>
          <w:lang w:val="en-GB"/>
        </w:rPr>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3"/>
        <w:gridCol w:w="7616"/>
      </w:tblGrid>
      <w:tr w:rsidR="008401F2" w:rsidRPr="00D529AE" w:rsidTr="008401F2">
        <w:trPr>
          <w:cantSplit/>
          <w:trHeight w:val="578"/>
        </w:trPr>
        <w:tc>
          <w:tcPr>
            <w:tcW w:w="1843" w:type="dxa"/>
            <w:tcBorders>
              <w:top w:val="single" w:sz="2" w:space="0" w:color="auto"/>
              <w:lef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Category</w:t>
            </w:r>
          </w:p>
        </w:tc>
        <w:tc>
          <w:tcPr>
            <w:tcW w:w="7616" w:type="dxa"/>
            <w:tcBorders>
              <w:top w:val="single" w:sz="2" w:space="0" w:color="auto"/>
              <w:righ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Definition/Method/Reference</w:t>
            </w:r>
          </w:p>
        </w:tc>
      </w:tr>
      <w:tr w:rsidR="008401F2" w:rsidRPr="00B57778" w:rsidTr="008401F2">
        <w:trPr>
          <w:cantSplit/>
          <w:trHeight w:val="245"/>
        </w:trPr>
        <w:tc>
          <w:tcPr>
            <w:tcW w:w="1843"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7E4357">
              <w:rPr>
                <w:b/>
                <w:sz w:val="20"/>
                <w:szCs w:val="20"/>
                <w:lang w:val="en-GB"/>
              </w:rPr>
              <w:t>Genetic resources</w:t>
            </w:r>
          </w:p>
        </w:tc>
        <w:tc>
          <w:tcPr>
            <w:tcW w:w="7616"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7E4357">
              <w:rPr>
                <w:sz w:val="20"/>
                <w:szCs w:val="20"/>
                <w:lang w:val="en-GB"/>
              </w:rPr>
              <w:t>Genetic resources means genetic material of actual or potential value (CBD, 1992)</w:t>
            </w:r>
          </w:p>
        </w:tc>
      </w:tr>
      <w:tr w:rsidR="008401F2" w:rsidRPr="00B57778" w:rsidTr="008401F2">
        <w:trPr>
          <w:cantSplit/>
          <w:trHeight w:val="245"/>
        </w:trPr>
        <w:tc>
          <w:tcPr>
            <w:tcW w:w="1843"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7E4357">
              <w:rPr>
                <w:b/>
                <w:sz w:val="20"/>
                <w:szCs w:val="20"/>
                <w:lang w:val="en-GB"/>
              </w:rPr>
              <w:t>Ex-situ conservation</w:t>
            </w:r>
          </w:p>
        </w:tc>
        <w:tc>
          <w:tcPr>
            <w:tcW w:w="7616"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793D72">
              <w:rPr>
                <w:sz w:val="20"/>
                <w:szCs w:val="20"/>
                <w:lang w:val="en-GB"/>
              </w:rPr>
              <w:t>The conservation of components of biological diversity outside their natural habitats (CBD, 1992).</w:t>
            </w:r>
          </w:p>
        </w:tc>
      </w:tr>
      <w:tr w:rsidR="008401F2" w:rsidRPr="00B57778" w:rsidTr="008401F2">
        <w:trPr>
          <w:cantSplit/>
          <w:trHeight w:val="245"/>
        </w:trPr>
        <w:tc>
          <w:tcPr>
            <w:tcW w:w="1843"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7E4357">
              <w:rPr>
                <w:b/>
                <w:sz w:val="20"/>
                <w:szCs w:val="20"/>
                <w:lang w:val="en-GB"/>
              </w:rPr>
              <w:t>In-situ conservation</w:t>
            </w:r>
          </w:p>
        </w:tc>
        <w:tc>
          <w:tcPr>
            <w:tcW w:w="7616"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793D72">
              <w:rPr>
                <w:sz w:val="20"/>
                <w:szCs w:val="20"/>
                <w:lang w:val="en-GB"/>
              </w:rPr>
              <w:t>In-situ conservation means the conservation of ecosystems and natural habitats and the maintenance and recovery of viable populations of species in their natural surroundings and, in the case of domesticated or cultivated species, in the surroundings where they have developed their distinctive properties (CBD, 1992).</w:t>
            </w:r>
          </w:p>
        </w:tc>
      </w:tr>
      <w:tr w:rsidR="008401F2" w:rsidRPr="00B57778" w:rsidTr="008401F2">
        <w:trPr>
          <w:cantSplit/>
          <w:trHeight w:val="245"/>
        </w:trPr>
        <w:tc>
          <w:tcPr>
            <w:tcW w:w="1843"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7E4357">
              <w:rPr>
                <w:b/>
                <w:sz w:val="20"/>
                <w:szCs w:val="20"/>
                <w:lang w:val="en-GB"/>
              </w:rPr>
              <w:t>Seed collection stand</w:t>
            </w:r>
          </w:p>
        </w:tc>
        <w:tc>
          <w:tcPr>
            <w:tcW w:w="7616"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793D72">
              <w:rPr>
                <w:sz w:val="20"/>
                <w:szCs w:val="20"/>
                <w:lang w:val="en-GB"/>
              </w:rPr>
              <w:t>Selected seed source that fulfils certain requirements. As a rule the stand should be autochthonous or its origin must be known, and above all it should be superior to average stands. On occasion, non-indigenous stands showing excellent features are also chosen. Seed collection stands are accepted and registered by the national authority (EFI Forest Glossary, 2001).</w:t>
            </w:r>
          </w:p>
        </w:tc>
      </w:tr>
    </w:tbl>
    <w:p w:rsidR="00636347" w:rsidRDefault="00636347">
      <w:pPr>
        <w:rPr>
          <w:b/>
          <w:bCs/>
          <w:iCs/>
          <w:sz w:val="20"/>
          <w:szCs w:val="20"/>
          <w:lang w:val="en-GB"/>
        </w:rPr>
      </w:pPr>
      <w:bookmarkStart w:id="38" w:name="_Toc368415697"/>
      <w:bookmarkStart w:id="39" w:name="_Toc242807259"/>
      <w:r>
        <w:rPr>
          <w:szCs w:val="20"/>
          <w:lang w:val="en-GB"/>
        </w:rPr>
        <w:br w:type="page"/>
      </w:r>
    </w:p>
    <w:p w:rsidR="008401F2" w:rsidRPr="008401F2" w:rsidRDefault="00E0488C" w:rsidP="008401F2">
      <w:pPr>
        <w:pStyle w:val="Heading5"/>
        <w:spacing w:before="60"/>
        <w:rPr>
          <w:rFonts w:ascii="Times New Roman" w:hAnsi="Times New Roman"/>
          <w:szCs w:val="20"/>
          <w:lang w:val="en-GB"/>
        </w:rPr>
      </w:pPr>
      <w:r>
        <w:rPr>
          <w:rFonts w:ascii="Times New Roman" w:hAnsi="Times New Roman"/>
          <w:szCs w:val="20"/>
          <w:lang w:val="en-GB"/>
        </w:rPr>
        <w:lastRenderedPageBreak/>
        <w:t>Indicator 4.7</w:t>
      </w:r>
      <w:r w:rsidR="008401F2" w:rsidRPr="008401F2">
        <w:rPr>
          <w:rFonts w:ascii="Times New Roman" w:hAnsi="Times New Roman"/>
          <w:szCs w:val="20"/>
          <w:lang w:val="en-GB"/>
        </w:rPr>
        <w:t>: Landscape pattern</w:t>
      </w:r>
      <w:bookmarkEnd w:id="38"/>
    </w:p>
    <w:p w:rsidR="008401F2" w:rsidRPr="00D529AE" w:rsidRDefault="008401F2" w:rsidP="008401F2">
      <w:pPr>
        <w:autoSpaceDE w:val="0"/>
        <w:autoSpaceDN w:val="0"/>
        <w:adjustRightInd w:val="0"/>
        <w:spacing w:before="60" w:after="60"/>
        <w:rPr>
          <w:sz w:val="20"/>
          <w:szCs w:val="20"/>
          <w:lang w:val="en-GB"/>
        </w:rPr>
      </w:pPr>
    </w:p>
    <w:p w:rsidR="008401F2" w:rsidRPr="003C0D6B" w:rsidRDefault="008401F2" w:rsidP="008401F2">
      <w:pPr>
        <w:spacing w:before="60" w:after="60"/>
        <w:rPr>
          <w:sz w:val="20"/>
          <w:szCs w:val="20"/>
          <w:lang w:val="en-US"/>
        </w:rPr>
      </w:pPr>
      <w:r w:rsidRPr="003C0D6B">
        <w:rPr>
          <w:b/>
          <w:bCs/>
          <w:sz w:val="20"/>
          <w:szCs w:val="20"/>
          <w:lang w:val="en-GB"/>
        </w:rPr>
        <w:t xml:space="preserve">Pan-European indicator </w:t>
      </w:r>
      <w:r w:rsidRPr="006F01FE">
        <w:rPr>
          <w:b/>
          <w:bCs/>
          <w:sz w:val="20"/>
          <w:szCs w:val="20"/>
          <w:lang w:val="en-GB"/>
        </w:rPr>
        <w:t xml:space="preserve">4.7: </w:t>
      </w:r>
      <w:r w:rsidRPr="006F01FE">
        <w:rPr>
          <w:bCs/>
          <w:sz w:val="20"/>
          <w:szCs w:val="20"/>
          <w:lang w:val="en-GB"/>
        </w:rPr>
        <w:t>Landscape-level spatial pattern of forest cover</w:t>
      </w:r>
    </w:p>
    <w:p w:rsidR="008401F2" w:rsidRDefault="008401F2" w:rsidP="008401F2">
      <w:pPr>
        <w:spacing w:before="60" w:after="60"/>
        <w:rPr>
          <w:b/>
          <w:bCs/>
          <w:sz w:val="20"/>
          <w:szCs w:val="20"/>
          <w:lang w:val="en-US"/>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B91640" w:rsidTr="008401F2">
        <w:trPr>
          <w:cantSplit/>
          <w:trHeight w:val="245"/>
        </w:trPr>
        <w:tc>
          <w:tcPr>
            <w:tcW w:w="2694" w:type="dxa"/>
            <w:tcBorders>
              <w:right w:val="single" w:sz="2" w:space="0" w:color="auto"/>
            </w:tcBorders>
            <w:shd w:val="clear" w:color="auto" w:fill="C2D69B"/>
          </w:tcPr>
          <w:p w:rsidR="008401F2" w:rsidRPr="00E0488C" w:rsidRDefault="008401F2" w:rsidP="008401F2">
            <w:pPr>
              <w:widowControl w:val="0"/>
              <w:tabs>
                <w:tab w:val="center" w:pos="-1771"/>
                <w:tab w:val="center" w:pos="-1204"/>
                <w:tab w:val="left" w:pos="1064"/>
              </w:tabs>
              <w:spacing w:before="60" w:after="60"/>
              <w:rPr>
                <w:b/>
                <w:sz w:val="20"/>
                <w:szCs w:val="20"/>
                <w:lang w:val="en-GB"/>
              </w:rPr>
            </w:pPr>
            <w:r w:rsidRPr="00B91640">
              <w:rPr>
                <w:b/>
                <w:sz w:val="20"/>
                <w:szCs w:val="20"/>
                <w:lang w:val="en-GB"/>
              </w:rPr>
              <w:t>International data provider</w:t>
            </w:r>
          </w:p>
        </w:tc>
        <w:tc>
          <w:tcPr>
            <w:tcW w:w="6662" w:type="dxa"/>
            <w:tcBorders>
              <w:right w:val="single" w:sz="2" w:space="0" w:color="auto"/>
            </w:tcBorders>
            <w:shd w:val="clear" w:color="auto" w:fill="C2D69B"/>
          </w:tcPr>
          <w:p w:rsidR="008401F2" w:rsidRPr="00B91640" w:rsidRDefault="008401F2" w:rsidP="008401F2">
            <w:pPr>
              <w:rPr>
                <w:b/>
                <w:sz w:val="20"/>
                <w:szCs w:val="20"/>
                <w:lang w:val="en-GB"/>
              </w:rPr>
            </w:pPr>
            <w:r w:rsidRPr="00B91640">
              <w:rPr>
                <w:b/>
                <w:sz w:val="20"/>
                <w:szCs w:val="20"/>
                <w:lang w:val="en-GB"/>
              </w:rPr>
              <w:t>Comments</w:t>
            </w:r>
          </w:p>
        </w:tc>
      </w:tr>
      <w:tr w:rsidR="008401F2" w:rsidRPr="00B57778" w:rsidTr="008401F2">
        <w:trPr>
          <w:cantSplit/>
          <w:trHeight w:val="245"/>
        </w:trPr>
        <w:tc>
          <w:tcPr>
            <w:tcW w:w="2694" w:type="dxa"/>
            <w:tcBorders>
              <w:right w:val="single" w:sz="2" w:space="0" w:color="auto"/>
            </w:tcBorders>
          </w:tcPr>
          <w:p w:rsidR="008401F2" w:rsidRPr="00E0488C" w:rsidRDefault="008401F2" w:rsidP="00E0488C">
            <w:pPr>
              <w:widowControl w:val="0"/>
              <w:numPr>
                <w:ilvl w:val="0"/>
                <w:numId w:val="62"/>
              </w:numPr>
              <w:tabs>
                <w:tab w:val="clear" w:pos="360"/>
                <w:tab w:val="center" w:pos="-1771"/>
                <w:tab w:val="center" w:pos="-1204"/>
                <w:tab w:val="num" w:pos="214"/>
                <w:tab w:val="left" w:pos="1064"/>
              </w:tabs>
              <w:spacing w:before="60" w:after="60"/>
              <w:jc w:val="both"/>
              <w:rPr>
                <w:sz w:val="20"/>
                <w:szCs w:val="20"/>
                <w:lang w:val="en-US"/>
              </w:rPr>
            </w:pPr>
            <w:r w:rsidRPr="008401F2">
              <w:rPr>
                <w:sz w:val="20"/>
                <w:szCs w:val="20"/>
                <w:lang w:val="en-GB"/>
              </w:rPr>
              <w:t xml:space="preserve">DG JRC </w:t>
            </w:r>
            <w:proofErr w:type="spellStart"/>
            <w:r w:rsidRPr="008401F2">
              <w:rPr>
                <w:sz w:val="20"/>
                <w:szCs w:val="20"/>
                <w:lang w:val="en-GB"/>
              </w:rPr>
              <w:t>Ispra</w:t>
            </w:r>
            <w:proofErr w:type="spellEnd"/>
          </w:p>
        </w:tc>
        <w:tc>
          <w:tcPr>
            <w:tcW w:w="6662" w:type="dxa"/>
            <w:tcBorders>
              <w:right w:val="single" w:sz="2" w:space="0" w:color="auto"/>
            </w:tcBorders>
          </w:tcPr>
          <w:p w:rsidR="008401F2" w:rsidRPr="008401F2" w:rsidRDefault="008401F2" w:rsidP="00E0488C">
            <w:pPr>
              <w:spacing w:before="60" w:after="60"/>
              <w:rPr>
                <w:sz w:val="20"/>
                <w:szCs w:val="20"/>
                <w:lang w:val="en-GB"/>
              </w:rPr>
            </w:pPr>
            <w:r w:rsidRPr="006F01FE">
              <w:rPr>
                <w:sz w:val="20"/>
                <w:szCs w:val="20"/>
                <w:lang w:val="en-GB"/>
              </w:rPr>
              <w:t>Information for this indicator will be provided separately by Int</w:t>
            </w:r>
            <w:r>
              <w:rPr>
                <w:sz w:val="20"/>
                <w:szCs w:val="20"/>
                <w:lang w:val="en-GB"/>
              </w:rPr>
              <w:t xml:space="preserve">ernational Data Provider (IDP) </w:t>
            </w:r>
            <w:r w:rsidRPr="006F01FE">
              <w:rPr>
                <w:sz w:val="20"/>
                <w:szCs w:val="20"/>
                <w:lang w:val="en-GB"/>
              </w:rPr>
              <w:t>EU JRC</w:t>
            </w:r>
            <w:r>
              <w:rPr>
                <w:sz w:val="20"/>
                <w:szCs w:val="20"/>
                <w:lang w:val="en-GB"/>
              </w:rPr>
              <w:t xml:space="preserve"> </w:t>
            </w:r>
            <w:proofErr w:type="spellStart"/>
            <w:r>
              <w:rPr>
                <w:sz w:val="20"/>
                <w:szCs w:val="20"/>
                <w:lang w:val="en-GB"/>
              </w:rPr>
              <w:t>Ispra</w:t>
            </w:r>
            <w:proofErr w:type="spellEnd"/>
            <w:r w:rsidR="00E0488C">
              <w:rPr>
                <w:sz w:val="20"/>
                <w:szCs w:val="20"/>
                <w:lang w:val="en-GB"/>
              </w:rPr>
              <w:t>. Information for Indicator 4.7</w:t>
            </w:r>
            <w:r w:rsidRPr="006F01FE">
              <w:rPr>
                <w:sz w:val="20"/>
                <w:szCs w:val="20"/>
                <w:lang w:val="en-GB"/>
              </w:rPr>
              <w:t xml:space="preserve"> will not be presented on a country basis; in the publication it will be in the form of maps and/or other graphics.</w:t>
            </w:r>
          </w:p>
        </w:tc>
      </w:tr>
    </w:tbl>
    <w:p w:rsidR="008401F2" w:rsidRDefault="008401F2" w:rsidP="008401F2">
      <w:pPr>
        <w:spacing w:before="60" w:after="60"/>
        <w:rPr>
          <w:b/>
          <w:bCs/>
          <w:sz w:val="20"/>
          <w:szCs w:val="20"/>
          <w:lang w:val="en-US"/>
        </w:rPr>
      </w:pPr>
    </w:p>
    <w:p w:rsidR="008401F2" w:rsidRPr="003C0D6B" w:rsidRDefault="008401F2" w:rsidP="008401F2">
      <w:pPr>
        <w:spacing w:before="60" w:after="60"/>
        <w:rPr>
          <w:sz w:val="20"/>
          <w:szCs w:val="20"/>
          <w:lang w:val="en-US"/>
        </w:rPr>
      </w:pPr>
      <w:r w:rsidRPr="003C0D6B">
        <w:rPr>
          <w:b/>
          <w:bCs/>
          <w:sz w:val="20"/>
          <w:szCs w:val="20"/>
          <w:lang w:val="en-US"/>
        </w:rPr>
        <w:t>Rationale</w:t>
      </w:r>
      <w:r w:rsidRPr="003C0D6B">
        <w:rPr>
          <w:sz w:val="20"/>
          <w:szCs w:val="20"/>
          <w:lang w:val="en-US"/>
        </w:rPr>
        <w:t>:</w:t>
      </w:r>
    </w:p>
    <w:p w:rsidR="008401F2" w:rsidRPr="006F01FE" w:rsidRDefault="008401F2" w:rsidP="008401F2">
      <w:pPr>
        <w:autoSpaceDE w:val="0"/>
        <w:autoSpaceDN w:val="0"/>
        <w:adjustRightInd w:val="0"/>
        <w:spacing w:before="60" w:after="60"/>
        <w:rPr>
          <w:sz w:val="20"/>
          <w:szCs w:val="20"/>
          <w:lang w:val="en-US"/>
        </w:rPr>
      </w:pPr>
      <w:r w:rsidRPr="006F01FE">
        <w:rPr>
          <w:sz w:val="20"/>
          <w:szCs w:val="20"/>
          <w:lang w:val="en-US"/>
        </w:rPr>
        <w:t>Landscape-level spatial pattern of forest cover refers to the spatial arrangement (or configuration) of the forested land across the landscape, it reflects the potential of a landscape to provide forest habitats. Fragmentation is a spatial pattern process over time that refers to forest loss and isolation i.e. loss of connectivity. It is one major threat for the conservation of the biodiversity and the ecological functions of forests. The monitoring of connectivity is crucial in the current challenge of alleviating the effects of climate change on species and ecosystems.</w:t>
      </w:r>
    </w:p>
    <w:p w:rsidR="008401F2" w:rsidRPr="006F01FE" w:rsidRDefault="008401F2" w:rsidP="008401F2">
      <w:pPr>
        <w:autoSpaceDE w:val="0"/>
        <w:autoSpaceDN w:val="0"/>
        <w:adjustRightInd w:val="0"/>
        <w:spacing w:before="60" w:after="60"/>
        <w:rPr>
          <w:sz w:val="20"/>
          <w:szCs w:val="20"/>
          <w:lang w:val="en-US"/>
        </w:rPr>
      </w:pPr>
    </w:p>
    <w:p w:rsidR="008401F2" w:rsidRPr="006F01FE" w:rsidRDefault="008401F2" w:rsidP="008401F2">
      <w:pPr>
        <w:autoSpaceDE w:val="0"/>
        <w:autoSpaceDN w:val="0"/>
        <w:adjustRightInd w:val="0"/>
        <w:spacing w:before="60" w:after="60"/>
        <w:rPr>
          <w:sz w:val="20"/>
          <w:szCs w:val="20"/>
          <w:lang w:val="en-US"/>
        </w:rPr>
      </w:pPr>
      <w:r w:rsidRPr="006F01FE">
        <w:rPr>
          <w:sz w:val="20"/>
          <w:szCs w:val="20"/>
          <w:lang w:val="en-US"/>
        </w:rPr>
        <w:t>Fragmentation historically occurred in many European regions and still does locally despite an overall positive forest area balance in the last 15 years. It can occur permanently due to the expansion of agricultural areas, settlements and transports networks or it may be temporary and recoverable within forested areas after forest operations such as cuttings or replanting.</w:t>
      </w:r>
    </w:p>
    <w:p w:rsidR="008401F2" w:rsidRDefault="008401F2" w:rsidP="008401F2">
      <w:pPr>
        <w:autoSpaceDE w:val="0"/>
        <w:autoSpaceDN w:val="0"/>
        <w:adjustRightInd w:val="0"/>
        <w:spacing w:before="60" w:after="60"/>
        <w:rPr>
          <w:sz w:val="20"/>
          <w:szCs w:val="20"/>
          <w:lang w:val="en-US"/>
        </w:rPr>
      </w:pPr>
      <w:r w:rsidRPr="006F01FE">
        <w:rPr>
          <w:sz w:val="20"/>
          <w:szCs w:val="20"/>
          <w:lang w:val="en-US"/>
        </w:rPr>
        <w:t>This indicator is mainly linked to indicator 1.1.</w:t>
      </w:r>
    </w:p>
    <w:p w:rsidR="008401F2" w:rsidRDefault="008401F2" w:rsidP="008401F2">
      <w:pPr>
        <w:autoSpaceDE w:val="0"/>
        <w:autoSpaceDN w:val="0"/>
        <w:adjustRightInd w:val="0"/>
        <w:spacing w:before="60" w:after="60"/>
        <w:rPr>
          <w:b/>
          <w:bCs/>
          <w:sz w:val="20"/>
          <w:szCs w:val="20"/>
          <w:lang w:val="en-GB"/>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8401F2" w:rsidRPr="00E76044" w:rsidTr="008401F2">
        <w:trPr>
          <w:cantSplit/>
          <w:trHeight w:val="245"/>
        </w:trPr>
        <w:tc>
          <w:tcPr>
            <w:tcW w:w="3262" w:type="dxa"/>
            <w:tcBorders>
              <w:lef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1559"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b/>
                <w:sz w:val="20"/>
                <w:szCs w:val="20"/>
                <w:lang w:val="en-GB"/>
              </w:rPr>
            </w:pPr>
            <w:r>
              <w:rPr>
                <w:b/>
                <w:sz w:val="20"/>
                <w:szCs w:val="20"/>
                <w:lang w:val="en-GB"/>
              </w:rPr>
              <w:t>Reference unit</w:t>
            </w:r>
          </w:p>
        </w:tc>
        <w:tc>
          <w:tcPr>
            <w:tcW w:w="1984" w:type="dxa"/>
            <w:tcBorders>
              <w:right w:val="single" w:sz="2" w:space="0" w:color="auto"/>
            </w:tcBorders>
            <w:shd w:val="clear" w:color="auto" w:fill="C2D69B"/>
          </w:tcPr>
          <w:p w:rsidR="008401F2" w:rsidRPr="003C0D6B" w:rsidRDefault="008401F2" w:rsidP="008401F2">
            <w:pPr>
              <w:autoSpaceDE w:val="0"/>
              <w:autoSpaceDN w:val="0"/>
              <w:adjustRightInd w:val="0"/>
              <w:spacing w:before="60" w:after="60"/>
              <w:rPr>
                <w:sz w:val="20"/>
                <w:szCs w:val="20"/>
              </w:rPr>
            </w:pPr>
            <w:r w:rsidRPr="005D729C">
              <w:rPr>
                <w:b/>
                <w:sz w:val="20"/>
                <w:szCs w:val="20"/>
                <w:lang w:val="en-GB"/>
              </w:rPr>
              <w:t>Measurement units</w:t>
            </w:r>
          </w:p>
        </w:tc>
        <w:tc>
          <w:tcPr>
            <w:tcW w:w="2552" w:type="dxa"/>
            <w:tcBorders>
              <w:right w:val="single" w:sz="2" w:space="0" w:color="auto"/>
            </w:tcBorders>
            <w:shd w:val="clear" w:color="auto" w:fill="C2D69B"/>
          </w:tcPr>
          <w:p w:rsidR="008401F2" w:rsidRPr="003C0D6B" w:rsidRDefault="008401F2" w:rsidP="008401F2">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8401F2" w:rsidRPr="00E76044" w:rsidTr="008401F2">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rsidR="008401F2" w:rsidRPr="002D0BDA" w:rsidRDefault="008401F2" w:rsidP="008401F2">
            <w:pPr>
              <w:autoSpaceDE w:val="0"/>
              <w:autoSpaceDN w:val="0"/>
              <w:adjustRightInd w:val="0"/>
              <w:spacing w:before="60" w:after="60"/>
              <w:rPr>
                <w:b/>
                <w:sz w:val="20"/>
                <w:szCs w:val="20"/>
                <w:lang w:val="en-GB"/>
              </w:rPr>
            </w:pPr>
            <w:r w:rsidRPr="002D0BDA">
              <w:rPr>
                <w:sz w:val="20"/>
                <w:szCs w:val="20"/>
                <w:lang w:val="en-GB"/>
              </w:rPr>
              <w:t>Status of equivalent connected area (ECA), for forest-dwelling species with 1km dispersal capability. Idem for 10 km dispersal capability</w:t>
            </w:r>
          </w:p>
        </w:tc>
        <w:tc>
          <w:tcPr>
            <w:tcW w:w="1559" w:type="dxa"/>
            <w:tcBorders>
              <w:top w:val="single" w:sz="4" w:space="0" w:color="auto"/>
              <w:left w:val="single" w:sz="4" w:space="0" w:color="auto"/>
              <w:bottom w:val="single" w:sz="4" w:space="0" w:color="auto"/>
              <w:right w:val="single" w:sz="2" w:space="0" w:color="auto"/>
            </w:tcBorders>
            <w:shd w:val="clear" w:color="auto" w:fill="auto"/>
          </w:tcPr>
          <w:p w:rsidR="008401F2" w:rsidRPr="002D0BDA" w:rsidRDefault="008401F2" w:rsidP="008401F2">
            <w:pPr>
              <w:autoSpaceDE w:val="0"/>
              <w:autoSpaceDN w:val="0"/>
              <w:adjustRightInd w:val="0"/>
              <w:spacing w:before="60" w:after="60"/>
              <w:ind w:left="32"/>
              <w:rPr>
                <w:sz w:val="20"/>
                <w:szCs w:val="20"/>
                <w:lang w:val="en-GB"/>
              </w:rPr>
            </w:pPr>
            <w:r w:rsidRPr="002D0BDA">
              <w:rPr>
                <w:sz w:val="20"/>
                <w:szCs w:val="20"/>
                <w:lang w:val="en-GB"/>
              </w:rPr>
              <w:t>50 km grid (INSPIRE standards)</w:t>
            </w:r>
          </w:p>
          <w:p w:rsidR="008401F2" w:rsidRPr="002D0BDA" w:rsidRDefault="008401F2" w:rsidP="008401F2">
            <w:pPr>
              <w:widowControl w:val="0"/>
              <w:tabs>
                <w:tab w:val="center" w:pos="-1771"/>
                <w:tab w:val="center" w:pos="-1204"/>
                <w:tab w:val="left" w:pos="1064"/>
              </w:tabs>
              <w:spacing w:before="60" w:after="60"/>
              <w:ind w:left="32"/>
              <w:rPr>
                <w:sz w:val="20"/>
                <w:szCs w:val="20"/>
                <w:lang w:val="en-GB"/>
              </w:rPr>
            </w:pPr>
            <w:r w:rsidRPr="002D0BDA">
              <w:rPr>
                <w:sz w:val="20"/>
                <w:szCs w:val="20"/>
                <w:lang w:val="en-GB"/>
              </w:rPr>
              <w:t>NUTS 2/3 vector layer for overlay</w:t>
            </w:r>
            <w:r w:rsidRPr="002D0BDA">
              <w:rPr>
                <w:rStyle w:val="FootnoteReference"/>
                <w:sz w:val="20"/>
                <w:szCs w:val="20"/>
                <w:lang w:val="en-GB"/>
              </w:rPr>
              <w:t xml:space="preserve"> </w:t>
            </w:r>
            <w:r w:rsidRPr="002D0BDA">
              <w:rPr>
                <w:rStyle w:val="FootnoteReference"/>
                <w:sz w:val="20"/>
                <w:szCs w:val="20"/>
                <w:lang w:val="en-GB"/>
              </w:rPr>
              <w:footnoteReference w:id="6"/>
            </w:r>
          </w:p>
        </w:tc>
        <w:tc>
          <w:tcPr>
            <w:tcW w:w="1984" w:type="dxa"/>
            <w:tcBorders>
              <w:top w:val="single" w:sz="4" w:space="0" w:color="auto"/>
              <w:left w:val="single" w:sz="4" w:space="0" w:color="auto"/>
              <w:bottom w:val="single" w:sz="4" w:space="0" w:color="auto"/>
              <w:right w:val="single" w:sz="2" w:space="0" w:color="auto"/>
            </w:tcBorders>
            <w:shd w:val="clear" w:color="auto" w:fill="auto"/>
          </w:tcPr>
          <w:p w:rsidR="008401F2" w:rsidRPr="002D0BDA" w:rsidRDefault="008401F2" w:rsidP="008401F2">
            <w:pPr>
              <w:widowControl w:val="0"/>
              <w:tabs>
                <w:tab w:val="center" w:pos="-1771"/>
                <w:tab w:val="center" w:pos="-1204"/>
                <w:tab w:val="num" w:pos="214"/>
                <w:tab w:val="left" w:pos="1064"/>
              </w:tabs>
              <w:spacing w:before="60" w:after="60"/>
              <w:rPr>
                <w:sz w:val="20"/>
                <w:szCs w:val="20"/>
                <w:lang w:val="en-GB"/>
              </w:rPr>
            </w:pPr>
            <w:r w:rsidRPr="002D0BDA">
              <w:rPr>
                <w:sz w:val="20"/>
                <w:szCs w:val="20"/>
                <w:lang w:val="en-GB"/>
              </w:rPr>
              <w:t>ha/50 km fixed area cell</w:t>
            </w:r>
          </w:p>
        </w:tc>
        <w:tc>
          <w:tcPr>
            <w:tcW w:w="2552" w:type="dxa"/>
            <w:tcBorders>
              <w:top w:val="single" w:sz="4" w:space="0" w:color="auto"/>
              <w:left w:val="single" w:sz="4" w:space="0" w:color="auto"/>
              <w:bottom w:val="single" w:sz="4" w:space="0" w:color="auto"/>
              <w:right w:val="single" w:sz="2" w:space="0" w:color="auto"/>
            </w:tcBorders>
            <w:shd w:val="clear" w:color="auto" w:fill="auto"/>
          </w:tcPr>
          <w:p w:rsidR="008401F2" w:rsidRPr="002D0BDA" w:rsidRDefault="008401F2" w:rsidP="008401F2">
            <w:pPr>
              <w:widowControl w:val="0"/>
              <w:tabs>
                <w:tab w:val="center" w:pos="-1771"/>
                <w:tab w:val="center" w:pos="-1204"/>
                <w:tab w:val="num" w:pos="214"/>
                <w:tab w:val="left" w:pos="1064"/>
              </w:tabs>
              <w:spacing w:before="60" w:after="60"/>
              <w:rPr>
                <w:sz w:val="20"/>
                <w:szCs w:val="20"/>
                <w:lang w:val="en-GB"/>
              </w:rPr>
            </w:pPr>
            <w:r w:rsidRPr="002D0BDA">
              <w:rPr>
                <w:sz w:val="20"/>
                <w:szCs w:val="20"/>
                <w:lang w:val="en-GB"/>
              </w:rPr>
              <w:t>2006, …</w:t>
            </w:r>
          </w:p>
        </w:tc>
      </w:tr>
      <w:tr w:rsidR="008401F2" w:rsidRPr="00E76044" w:rsidTr="008401F2">
        <w:trPr>
          <w:cantSplit/>
          <w:trHeight w:val="245"/>
        </w:trPr>
        <w:tc>
          <w:tcPr>
            <w:tcW w:w="3262" w:type="dxa"/>
            <w:tcBorders>
              <w:left w:val="single" w:sz="2" w:space="0" w:color="auto"/>
            </w:tcBorders>
            <w:shd w:val="clear" w:color="auto" w:fill="auto"/>
          </w:tcPr>
          <w:p w:rsidR="008401F2" w:rsidRPr="002D0BDA" w:rsidRDefault="008401F2" w:rsidP="008401F2">
            <w:pPr>
              <w:autoSpaceDE w:val="0"/>
              <w:autoSpaceDN w:val="0"/>
              <w:adjustRightInd w:val="0"/>
              <w:spacing w:before="60" w:after="60"/>
              <w:rPr>
                <w:b/>
                <w:sz w:val="20"/>
                <w:szCs w:val="20"/>
                <w:lang w:val="en-GB"/>
              </w:rPr>
            </w:pPr>
            <w:r>
              <w:rPr>
                <w:sz w:val="20"/>
                <w:szCs w:val="20"/>
                <w:lang w:val="en-GB"/>
              </w:rPr>
              <w:t>C</w:t>
            </w:r>
            <w:r w:rsidRPr="002D0BDA">
              <w:rPr>
                <w:sz w:val="20"/>
                <w:szCs w:val="20"/>
                <w:lang w:val="en-GB"/>
              </w:rPr>
              <w:t>hange in of equivalent connected area (ECA), for forest-dwelling species with 1km dispersal capability. Idem for 10 km dispersal capability</w:t>
            </w:r>
          </w:p>
        </w:tc>
        <w:tc>
          <w:tcPr>
            <w:tcW w:w="1559" w:type="dxa"/>
            <w:tcBorders>
              <w:right w:val="single" w:sz="2" w:space="0" w:color="auto"/>
            </w:tcBorders>
            <w:shd w:val="clear" w:color="auto" w:fill="auto"/>
          </w:tcPr>
          <w:p w:rsidR="008401F2" w:rsidRPr="002D0BDA" w:rsidRDefault="008401F2" w:rsidP="008401F2">
            <w:pPr>
              <w:autoSpaceDE w:val="0"/>
              <w:autoSpaceDN w:val="0"/>
              <w:adjustRightInd w:val="0"/>
              <w:spacing w:before="60" w:after="60"/>
              <w:ind w:left="32"/>
              <w:rPr>
                <w:sz w:val="20"/>
                <w:szCs w:val="20"/>
                <w:lang w:val="en-GB"/>
              </w:rPr>
            </w:pPr>
            <w:r w:rsidRPr="002D0BDA">
              <w:rPr>
                <w:sz w:val="20"/>
                <w:szCs w:val="20"/>
                <w:lang w:val="en-GB"/>
              </w:rPr>
              <w:t>50 km grid (INSPIRE standards)</w:t>
            </w:r>
          </w:p>
          <w:p w:rsidR="008401F2" w:rsidRPr="002D0BDA" w:rsidRDefault="008401F2" w:rsidP="008401F2">
            <w:pPr>
              <w:widowControl w:val="0"/>
              <w:tabs>
                <w:tab w:val="center" w:pos="-1771"/>
                <w:tab w:val="center" w:pos="-1204"/>
                <w:tab w:val="left" w:pos="1064"/>
              </w:tabs>
              <w:spacing w:before="60" w:after="60"/>
              <w:ind w:left="32"/>
              <w:rPr>
                <w:sz w:val="20"/>
                <w:szCs w:val="20"/>
                <w:lang w:val="en-GB"/>
              </w:rPr>
            </w:pPr>
            <w:r w:rsidRPr="002D0BDA">
              <w:rPr>
                <w:sz w:val="20"/>
                <w:szCs w:val="20"/>
                <w:lang w:val="en-GB"/>
              </w:rPr>
              <w:t>NUTS 2/3 vector layer for overlay</w:t>
            </w:r>
          </w:p>
        </w:tc>
        <w:tc>
          <w:tcPr>
            <w:tcW w:w="1984" w:type="dxa"/>
            <w:tcBorders>
              <w:right w:val="single" w:sz="2" w:space="0" w:color="auto"/>
            </w:tcBorders>
            <w:shd w:val="clear" w:color="auto" w:fill="auto"/>
          </w:tcPr>
          <w:p w:rsidR="008401F2" w:rsidRPr="002D0BDA" w:rsidRDefault="008401F2" w:rsidP="008401F2">
            <w:pPr>
              <w:widowControl w:val="0"/>
              <w:tabs>
                <w:tab w:val="center" w:pos="-1771"/>
                <w:tab w:val="center" w:pos="-1204"/>
                <w:tab w:val="num" w:pos="214"/>
                <w:tab w:val="left" w:pos="1064"/>
              </w:tabs>
              <w:spacing w:before="60" w:after="60"/>
              <w:rPr>
                <w:sz w:val="20"/>
                <w:szCs w:val="20"/>
                <w:lang w:val="en-GB"/>
              </w:rPr>
            </w:pPr>
            <w:r w:rsidRPr="002D0BDA">
              <w:rPr>
                <w:sz w:val="20"/>
                <w:szCs w:val="20"/>
                <w:lang w:val="en-GB"/>
              </w:rPr>
              <w:t>% of change, ranges of increase and decrease (low/medium/high), or stable</w:t>
            </w:r>
          </w:p>
        </w:tc>
        <w:tc>
          <w:tcPr>
            <w:tcW w:w="2552" w:type="dxa"/>
            <w:tcBorders>
              <w:right w:val="single" w:sz="2" w:space="0" w:color="auto"/>
            </w:tcBorders>
            <w:shd w:val="clear" w:color="auto" w:fill="auto"/>
          </w:tcPr>
          <w:p w:rsidR="008401F2" w:rsidRPr="002D0BDA" w:rsidRDefault="008401F2" w:rsidP="008401F2">
            <w:pPr>
              <w:widowControl w:val="0"/>
              <w:tabs>
                <w:tab w:val="center" w:pos="-1771"/>
                <w:tab w:val="center" w:pos="-1204"/>
                <w:tab w:val="num" w:pos="214"/>
                <w:tab w:val="left" w:pos="1064"/>
              </w:tabs>
              <w:spacing w:before="60" w:after="60"/>
              <w:rPr>
                <w:sz w:val="20"/>
                <w:szCs w:val="20"/>
                <w:lang w:val="en-GB"/>
              </w:rPr>
            </w:pPr>
            <w:r w:rsidRPr="002D0BDA">
              <w:rPr>
                <w:sz w:val="20"/>
                <w:szCs w:val="20"/>
                <w:lang w:val="en-GB"/>
              </w:rPr>
              <w:t>1990, 2000, 2006, …</w:t>
            </w:r>
          </w:p>
        </w:tc>
      </w:tr>
    </w:tbl>
    <w:p w:rsidR="008401F2" w:rsidRPr="00FC7072" w:rsidRDefault="008401F2" w:rsidP="008401F2">
      <w:pPr>
        <w:autoSpaceDE w:val="0"/>
        <w:autoSpaceDN w:val="0"/>
        <w:adjustRightInd w:val="0"/>
        <w:spacing w:before="60" w:after="60"/>
        <w:rPr>
          <w:b/>
          <w:bCs/>
          <w:sz w:val="20"/>
          <w:szCs w:val="20"/>
          <w:lang w:val="en-GB"/>
        </w:rPr>
      </w:pPr>
      <w:r>
        <w:rPr>
          <w:b/>
          <w:bCs/>
          <w:sz w:val="20"/>
          <w:szCs w:val="20"/>
          <w:lang w:val="en-GB"/>
        </w:rPr>
        <w:t xml:space="preserve"> </w:t>
      </w:r>
    </w:p>
    <w:p w:rsidR="008401F2" w:rsidRPr="003C0D6B" w:rsidRDefault="008401F2" w:rsidP="008401F2">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8401F2" w:rsidRDefault="008401F2" w:rsidP="008401F2">
      <w:pPr>
        <w:spacing w:before="60" w:after="60"/>
        <w:rPr>
          <w:sz w:val="20"/>
          <w:szCs w:val="20"/>
          <w:lang w:val="en-US"/>
        </w:rPr>
      </w:pPr>
    </w:p>
    <w:p w:rsidR="008401F2" w:rsidRPr="00B55B3A" w:rsidRDefault="008401F2" w:rsidP="008401F2">
      <w:pPr>
        <w:spacing w:before="60" w:after="60"/>
        <w:rPr>
          <w:sz w:val="20"/>
          <w:szCs w:val="20"/>
          <w:lang w:val="en-US"/>
        </w:rPr>
      </w:pPr>
      <w:r w:rsidRPr="00B55B3A">
        <w:rPr>
          <w:sz w:val="20"/>
          <w:szCs w:val="20"/>
          <w:lang w:val="en-US"/>
        </w:rPr>
        <w:t xml:space="preserve">There is not yet a common agreed definition and methodology for assessing landscape pattern and its temporal change at the national level. National/regional pattern data, when available, are not harmonized and cannot be used to implement the MCPFE 4.7 indicator. </w:t>
      </w:r>
    </w:p>
    <w:p w:rsidR="008401F2" w:rsidRPr="007E4357" w:rsidRDefault="008401F2" w:rsidP="008401F2">
      <w:pPr>
        <w:spacing w:before="60" w:after="60"/>
        <w:rPr>
          <w:sz w:val="20"/>
          <w:szCs w:val="20"/>
          <w:lang w:val="en-US"/>
        </w:rPr>
      </w:pPr>
      <w:r w:rsidRPr="00B55B3A">
        <w:rPr>
          <w:sz w:val="20"/>
          <w:szCs w:val="20"/>
          <w:lang w:val="en-US"/>
        </w:rPr>
        <w:t>JRC is contributing a case study on European-wide harmonized implementation of this indicator. For the first time, the status of forest connectivity in 2006 and its change over the last 15 years (1990-2006) are assessed European-wide at fine-scale (spatial details at 1ha Minimum Mapping Unit). The measure is based on topology (inter-patch distances) and patch attributes (area) for forest-dwelling species with specific dispersing capabilities (1km and 10 km). Results are reported per 50 km fixed area grid, which is an analysis unit that best capture local (landscape level) spatial processes without losing too much information. Provinces (Nuts2/3) are also overlaid in the final map product to aid geographical positioning.</w:t>
      </w:r>
      <w:r>
        <w:rPr>
          <w:sz w:val="20"/>
          <w:szCs w:val="20"/>
          <w:lang w:val="en-US"/>
        </w:rPr>
        <w:t>…</w:t>
      </w:r>
    </w:p>
    <w:p w:rsidR="008401F2" w:rsidRDefault="008401F2" w:rsidP="008401F2">
      <w:pPr>
        <w:spacing w:before="60" w:after="60"/>
        <w:rPr>
          <w:sz w:val="20"/>
          <w:szCs w:val="20"/>
          <w:lang w:val="en-US"/>
        </w:rPr>
      </w:pPr>
    </w:p>
    <w:p w:rsidR="008401F2" w:rsidRPr="00D529AE" w:rsidRDefault="008401F2" w:rsidP="008401F2">
      <w:pPr>
        <w:spacing w:before="60" w:after="60"/>
        <w:rPr>
          <w:bCs/>
          <w:sz w:val="20"/>
          <w:szCs w:val="20"/>
          <w:lang w:val="en-GB"/>
        </w:rPr>
      </w:pPr>
      <w:r w:rsidRPr="00D529AE">
        <w:rPr>
          <w:b/>
          <w:bCs/>
          <w:sz w:val="20"/>
          <w:szCs w:val="20"/>
          <w:lang w:val="en-GB"/>
        </w:rPr>
        <w:lastRenderedPageBreak/>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8401F2" w:rsidRPr="00D529AE" w:rsidTr="008401F2">
        <w:trPr>
          <w:cantSplit/>
          <w:trHeight w:val="578"/>
        </w:trPr>
        <w:tc>
          <w:tcPr>
            <w:tcW w:w="1702" w:type="dxa"/>
            <w:tcBorders>
              <w:top w:val="single" w:sz="2" w:space="0" w:color="auto"/>
              <w:lef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Category</w:t>
            </w:r>
          </w:p>
        </w:tc>
        <w:tc>
          <w:tcPr>
            <w:tcW w:w="7757" w:type="dxa"/>
            <w:tcBorders>
              <w:top w:val="single" w:sz="2" w:space="0" w:color="auto"/>
              <w:right w:val="single" w:sz="2" w:space="0" w:color="auto"/>
            </w:tcBorders>
            <w:shd w:val="clear" w:color="auto" w:fill="C2D69B"/>
            <w:vAlign w:val="center"/>
          </w:tcPr>
          <w:p w:rsidR="008401F2" w:rsidRPr="00D529AE" w:rsidRDefault="008401F2" w:rsidP="008401F2">
            <w:pPr>
              <w:autoSpaceDE w:val="0"/>
              <w:autoSpaceDN w:val="0"/>
              <w:adjustRightInd w:val="0"/>
              <w:spacing w:before="60" w:after="60"/>
              <w:rPr>
                <w:b/>
                <w:sz w:val="20"/>
                <w:szCs w:val="20"/>
                <w:lang w:val="en-GB"/>
              </w:rPr>
            </w:pPr>
            <w:r>
              <w:rPr>
                <w:b/>
                <w:sz w:val="20"/>
                <w:szCs w:val="20"/>
                <w:lang w:val="en-GB"/>
              </w:rPr>
              <w:t>Definition/Method/Reference</w:t>
            </w:r>
          </w:p>
        </w:tc>
      </w:tr>
      <w:tr w:rsidR="008401F2" w:rsidRPr="00D529AE" w:rsidTr="008401F2">
        <w:trPr>
          <w:cantSplit/>
          <w:trHeight w:val="245"/>
        </w:trPr>
        <w:tc>
          <w:tcPr>
            <w:tcW w:w="1702"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Pr>
                <w:b/>
                <w:sz w:val="20"/>
                <w:szCs w:val="20"/>
                <w:lang w:val="en-GB"/>
              </w:rPr>
              <w:t>Equivalent Connected A</w:t>
            </w:r>
            <w:r w:rsidRPr="00B55B3A">
              <w:rPr>
                <w:b/>
                <w:sz w:val="20"/>
                <w:szCs w:val="20"/>
                <w:lang w:val="en-GB"/>
              </w:rPr>
              <w:t>rea (ECA</w:t>
            </w:r>
          </w:p>
        </w:tc>
        <w:tc>
          <w:tcPr>
            <w:tcW w:w="7757" w:type="dxa"/>
            <w:tcBorders>
              <w:right w:val="single" w:sz="2" w:space="0" w:color="auto"/>
            </w:tcBorders>
          </w:tcPr>
          <w:p w:rsidR="008401F2" w:rsidRPr="00E76044" w:rsidRDefault="008401F2" w:rsidP="008401F2">
            <w:pPr>
              <w:autoSpaceDE w:val="0"/>
              <w:autoSpaceDN w:val="0"/>
              <w:adjustRightInd w:val="0"/>
              <w:spacing w:before="60" w:after="60"/>
              <w:rPr>
                <w:sz w:val="20"/>
                <w:szCs w:val="20"/>
                <w:lang w:val="en-GB"/>
              </w:rPr>
            </w:pPr>
            <w:r w:rsidRPr="00B55B3A">
              <w:rPr>
                <w:sz w:val="20"/>
                <w:szCs w:val="20"/>
                <w:lang w:val="en-GB"/>
              </w:rPr>
              <w:t>ECA is defined as the size of a single patch (maximally connected) that would provide the same value of the Probability of Connectivity index based on intra and inter-patch connectivity, than the actual habitat pattern. ECA is calculated per 50 km fixed area cell.</w:t>
            </w:r>
          </w:p>
        </w:tc>
      </w:tr>
      <w:tr w:rsidR="008401F2" w:rsidRPr="00B57778" w:rsidTr="008401F2">
        <w:trPr>
          <w:cantSplit/>
          <w:trHeight w:val="245"/>
        </w:trPr>
        <w:tc>
          <w:tcPr>
            <w:tcW w:w="1702"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sidRPr="00B55B3A">
              <w:rPr>
                <w:b/>
                <w:sz w:val="20"/>
                <w:szCs w:val="20"/>
                <w:lang w:val="en-GB"/>
              </w:rPr>
              <w:t>Data sources</w:t>
            </w:r>
          </w:p>
        </w:tc>
        <w:tc>
          <w:tcPr>
            <w:tcW w:w="7757" w:type="dxa"/>
            <w:tcBorders>
              <w:right w:val="single" w:sz="2" w:space="0" w:color="auto"/>
            </w:tcBorders>
          </w:tcPr>
          <w:p w:rsidR="008401F2" w:rsidRPr="00B55B3A" w:rsidRDefault="008401F2" w:rsidP="008401F2">
            <w:pPr>
              <w:autoSpaceDE w:val="0"/>
              <w:autoSpaceDN w:val="0"/>
              <w:adjustRightInd w:val="0"/>
              <w:spacing w:before="60" w:after="60"/>
              <w:rPr>
                <w:sz w:val="20"/>
                <w:szCs w:val="20"/>
                <w:lang w:val="en-GB"/>
              </w:rPr>
            </w:pPr>
            <w:r w:rsidRPr="00B55B3A">
              <w:rPr>
                <w:sz w:val="20"/>
                <w:szCs w:val="20"/>
                <w:lang w:val="en-GB"/>
              </w:rPr>
              <w:t xml:space="preserve">Data input to calculate ECA: </w:t>
            </w:r>
          </w:p>
          <w:p w:rsidR="008401F2" w:rsidRPr="00B55B3A" w:rsidRDefault="008401F2" w:rsidP="008401F2">
            <w:pPr>
              <w:autoSpaceDE w:val="0"/>
              <w:autoSpaceDN w:val="0"/>
              <w:adjustRightInd w:val="0"/>
              <w:spacing w:before="60" w:after="60"/>
              <w:ind w:left="175" w:hanging="142"/>
              <w:rPr>
                <w:sz w:val="20"/>
                <w:szCs w:val="20"/>
                <w:lang w:val="en-GB"/>
              </w:rPr>
            </w:pPr>
            <w:r w:rsidRPr="00B55B3A">
              <w:rPr>
                <w:sz w:val="20"/>
                <w:szCs w:val="20"/>
                <w:lang w:val="en-GB"/>
              </w:rPr>
              <w:t>•</w:t>
            </w:r>
            <w:r w:rsidRPr="00B55B3A">
              <w:rPr>
                <w:sz w:val="20"/>
                <w:szCs w:val="20"/>
                <w:lang w:val="en-GB"/>
              </w:rPr>
              <w:tab/>
              <w:t>The multi-temporal raster layers of the Pan-European harmonized forest maps (</w:t>
            </w:r>
            <w:proofErr w:type="spellStart"/>
            <w:r w:rsidRPr="00B55B3A">
              <w:rPr>
                <w:sz w:val="20"/>
                <w:szCs w:val="20"/>
                <w:lang w:val="en-GB"/>
              </w:rPr>
              <w:t>FMap</w:t>
            </w:r>
            <w:proofErr w:type="spellEnd"/>
            <w:r w:rsidRPr="00B55B3A">
              <w:rPr>
                <w:sz w:val="20"/>
                <w:szCs w:val="20"/>
                <w:lang w:val="en-GB"/>
              </w:rPr>
              <w:t xml:space="preserve"> 1990, FMap2000, FMap2006) automatically derived from Landsat ETM+ (30m re-sampled to 25m), scene by scene processing and mosaicking. Geometric accuracy (RMS 95% error less than 25m). Thematic definition and accuracy: forest areas are occupied by forest and woodlands with a vegetation pattern composed of native or exotic coniferous and/or broadleaved trees. Forest is defined as in the CLC nomenclature (</w:t>
            </w:r>
            <w:proofErr w:type="spellStart"/>
            <w:r w:rsidRPr="00B55B3A">
              <w:rPr>
                <w:sz w:val="20"/>
                <w:szCs w:val="20"/>
                <w:lang w:val="en-GB"/>
              </w:rPr>
              <w:t>Pekkarinen</w:t>
            </w:r>
            <w:proofErr w:type="spellEnd"/>
            <w:r w:rsidRPr="00B55B3A">
              <w:rPr>
                <w:sz w:val="20"/>
                <w:szCs w:val="20"/>
                <w:lang w:val="en-GB"/>
              </w:rPr>
              <w:t xml:space="preserve"> et al, 2009 doi:10.1016/j.isprsjprs.2008.09.004); it is a forest cover class rather than a forest use class. Forest excludes woodlands with trees smaller than 5m height, forest nurseries and regeneration with canopy closure less than 30%, burnt areas and forest roads. Transitional woodlands may be included due to high tree density. Forest layers were validated against the FAO definition using NFIs plot data.</w:t>
            </w:r>
          </w:p>
          <w:p w:rsidR="008401F2" w:rsidRPr="00B55B3A" w:rsidRDefault="008401F2" w:rsidP="008401F2">
            <w:pPr>
              <w:autoSpaceDE w:val="0"/>
              <w:autoSpaceDN w:val="0"/>
              <w:adjustRightInd w:val="0"/>
              <w:spacing w:before="60" w:after="60"/>
              <w:ind w:left="175" w:hanging="142"/>
              <w:rPr>
                <w:sz w:val="20"/>
                <w:szCs w:val="20"/>
                <w:lang w:val="en-GB"/>
              </w:rPr>
            </w:pPr>
            <w:r w:rsidRPr="00B55B3A">
              <w:rPr>
                <w:sz w:val="20"/>
                <w:szCs w:val="20"/>
                <w:lang w:val="en-GB"/>
              </w:rPr>
              <w:t>•</w:t>
            </w:r>
            <w:r w:rsidRPr="00B55B3A">
              <w:rPr>
                <w:sz w:val="20"/>
                <w:szCs w:val="20"/>
                <w:lang w:val="en-GB"/>
              </w:rPr>
              <w:tab/>
              <w:t>Analysis unit: 50 km grid (INSPIRE standards)</w:t>
            </w:r>
          </w:p>
          <w:p w:rsidR="008401F2" w:rsidRPr="00E76044" w:rsidRDefault="008401F2" w:rsidP="008401F2">
            <w:pPr>
              <w:autoSpaceDE w:val="0"/>
              <w:autoSpaceDN w:val="0"/>
              <w:adjustRightInd w:val="0"/>
              <w:spacing w:before="60" w:after="60"/>
              <w:ind w:left="175" w:hanging="142"/>
              <w:rPr>
                <w:sz w:val="20"/>
                <w:szCs w:val="20"/>
                <w:lang w:val="en-GB"/>
              </w:rPr>
            </w:pPr>
            <w:r w:rsidRPr="00B55B3A">
              <w:rPr>
                <w:sz w:val="20"/>
                <w:szCs w:val="20"/>
                <w:lang w:val="en-GB"/>
              </w:rPr>
              <w:t>•</w:t>
            </w:r>
            <w:r w:rsidRPr="00B55B3A">
              <w:rPr>
                <w:sz w:val="20"/>
                <w:szCs w:val="20"/>
                <w:lang w:val="en-GB"/>
              </w:rPr>
              <w:tab/>
              <w:t>NUTS 2/3 vector layer for overlay.</w:t>
            </w:r>
          </w:p>
        </w:tc>
      </w:tr>
      <w:tr w:rsidR="008401F2" w:rsidRPr="00B57778" w:rsidTr="008401F2">
        <w:trPr>
          <w:cantSplit/>
          <w:trHeight w:val="245"/>
        </w:trPr>
        <w:tc>
          <w:tcPr>
            <w:tcW w:w="1702" w:type="dxa"/>
            <w:tcBorders>
              <w:left w:val="single" w:sz="2" w:space="0" w:color="auto"/>
            </w:tcBorders>
          </w:tcPr>
          <w:p w:rsidR="008401F2" w:rsidRPr="00E76044" w:rsidRDefault="008401F2" w:rsidP="008401F2">
            <w:pPr>
              <w:autoSpaceDE w:val="0"/>
              <w:autoSpaceDN w:val="0"/>
              <w:adjustRightInd w:val="0"/>
              <w:spacing w:before="60" w:after="60"/>
              <w:rPr>
                <w:b/>
                <w:sz w:val="20"/>
                <w:szCs w:val="20"/>
                <w:lang w:val="en-GB"/>
              </w:rPr>
            </w:pPr>
            <w:r>
              <w:rPr>
                <w:b/>
                <w:sz w:val="20"/>
                <w:szCs w:val="20"/>
                <w:lang w:val="en-GB"/>
              </w:rPr>
              <w:t>Method</w:t>
            </w:r>
          </w:p>
        </w:tc>
        <w:tc>
          <w:tcPr>
            <w:tcW w:w="7757" w:type="dxa"/>
            <w:tcBorders>
              <w:right w:val="single" w:sz="2" w:space="0" w:color="auto"/>
            </w:tcBorders>
          </w:tcPr>
          <w:p w:rsidR="008401F2" w:rsidRPr="002D0BDA" w:rsidRDefault="008401F2" w:rsidP="008401F2">
            <w:pPr>
              <w:autoSpaceDE w:val="0"/>
              <w:autoSpaceDN w:val="0"/>
              <w:adjustRightInd w:val="0"/>
              <w:spacing w:before="60" w:after="60"/>
              <w:rPr>
                <w:sz w:val="20"/>
                <w:szCs w:val="20"/>
                <w:lang w:val="en-GB"/>
              </w:rPr>
            </w:pPr>
            <w:r w:rsidRPr="002D0BDA">
              <w:rPr>
                <w:sz w:val="20"/>
                <w:szCs w:val="20"/>
                <w:lang w:val="en-GB"/>
              </w:rPr>
              <w:t xml:space="preserve">The method uses a network-based habitat availability index which combines landscape graph theory, a probabilistic connection model and the habitat availability concept. It is based on topology (inter patch distances) and patch attributes (area) for forest dwelling species with a specific dispersal ability. </w:t>
            </w:r>
          </w:p>
          <w:p w:rsidR="008401F2" w:rsidRPr="002D0BDA" w:rsidRDefault="008401F2" w:rsidP="008401F2">
            <w:pPr>
              <w:autoSpaceDE w:val="0"/>
              <w:autoSpaceDN w:val="0"/>
              <w:adjustRightInd w:val="0"/>
              <w:spacing w:before="60" w:after="60"/>
              <w:rPr>
                <w:sz w:val="20"/>
                <w:szCs w:val="20"/>
                <w:lang w:val="en-GB"/>
              </w:rPr>
            </w:pPr>
            <w:r w:rsidRPr="002D0BDA">
              <w:rPr>
                <w:sz w:val="20"/>
                <w:szCs w:val="20"/>
                <w:lang w:val="en-GB"/>
              </w:rPr>
              <w:t>Each link between every two patches is characterized by a probability of dispersal, obtained as a function of distance (a decreasing exponential function of the Euclidean (straight-line) edge-to-edge distance, matching to a probability of 0.5 for the average dispersal distance at focus. Dispersal distances are 1, 5, 10 and 25 km. The matrix (non-forest landscape) is first treated as homogeneous. Precisely, the method used the Equivalent Connected Area (ECA) index, which is a modification of the Probability of Connectivity index (</w:t>
            </w:r>
            <w:proofErr w:type="spellStart"/>
            <w:r w:rsidRPr="002D0BDA">
              <w:rPr>
                <w:sz w:val="20"/>
                <w:szCs w:val="20"/>
                <w:lang w:val="en-GB"/>
              </w:rPr>
              <w:t>Saura</w:t>
            </w:r>
            <w:proofErr w:type="spellEnd"/>
            <w:r w:rsidRPr="002D0BDA">
              <w:rPr>
                <w:sz w:val="20"/>
                <w:szCs w:val="20"/>
                <w:lang w:val="en-GB"/>
              </w:rPr>
              <w:t xml:space="preserve">, Estreguil et al, 2010 (accepted) based on an adapted version of the software </w:t>
            </w:r>
            <w:proofErr w:type="spellStart"/>
            <w:r w:rsidRPr="002D0BDA">
              <w:rPr>
                <w:sz w:val="20"/>
                <w:szCs w:val="20"/>
                <w:lang w:val="en-GB"/>
              </w:rPr>
              <w:t>Conefor</w:t>
            </w:r>
            <w:proofErr w:type="spellEnd"/>
            <w:r w:rsidRPr="002D0BDA">
              <w:rPr>
                <w:sz w:val="20"/>
                <w:szCs w:val="20"/>
                <w:lang w:val="en-GB"/>
              </w:rPr>
              <w:t xml:space="preserve"> </w:t>
            </w:r>
            <w:proofErr w:type="spellStart"/>
            <w:r w:rsidRPr="002D0BDA">
              <w:rPr>
                <w:sz w:val="20"/>
                <w:szCs w:val="20"/>
                <w:lang w:val="en-GB"/>
              </w:rPr>
              <w:t>Sensinode</w:t>
            </w:r>
            <w:proofErr w:type="spellEnd"/>
            <w:r w:rsidRPr="002D0BDA">
              <w:rPr>
                <w:sz w:val="20"/>
                <w:szCs w:val="20"/>
                <w:lang w:val="en-GB"/>
              </w:rPr>
              <w:t xml:space="preserve"> (</w:t>
            </w:r>
            <w:proofErr w:type="spellStart"/>
            <w:r w:rsidRPr="002D0BDA">
              <w:rPr>
                <w:sz w:val="20"/>
                <w:szCs w:val="20"/>
                <w:lang w:val="en-GB"/>
              </w:rPr>
              <w:t>Saura</w:t>
            </w:r>
            <w:proofErr w:type="spellEnd"/>
            <w:r w:rsidRPr="002D0BDA">
              <w:rPr>
                <w:sz w:val="20"/>
                <w:szCs w:val="20"/>
                <w:lang w:val="en-GB"/>
              </w:rPr>
              <w:t xml:space="preserve"> and Torne, 2009 at http://www.conefor.udl.es ).</w:t>
            </w:r>
          </w:p>
          <w:p w:rsidR="008401F2" w:rsidRPr="00E76044" w:rsidRDefault="008401F2" w:rsidP="008401F2">
            <w:pPr>
              <w:autoSpaceDE w:val="0"/>
              <w:autoSpaceDN w:val="0"/>
              <w:adjustRightInd w:val="0"/>
              <w:spacing w:before="60" w:after="60"/>
              <w:rPr>
                <w:sz w:val="20"/>
                <w:szCs w:val="20"/>
                <w:lang w:val="en-GB"/>
              </w:rPr>
            </w:pPr>
            <w:r w:rsidRPr="002D0BDA">
              <w:rPr>
                <w:sz w:val="20"/>
                <w:szCs w:val="20"/>
                <w:lang w:val="en-GB"/>
              </w:rPr>
              <w:t>In addition to the state in connectivity at one point in time, changes in connectivity are also quantified and directly compared with the temporal changes in forest habitat area. The method was already applied at broader scale (25ha MMU) for European forests in the period 1990-2000 (</w:t>
            </w:r>
            <w:proofErr w:type="spellStart"/>
            <w:r w:rsidRPr="002D0BDA">
              <w:rPr>
                <w:sz w:val="20"/>
                <w:szCs w:val="20"/>
                <w:lang w:val="en-GB"/>
              </w:rPr>
              <w:t>Saura</w:t>
            </w:r>
            <w:proofErr w:type="spellEnd"/>
            <w:r w:rsidRPr="002D0BDA">
              <w:rPr>
                <w:sz w:val="20"/>
                <w:szCs w:val="20"/>
                <w:lang w:val="en-GB"/>
              </w:rPr>
              <w:t>, Estreguil et al., 2010). More information on the methodology can be found at www.forest.jrc.ec.europa.eu/ select forest pattern (see EUR23841, Estreguil and Mouton, 2009)</w:t>
            </w:r>
          </w:p>
        </w:tc>
      </w:tr>
    </w:tbl>
    <w:p w:rsidR="008401F2" w:rsidRDefault="008401F2" w:rsidP="008401F2">
      <w:pPr>
        <w:rPr>
          <w:lang w:val="en-GB" w:eastAsia="en-GB"/>
        </w:rPr>
      </w:pPr>
    </w:p>
    <w:p w:rsidR="008401F2" w:rsidRPr="00E76044" w:rsidRDefault="008401F2" w:rsidP="008401F2">
      <w:pPr>
        <w:rPr>
          <w:lang w:val="en-GB" w:eastAsia="en-GB"/>
        </w:rPr>
      </w:pPr>
      <w:r w:rsidRPr="00E76044">
        <w:rPr>
          <w:lang w:val="en-GB" w:eastAsia="en-GB"/>
        </w:rPr>
        <w:t xml:space="preserve"> </w:t>
      </w:r>
    </w:p>
    <w:p w:rsidR="008401F2" w:rsidRPr="00E76044" w:rsidRDefault="008401F2" w:rsidP="008401F2">
      <w:pPr>
        <w:rPr>
          <w:lang w:val="en-GB" w:eastAsia="en-GB"/>
        </w:rPr>
      </w:pPr>
    </w:p>
    <w:p w:rsidR="008401F2" w:rsidRDefault="008401F2">
      <w:pPr>
        <w:rPr>
          <w:rFonts w:ascii="Arial" w:hAnsi="Arial"/>
          <w:b/>
          <w:bCs/>
          <w:iCs/>
          <w:sz w:val="20"/>
          <w:szCs w:val="26"/>
          <w:lang w:val="en-GB"/>
        </w:rPr>
      </w:pPr>
    </w:p>
    <w:p w:rsidR="008401F2" w:rsidRDefault="008401F2">
      <w:pPr>
        <w:rPr>
          <w:b/>
          <w:bCs/>
          <w:iCs/>
          <w:sz w:val="22"/>
          <w:szCs w:val="22"/>
          <w:lang w:val="en-GB"/>
        </w:rPr>
      </w:pPr>
      <w:r>
        <w:rPr>
          <w:sz w:val="22"/>
          <w:szCs w:val="22"/>
          <w:lang w:val="en-GB"/>
        </w:rPr>
        <w:br w:type="page"/>
      </w:r>
    </w:p>
    <w:p w:rsidR="00B429BD" w:rsidRPr="00F73881" w:rsidRDefault="00B429BD" w:rsidP="00CC47C2">
      <w:pPr>
        <w:pStyle w:val="Heading5"/>
        <w:pBdr>
          <w:bottom w:val="single" w:sz="12" w:space="0" w:color="auto"/>
        </w:pBdr>
        <w:rPr>
          <w:rFonts w:ascii="Times New Roman" w:hAnsi="Times New Roman"/>
          <w:szCs w:val="20"/>
          <w:lang w:val="en-GB"/>
        </w:rPr>
      </w:pPr>
      <w:bookmarkStart w:id="40" w:name="_Toc368415698"/>
      <w:r w:rsidRPr="00F73881">
        <w:rPr>
          <w:rFonts w:ascii="Times New Roman" w:hAnsi="Times New Roman"/>
          <w:sz w:val="22"/>
          <w:szCs w:val="22"/>
          <w:lang w:val="en-GB"/>
        </w:rPr>
        <w:lastRenderedPageBreak/>
        <w:t>Reporting Form 4.8: Threatened forest species</w:t>
      </w:r>
      <w:bookmarkEnd w:id="39"/>
      <w:bookmarkEnd w:id="40"/>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4.8: </w:t>
      </w:r>
      <w:r w:rsidRPr="00F73881">
        <w:rPr>
          <w:sz w:val="20"/>
          <w:szCs w:val="20"/>
          <w:lang w:val="en-GB"/>
        </w:rPr>
        <w:t>Number of threatened forest species, classified according to IUCN Red List categories in relation to total number of forest species</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Related SoEF definitions: </w:t>
      </w:r>
      <w:r w:rsidRPr="00F73881">
        <w:rPr>
          <w:bCs/>
          <w:sz w:val="20"/>
          <w:szCs w:val="20"/>
          <w:lang w:val="en-GB"/>
        </w:rPr>
        <w:t>Forest species,</w:t>
      </w:r>
      <w:r w:rsidRPr="00F73881">
        <w:rPr>
          <w:b/>
          <w:bCs/>
          <w:sz w:val="20"/>
          <w:szCs w:val="20"/>
          <w:lang w:val="en-GB"/>
        </w:rPr>
        <w:t xml:space="preserve"> </w:t>
      </w:r>
      <w:r w:rsidRPr="00F73881">
        <w:rPr>
          <w:bCs/>
          <w:sz w:val="20"/>
          <w:szCs w:val="20"/>
          <w:lang w:val="en-GB"/>
        </w:rPr>
        <w:t>Vulnerable, Endangered, Critically endangered, Extinct in the wild</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153"/>
        <w:gridCol w:w="1390"/>
      </w:tblGrid>
      <w:tr w:rsidR="00F73881" w:rsidRPr="00F73881" w:rsidTr="00A66365">
        <w:trPr>
          <w:cantSplit/>
          <w:trHeight w:val="578"/>
        </w:trPr>
        <w:tc>
          <w:tcPr>
            <w:tcW w:w="3403"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153"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390"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3"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3"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0"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3" w:type="dxa"/>
            <w:shd w:val="clear" w:color="auto" w:fill="FFFFFF"/>
          </w:tcPr>
          <w:p w:rsidR="00B429BD" w:rsidRPr="00F73881" w:rsidRDefault="00B429BD" w:rsidP="00A66365">
            <w:pPr>
              <w:autoSpaceDE w:val="0"/>
              <w:autoSpaceDN w:val="0"/>
              <w:adjustRightInd w:val="0"/>
              <w:rPr>
                <w:sz w:val="20"/>
                <w:szCs w:val="20"/>
                <w:lang w:val="en-GB"/>
              </w:rPr>
            </w:pPr>
          </w:p>
        </w:tc>
        <w:tc>
          <w:tcPr>
            <w:tcW w:w="1390"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153" w:type="dxa"/>
            <w:shd w:val="clear" w:color="auto" w:fill="FFFFFF"/>
          </w:tcPr>
          <w:p w:rsidR="00B429BD" w:rsidRPr="00F73881" w:rsidRDefault="00B429BD" w:rsidP="00A66365">
            <w:pPr>
              <w:autoSpaceDE w:val="0"/>
              <w:autoSpaceDN w:val="0"/>
              <w:adjustRightInd w:val="0"/>
              <w:rPr>
                <w:sz w:val="20"/>
                <w:szCs w:val="20"/>
                <w:lang w:val="en-GB"/>
              </w:rPr>
            </w:pPr>
          </w:p>
        </w:tc>
        <w:tc>
          <w:tcPr>
            <w:tcW w:w="1390"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3"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153"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390" w:type="dxa"/>
            <w:tcBorders>
              <w:bottom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Cs/>
          <w:sz w:val="20"/>
          <w:szCs w:val="20"/>
          <w:lang w:val="en-GB"/>
        </w:rPr>
      </w:pPr>
      <w:r w:rsidRPr="00F73881">
        <w:rPr>
          <w:b/>
          <w:bCs/>
          <w:sz w:val="20"/>
          <w:szCs w:val="20"/>
          <w:lang w:val="en-GB"/>
        </w:rPr>
        <w:t>Table 4.8: Threatened forest species</w:t>
      </w:r>
    </w:p>
    <w:tbl>
      <w:tblPr>
        <w:tblW w:w="95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699"/>
        <w:gridCol w:w="1435"/>
        <w:gridCol w:w="1559"/>
        <w:gridCol w:w="1417"/>
        <w:gridCol w:w="1418"/>
        <w:gridCol w:w="1573"/>
      </w:tblGrid>
      <w:tr w:rsidR="00F73881" w:rsidRPr="00F73881" w:rsidTr="00A66365">
        <w:trPr>
          <w:cantSplit/>
          <w:trHeight w:val="479"/>
        </w:trPr>
        <w:tc>
          <w:tcPr>
            <w:tcW w:w="1439" w:type="dxa"/>
            <w:vMerge w:val="restart"/>
            <w:tcBorders>
              <w:top w:val="single" w:sz="12" w:space="0" w:color="auto"/>
              <w:bottom w:val="single" w:sz="4" w:space="0" w:color="auto"/>
            </w:tcBorders>
            <w:shd w:val="clear" w:color="auto" w:fill="C2D69B"/>
            <w:vAlign w:val="center"/>
          </w:tcPr>
          <w:p w:rsidR="00B429BD" w:rsidRPr="00F73881" w:rsidRDefault="00B429BD" w:rsidP="00A66365">
            <w:pPr>
              <w:pStyle w:val="FootnoteText"/>
              <w:autoSpaceDE w:val="0"/>
              <w:autoSpaceDN w:val="0"/>
              <w:adjustRightInd w:val="0"/>
              <w:jc w:val="center"/>
              <w:rPr>
                <w:b/>
                <w:bCs/>
                <w:iCs/>
                <w:lang w:val="en-GB"/>
              </w:rPr>
            </w:pPr>
            <w:r w:rsidRPr="00F73881">
              <w:rPr>
                <w:b/>
                <w:bCs/>
                <w:iCs/>
                <w:lang w:val="en-GB"/>
              </w:rPr>
              <w:t>Category</w:t>
            </w:r>
          </w:p>
        </w:tc>
        <w:tc>
          <w:tcPr>
            <w:tcW w:w="699" w:type="dxa"/>
            <w:vMerge w:val="restart"/>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Year</w:t>
            </w:r>
          </w:p>
        </w:tc>
        <w:tc>
          <w:tcPr>
            <w:tcW w:w="1435" w:type="dxa"/>
            <w:vMerge w:val="restart"/>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Total of taxa</w:t>
            </w:r>
          </w:p>
        </w:tc>
        <w:tc>
          <w:tcPr>
            <w:tcW w:w="5967" w:type="dxa"/>
            <w:gridSpan w:val="4"/>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sz w:val="20"/>
                <w:szCs w:val="20"/>
                <w:lang w:val="en-GB"/>
              </w:rPr>
              <w:t>Threatened forest species</w:t>
            </w:r>
          </w:p>
        </w:tc>
      </w:tr>
      <w:tr w:rsidR="00F73881" w:rsidRPr="00F73881" w:rsidTr="00A66365">
        <w:trPr>
          <w:cantSplit/>
          <w:trHeight w:val="550"/>
        </w:trPr>
        <w:tc>
          <w:tcPr>
            <w:tcW w:w="1439" w:type="dxa"/>
            <w:vMerge/>
            <w:tcBorders>
              <w:top w:val="single" w:sz="12" w:space="0" w:color="auto"/>
              <w:bottom w:val="single" w:sz="4" w:space="0" w:color="auto"/>
            </w:tcBorders>
            <w:shd w:val="clear" w:color="auto" w:fill="C2D69B"/>
            <w:vAlign w:val="center"/>
          </w:tcPr>
          <w:p w:rsidR="00B429BD" w:rsidRPr="00F73881" w:rsidRDefault="00B429BD" w:rsidP="00A66365">
            <w:pPr>
              <w:pStyle w:val="FootnoteText"/>
              <w:autoSpaceDE w:val="0"/>
              <w:autoSpaceDN w:val="0"/>
              <w:adjustRightInd w:val="0"/>
              <w:jc w:val="center"/>
              <w:rPr>
                <w:bCs/>
                <w:iCs/>
                <w:lang w:val="en-GB"/>
              </w:rPr>
            </w:pPr>
          </w:p>
        </w:tc>
        <w:tc>
          <w:tcPr>
            <w:tcW w:w="699" w:type="dxa"/>
            <w:vMerge/>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Cs/>
                <w:iCs/>
                <w:sz w:val="20"/>
                <w:szCs w:val="20"/>
                <w:lang w:val="en-GB"/>
              </w:rPr>
            </w:pPr>
          </w:p>
        </w:tc>
        <w:tc>
          <w:tcPr>
            <w:tcW w:w="1435" w:type="dxa"/>
            <w:vMerge/>
            <w:tcBorders>
              <w:bottom w:val="single" w:sz="4" w:space="0" w:color="auto"/>
            </w:tcBorders>
            <w:shd w:val="clear" w:color="auto" w:fill="C2D69B"/>
            <w:vAlign w:val="center"/>
          </w:tcPr>
          <w:p w:rsidR="00B429BD" w:rsidRPr="00F73881" w:rsidRDefault="00B429BD" w:rsidP="00A66365">
            <w:pPr>
              <w:autoSpaceDE w:val="0"/>
              <w:autoSpaceDN w:val="0"/>
              <w:adjustRightInd w:val="0"/>
              <w:jc w:val="center"/>
              <w:rPr>
                <w:bCs/>
                <w:iCs/>
                <w:sz w:val="20"/>
                <w:szCs w:val="20"/>
                <w:lang w:val="en-GB"/>
              </w:rPr>
            </w:pPr>
          </w:p>
        </w:tc>
        <w:tc>
          <w:tcPr>
            <w:tcW w:w="1559"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Vulnerable</w:t>
            </w:r>
          </w:p>
        </w:tc>
        <w:tc>
          <w:tcPr>
            <w:tcW w:w="1417"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Endangered</w:t>
            </w:r>
          </w:p>
        </w:tc>
        <w:tc>
          <w:tcPr>
            <w:tcW w:w="1418"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Critically endangered</w:t>
            </w:r>
          </w:p>
        </w:tc>
        <w:tc>
          <w:tcPr>
            <w:tcW w:w="1573"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20"/>
                <w:szCs w:val="20"/>
                <w:lang w:val="en-GB"/>
              </w:rPr>
            </w:pPr>
            <w:r w:rsidRPr="00F73881">
              <w:rPr>
                <w:b/>
                <w:bCs/>
                <w:iCs/>
                <w:sz w:val="20"/>
                <w:szCs w:val="20"/>
                <w:lang w:val="en-GB"/>
              </w:rPr>
              <w:t>Extinct in the wild</w:t>
            </w:r>
          </w:p>
        </w:tc>
      </w:tr>
      <w:tr w:rsidR="00F73881" w:rsidRPr="00F73881" w:rsidTr="00A66365">
        <w:trPr>
          <w:cantSplit/>
        </w:trPr>
        <w:tc>
          <w:tcPr>
            <w:tcW w:w="1439" w:type="dxa"/>
            <w:vMerge/>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Cs/>
                <w:iCs/>
                <w:sz w:val="20"/>
                <w:szCs w:val="20"/>
                <w:lang w:val="en-GB"/>
              </w:rPr>
            </w:pPr>
          </w:p>
        </w:tc>
        <w:tc>
          <w:tcPr>
            <w:tcW w:w="699" w:type="dxa"/>
            <w:vMerge/>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Cs/>
                <w:iCs/>
                <w:sz w:val="20"/>
                <w:szCs w:val="20"/>
                <w:lang w:val="en-GB"/>
              </w:rPr>
            </w:pPr>
          </w:p>
        </w:tc>
        <w:tc>
          <w:tcPr>
            <w:tcW w:w="7402" w:type="dxa"/>
            <w:gridSpan w:val="5"/>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iCs/>
                <w:sz w:val="18"/>
                <w:szCs w:val="20"/>
                <w:lang w:val="en-GB"/>
              </w:rPr>
            </w:pPr>
            <w:r w:rsidRPr="00F73881">
              <w:rPr>
                <w:b/>
                <w:bCs/>
                <w:iCs/>
                <w:sz w:val="18"/>
                <w:szCs w:val="20"/>
                <w:lang w:val="en-GB"/>
              </w:rPr>
              <w:t>Absolute number</w:t>
            </w:r>
          </w:p>
        </w:tc>
      </w:tr>
      <w:tr w:rsidR="00F73881" w:rsidRPr="00F73881" w:rsidTr="00A66365">
        <w:trPr>
          <w:cantSplit/>
          <w:trHeight w:val="126"/>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bCs/>
                <w:iCs/>
                <w:sz w:val="20"/>
                <w:szCs w:val="20"/>
                <w:lang w:val="en-GB"/>
              </w:rPr>
              <w:t>Trees</w:t>
            </w:r>
          </w:p>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04"/>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38"/>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bCs/>
                <w:iCs/>
                <w:sz w:val="20"/>
                <w:szCs w:val="20"/>
                <w:lang w:val="en-GB"/>
              </w:rPr>
              <w:t>Birds</w:t>
            </w:r>
          </w:p>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92"/>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92"/>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sz w:val="20"/>
                <w:szCs w:val="20"/>
                <w:lang w:val="en-GB"/>
              </w:rPr>
              <w:t>Mammals</w:t>
            </w:r>
            <w:r w:rsidRPr="00F73881">
              <w:rPr>
                <w:bCs/>
                <w:iCs/>
                <w:sz w:val="20"/>
                <w:szCs w:val="20"/>
                <w:lang w:val="en-GB"/>
              </w:rPr>
              <w:t xml:space="preserve"> </w:t>
            </w: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38"/>
        </w:trPr>
        <w:tc>
          <w:tcPr>
            <w:tcW w:w="1439" w:type="dxa"/>
            <w:vMerge/>
          </w:tcPr>
          <w:p w:rsidR="00B429BD" w:rsidRPr="00F73881" w:rsidRDefault="00B429BD" w:rsidP="00A66365">
            <w:pPr>
              <w:autoSpaceDE w:val="0"/>
              <w:autoSpaceDN w:val="0"/>
              <w:adjustRightInd w:val="0"/>
              <w:rPr>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15"/>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sz w:val="20"/>
                <w:szCs w:val="20"/>
                <w:lang w:val="en-GB"/>
              </w:rPr>
              <w:t>Other vertebrates</w:t>
            </w:r>
            <w:r w:rsidRPr="00F73881">
              <w:rPr>
                <w:bCs/>
                <w:iCs/>
                <w:sz w:val="20"/>
                <w:szCs w:val="20"/>
                <w:lang w:val="en-GB"/>
              </w:rPr>
              <w:t xml:space="preserve"> </w:t>
            </w: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15"/>
        </w:trPr>
        <w:tc>
          <w:tcPr>
            <w:tcW w:w="1439" w:type="dxa"/>
            <w:vMerge/>
          </w:tcPr>
          <w:p w:rsidR="00B429BD" w:rsidRPr="00F73881" w:rsidRDefault="00B429BD" w:rsidP="00A66365">
            <w:pPr>
              <w:autoSpaceDE w:val="0"/>
              <w:autoSpaceDN w:val="0"/>
              <w:adjustRightInd w:val="0"/>
              <w:rPr>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26"/>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sz w:val="20"/>
                <w:szCs w:val="20"/>
                <w:lang w:val="en-GB"/>
              </w:rPr>
              <w:t>Invertebrates</w:t>
            </w:r>
            <w:r w:rsidRPr="00F73881">
              <w:rPr>
                <w:bCs/>
                <w:iCs/>
                <w:sz w:val="20"/>
                <w:szCs w:val="20"/>
                <w:lang w:val="en-GB"/>
              </w:rPr>
              <w:t xml:space="preserve"> </w:t>
            </w: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04"/>
        </w:trPr>
        <w:tc>
          <w:tcPr>
            <w:tcW w:w="1439" w:type="dxa"/>
            <w:vMerge/>
          </w:tcPr>
          <w:p w:rsidR="00B429BD" w:rsidRPr="00F73881" w:rsidRDefault="00B429BD" w:rsidP="00A66365">
            <w:pPr>
              <w:autoSpaceDE w:val="0"/>
              <w:autoSpaceDN w:val="0"/>
              <w:adjustRightInd w:val="0"/>
              <w:rPr>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61"/>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sz w:val="20"/>
                <w:szCs w:val="20"/>
                <w:lang w:val="en-GB"/>
              </w:rPr>
              <w:t>Vascular plants</w:t>
            </w:r>
            <w:r w:rsidRPr="00F73881">
              <w:rPr>
                <w:bCs/>
                <w:iCs/>
                <w:sz w:val="20"/>
                <w:szCs w:val="20"/>
                <w:lang w:val="en-GB"/>
              </w:rPr>
              <w:t xml:space="preserve"> </w:t>
            </w: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69"/>
        </w:trPr>
        <w:tc>
          <w:tcPr>
            <w:tcW w:w="1439" w:type="dxa"/>
            <w:vMerge/>
          </w:tcPr>
          <w:p w:rsidR="00B429BD" w:rsidRPr="00F73881" w:rsidRDefault="00B429BD" w:rsidP="00A66365">
            <w:pPr>
              <w:autoSpaceDE w:val="0"/>
              <w:autoSpaceDN w:val="0"/>
              <w:adjustRightInd w:val="0"/>
              <w:rPr>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15"/>
        </w:trPr>
        <w:tc>
          <w:tcPr>
            <w:tcW w:w="1439" w:type="dxa"/>
            <w:vMerge w:val="restart"/>
          </w:tcPr>
          <w:p w:rsidR="00B429BD" w:rsidRPr="00F73881" w:rsidRDefault="00B429BD" w:rsidP="00A66365">
            <w:pPr>
              <w:autoSpaceDE w:val="0"/>
              <w:autoSpaceDN w:val="0"/>
              <w:adjustRightInd w:val="0"/>
              <w:rPr>
                <w:bCs/>
                <w:iCs/>
                <w:sz w:val="20"/>
                <w:szCs w:val="20"/>
                <w:lang w:val="en-GB"/>
              </w:rPr>
            </w:pPr>
            <w:r w:rsidRPr="00F73881">
              <w:rPr>
                <w:sz w:val="20"/>
                <w:szCs w:val="20"/>
                <w:lang w:val="en-GB"/>
              </w:rPr>
              <w:t>Cryptogams and fungi</w:t>
            </w:r>
            <w:r w:rsidRPr="00F73881">
              <w:rPr>
                <w:bCs/>
                <w:iCs/>
                <w:sz w:val="20"/>
                <w:szCs w:val="20"/>
                <w:lang w:val="en-GB"/>
              </w:rPr>
              <w:t xml:space="preserve"> </w:t>
            </w: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Height w:val="115"/>
        </w:trPr>
        <w:tc>
          <w:tcPr>
            <w:tcW w:w="1439" w:type="dxa"/>
            <w:vMerge/>
          </w:tcPr>
          <w:p w:rsidR="00B429BD" w:rsidRPr="00F73881" w:rsidRDefault="00B429BD" w:rsidP="00A66365">
            <w:pPr>
              <w:autoSpaceDE w:val="0"/>
              <w:autoSpaceDN w:val="0"/>
              <w:adjustRightInd w:val="0"/>
              <w:rPr>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r w:rsidR="00F73881" w:rsidRPr="00F73881" w:rsidTr="00A66365">
        <w:trPr>
          <w:cantSplit/>
        </w:trPr>
        <w:tc>
          <w:tcPr>
            <w:tcW w:w="1439" w:type="dxa"/>
            <w:vMerge/>
          </w:tcPr>
          <w:p w:rsidR="00B429BD" w:rsidRPr="00F73881" w:rsidRDefault="00B429BD" w:rsidP="00A66365">
            <w:pPr>
              <w:autoSpaceDE w:val="0"/>
              <w:autoSpaceDN w:val="0"/>
              <w:adjustRightInd w:val="0"/>
              <w:rPr>
                <w:bCs/>
                <w:iCs/>
                <w:sz w:val="20"/>
                <w:szCs w:val="20"/>
                <w:lang w:val="en-GB"/>
              </w:rPr>
            </w:pPr>
          </w:p>
        </w:tc>
        <w:tc>
          <w:tcPr>
            <w:tcW w:w="699"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435" w:type="dxa"/>
          </w:tcPr>
          <w:p w:rsidR="00B429BD" w:rsidRPr="00F73881" w:rsidRDefault="00B429BD" w:rsidP="00A66365">
            <w:pPr>
              <w:autoSpaceDE w:val="0"/>
              <w:autoSpaceDN w:val="0"/>
              <w:adjustRightInd w:val="0"/>
              <w:jc w:val="right"/>
              <w:rPr>
                <w:bCs/>
                <w:iCs/>
                <w:sz w:val="20"/>
                <w:szCs w:val="20"/>
                <w:lang w:val="en-GB"/>
              </w:rPr>
            </w:pPr>
          </w:p>
        </w:tc>
        <w:tc>
          <w:tcPr>
            <w:tcW w:w="1559" w:type="dxa"/>
          </w:tcPr>
          <w:p w:rsidR="00B429BD" w:rsidRPr="00F73881" w:rsidRDefault="00B429BD" w:rsidP="00A66365">
            <w:pPr>
              <w:autoSpaceDE w:val="0"/>
              <w:autoSpaceDN w:val="0"/>
              <w:adjustRightInd w:val="0"/>
              <w:jc w:val="right"/>
              <w:rPr>
                <w:bCs/>
                <w:iCs/>
                <w:sz w:val="20"/>
                <w:szCs w:val="20"/>
                <w:lang w:val="en-GB"/>
              </w:rPr>
            </w:pPr>
          </w:p>
        </w:tc>
        <w:tc>
          <w:tcPr>
            <w:tcW w:w="1417" w:type="dxa"/>
          </w:tcPr>
          <w:p w:rsidR="00B429BD" w:rsidRPr="00F73881" w:rsidRDefault="00B429BD" w:rsidP="00A66365">
            <w:pPr>
              <w:autoSpaceDE w:val="0"/>
              <w:autoSpaceDN w:val="0"/>
              <w:adjustRightInd w:val="0"/>
              <w:jc w:val="right"/>
              <w:rPr>
                <w:bCs/>
                <w:iCs/>
                <w:sz w:val="20"/>
                <w:szCs w:val="20"/>
                <w:lang w:val="en-GB"/>
              </w:rPr>
            </w:pPr>
          </w:p>
        </w:tc>
        <w:tc>
          <w:tcPr>
            <w:tcW w:w="1418" w:type="dxa"/>
          </w:tcPr>
          <w:p w:rsidR="00B429BD" w:rsidRPr="00F73881" w:rsidRDefault="00B429BD" w:rsidP="00A66365">
            <w:pPr>
              <w:autoSpaceDE w:val="0"/>
              <w:autoSpaceDN w:val="0"/>
              <w:adjustRightInd w:val="0"/>
              <w:jc w:val="right"/>
              <w:rPr>
                <w:bCs/>
                <w:iCs/>
                <w:sz w:val="20"/>
                <w:szCs w:val="20"/>
                <w:lang w:val="en-GB"/>
              </w:rPr>
            </w:pPr>
          </w:p>
        </w:tc>
        <w:tc>
          <w:tcPr>
            <w:tcW w:w="1573" w:type="dxa"/>
          </w:tcPr>
          <w:p w:rsidR="00B429BD" w:rsidRPr="00F73881" w:rsidRDefault="00B429BD" w:rsidP="00A66365">
            <w:pPr>
              <w:autoSpaceDE w:val="0"/>
              <w:autoSpaceDN w:val="0"/>
              <w:adjustRightInd w:val="0"/>
              <w:jc w:val="right"/>
              <w:rPr>
                <w:bCs/>
                <w:iCs/>
                <w:sz w:val="20"/>
                <w:szCs w:val="20"/>
                <w:lang w:val="en-GB"/>
              </w:rPr>
            </w:pPr>
          </w:p>
        </w:tc>
      </w:tr>
    </w:tbl>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lastRenderedPageBreak/>
        <w:t>Country comments:</w:t>
      </w:r>
    </w:p>
    <w:p w:rsidR="00825A65" w:rsidRPr="00F73881" w:rsidRDefault="00825A65" w:rsidP="00B429BD">
      <w:pPr>
        <w:autoSpaceDE w:val="0"/>
        <w:autoSpaceDN w:val="0"/>
        <w:adjustRightInd w:val="0"/>
        <w:rPr>
          <w:b/>
          <w:bCs/>
          <w:sz w:val="20"/>
          <w:szCs w:val="20"/>
          <w:lang w:val="en-GB"/>
        </w:rPr>
      </w:pPr>
    </w:p>
    <w:tbl>
      <w:tblPr>
        <w:tblW w:w="9329" w:type="dxa"/>
        <w:tblInd w:w="98" w:type="dxa"/>
        <w:tblCellMar>
          <w:left w:w="70" w:type="dxa"/>
          <w:right w:w="70" w:type="dxa"/>
        </w:tblCellMar>
        <w:tblLook w:val="0000" w:firstRow="0" w:lastRow="0" w:firstColumn="0" w:lastColumn="0" w:noHBand="0" w:noVBand="0"/>
      </w:tblPr>
      <w:tblGrid>
        <w:gridCol w:w="9329"/>
      </w:tblGrid>
      <w:tr w:rsidR="00F73881" w:rsidRPr="00B57778" w:rsidTr="00825A65">
        <w:tc>
          <w:tcPr>
            <w:tcW w:w="9329" w:type="dxa"/>
            <w:tcBorders>
              <w:top w:val="single" w:sz="2" w:space="0" w:color="auto"/>
              <w:left w:val="single" w:sz="2" w:space="0" w:color="auto"/>
              <w:bottom w:val="single" w:sz="2" w:space="0" w:color="auto"/>
              <w:right w:val="single" w:sz="2" w:space="0" w:color="auto"/>
            </w:tcBorders>
            <w:shd w:val="clear" w:color="auto" w:fill="C2D69B"/>
            <w:vAlign w:val="center"/>
          </w:tcPr>
          <w:p w:rsidR="00825A65" w:rsidRPr="00F73881" w:rsidRDefault="00825A65" w:rsidP="00A25663">
            <w:pPr>
              <w:autoSpaceDE w:val="0"/>
              <w:autoSpaceDN w:val="0"/>
              <w:adjustRightInd w:val="0"/>
              <w:rPr>
                <w:b/>
                <w:sz w:val="20"/>
                <w:szCs w:val="20"/>
                <w:lang w:val="en-GB"/>
              </w:rPr>
            </w:pPr>
            <w:r w:rsidRPr="00F73881">
              <w:rPr>
                <w:b/>
                <w:sz w:val="20"/>
                <w:szCs w:val="20"/>
                <w:lang w:val="en-GB"/>
              </w:rPr>
              <w:t xml:space="preserve">Approach applied to reporting on threatened forest species: </w:t>
            </w:r>
          </w:p>
        </w:tc>
      </w:tr>
      <w:tr w:rsidR="00F73881" w:rsidRPr="00B57778" w:rsidTr="00825A65">
        <w:trPr>
          <w:trHeight w:val="449"/>
        </w:trPr>
        <w:tc>
          <w:tcPr>
            <w:tcW w:w="9329" w:type="dxa"/>
            <w:tcBorders>
              <w:top w:val="single" w:sz="2" w:space="0" w:color="auto"/>
              <w:left w:val="single" w:sz="2" w:space="0" w:color="auto"/>
              <w:bottom w:val="single" w:sz="2" w:space="0" w:color="auto"/>
              <w:right w:val="single" w:sz="2" w:space="0" w:color="auto"/>
            </w:tcBorders>
          </w:tcPr>
          <w:p w:rsidR="00825A65" w:rsidRPr="00F73881" w:rsidRDefault="00825A65" w:rsidP="00825A65">
            <w:pPr>
              <w:tabs>
                <w:tab w:val="left" w:pos="2352"/>
              </w:tabs>
              <w:autoSpaceDE w:val="0"/>
              <w:autoSpaceDN w:val="0"/>
              <w:adjustRightInd w:val="0"/>
              <w:rPr>
                <w:bCs/>
                <w:sz w:val="20"/>
                <w:lang w:val="en-GB"/>
              </w:rPr>
            </w:pPr>
            <w:r w:rsidRPr="00F73881">
              <w:rPr>
                <w:bCs/>
                <w:sz w:val="20"/>
                <w:lang w:val="en-GB"/>
              </w:rPr>
              <w:t>Please specify which main taxa in the table and reporting notes are not assessed in your country:</w:t>
            </w:r>
            <w:r w:rsidRPr="00F73881">
              <w:rPr>
                <w:bCs/>
                <w:sz w:val="20"/>
                <w:lang w:val="en-GB"/>
              </w:rPr>
              <w:tab/>
            </w:r>
            <w:r w:rsidRPr="00F73881">
              <w:rPr>
                <w:bCs/>
                <w:sz w:val="21"/>
                <w:lang w:val="en-GB"/>
              </w:rPr>
              <w:fldChar w:fldCharType="begin">
                <w:ffData>
                  <w:name w:val="Text2"/>
                  <w:enabled/>
                  <w:calcOnExit w:val="0"/>
                  <w:textInput/>
                </w:ffData>
              </w:fldChar>
            </w:r>
            <w:r w:rsidRPr="00F73881">
              <w:rPr>
                <w:bCs/>
                <w:sz w:val="21"/>
                <w:lang w:val="en-GB"/>
              </w:rPr>
              <w:instrText xml:space="preserve"> FORMTEXT </w:instrText>
            </w:r>
            <w:r w:rsidRPr="00F73881">
              <w:rPr>
                <w:bCs/>
                <w:sz w:val="21"/>
                <w:lang w:val="en-GB"/>
              </w:rPr>
            </w:r>
            <w:r w:rsidRPr="00F73881">
              <w:rPr>
                <w:bCs/>
                <w:sz w:val="21"/>
                <w:lang w:val="en-GB"/>
              </w:rPr>
              <w:fldChar w:fldCharType="separate"/>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bCs/>
                <w:sz w:val="21"/>
                <w:lang w:val="en-GB"/>
              </w:rPr>
              <w:fldChar w:fldCharType="end"/>
            </w:r>
          </w:p>
        </w:tc>
      </w:tr>
      <w:tr w:rsidR="00F73881" w:rsidRPr="00B57778" w:rsidTr="00825A65">
        <w:trPr>
          <w:trHeight w:val="213"/>
        </w:trPr>
        <w:tc>
          <w:tcPr>
            <w:tcW w:w="9329" w:type="dxa"/>
            <w:tcBorders>
              <w:top w:val="single" w:sz="2" w:space="0" w:color="auto"/>
              <w:left w:val="single" w:sz="2" w:space="0" w:color="auto"/>
              <w:bottom w:val="single" w:sz="2" w:space="0" w:color="auto"/>
              <w:right w:val="single" w:sz="2" w:space="0" w:color="auto"/>
            </w:tcBorders>
          </w:tcPr>
          <w:p w:rsidR="00825A65" w:rsidRPr="00F73881" w:rsidRDefault="00825A65" w:rsidP="00825A65">
            <w:pPr>
              <w:tabs>
                <w:tab w:val="left" w:pos="2352"/>
                <w:tab w:val="left" w:pos="2494"/>
              </w:tabs>
              <w:autoSpaceDE w:val="0"/>
              <w:autoSpaceDN w:val="0"/>
              <w:adjustRightInd w:val="0"/>
              <w:rPr>
                <w:sz w:val="20"/>
                <w:szCs w:val="20"/>
                <w:lang w:val="en-GB"/>
              </w:rPr>
            </w:pPr>
            <w:r w:rsidRPr="00F73881">
              <w:rPr>
                <w:sz w:val="20"/>
                <w:szCs w:val="20"/>
                <w:lang w:val="en-GB"/>
              </w:rPr>
              <w:t>Please describe how species were classified as “forest species” in reporting from your country:</w:t>
            </w:r>
            <w:r w:rsidRPr="00F73881">
              <w:rPr>
                <w:bCs/>
                <w:sz w:val="21"/>
                <w:lang w:val="en-GB"/>
              </w:rPr>
              <w:t xml:space="preserve"> </w:t>
            </w:r>
            <w:r w:rsidRPr="00F73881">
              <w:rPr>
                <w:bCs/>
                <w:sz w:val="21"/>
                <w:lang w:val="en-GB"/>
              </w:rPr>
              <w:tab/>
            </w:r>
            <w:r w:rsidRPr="00F73881">
              <w:rPr>
                <w:bCs/>
                <w:sz w:val="21"/>
                <w:lang w:val="en-GB"/>
              </w:rPr>
              <w:fldChar w:fldCharType="begin">
                <w:ffData>
                  <w:name w:val="Text2"/>
                  <w:enabled/>
                  <w:calcOnExit w:val="0"/>
                  <w:textInput/>
                </w:ffData>
              </w:fldChar>
            </w:r>
            <w:r w:rsidRPr="00F73881">
              <w:rPr>
                <w:bCs/>
                <w:sz w:val="21"/>
                <w:lang w:val="en-GB"/>
              </w:rPr>
              <w:instrText xml:space="preserve"> FORMTEXT </w:instrText>
            </w:r>
            <w:r w:rsidRPr="00F73881">
              <w:rPr>
                <w:bCs/>
                <w:sz w:val="21"/>
                <w:lang w:val="en-GB"/>
              </w:rPr>
            </w:r>
            <w:r w:rsidRPr="00F73881">
              <w:rPr>
                <w:bCs/>
                <w:sz w:val="21"/>
                <w:lang w:val="en-GB"/>
              </w:rPr>
              <w:fldChar w:fldCharType="separate"/>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rFonts w:ascii="MS Mincho" w:eastAsia="MS Mincho" w:hAnsi="MS Mincho" w:cs="MS Mincho"/>
                <w:bCs/>
                <w:noProof/>
                <w:sz w:val="21"/>
                <w:lang w:val="en-GB"/>
              </w:rPr>
              <w:t> </w:t>
            </w:r>
            <w:r w:rsidRPr="00F73881">
              <w:rPr>
                <w:bCs/>
                <w:sz w:val="21"/>
                <w:lang w:val="en-GB"/>
              </w:rPr>
              <w:fldChar w:fldCharType="end"/>
            </w:r>
          </w:p>
        </w:tc>
      </w:tr>
    </w:tbl>
    <w:p w:rsidR="00825A65" w:rsidRPr="00F73881" w:rsidRDefault="00825A65" w:rsidP="00B429BD">
      <w:pPr>
        <w:autoSpaceDE w:val="0"/>
        <w:autoSpaceDN w:val="0"/>
        <w:adjustRightInd w:val="0"/>
        <w:rPr>
          <w:b/>
          <w:bCs/>
          <w:sz w:val="20"/>
          <w:szCs w:val="20"/>
          <w:lang w:val="en-GB"/>
        </w:rPr>
      </w:pPr>
    </w:p>
    <w:p w:rsidR="00825A65" w:rsidRPr="00F73881" w:rsidRDefault="00825A65" w:rsidP="00B429BD">
      <w:pPr>
        <w:autoSpaceDE w:val="0"/>
        <w:autoSpaceDN w:val="0"/>
        <w:adjustRightInd w:val="0"/>
        <w:rPr>
          <w:b/>
          <w:bCs/>
          <w:sz w:val="20"/>
          <w:szCs w:val="20"/>
          <w:lang w:val="en-GB"/>
        </w:rPr>
      </w:pPr>
    </w:p>
    <w:tbl>
      <w:tblPr>
        <w:tblW w:w="9424" w:type="dxa"/>
        <w:tblInd w:w="98" w:type="dxa"/>
        <w:tblCellMar>
          <w:left w:w="70" w:type="dxa"/>
          <w:right w:w="70" w:type="dxa"/>
        </w:tblCellMar>
        <w:tblLook w:val="0000" w:firstRow="0" w:lastRow="0" w:firstColumn="0" w:lastColumn="0" w:noHBand="0" w:noVBand="0"/>
      </w:tblPr>
      <w:tblGrid>
        <w:gridCol w:w="3219"/>
        <w:gridCol w:w="3108"/>
        <w:gridCol w:w="3097"/>
      </w:tblGrid>
      <w:tr w:rsidR="00F73881" w:rsidRPr="00F73881" w:rsidTr="00825A65">
        <w:tc>
          <w:tcPr>
            <w:tcW w:w="3219"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108"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related to data, definitions, etc.</w:t>
            </w:r>
          </w:p>
        </w:tc>
        <w:tc>
          <w:tcPr>
            <w:tcW w:w="3097"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Comments on trend(s)</w:t>
            </w:r>
          </w:p>
        </w:tc>
      </w:tr>
      <w:tr w:rsidR="00F73881" w:rsidRPr="00F73881" w:rsidTr="00825A65">
        <w:trPr>
          <w:trHeight w:val="1695"/>
        </w:trPr>
        <w:tc>
          <w:tcPr>
            <w:tcW w:w="3219" w:type="dxa"/>
            <w:tcBorders>
              <w:top w:val="single" w:sz="2" w:space="0" w:color="auto"/>
              <w:left w:val="single" w:sz="2" w:space="0" w:color="auto"/>
              <w:right w:val="single" w:sz="2" w:space="0" w:color="auto"/>
            </w:tcBorders>
          </w:tcPr>
          <w:p w:rsidR="00825A65" w:rsidRPr="00F73881" w:rsidRDefault="00825A65" w:rsidP="00A66365">
            <w:pPr>
              <w:autoSpaceDE w:val="0"/>
              <w:autoSpaceDN w:val="0"/>
              <w:adjustRightInd w:val="0"/>
              <w:rPr>
                <w:sz w:val="20"/>
                <w:szCs w:val="20"/>
                <w:lang w:val="en-GB"/>
              </w:rPr>
            </w:pPr>
            <w:r w:rsidRPr="00F73881">
              <w:rPr>
                <w:sz w:val="20"/>
                <w:szCs w:val="20"/>
                <w:lang w:val="en-GB"/>
              </w:rPr>
              <w:t>General comments</w:t>
            </w:r>
          </w:p>
        </w:tc>
        <w:tc>
          <w:tcPr>
            <w:tcW w:w="3108" w:type="dxa"/>
            <w:tcBorders>
              <w:top w:val="single" w:sz="2" w:space="0" w:color="auto"/>
              <w:left w:val="single" w:sz="2" w:space="0" w:color="auto"/>
              <w:right w:val="single" w:sz="4" w:space="0" w:color="auto"/>
            </w:tcBorders>
          </w:tcPr>
          <w:p w:rsidR="00825A65" w:rsidRPr="00F73881" w:rsidRDefault="00825A65" w:rsidP="00A66365">
            <w:pPr>
              <w:tabs>
                <w:tab w:val="left" w:pos="2352"/>
              </w:tabs>
              <w:autoSpaceDE w:val="0"/>
              <w:autoSpaceDN w:val="0"/>
              <w:adjustRightInd w:val="0"/>
              <w:rPr>
                <w:bCs/>
                <w:sz w:val="20"/>
                <w:lang w:val="en-GB"/>
              </w:rPr>
            </w:pPr>
          </w:p>
          <w:p w:rsidR="00825A65" w:rsidRPr="00F73881" w:rsidRDefault="00825A65" w:rsidP="00A66365">
            <w:pPr>
              <w:tabs>
                <w:tab w:val="left" w:pos="2352"/>
                <w:tab w:val="left" w:pos="2494"/>
              </w:tabs>
              <w:autoSpaceDE w:val="0"/>
              <w:autoSpaceDN w:val="0"/>
              <w:adjustRightInd w:val="0"/>
              <w:rPr>
                <w:bCs/>
                <w:sz w:val="20"/>
                <w:lang w:val="en-GB"/>
              </w:rPr>
            </w:pPr>
          </w:p>
        </w:tc>
        <w:tc>
          <w:tcPr>
            <w:tcW w:w="3097" w:type="dxa"/>
            <w:tcBorders>
              <w:top w:val="single" w:sz="2" w:space="0" w:color="auto"/>
              <w:left w:val="single" w:sz="4" w:space="0" w:color="auto"/>
              <w:right w:val="single" w:sz="2" w:space="0" w:color="auto"/>
            </w:tcBorders>
          </w:tcPr>
          <w:p w:rsidR="00825A65" w:rsidRPr="00F73881" w:rsidRDefault="00825A65" w:rsidP="00A66365">
            <w:pPr>
              <w:tabs>
                <w:tab w:val="left" w:pos="2352"/>
              </w:tabs>
              <w:autoSpaceDE w:val="0"/>
              <w:autoSpaceDN w:val="0"/>
              <w:adjustRightInd w:val="0"/>
              <w:rPr>
                <w:bCs/>
                <w:sz w:val="20"/>
                <w:lang w:val="en-GB"/>
              </w:rPr>
            </w:pPr>
          </w:p>
        </w:tc>
      </w:tr>
      <w:tr w:rsidR="00F73881" w:rsidRPr="00F73881" w:rsidTr="00825A65">
        <w:trPr>
          <w:trHeight w:val="213"/>
        </w:trPr>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Endangered trees   </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Endangered birds         </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Endangered mammals</w:t>
            </w:r>
            <w:r w:rsidRPr="00F73881">
              <w:rPr>
                <w:sz w:val="20"/>
                <w:szCs w:val="20"/>
                <w:lang w:val="en-GB"/>
              </w:rPr>
              <w:tab/>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Endangered other vertebrates</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Endangered invertebrates</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Endangered vascular plants</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825A65">
        <w:tc>
          <w:tcPr>
            <w:tcW w:w="3219"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Endangered cryptogams and fungi</w:t>
            </w:r>
          </w:p>
        </w:tc>
        <w:tc>
          <w:tcPr>
            <w:tcW w:w="3108"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09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iCs/>
          <w:sz w:val="20"/>
          <w:szCs w:val="20"/>
          <w:lang w:val="en-GB"/>
        </w:rPr>
      </w:pPr>
      <w:r w:rsidRPr="00F73881">
        <w:rPr>
          <w:b/>
          <w:bCs/>
          <w:iCs/>
          <w:sz w:val="20"/>
          <w:szCs w:val="20"/>
          <w:lang w:val="en-GB"/>
        </w:rPr>
        <w:t>Reporting notes:</w:t>
      </w:r>
    </w:p>
    <w:p w:rsidR="006849B7" w:rsidRPr="00F73881" w:rsidRDefault="006849B7" w:rsidP="00D12667">
      <w:pPr>
        <w:numPr>
          <w:ilvl w:val="0"/>
          <w:numId w:val="12"/>
        </w:numPr>
        <w:autoSpaceDE w:val="0"/>
        <w:autoSpaceDN w:val="0"/>
        <w:adjustRightInd w:val="0"/>
        <w:ind w:left="426"/>
        <w:rPr>
          <w:iCs/>
          <w:sz w:val="20"/>
          <w:szCs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6849B7" w:rsidRPr="00F73881" w:rsidRDefault="006849B7" w:rsidP="00D12667">
      <w:pPr>
        <w:numPr>
          <w:ilvl w:val="0"/>
          <w:numId w:val="12"/>
        </w:numPr>
        <w:autoSpaceDE w:val="0"/>
        <w:autoSpaceDN w:val="0"/>
        <w:adjustRightInd w:val="0"/>
        <w:ind w:left="426"/>
        <w:rPr>
          <w:bCs/>
          <w:iCs/>
          <w:sz w:val="20"/>
          <w:szCs w:val="20"/>
          <w:lang w:val="en-GB"/>
        </w:rPr>
      </w:pPr>
      <w:r w:rsidRPr="00F73881">
        <w:rPr>
          <w:b/>
          <w:i/>
          <w:sz w:val="20"/>
          <w:szCs w:val="20"/>
          <w:lang w:val="en-GB"/>
        </w:rPr>
        <w:t xml:space="preserve">Prefilling: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w:t>
      </w:r>
    </w:p>
    <w:p w:rsidR="006849B7" w:rsidRPr="00F73881" w:rsidRDefault="006849B7" w:rsidP="00D12667">
      <w:pPr>
        <w:numPr>
          <w:ilvl w:val="0"/>
          <w:numId w:val="12"/>
        </w:numPr>
        <w:autoSpaceDE w:val="0"/>
        <w:autoSpaceDN w:val="0"/>
        <w:adjustRightInd w:val="0"/>
        <w:ind w:left="426"/>
        <w:rPr>
          <w:bCs/>
          <w:iCs/>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w:t>
      </w:r>
    </w:p>
    <w:p w:rsidR="006849B7" w:rsidRPr="00F73881" w:rsidRDefault="00B429BD" w:rsidP="00D12667">
      <w:pPr>
        <w:numPr>
          <w:ilvl w:val="0"/>
          <w:numId w:val="12"/>
        </w:numPr>
        <w:autoSpaceDE w:val="0"/>
        <w:autoSpaceDN w:val="0"/>
        <w:adjustRightInd w:val="0"/>
        <w:ind w:left="426"/>
        <w:rPr>
          <w:bCs/>
          <w:iCs/>
          <w:sz w:val="20"/>
          <w:szCs w:val="20"/>
          <w:lang w:val="en-GB"/>
        </w:rPr>
      </w:pPr>
      <w:r w:rsidRPr="00F73881">
        <w:rPr>
          <w:b/>
          <w:bCs/>
          <w:i/>
          <w:iCs/>
          <w:sz w:val="20"/>
          <w:szCs w:val="20"/>
          <w:lang w:val="en-GB"/>
        </w:rPr>
        <w:t>Data sources:</w:t>
      </w:r>
      <w:r w:rsidRPr="00F73881">
        <w:rPr>
          <w:bCs/>
          <w:iCs/>
          <w:sz w:val="20"/>
          <w:szCs w:val="20"/>
          <w:lang w:val="en-GB"/>
        </w:rPr>
        <w:t xml:space="preserve"> please report data sources separately for threat classes in case sources differ; </w:t>
      </w:r>
    </w:p>
    <w:p w:rsidR="00B429BD" w:rsidRPr="00F73881" w:rsidRDefault="00B429BD" w:rsidP="00D12667">
      <w:pPr>
        <w:numPr>
          <w:ilvl w:val="0"/>
          <w:numId w:val="12"/>
        </w:numPr>
        <w:autoSpaceDE w:val="0"/>
        <w:autoSpaceDN w:val="0"/>
        <w:adjustRightInd w:val="0"/>
        <w:ind w:left="426"/>
        <w:rPr>
          <w:bCs/>
          <w:iCs/>
          <w:sz w:val="20"/>
          <w:szCs w:val="20"/>
          <w:lang w:val="en-GB"/>
        </w:rPr>
      </w:pPr>
      <w:r w:rsidRPr="00F73881">
        <w:rPr>
          <w:bCs/>
          <w:iCs/>
          <w:sz w:val="20"/>
          <w:szCs w:val="20"/>
          <w:lang w:val="en-GB"/>
        </w:rPr>
        <w:t xml:space="preserve">Detailed </w:t>
      </w:r>
      <w:r w:rsidRPr="00F73881">
        <w:rPr>
          <w:bCs/>
          <w:iCs/>
          <w:sz w:val="20"/>
          <w:szCs w:val="20"/>
          <w:u w:val="single"/>
          <w:lang w:val="en-GB"/>
        </w:rPr>
        <w:t>national</w:t>
      </w:r>
      <w:r w:rsidRPr="00F73881">
        <w:rPr>
          <w:bCs/>
          <w:iCs/>
          <w:sz w:val="20"/>
          <w:szCs w:val="20"/>
          <w:lang w:val="en-GB"/>
        </w:rPr>
        <w:t xml:space="preserve"> Red Lists should be used whenever possible.</w:t>
      </w:r>
    </w:p>
    <w:p w:rsidR="00B429BD" w:rsidRPr="00F73881" w:rsidRDefault="00B429BD" w:rsidP="00CC47C2">
      <w:pPr>
        <w:pStyle w:val="Heading5"/>
        <w:pBdr>
          <w:bottom w:val="single" w:sz="12" w:space="0" w:color="auto"/>
        </w:pBdr>
        <w:rPr>
          <w:rFonts w:ascii="Times New Roman" w:hAnsi="Times New Roman"/>
          <w:lang w:val="en-GB"/>
        </w:rPr>
      </w:pPr>
      <w:r w:rsidRPr="00F73881">
        <w:rPr>
          <w:rFonts w:ascii="Times New Roman" w:hAnsi="Times New Roman"/>
          <w:lang w:val="en-GB"/>
        </w:rPr>
        <w:br w:type="page"/>
      </w:r>
      <w:bookmarkStart w:id="41" w:name="_Toc242807260"/>
      <w:bookmarkStart w:id="42" w:name="_Toc368415699"/>
      <w:r w:rsidRPr="00F73881">
        <w:rPr>
          <w:rFonts w:ascii="Times New Roman" w:hAnsi="Times New Roman"/>
          <w:sz w:val="22"/>
          <w:szCs w:val="22"/>
          <w:lang w:val="en-GB"/>
        </w:rPr>
        <w:lastRenderedPageBreak/>
        <w:t>Reporting Form 4.9: Protected forests</w:t>
      </w:r>
      <w:bookmarkEnd w:id="41"/>
      <w:bookmarkEnd w:id="42"/>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4.9: </w:t>
      </w:r>
      <w:r w:rsidRPr="00F73881">
        <w:rPr>
          <w:sz w:val="20"/>
          <w:szCs w:val="20"/>
          <w:lang w:val="en-GB"/>
        </w:rPr>
        <w:t>Area of forest and other wooded land protected to conserve biodiversity, landscapes and specific natural elements, according to MCPFE Assessment Guidelines</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Related SoEF definitions: </w:t>
      </w:r>
      <w:r w:rsidRPr="00F73881">
        <w:rPr>
          <w:bCs/>
          <w:sz w:val="20"/>
          <w:szCs w:val="20"/>
          <w:lang w:val="en-GB"/>
        </w:rPr>
        <w:t>Forest, Other wooded land, MCPFE Classes 1.1, 1.2, 1.3, and Class 2</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 xml:space="preserve">Data sources: </w:t>
      </w:r>
    </w:p>
    <w:tbl>
      <w:tblPr>
        <w:tblW w:w="9471"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75"/>
        <w:gridCol w:w="1276"/>
        <w:gridCol w:w="1276"/>
        <w:gridCol w:w="992"/>
        <w:gridCol w:w="1253"/>
        <w:gridCol w:w="1299"/>
      </w:tblGrid>
      <w:tr w:rsidR="00F73881" w:rsidRPr="00F73881" w:rsidTr="00A66365">
        <w:trPr>
          <w:cantSplit/>
          <w:trHeight w:val="578"/>
        </w:trPr>
        <w:tc>
          <w:tcPr>
            <w:tcW w:w="3375"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253"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299"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375"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253"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299"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375"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253" w:type="dxa"/>
            <w:shd w:val="clear" w:color="auto" w:fill="FFFFFF"/>
          </w:tcPr>
          <w:p w:rsidR="00B429BD" w:rsidRPr="00F73881" w:rsidRDefault="00B429BD" w:rsidP="00A66365">
            <w:pPr>
              <w:autoSpaceDE w:val="0"/>
              <w:autoSpaceDN w:val="0"/>
              <w:adjustRightInd w:val="0"/>
              <w:rPr>
                <w:sz w:val="20"/>
                <w:szCs w:val="20"/>
                <w:lang w:val="en-GB"/>
              </w:rPr>
            </w:pPr>
          </w:p>
        </w:tc>
        <w:tc>
          <w:tcPr>
            <w:tcW w:w="1299"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375"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253" w:type="dxa"/>
            <w:shd w:val="clear" w:color="auto" w:fill="FFFFFF"/>
          </w:tcPr>
          <w:p w:rsidR="00B429BD" w:rsidRPr="00F73881" w:rsidRDefault="00B429BD" w:rsidP="00A66365">
            <w:pPr>
              <w:autoSpaceDE w:val="0"/>
              <w:autoSpaceDN w:val="0"/>
              <w:adjustRightInd w:val="0"/>
              <w:rPr>
                <w:sz w:val="20"/>
                <w:szCs w:val="20"/>
                <w:lang w:val="en-GB"/>
              </w:rPr>
            </w:pPr>
          </w:p>
        </w:tc>
        <w:tc>
          <w:tcPr>
            <w:tcW w:w="1299"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375"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253"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299" w:type="dxa"/>
            <w:tcBorders>
              <w:bottom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Cs/>
          <w:sz w:val="20"/>
          <w:szCs w:val="20"/>
          <w:lang w:val="en-GB"/>
        </w:rPr>
      </w:pPr>
      <w:r w:rsidRPr="00F73881">
        <w:rPr>
          <w:b/>
          <w:bCs/>
          <w:sz w:val="20"/>
          <w:szCs w:val="20"/>
          <w:lang w:val="en-GB"/>
        </w:rPr>
        <w:t>Table 4.9: Protected forests</w:t>
      </w:r>
    </w:p>
    <w:tbl>
      <w:tblPr>
        <w:tblW w:w="9470"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851"/>
        <w:gridCol w:w="1311"/>
        <w:gridCol w:w="1311"/>
        <w:gridCol w:w="1311"/>
        <w:gridCol w:w="1312"/>
      </w:tblGrid>
      <w:tr w:rsidR="00F73881" w:rsidRPr="00F73881" w:rsidTr="00A66365">
        <w:trPr>
          <w:cantSplit/>
        </w:trPr>
        <w:tc>
          <w:tcPr>
            <w:tcW w:w="3374" w:type="dxa"/>
            <w:vMerge w:val="restart"/>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851" w:type="dxa"/>
            <w:vMerge w:val="restart"/>
            <w:tcBorders>
              <w:top w:val="single" w:sz="12"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1311" w:type="dxa"/>
            <w:tcBorders>
              <w:top w:val="single" w:sz="12" w:space="0" w:color="auto"/>
              <w:bottom w:val="single" w:sz="4" w:space="0" w:color="auto"/>
            </w:tcBorders>
            <w:shd w:val="clear" w:color="auto" w:fill="C2D69B"/>
          </w:tcPr>
          <w:p w:rsidR="00B429BD" w:rsidRPr="00F73881" w:rsidRDefault="00B429BD" w:rsidP="00D829EA">
            <w:pPr>
              <w:autoSpaceDE w:val="0"/>
              <w:autoSpaceDN w:val="0"/>
              <w:adjustRightInd w:val="0"/>
              <w:jc w:val="center"/>
              <w:rPr>
                <w:b/>
                <w:sz w:val="20"/>
                <w:szCs w:val="20"/>
                <w:lang w:val="en-GB"/>
              </w:rPr>
            </w:pPr>
            <w:r w:rsidRPr="00F73881">
              <w:rPr>
                <w:b/>
                <w:sz w:val="20"/>
                <w:szCs w:val="20"/>
                <w:lang w:val="en-GB"/>
              </w:rPr>
              <w:t>MCPFE</w:t>
            </w:r>
          </w:p>
          <w:p w:rsidR="00B429BD" w:rsidRPr="00F73881" w:rsidRDefault="00B429BD" w:rsidP="00D829EA">
            <w:pPr>
              <w:autoSpaceDE w:val="0"/>
              <w:autoSpaceDN w:val="0"/>
              <w:adjustRightInd w:val="0"/>
              <w:jc w:val="center"/>
              <w:rPr>
                <w:sz w:val="20"/>
                <w:szCs w:val="20"/>
                <w:lang w:val="en-GB"/>
              </w:rPr>
            </w:pPr>
            <w:r w:rsidRPr="00F73881">
              <w:rPr>
                <w:b/>
                <w:sz w:val="20"/>
                <w:szCs w:val="20"/>
                <w:lang w:val="en-GB"/>
              </w:rPr>
              <w:t>Class 1.1</w:t>
            </w:r>
          </w:p>
        </w:tc>
        <w:tc>
          <w:tcPr>
            <w:tcW w:w="1311" w:type="dxa"/>
            <w:tcBorders>
              <w:top w:val="single" w:sz="12" w:space="0" w:color="auto"/>
              <w:bottom w:val="single" w:sz="4" w:space="0" w:color="auto"/>
            </w:tcBorders>
            <w:shd w:val="clear" w:color="auto" w:fill="C2D69B"/>
            <w:vAlign w:val="center"/>
          </w:tcPr>
          <w:p w:rsidR="00B429BD" w:rsidRPr="00F73881" w:rsidRDefault="00B429BD" w:rsidP="00D829EA">
            <w:pPr>
              <w:autoSpaceDE w:val="0"/>
              <w:autoSpaceDN w:val="0"/>
              <w:adjustRightInd w:val="0"/>
              <w:jc w:val="center"/>
              <w:rPr>
                <w:b/>
                <w:sz w:val="20"/>
                <w:szCs w:val="20"/>
                <w:lang w:val="en-GB"/>
              </w:rPr>
            </w:pPr>
            <w:r w:rsidRPr="00F73881">
              <w:rPr>
                <w:b/>
                <w:sz w:val="20"/>
                <w:szCs w:val="20"/>
                <w:lang w:val="en-GB"/>
              </w:rPr>
              <w:t>MCPFE</w:t>
            </w:r>
          </w:p>
          <w:p w:rsidR="00B429BD" w:rsidRPr="00F73881" w:rsidRDefault="00B429BD" w:rsidP="00D829EA">
            <w:pPr>
              <w:autoSpaceDE w:val="0"/>
              <w:autoSpaceDN w:val="0"/>
              <w:adjustRightInd w:val="0"/>
              <w:jc w:val="center"/>
              <w:rPr>
                <w:sz w:val="20"/>
                <w:szCs w:val="20"/>
                <w:lang w:val="en-GB"/>
              </w:rPr>
            </w:pPr>
            <w:r w:rsidRPr="00F73881">
              <w:rPr>
                <w:b/>
                <w:sz w:val="20"/>
                <w:szCs w:val="20"/>
                <w:lang w:val="en-GB"/>
              </w:rPr>
              <w:t>Class 1.2</w:t>
            </w:r>
          </w:p>
        </w:tc>
        <w:tc>
          <w:tcPr>
            <w:tcW w:w="1311" w:type="dxa"/>
            <w:tcBorders>
              <w:top w:val="single" w:sz="12" w:space="0" w:color="auto"/>
              <w:bottom w:val="single" w:sz="4" w:space="0" w:color="auto"/>
            </w:tcBorders>
            <w:shd w:val="clear" w:color="auto" w:fill="C2D69B"/>
          </w:tcPr>
          <w:p w:rsidR="00B429BD" w:rsidRPr="00F73881" w:rsidRDefault="00B429BD" w:rsidP="00D829EA">
            <w:pPr>
              <w:autoSpaceDE w:val="0"/>
              <w:autoSpaceDN w:val="0"/>
              <w:adjustRightInd w:val="0"/>
              <w:jc w:val="center"/>
              <w:rPr>
                <w:b/>
                <w:sz w:val="20"/>
                <w:szCs w:val="20"/>
                <w:lang w:val="en-GB"/>
              </w:rPr>
            </w:pPr>
            <w:r w:rsidRPr="00F73881">
              <w:rPr>
                <w:b/>
                <w:sz w:val="20"/>
                <w:szCs w:val="20"/>
                <w:lang w:val="en-GB"/>
              </w:rPr>
              <w:t>MCPFE</w:t>
            </w:r>
          </w:p>
          <w:p w:rsidR="00B429BD" w:rsidRPr="00F73881" w:rsidRDefault="00B429BD" w:rsidP="00D829EA">
            <w:pPr>
              <w:autoSpaceDE w:val="0"/>
              <w:autoSpaceDN w:val="0"/>
              <w:adjustRightInd w:val="0"/>
              <w:jc w:val="center"/>
              <w:rPr>
                <w:sz w:val="20"/>
                <w:szCs w:val="20"/>
                <w:lang w:val="en-GB"/>
              </w:rPr>
            </w:pPr>
            <w:r w:rsidRPr="00F73881">
              <w:rPr>
                <w:b/>
                <w:sz w:val="20"/>
                <w:szCs w:val="20"/>
                <w:lang w:val="en-GB"/>
              </w:rPr>
              <w:t>Class 1.3</w:t>
            </w:r>
          </w:p>
        </w:tc>
        <w:tc>
          <w:tcPr>
            <w:tcW w:w="1312" w:type="dxa"/>
            <w:tcBorders>
              <w:top w:val="single" w:sz="12" w:space="0" w:color="auto"/>
              <w:bottom w:val="single" w:sz="4" w:space="0" w:color="auto"/>
            </w:tcBorders>
            <w:shd w:val="clear" w:color="auto" w:fill="C2D69B"/>
          </w:tcPr>
          <w:p w:rsidR="00B429BD" w:rsidRPr="00F73881" w:rsidRDefault="00B429BD" w:rsidP="00D829EA">
            <w:pPr>
              <w:autoSpaceDE w:val="0"/>
              <w:autoSpaceDN w:val="0"/>
              <w:adjustRightInd w:val="0"/>
              <w:jc w:val="center"/>
              <w:rPr>
                <w:b/>
                <w:sz w:val="20"/>
                <w:szCs w:val="20"/>
                <w:lang w:val="en-GB"/>
              </w:rPr>
            </w:pPr>
            <w:r w:rsidRPr="00F73881">
              <w:rPr>
                <w:b/>
                <w:sz w:val="20"/>
                <w:szCs w:val="20"/>
                <w:lang w:val="en-GB"/>
              </w:rPr>
              <w:t>MCPFE</w:t>
            </w:r>
          </w:p>
          <w:p w:rsidR="00B429BD" w:rsidRPr="00F73881" w:rsidRDefault="00B429BD" w:rsidP="00D829EA">
            <w:pPr>
              <w:autoSpaceDE w:val="0"/>
              <w:autoSpaceDN w:val="0"/>
              <w:adjustRightInd w:val="0"/>
              <w:jc w:val="center"/>
              <w:rPr>
                <w:sz w:val="20"/>
                <w:szCs w:val="20"/>
                <w:lang w:val="en-GB"/>
              </w:rPr>
            </w:pPr>
            <w:r w:rsidRPr="00F73881">
              <w:rPr>
                <w:b/>
                <w:sz w:val="20"/>
                <w:szCs w:val="20"/>
                <w:lang w:val="en-GB"/>
              </w:rPr>
              <w:t>Class 2</w:t>
            </w:r>
          </w:p>
        </w:tc>
      </w:tr>
      <w:tr w:rsidR="00F73881" w:rsidRPr="00F73881" w:rsidTr="00A66365">
        <w:trPr>
          <w:cantSplit/>
        </w:trPr>
        <w:tc>
          <w:tcPr>
            <w:tcW w:w="3374" w:type="dxa"/>
            <w:vMerge/>
            <w:tcBorders>
              <w:top w:val="single" w:sz="4" w:space="0" w:color="auto"/>
              <w:bottom w:val="single" w:sz="4" w:space="0" w:color="auto"/>
            </w:tcBorders>
            <w:shd w:val="clear" w:color="auto" w:fill="C2D69B"/>
          </w:tcPr>
          <w:p w:rsidR="00B429BD" w:rsidRPr="00F73881" w:rsidRDefault="00B429BD" w:rsidP="00A66365">
            <w:pPr>
              <w:autoSpaceDE w:val="0"/>
              <w:autoSpaceDN w:val="0"/>
              <w:adjustRightInd w:val="0"/>
              <w:rPr>
                <w:sz w:val="20"/>
                <w:szCs w:val="20"/>
                <w:lang w:val="en-GB"/>
              </w:rPr>
            </w:pPr>
          </w:p>
        </w:tc>
        <w:tc>
          <w:tcPr>
            <w:tcW w:w="851" w:type="dxa"/>
            <w:vMerge/>
            <w:tcBorders>
              <w:top w:val="single" w:sz="4" w:space="0" w:color="auto"/>
              <w:bottom w:val="single" w:sz="4" w:space="0" w:color="auto"/>
            </w:tcBorders>
            <w:shd w:val="clear" w:color="auto" w:fill="C2D69B"/>
          </w:tcPr>
          <w:p w:rsidR="00B429BD" w:rsidRPr="00F73881" w:rsidRDefault="00B429BD" w:rsidP="00A66365">
            <w:pPr>
              <w:autoSpaceDE w:val="0"/>
              <w:autoSpaceDN w:val="0"/>
              <w:adjustRightInd w:val="0"/>
              <w:jc w:val="center"/>
              <w:rPr>
                <w:sz w:val="20"/>
                <w:szCs w:val="20"/>
                <w:lang w:val="en-GB"/>
              </w:rPr>
            </w:pPr>
          </w:p>
        </w:tc>
        <w:tc>
          <w:tcPr>
            <w:tcW w:w="5245" w:type="dxa"/>
            <w:gridSpan w:val="4"/>
            <w:tcBorders>
              <w:top w:val="single" w:sz="4" w:space="0" w:color="auto"/>
              <w:bottom w:val="single" w:sz="4" w:space="0" w:color="auto"/>
            </w:tcBorders>
            <w:shd w:val="clear" w:color="auto" w:fill="C2D69B"/>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(1000 ha)</w:t>
            </w:r>
          </w:p>
        </w:tc>
      </w:tr>
      <w:tr w:rsidR="00F73881" w:rsidRPr="00F73881" w:rsidTr="00A66365">
        <w:trPr>
          <w:cantSplit/>
          <w:trHeight w:val="225"/>
        </w:trPr>
        <w:tc>
          <w:tcPr>
            <w:tcW w:w="3374"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Forest </w:t>
            </w:r>
          </w:p>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2015</w:t>
            </w:r>
          </w:p>
        </w:tc>
        <w:tc>
          <w:tcPr>
            <w:tcW w:w="1311" w:type="dxa"/>
            <w:shd w:val="clear" w:color="auto" w:fill="FFFF00"/>
          </w:tcPr>
          <w:p w:rsidR="00B429BD" w:rsidRPr="00F73881" w:rsidRDefault="00B429BD" w:rsidP="00A66365">
            <w:pPr>
              <w:autoSpaceDE w:val="0"/>
              <w:autoSpaceDN w:val="0"/>
              <w:adjustRightInd w:val="0"/>
              <w:rPr>
                <w:sz w:val="20"/>
                <w:szCs w:val="20"/>
                <w:lang w:val="en-GB"/>
              </w:rPr>
            </w:pPr>
            <w:r w:rsidRPr="00F73881">
              <w:rPr>
                <w:sz w:val="20"/>
                <w:szCs w:val="20"/>
                <w:lang w:val="en-GB"/>
              </w:rPr>
              <w:t>FRA T6</w:t>
            </w:r>
          </w:p>
        </w:tc>
        <w:tc>
          <w:tcPr>
            <w:tcW w:w="1311" w:type="dxa"/>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shd w:val="clear" w:color="auto" w:fill="FFFF00"/>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26"/>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311" w:type="dxa"/>
            <w:shd w:val="clear" w:color="auto" w:fill="FFFF00"/>
          </w:tcPr>
          <w:p w:rsidR="00B429BD" w:rsidRPr="00F73881" w:rsidRDefault="00B429BD" w:rsidP="00A66365">
            <w:pPr>
              <w:autoSpaceDE w:val="0"/>
              <w:autoSpaceDN w:val="0"/>
              <w:adjustRightInd w:val="0"/>
              <w:rPr>
                <w:sz w:val="20"/>
                <w:szCs w:val="20"/>
                <w:lang w:val="en-GB"/>
              </w:rPr>
            </w:pPr>
          </w:p>
        </w:tc>
        <w:tc>
          <w:tcPr>
            <w:tcW w:w="1311" w:type="dxa"/>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shd w:val="clear" w:color="auto" w:fill="FFFF00"/>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Borders>
              <w:bottom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11" w:type="dxa"/>
            <w:tcBorders>
              <w:bottom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bottom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bottom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2"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47"/>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Borders>
              <w:top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2"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48"/>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Borders>
              <w:top w:val="single" w:sz="4" w:space="0" w:color="auto"/>
            </w:tcBorders>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1" w:type="dxa"/>
            <w:tcBorders>
              <w:top w:val="single" w:sz="4" w:space="0" w:color="auto"/>
            </w:tcBorders>
            <w:shd w:val="clear" w:color="auto" w:fill="FFFF00"/>
          </w:tcPr>
          <w:p w:rsidR="00B429BD" w:rsidRPr="00F73881" w:rsidRDefault="00B429BD" w:rsidP="00A66365">
            <w:pPr>
              <w:autoSpaceDE w:val="0"/>
              <w:autoSpaceDN w:val="0"/>
              <w:adjustRightInd w:val="0"/>
              <w:jc w:val="right"/>
              <w:rPr>
                <w:sz w:val="20"/>
                <w:szCs w:val="20"/>
                <w:lang w:val="en-GB"/>
              </w:rPr>
            </w:pPr>
          </w:p>
        </w:tc>
        <w:tc>
          <w:tcPr>
            <w:tcW w:w="1312"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BD4C38">
        <w:trPr>
          <w:cantSplit/>
          <w:trHeight w:val="122"/>
        </w:trPr>
        <w:tc>
          <w:tcPr>
            <w:tcW w:w="3374"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Other wooded land</w:t>
            </w:r>
          </w:p>
        </w:tc>
        <w:tc>
          <w:tcPr>
            <w:tcW w:w="851" w:type="dxa"/>
          </w:tcPr>
          <w:p w:rsidR="00B429BD" w:rsidRPr="00F73881" w:rsidRDefault="00BD4C38" w:rsidP="00A66365">
            <w:pPr>
              <w:autoSpaceDE w:val="0"/>
              <w:autoSpaceDN w:val="0"/>
              <w:adjustRightInd w:val="0"/>
              <w:jc w:val="center"/>
              <w:rPr>
                <w:sz w:val="20"/>
                <w:szCs w:val="20"/>
                <w:lang w:val="en-GB"/>
              </w:rPr>
            </w:pPr>
            <w:r w:rsidRPr="00F73881">
              <w:rPr>
                <w:sz w:val="20"/>
                <w:szCs w:val="20"/>
                <w:lang w:val="en-GB"/>
              </w:rPr>
              <w:t>2015</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12"/>
        </w:trPr>
        <w:tc>
          <w:tcPr>
            <w:tcW w:w="3374" w:type="dxa"/>
            <w:vMerge/>
          </w:tcPr>
          <w:p w:rsidR="00BD4C38" w:rsidRPr="00F73881" w:rsidRDefault="00BD4C38" w:rsidP="00A66365">
            <w:pPr>
              <w:autoSpaceDE w:val="0"/>
              <w:autoSpaceDN w:val="0"/>
              <w:adjustRightInd w:val="0"/>
              <w:rPr>
                <w:sz w:val="20"/>
                <w:szCs w:val="20"/>
                <w:lang w:val="en-GB"/>
              </w:rPr>
            </w:pPr>
          </w:p>
        </w:tc>
        <w:tc>
          <w:tcPr>
            <w:tcW w:w="851" w:type="dxa"/>
          </w:tcPr>
          <w:p w:rsidR="00BD4C38" w:rsidRPr="00F73881" w:rsidRDefault="00BD4C38" w:rsidP="00A66365">
            <w:pPr>
              <w:autoSpaceDE w:val="0"/>
              <w:autoSpaceDN w:val="0"/>
              <w:adjustRightInd w:val="0"/>
              <w:jc w:val="center"/>
              <w:rPr>
                <w:sz w:val="20"/>
                <w:szCs w:val="20"/>
                <w:lang w:val="en-GB"/>
              </w:rPr>
            </w:pPr>
            <w:r w:rsidRPr="00F73881">
              <w:rPr>
                <w:sz w:val="20"/>
                <w:szCs w:val="20"/>
                <w:lang w:val="en-GB"/>
              </w:rPr>
              <w:t>2010</w:t>
            </w:r>
          </w:p>
        </w:tc>
        <w:tc>
          <w:tcPr>
            <w:tcW w:w="1311" w:type="dxa"/>
          </w:tcPr>
          <w:p w:rsidR="00BD4C38" w:rsidRPr="00F73881" w:rsidRDefault="00BD4C38" w:rsidP="00A66365">
            <w:pPr>
              <w:autoSpaceDE w:val="0"/>
              <w:autoSpaceDN w:val="0"/>
              <w:adjustRightInd w:val="0"/>
              <w:jc w:val="right"/>
              <w:rPr>
                <w:sz w:val="20"/>
                <w:szCs w:val="20"/>
                <w:lang w:val="en-GB"/>
              </w:rPr>
            </w:pPr>
          </w:p>
        </w:tc>
        <w:tc>
          <w:tcPr>
            <w:tcW w:w="1311" w:type="dxa"/>
          </w:tcPr>
          <w:p w:rsidR="00BD4C38" w:rsidRPr="00F73881" w:rsidRDefault="00BD4C38" w:rsidP="00A66365">
            <w:pPr>
              <w:autoSpaceDE w:val="0"/>
              <w:autoSpaceDN w:val="0"/>
              <w:adjustRightInd w:val="0"/>
              <w:jc w:val="right"/>
              <w:rPr>
                <w:sz w:val="20"/>
                <w:szCs w:val="20"/>
                <w:lang w:val="en-GB"/>
              </w:rPr>
            </w:pPr>
          </w:p>
        </w:tc>
        <w:tc>
          <w:tcPr>
            <w:tcW w:w="1311" w:type="dxa"/>
          </w:tcPr>
          <w:p w:rsidR="00BD4C38" w:rsidRPr="00F73881" w:rsidRDefault="00BD4C38" w:rsidP="00A66365">
            <w:pPr>
              <w:autoSpaceDE w:val="0"/>
              <w:autoSpaceDN w:val="0"/>
              <w:adjustRightInd w:val="0"/>
              <w:jc w:val="right"/>
              <w:rPr>
                <w:sz w:val="20"/>
                <w:szCs w:val="20"/>
                <w:lang w:val="en-GB"/>
              </w:rPr>
            </w:pPr>
          </w:p>
        </w:tc>
        <w:tc>
          <w:tcPr>
            <w:tcW w:w="1312" w:type="dxa"/>
          </w:tcPr>
          <w:p w:rsidR="00BD4C38" w:rsidRPr="00F73881" w:rsidRDefault="00BD4C38" w:rsidP="00A66365">
            <w:pPr>
              <w:autoSpaceDE w:val="0"/>
              <w:autoSpaceDN w:val="0"/>
              <w:adjustRightInd w:val="0"/>
              <w:jc w:val="right"/>
              <w:rPr>
                <w:sz w:val="20"/>
                <w:szCs w:val="20"/>
                <w:lang w:val="en-GB"/>
              </w:rPr>
            </w:pPr>
          </w:p>
        </w:tc>
      </w:tr>
      <w:tr w:rsidR="00F73881" w:rsidRPr="00F73881" w:rsidTr="00A66365">
        <w:trPr>
          <w:cantSplit/>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79"/>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67"/>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BD4C38">
        <w:trPr>
          <w:cantSplit/>
          <w:trHeight w:val="140"/>
        </w:trPr>
        <w:tc>
          <w:tcPr>
            <w:tcW w:w="3374"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Total forest and other wooded land  </w:t>
            </w:r>
          </w:p>
        </w:tc>
        <w:tc>
          <w:tcPr>
            <w:tcW w:w="851" w:type="dxa"/>
          </w:tcPr>
          <w:p w:rsidR="00B429BD" w:rsidRPr="00F73881" w:rsidRDefault="00BD4C38" w:rsidP="00A66365">
            <w:pPr>
              <w:autoSpaceDE w:val="0"/>
              <w:autoSpaceDN w:val="0"/>
              <w:adjustRightInd w:val="0"/>
              <w:jc w:val="center"/>
              <w:rPr>
                <w:sz w:val="20"/>
                <w:szCs w:val="20"/>
                <w:lang w:val="en-GB"/>
              </w:rPr>
            </w:pPr>
            <w:r w:rsidRPr="00F73881">
              <w:rPr>
                <w:sz w:val="20"/>
                <w:szCs w:val="20"/>
                <w:lang w:val="en-GB"/>
              </w:rPr>
              <w:t>2015</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94"/>
        </w:trPr>
        <w:tc>
          <w:tcPr>
            <w:tcW w:w="3374" w:type="dxa"/>
            <w:vMerge/>
          </w:tcPr>
          <w:p w:rsidR="00BD4C38" w:rsidRPr="00F73881" w:rsidRDefault="00BD4C38" w:rsidP="00A66365">
            <w:pPr>
              <w:autoSpaceDE w:val="0"/>
              <w:autoSpaceDN w:val="0"/>
              <w:adjustRightInd w:val="0"/>
              <w:rPr>
                <w:sz w:val="20"/>
                <w:szCs w:val="20"/>
                <w:lang w:val="en-GB"/>
              </w:rPr>
            </w:pPr>
          </w:p>
        </w:tc>
        <w:tc>
          <w:tcPr>
            <w:tcW w:w="851" w:type="dxa"/>
          </w:tcPr>
          <w:p w:rsidR="00BD4C38" w:rsidRPr="00F73881" w:rsidRDefault="00BD4C38" w:rsidP="00A66365">
            <w:pPr>
              <w:autoSpaceDE w:val="0"/>
              <w:autoSpaceDN w:val="0"/>
              <w:adjustRightInd w:val="0"/>
              <w:jc w:val="center"/>
              <w:rPr>
                <w:sz w:val="20"/>
                <w:szCs w:val="20"/>
                <w:lang w:val="en-GB"/>
              </w:rPr>
            </w:pPr>
            <w:r w:rsidRPr="00F73881">
              <w:rPr>
                <w:sz w:val="20"/>
                <w:szCs w:val="20"/>
                <w:lang w:val="en-GB"/>
              </w:rPr>
              <w:t>2010</w:t>
            </w:r>
          </w:p>
        </w:tc>
        <w:tc>
          <w:tcPr>
            <w:tcW w:w="1311" w:type="dxa"/>
          </w:tcPr>
          <w:p w:rsidR="00BD4C38" w:rsidRPr="00F73881" w:rsidRDefault="00BD4C38" w:rsidP="00A66365">
            <w:pPr>
              <w:autoSpaceDE w:val="0"/>
              <w:autoSpaceDN w:val="0"/>
              <w:adjustRightInd w:val="0"/>
              <w:jc w:val="right"/>
              <w:rPr>
                <w:sz w:val="20"/>
                <w:szCs w:val="20"/>
                <w:lang w:val="en-GB"/>
              </w:rPr>
            </w:pPr>
          </w:p>
        </w:tc>
        <w:tc>
          <w:tcPr>
            <w:tcW w:w="1311" w:type="dxa"/>
          </w:tcPr>
          <w:p w:rsidR="00BD4C38" w:rsidRPr="00F73881" w:rsidRDefault="00BD4C38" w:rsidP="00A66365">
            <w:pPr>
              <w:autoSpaceDE w:val="0"/>
              <w:autoSpaceDN w:val="0"/>
              <w:adjustRightInd w:val="0"/>
              <w:jc w:val="right"/>
              <w:rPr>
                <w:sz w:val="20"/>
                <w:szCs w:val="20"/>
                <w:lang w:val="en-GB"/>
              </w:rPr>
            </w:pPr>
          </w:p>
        </w:tc>
        <w:tc>
          <w:tcPr>
            <w:tcW w:w="1311" w:type="dxa"/>
          </w:tcPr>
          <w:p w:rsidR="00BD4C38" w:rsidRPr="00F73881" w:rsidRDefault="00BD4C38" w:rsidP="00A66365">
            <w:pPr>
              <w:autoSpaceDE w:val="0"/>
              <w:autoSpaceDN w:val="0"/>
              <w:adjustRightInd w:val="0"/>
              <w:jc w:val="right"/>
              <w:rPr>
                <w:sz w:val="20"/>
                <w:szCs w:val="20"/>
                <w:lang w:val="en-GB"/>
              </w:rPr>
            </w:pPr>
          </w:p>
        </w:tc>
        <w:tc>
          <w:tcPr>
            <w:tcW w:w="1312" w:type="dxa"/>
          </w:tcPr>
          <w:p w:rsidR="00BD4C38" w:rsidRPr="00F73881" w:rsidRDefault="00BD4C38" w:rsidP="00A66365">
            <w:pPr>
              <w:autoSpaceDE w:val="0"/>
              <w:autoSpaceDN w:val="0"/>
              <w:adjustRightInd w:val="0"/>
              <w:jc w:val="right"/>
              <w:rPr>
                <w:sz w:val="20"/>
                <w:szCs w:val="20"/>
                <w:lang w:val="en-GB"/>
              </w:rPr>
            </w:pPr>
          </w:p>
        </w:tc>
      </w:tr>
      <w:tr w:rsidR="00F73881" w:rsidRPr="00F73881" w:rsidTr="00A66365">
        <w:trPr>
          <w:cantSplit/>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52"/>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21"/>
        </w:trPr>
        <w:tc>
          <w:tcPr>
            <w:tcW w:w="3374" w:type="dxa"/>
            <w:vMerge/>
          </w:tcPr>
          <w:p w:rsidR="00B429BD" w:rsidRPr="00F73881" w:rsidRDefault="00B429BD" w:rsidP="00A66365">
            <w:pPr>
              <w:autoSpaceDE w:val="0"/>
              <w:autoSpaceDN w:val="0"/>
              <w:adjustRightInd w:val="0"/>
              <w:rPr>
                <w:sz w:val="20"/>
                <w:szCs w:val="20"/>
                <w:lang w:val="en-GB"/>
              </w:rPr>
            </w:pPr>
          </w:p>
        </w:tc>
        <w:tc>
          <w:tcPr>
            <w:tcW w:w="851"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1" w:type="dxa"/>
          </w:tcPr>
          <w:p w:rsidR="00B429BD" w:rsidRPr="00F73881" w:rsidRDefault="00B429BD" w:rsidP="00A66365">
            <w:pPr>
              <w:autoSpaceDE w:val="0"/>
              <w:autoSpaceDN w:val="0"/>
              <w:adjustRightInd w:val="0"/>
              <w:jc w:val="right"/>
              <w:rPr>
                <w:sz w:val="20"/>
                <w:szCs w:val="20"/>
                <w:lang w:val="en-GB"/>
              </w:rPr>
            </w:pPr>
          </w:p>
        </w:tc>
        <w:tc>
          <w:tcPr>
            <w:tcW w:w="1312" w:type="dxa"/>
          </w:tcPr>
          <w:p w:rsidR="00B429BD" w:rsidRPr="00F73881" w:rsidRDefault="00B429BD" w:rsidP="00A66365">
            <w:pPr>
              <w:autoSpaceDE w:val="0"/>
              <w:autoSpaceDN w:val="0"/>
              <w:adjustRightInd w:val="0"/>
              <w:jc w:val="right"/>
              <w:rPr>
                <w:sz w:val="20"/>
                <w:szCs w:val="20"/>
                <w:lang w:val="en-GB"/>
              </w:rPr>
            </w:pPr>
          </w:p>
        </w:tc>
      </w:tr>
    </w:tbl>
    <w:p w:rsidR="00B429BD" w:rsidRPr="00F73881" w:rsidRDefault="00B429BD" w:rsidP="00B429BD">
      <w:pPr>
        <w:autoSpaceDE w:val="0"/>
        <w:autoSpaceDN w:val="0"/>
        <w:adjustRightInd w:val="0"/>
        <w:rPr>
          <w:i/>
          <w:sz w:val="18"/>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Country comments:</w:t>
      </w:r>
    </w:p>
    <w:p w:rsidR="00BD4C38" w:rsidRPr="00F73881" w:rsidRDefault="00BD4C38" w:rsidP="00B429BD">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BD4C38">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BD4C38" w:rsidRPr="00F73881" w:rsidRDefault="00BD4C38" w:rsidP="00BD4C38">
            <w:pPr>
              <w:tabs>
                <w:tab w:val="left" w:pos="2646"/>
              </w:tabs>
              <w:autoSpaceDE w:val="0"/>
              <w:autoSpaceDN w:val="0"/>
              <w:adjustRightInd w:val="0"/>
              <w:rPr>
                <w:b/>
                <w:bCs/>
                <w:sz w:val="20"/>
                <w:szCs w:val="20"/>
                <w:lang w:val="en-GB"/>
              </w:rPr>
            </w:pPr>
            <w:r w:rsidRPr="00F73881">
              <w:rPr>
                <w:b/>
                <w:sz w:val="20"/>
                <w:szCs w:val="20"/>
                <w:lang w:val="en-GB"/>
              </w:rPr>
              <w:t>The year and data reported for 2015</w:t>
            </w:r>
          </w:p>
        </w:tc>
      </w:tr>
      <w:tr w:rsidR="00F73881" w:rsidRPr="00B57778" w:rsidTr="00BD4C38">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BD4C38" w:rsidRPr="00F73881" w:rsidRDefault="00BD4C38" w:rsidP="00BD4C38">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BD4C38" w:rsidRPr="00F73881" w:rsidRDefault="00BD4C38"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BD4C38" w:rsidRPr="00F73881" w:rsidRDefault="00BD4C38"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BD4C38" w:rsidRPr="00F73881" w:rsidRDefault="00BD4C38"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 xml:space="preserve">assessment based on evidence (e.g. forecast, outlooks, national afforestation programmes, forest policy targets)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BD4C38" w:rsidRPr="00F73881" w:rsidRDefault="00BD4C38" w:rsidP="00B429BD">
      <w:pPr>
        <w:autoSpaceDE w:val="0"/>
        <w:autoSpaceDN w:val="0"/>
        <w:adjustRightInd w:val="0"/>
        <w:rPr>
          <w:b/>
          <w:bCs/>
          <w:sz w:val="20"/>
          <w:szCs w:val="20"/>
          <w:lang w:val="en-GB"/>
        </w:rPr>
      </w:pPr>
    </w:p>
    <w:tbl>
      <w:tblPr>
        <w:tblW w:w="9432" w:type="dxa"/>
        <w:tblInd w:w="98" w:type="dxa"/>
        <w:tblCellMar>
          <w:left w:w="70" w:type="dxa"/>
          <w:right w:w="70" w:type="dxa"/>
        </w:tblCellMar>
        <w:tblLook w:val="0000" w:firstRow="0" w:lastRow="0" w:firstColumn="0" w:lastColumn="0" w:noHBand="0" w:noVBand="0"/>
      </w:tblPr>
      <w:tblGrid>
        <w:gridCol w:w="2524"/>
        <w:gridCol w:w="3545"/>
        <w:gridCol w:w="3363"/>
      </w:tblGrid>
      <w:tr w:rsidR="00F73881" w:rsidRPr="00F73881" w:rsidTr="00B429BD">
        <w:tc>
          <w:tcPr>
            <w:tcW w:w="2524"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545"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bCs/>
                <w:sz w:val="20"/>
                <w:szCs w:val="20"/>
                <w:lang w:val="en-GB"/>
              </w:rPr>
              <w:t>Comments related to data, definitions, etc.</w:t>
            </w:r>
          </w:p>
        </w:tc>
        <w:tc>
          <w:tcPr>
            <w:tcW w:w="3363"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bCs/>
                <w:sz w:val="20"/>
                <w:szCs w:val="20"/>
                <w:lang w:val="en-GB"/>
              </w:rPr>
            </w:pPr>
            <w:r w:rsidRPr="00F73881">
              <w:rPr>
                <w:b/>
                <w:bCs/>
                <w:sz w:val="20"/>
                <w:szCs w:val="20"/>
                <w:lang w:val="en-GB"/>
              </w:rPr>
              <w:t>Comments on trend(s)</w:t>
            </w:r>
          </w:p>
        </w:tc>
      </w:tr>
      <w:tr w:rsidR="00F73881" w:rsidRPr="00F73881" w:rsidTr="00825A65">
        <w:trPr>
          <w:trHeight w:val="311"/>
        </w:trPr>
        <w:tc>
          <w:tcPr>
            <w:tcW w:w="2524" w:type="dxa"/>
            <w:tcBorders>
              <w:top w:val="single" w:sz="2" w:space="0" w:color="auto"/>
              <w:left w:val="single" w:sz="2" w:space="0" w:color="auto"/>
              <w:bottom w:val="single" w:sz="4"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General comment</w:t>
            </w:r>
            <w:r w:rsidR="00825A65" w:rsidRPr="00F73881">
              <w:rPr>
                <w:sz w:val="20"/>
                <w:szCs w:val="20"/>
                <w:lang w:val="en-GB"/>
              </w:rPr>
              <w:t>s</w:t>
            </w:r>
          </w:p>
        </w:tc>
        <w:tc>
          <w:tcPr>
            <w:tcW w:w="6908" w:type="dxa"/>
            <w:gridSpan w:val="2"/>
            <w:tcBorders>
              <w:top w:val="single" w:sz="2" w:space="0" w:color="auto"/>
              <w:left w:val="single" w:sz="2" w:space="0" w:color="auto"/>
              <w:bottom w:val="single" w:sz="4"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B57778" w:rsidTr="00825A65">
        <w:trPr>
          <w:trHeight w:val="138"/>
        </w:trPr>
        <w:tc>
          <w:tcPr>
            <w:tcW w:w="9432" w:type="dxa"/>
            <w:gridSpan w:val="3"/>
            <w:tcBorders>
              <w:top w:val="single" w:sz="4" w:space="0" w:color="auto"/>
              <w:left w:val="single" w:sz="2" w:space="0" w:color="auto"/>
              <w:bottom w:val="single" w:sz="2" w:space="0" w:color="auto"/>
              <w:right w:val="single" w:sz="2" w:space="0" w:color="auto"/>
            </w:tcBorders>
          </w:tcPr>
          <w:p w:rsidR="00825A65" w:rsidRPr="00F73881" w:rsidRDefault="00825A65" w:rsidP="00A66365">
            <w:pPr>
              <w:autoSpaceDE w:val="0"/>
              <w:autoSpaceDN w:val="0"/>
              <w:adjustRightInd w:val="0"/>
              <w:rPr>
                <w:sz w:val="20"/>
                <w:szCs w:val="20"/>
                <w:lang w:val="en-GB"/>
              </w:rPr>
            </w:pPr>
            <w:r w:rsidRPr="00F73881">
              <w:rPr>
                <w:sz w:val="20"/>
                <w:szCs w:val="20"/>
                <w:lang w:val="en-GB"/>
              </w:rPr>
              <w:t>For each class please provide an explanation if and how you classified NATURA 2000 areas in your reporting.</w:t>
            </w:r>
          </w:p>
        </w:tc>
      </w:tr>
      <w:tr w:rsidR="00F73881" w:rsidRPr="00F73881" w:rsidTr="00A66365">
        <w:tc>
          <w:tcPr>
            <w:tcW w:w="252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FOWL:  MCPFE Class 1.1</w:t>
            </w:r>
          </w:p>
        </w:tc>
        <w:tc>
          <w:tcPr>
            <w:tcW w:w="35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252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FOWL:  MCPFE Class 1.2</w:t>
            </w:r>
          </w:p>
        </w:tc>
        <w:tc>
          <w:tcPr>
            <w:tcW w:w="35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252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FOWL:</w:t>
            </w:r>
            <w:r w:rsidRPr="00F73881">
              <w:rPr>
                <w:sz w:val="20"/>
                <w:szCs w:val="20"/>
                <w:lang w:val="en-GB"/>
              </w:rPr>
              <w:tab/>
              <w:t>MCPFE Class 1.3</w:t>
            </w:r>
          </w:p>
        </w:tc>
        <w:tc>
          <w:tcPr>
            <w:tcW w:w="35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252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FOWL:  MCPFE Class 2</w:t>
            </w:r>
          </w:p>
        </w:tc>
        <w:tc>
          <w:tcPr>
            <w:tcW w:w="3545"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3363"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F73881" w:rsidTr="00A66365">
        <w:tc>
          <w:tcPr>
            <w:tcW w:w="2524"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6908" w:type="dxa"/>
            <w:gridSpan w:val="2"/>
            <w:tcBorders>
              <w:top w:val="single" w:sz="2" w:space="0" w:color="auto"/>
              <w:left w:val="single" w:sz="2" w:space="0" w:color="auto"/>
              <w:bottom w:val="single" w:sz="2" w:space="0" w:color="auto"/>
              <w:right w:val="single" w:sz="2" w:space="0" w:color="auto"/>
            </w:tcBorders>
          </w:tcPr>
          <w:p w:rsidR="00B429BD" w:rsidRPr="00F73881" w:rsidRDefault="00B429BD" w:rsidP="00D12667">
            <w:pPr>
              <w:numPr>
                <w:ilvl w:val="0"/>
                <w:numId w:val="17"/>
              </w:numPr>
              <w:tabs>
                <w:tab w:val="left" w:pos="288"/>
                <w:tab w:val="left" w:pos="2765"/>
              </w:tabs>
              <w:autoSpaceDE w:val="0"/>
              <w:autoSpaceDN w:val="0"/>
              <w:adjustRightInd w:val="0"/>
              <w:ind w:left="355" w:hanging="283"/>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 xml:space="preserve">Reporting notes: </w:t>
      </w:r>
    </w:p>
    <w:p w:rsidR="00973969" w:rsidRPr="00F73881" w:rsidRDefault="00973969" w:rsidP="00D12667">
      <w:pPr>
        <w:numPr>
          <w:ilvl w:val="0"/>
          <w:numId w:val="13"/>
        </w:numPr>
        <w:ind w:left="426" w:hanging="357"/>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T6. In general the values reported for FRA should be equal to the sums of values reported for MCPFE Classes 1.1-1.3.Please refer to the corresponding FRA/CFRQ guidelines at:</w:t>
      </w:r>
      <w:r w:rsidRPr="00F73881">
        <w:rPr>
          <w:sz w:val="20"/>
          <w:szCs w:val="20"/>
          <w:lang w:val="en-GB" w:eastAsia="en-GB"/>
        </w:rPr>
        <w:t xml:space="preserve"> </w:t>
      </w:r>
      <w:r w:rsidR="00284DBF" w:rsidRPr="00F73881">
        <w:rPr>
          <w:sz w:val="20"/>
          <w:szCs w:val="20"/>
          <w:lang w:val="en-GB" w:eastAsia="en-GB"/>
        </w:rPr>
        <w:t>http://www.fao.org/forestry/fra/83059/en</w:t>
      </w:r>
    </w:p>
    <w:p w:rsidR="00973969" w:rsidRPr="00F73881" w:rsidRDefault="00973969" w:rsidP="00D12667">
      <w:pPr>
        <w:numPr>
          <w:ilvl w:val="0"/>
          <w:numId w:val="13"/>
        </w:numPr>
        <w:autoSpaceDE w:val="0"/>
        <w:autoSpaceDN w:val="0"/>
        <w:adjustRightInd w:val="0"/>
        <w:ind w:left="426" w:hanging="357"/>
        <w:rPr>
          <w:iCs/>
          <w:sz w:val="20"/>
          <w:szCs w:val="20"/>
          <w:lang w:val="en-GB"/>
        </w:rPr>
      </w:pPr>
      <w:r w:rsidRPr="00F73881">
        <w:rPr>
          <w:b/>
          <w:i/>
          <w:sz w:val="20"/>
          <w:szCs w:val="20"/>
          <w:lang w:val="en-GB"/>
        </w:rPr>
        <w:lastRenderedPageBreak/>
        <w:t xml:space="preserve">Prefilling: </w:t>
      </w:r>
      <w:r w:rsidRPr="00F73881">
        <w:rPr>
          <w:iCs/>
          <w:sz w:val="20"/>
          <w:szCs w:val="20"/>
          <w:lang w:val="en-GB"/>
        </w:rPr>
        <w:t>This table has not been prefilled; however, using the data reported for the “</w:t>
      </w:r>
      <w:r w:rsidRPr="00F73881">
        <w:rPr>
          <w:i/>
          <w:sz w:val="20"/>
          <w:szCs w:val="20"/>
          <w:lang w:val="en-GB"/>
        </w:rPr>
        <w:t>State of Europe’s Forests 2011</w:t>
      </w:r>
      <w:r w:rsidRPr="00F73881">
        <w:rPr>
          <w:iCs/>
          <w:sz w:val="20"/>
          <w:szCs w:val="20"/>
          <w:lang w:val="en-GB"/>
        </w:rPr>
        <w:t xml:space="preserve">” </w:t>
      </w:r>
      <w:r w:rsidRPr="00F73881">
        <w:rPr>
          <w:sz w:val="18"/>
          <w:szCs w:val="18"/>
          <w:lang w:val="en-GB"/>
        </w:rPr>
        <w:t>(</w:t>
      </w:r>
      <w:r w:rsidRPr="00F73881">
        <w:rPr>
          <w:lang w:val="en-GB"/>
        </w:rPr>
        <w:t xml:space="preserve"> </w:t>
      </w:r>
      <w:r w:rsidRPr="00F73881">
        <w:rPr>
          <w:i/>
          <w:sz w:val="18"/>
          <w:szCs w:val="18"/>
          <w:lang w:val="en-GB"/>
        </w:rPr>
        <w:t>www.unece.org/forests/fr/outputs/soef2011.html</w:t>
      </w:r>
      <w:r w:rsidRPr="00F73881">
        <w:rPr>
          <w:sz w:val="18"/>
          <w:szCs w:val="18"/>
          <w:lang w:val="en-GB"/>
        </w:rPr>
        <w:t xml:space="preserve">) </w:t>
      </w:r>
      <w:r w:rsidRPr="00F73881">
        <w:rPr>
          <w:iCs/>
          <w:sz w:val="20"/>
          <w:szCs w:val="20"/>
          <w:lang w:val="en-GB"/>
        </w:rPr>
        <w:t xml:space="preserve">as the basis, please determine status of protection of the areas reported in the different protection classes in your country for the years 1990, 2000, 2005, 2010 and 2015 as far as possible. </w:t>
      </w:r>
      <w:r w:rsidR="00E929B3" w:rsidRPr="00F73881">
        <w:rPr>
          <w:iCs/>
          <w:sz w:val="20"/>
          <w:szCs w:val="20"/>
          <w:lang w:val="en-GB"/>
        </w:rPr>
        <w:t>D</w:t>
      </w:r>
      <w:r w:rsidRPr="00F73881">
        <w:rPr>
          <w:iCs/>
          <w:sz w:val="20"/>
          <w:szCs w:val="20"/>
          <w:lang w:val="en-GB"/>
        </w:rPr>
        <w:t>ocument the process for further reference and use “</w:t>
      </w:r>
      <w:r w:rsidRPr="00F73881">
        <w:rPr>
          <w:i/>
          <w:iCs/>
          <w:sz w:val="20"/>
          <w:szCs w:val="20"/>
          <w:lang w:val="en-GB"/>
        </w:rPr>
        <w:t>Country comments</w:t>
      </w:r>
      <w:r w:rsidRPr="00F73881">
        <w:rPr>
          <w:iCs/>
          <w:sz w:val="20"/>
          <w:szCs w:val="20"/>
          <w:lang w:val="en-GB"/>
        </w:rPr>
        <w:t>” for reporting on major aspects. Please also indicate the reason for changing the figures, if new data will replace previously reported results</w:t>
      </w:r>
    </w:p>
    <w:p w:rsidR="00973969" w:rsidRPr="00F73881" w:rsidRDefault="00973969" w:rsidP="00D12667">
      <w:pPr>
        <w:numPr>
          <w:ilvl w:val="0"/>
          <w:numId w:val="13"/>
        </w:numPr>
        <w:autoSpaceDE w:val="0"/>
        <w:autoSpaceDN w:val="0"/>
        <w:adjustRightInd w:val="0"/>
        <w:ind w:left="426" w:hanging="357"/>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973969" w:rsidRPr="00F73881" w:rsidRDefault="00973969" w:rsidP="00D12667">
      <w:pPr>
        <w:numPr>
          <w:ilvl w:val="0"/>
          <w:numId w:val="13"/>
        </w:numPr>
        <w:autoSpaceDE w:val="0"/>
        <w:autoSpaceDN w:val="0"/>
        <w:adjustRightInd w:val="0"/>
        <w:ind w:left="426" w:hanging="357"/>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B429BD" w:rsidRPr="00F73881" w:rsidRDefault="00B429BD" w:rsidP="00D12667">
      <w:pPr>
        <w:numPr>
          <w:ilvl w:val="0"/>
          <w:numId w:val="13"/>
        </w:numPr>
        <w:autoSpaceDE w:val="0"/>
        <w:autoSpaceDN w:val="0"/>
        <w:adjustRightInd w:val="0"/>
        <w:ind w:left="426" w:hanging="357"/>
        <w:rPr>
          <w:bCs/>
          <w:iCs/>
          <w:sz w:val="20"/>
          <w:szCs w:val="20"/>
          <w:lang w:val="en-GB"/>
        </w:rPr>
      </w:pPr>
      <w:r w:rsidRPr="00F73881">
        <w:rPr>
          <w:bCs/>
          <w:sz w:val="20"/>
          <w:szCs w:val="20"/>
          <w:lang w:val="en-GB"/>
        </w:rPr>
        <w:t>MCPFE classes: see</w:t>
      </w:r>
      <w:r w:rsidRPr="00F73881">
        <w:rPr>
          <w:b/>
          <w:bCs/>
          <w:sz w:val="20"/>
          <w:szCs w:val="20"/>
          <w:lang w:val="en-GB"/>
        </w:rPr>
        <w:t xml:space="preserve"> </w:t>
      </w:r>
      <w:r w:rsidRPr="00F73881">
        <w:rPr>
          <w:bCs/>
          <w:sz w:val="20"/>
          <w:szCs w:val="20"/>
          <w:lang w:val="en-GB"/>
        </w:rPr>
        <w:t>“</w:t>
      </w:r>
      <w:r w:rsidRPr="00F73881">
        <w:rPr>
          <w:bCs/>
          <w:i/>
          <w:iCs/>
          <w:sz w:val="20"/>
          <w:szCs w:val="20"/>
          <w:lang w:val="en-GB"/>
        </w:rPr>
        <w:t xml:space="preserve">Terms </w:t>
      </w:r>
      <w:r w:rsidRPr="00F73881">
        <w:rPr>
          <w:i/>
          <w:iCs/>
          <w:sz w:val="20"/>
          <w:szCs w:val="20"/>
          <w:lang w:val="en-GB"/>
        </w:rPr>
        <w:t>and Definitions</w:t>
      </w:r>
      <w:r w:rsidRPr="00F73881">
        <w:rPr>
          <w:iCs/>
          <w:sz w:val="20"/>
          <w:szCs w:val="20"/>
          <w:lang w:val="en-GB"/>
        </w:rPr>
        <w:t>”, and MCPFE Assessment Guidelines as well as the relevant Explanatory Note (</w:t>
      </w:r>
      <w:r w:rsidR="00F978E5" w:rsidRPr="00F73881">
        <w:rPr>
          <w:iCs/>
          <w:sz w:val="20"/>
          <w:szCs w:val="20"/>
          <w:lang w:val="en-GB"/>
        </w:rPr>
        <w:t>http://www.unece.org/forests-welcome/areas-of-work/forestsforestresourceswelcome/forestsfrmethodsandprocesses/soef2015.html</w:t>
      </w:r>
      <w:r w:rsidRPr="00F73881">
        <w:rPr>
          <w:iCs/>
          <w:sz w:val="20"/>
          <w:szCs w:val="20"/>
          <w:lang w:val="en-GB"/>
        </w:rPr>
        <w:t>) .</w:t>
      </w:r>
    </w:p>
    <w:p w:rsidR="00B429BD" w:rsidRPr="00F73881" w:rsidRDefault="00B429BD" w:rsidP="00CC47C2">
      <w:pPr>
        <w:pStyle w:val="Heading5"/>
        <w:pBdr>
          <w:bottom w:val="single" w:sz="12" w:space="0" w:color="auto"/>
        </w:pBdr>
        <w:rPr>
          <w:lang w:val="en-GB"/>
        </w:rPr>
      </w:pPr>
      <w:r w:rsidRPr="00F73881">
        <w:rPr>
          <w:lang w:val="en-GB"/>
        </w:rPr>
        <w:br w:type="page"/>
      </w:r>
      <w:bookmarkStart w:id="43" w:name="_Toc242807261"/>
      <w:bookmarkStart w:id="44" w:name="_Toc368415700"/>
      <w:r w:rsidR="00967080" w:rsidRPr="00F73881">
        <w:rPr>
          <w:rFonts w:ascii="Times New Roman" w:hAnsi="Times New Roman"/>
          <w:sz w:val="22"/>
          <w:szCs w:val="22"/>
          <w:lang w:val="en-GB"/>
        </w:rPr>
        <w:lastRenderedPageBreak/>
        <w:t>Reporting Form 5</w:t>
      </w:r>
      <w:r w:rsidRPr="00F73881">
        <w:rPr>
          <w:rFonts w:ascii="Times New Roman" w:hAnsi="Times New Roman"/>
          <w:sz w:val="22"/>
          <w:szCs w:val="22"/>
          <w:lang w:val="en-GB"/>
        </w:rPr>
        <w:t>: Protective forests – soil, water and other ecosystem functions</w:t>
      </w:r>
      <w:bookmarkEnd w:id="43"/>
      <w:r w:rsidRPr="00F73881">
        <w:rPr>
          <w:rFonts w:ascii="Times New Roman" w:hAnsi="Times New Roman"/>
          <w:sz w:val="22"/>
          <w:szCs w:val="22"/>
          <w:lang w:val="en-GB"/>
        </w:rPr>
        <w:t>; –</w:t>
      </w:r>
      <w:r w:rsidRPr="00F73881">
        <w:rPr>
          <w:rFonts w:ascii="Times New Roman" w:hAnsi="Times New Roman"/>
          <w:sz w:val="22"/>
          <w:szCs w:val="22"/>
          <w:lang w:val="en-GB"/>
        </w:rPr>
        <w:br/>
        <w:t xml:space="preserve"> infrastructure and managed natural resources</w:t>
      </w:r>
      <w:bookmarkEnd w:id="44"/>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5.1: </w:t>
      </w:r>
      <w:r w:rsidRPr="00F73881">
        <w:rPr>
          <w:sz w:val="20"/>
          <w:szCs w:val="20"/>
          <w:lang w:val="en-GB"/>
        </w:rPr>
        <w:t>Area of forest and other wooded land designated to prevent soil erosion, to preserve water resources, or to maintain other forest ecosystem functions, part of MCPFE Class “</w:t>
      </w:r>
      <w:r w:rsidRPr="00F73881">
        <w:rPr>
          <w:i/>
          <w:iCs/>
          <w:sz w:val="20"/>
          <w:szCs w:val="20"/>
          <w:lang w:val="en-GB"/>
        </w:rPr>
        <w:t>Protective Functions</w:t>
      </w:r>
      <w:r w:rsidRPr="00F73881">
        <w:rPr>
          <w:sz w:val="20"/>
          <w:szCs w:val="20"/>
          <w:lang w:val="en-GB"/>
        </w:rPr>
        <w:t>”</w:t>
      </w:r>
    </w:p>
    <w:p w:rsidR="00B429BD" w:rsidRPr="00F73881" w:rsidRDefault="00B429BD" w:rsidP="00B429BD">
      <w:pPr>
        <w:autoSpaceDE w:val="0"/>
        <w:autoSpaceDN w:val="0"/>
        <w:adjustRightInd w:val="0"/>
        <w:rPr>
          <w:sz w:val="20"/>
          <w:szCs w:val="20"/>
          <w:lang w:val="en-GB"/>
        </w:rPr>
      </w:pPr>
      <w:r w:rsidRPr="00F73881">
        <w:rPr>
          <w:b/>
          <w:bCs/>
          <w:sz w:val="20"/>
          <w:szCs w:val="20"/>
          <w:lang w:val="en-GB"/>
        </w:rPr>
        <w:t xml:space="preserve">Pan-European indicator 5.2: </w:t>
      </w:r>
      <w:r w:rsidRPr="00F73881">
        <w:rPr>
          <w:sz w:val="20"/>
          <w:szCs w:val="20"/>
          <w:lang w:val="en-GB"/>
        </w:rPr>
        <w:t>Area of forest and other wooded land designated to protect infrastructure and managed natural resources against natural hazards, part of MCPFE Class “</w:t>
      </w:r>
      <w:r w:rsidRPr="00F73881">
        <w:rPr>
          <w:i/>
          <w:iCs/>
          <w:sz w:val="20"/>
          <w:szCs w:val="20"/>
          <w:lang w:val="en-GB"/>
        </w:rPr>
        <w:t>Protective Functions</w:t>
      </w:r>
      <w:r w:rsidRPr="00F73881">
        <w:rPr>
          <w:sz w:val="20"/>
          <w:szCs w:val="20"/>
          <w:lang w:val="en-GB"/>
        </w:rPr>
        <w:t>”.</w:t>
      </w:r>
    </w:p>
    <w:p w:rsidR="00B429BD" w:rsidRPr="00F73881" w:rsidRDefault="00B429BD" w:rsidP="00B429BD">
      <w:pPr>
        <w:autoSpaceDE w:val="0"/>
        <w:autoSpaceDN w:val="0"/>
        <w:adjustRightInd w:val="0"/>
        <w:rPr>
          <w:sz w:val="20"/>
          <w:szCs w:val="20"/>
          <w:lang w:val="en-GB"/>
        </w:rPr>
      </w:pPr>
    </w:p>
    <w:p w:rsidR="00B429BD" w:rsidRPr="00F73881" w:rsidRDefault="00B429BD" w:rsidP="00B429BD">
      <w:pPr>
        <w:autoSpaceDE w:val="0"/>
        <w:autoSpaceDN w:val="0"/>
        <w:adjustRightInd w:val="0"/>
        <w:rPr>
          <w:sz w:val="20"/>
          <w:szCs w:val="20"/>
          <w:lang w:val="en-GB"/>
        </w:rPr>
      </w:pPr>
      <w:r w:rsidRPr="00F73881">
        <w:rPr>
          <w:b/>
          <w:bCs/>
          <w:sz w:val="20"/>
          <w:szCs w:val="20"/>
          <w:lang w:val="en-GB"/>
        </w:rPr>
        <w:t>Related SoEF definitions:</w:t>
      </w:r>
      <w:r w:rsidRPr="00F73881">
        <w:rPr>
          <w:bCs/>
          <w:sz w:val="20"/>
          <w:szCs w:val="20"/>
          <w:lang w:val="en-GB"/>
        </w:rPr>
        <w:t xml:space="preserve"> Forest, Other wooded land, MCPFE Class 3</w:t>
      </w:r>
    </w:p>
    <w:p w:rsidR="00B429BD" w:rsidRPr="00F73881" w:rsidRDefault="00B429BD" w:rsidP="00B429BD">
      <w:pPr>
        <w:autoSpaceDE w:val="0"/>
        <w:autoSpaceDN w:val="0"/>
        <w:adjustRightInd w:val="0"/>
        <w:rPr>
          <w:b/>
          <w:bCs/>
          <w:sz w:val="20"/>
          <w:szCs w:val="20"/>
          <w:lang w:val="en-GB"/>
        </w:rPr>
      </w:pPr>
    </w:p>
    <w:p w:rsidR="00B429BD" w:rsidRPr="00F73881" w:rsidRDefault="00B429BD" w:rsidP="00B429BD">
      <w:pPr>
        <w:autoSpaceDE w:val="0"/>
        <w:autoSpaceDN w:val="0"/>
        <w:adjustRightInd w:val="0"/>
        <w:rPr>
          <w:sz w:val="21"/>
          <w:szCs w:val="21"/>
          <w:lang w:val="en-GB"/>
        </w:rPr>
      </w:pPr>
      <w:r w:rsidRPr="00F73881">
        <w:rPr>
          <w:b/>
          <w:bCs/>
          <w:sz w:val="20"/>
          <w:szCs w:val="20"/>
          <w:lang w:val="en-GB"/>
        </w:rPr>
        <w:t>Data sources:</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F73881" w:rsidRPr="00F73881" w:rsidTr="00A66365">
        <w:trPr>
          <w:cantSplit/>
          <w:trHeight w:val="578"/>
        </w:trPr>
        <w:tc>
          <w:tcPr>
            <w:tcW w:w="3402" w:type="dxa"/>
            <w:tcBorders>
              <w:top w:val="single" w:sz="2" w:space="0" w:color="auto"/>
              <w:lef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References to sources of information</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tcBorders>
              <w:top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Year(s)</w:t>
            </w:r>
          </w:p>
        </w:tc>
        <w:tc>
          <w:tcPr>
            <w:tcW w:w="1074" w:type="dxa"/>
            <w:tcBorders>
              <w:top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Type of inventory</w:t>
            </w:r>
          </w:p>
        </w:tc>
        <w:tc>
          <w:tcPr>
            <w:tcW w:w="1478" w:type="dxa"/>
            <w:tcBorders>
              <w:top w:val="single" w:sz="2" w:space="0" w:color="auto"/>
              <w:left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Additional comments</w:t>
            </w:r>
          </w:p>
        </w:tc>
      </w:tr>
      <w:tr w:rsidR="00F73881" w:rsidRPr="00F73881" w:rsidTr="00A66365">
        <w:trPr>
          <w:cantSplit/>
        </w:trPr>
        <w:tc>
          <w:tcPr>
            <w:tcW w:w="3402" w:type="dxa"/>
            <w:tcBorders>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4"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478" w:type="dxa"/>
            <w:tcBorders>
              <w:left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4" w:type="dxa"/>
            <w:shd w:val="clear" w:color="auto" w:fill="FFFFFF"/>
          </w:tcPr>
          <w:p w:rsidR="00B429BD" w:rsidRPr="00F73881" w:rsidRDefault="00B429BD" w:rsidP="00A66365">
            <w:pPr>
              <w:autoSpaceDE w:val="0"/>
              <w:autoSpaceDN w:val="0"/>
              <w:adjustRightInd w:val="0"/>
              <w:rPr>
                <w:sz w:val="20"/>
                <w:szCs w:val="20"/>
                <w:lang w:val="en-GB"/>
              </w:rPr>
            </w:pPr>
          </w:p>
        </w:tc>
        <w:tc>
          <w:tcPr>
            <w:tcW w:w="147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1276" w:type="dxa"/>
          </w:tcPr>
          <w:p w:rsidR="00B429BD" w:rsidRPr="00F73881" w:rsidRDefault="00B429BD" w:rsidP="00A66365">
            <w:pPr>
              <w:autoSpaceDE w:val="0"/>
              <w:autoSpaceDN w:val="0"/>
              <w:adjustRightInd w:val="0"/>
              <w:rPr>
                <w:sz w:val="20"/>
                <w:szCs w:val="20"/>
                <w:lang w:val="en-GB"/>
              </w:rPr>
            </w:pPr>
          </w:p>
        </w:tc>
        <w:tc>
          <w:tcPr>
            <w:tcW w:w="992" w:type="dxa"/>
            <w:shd w:val="clear" w:color="auto" w:fill="FFFFFF"/>
          </w:tcPr>
          <w:p w:rsidR="00B429BD" w:rsidRPr="00F73881" w:rsidRDefault="00B429BD" w:rsidP="00A66365">
            <w:pPr>
              <w:autoSpaceDE w:val="0"/>
              <w:autoSpaceDN w:val="0"/>
              <w:adjustRightInd w:val="0"/>
              <w:rPr>
                <w:sz w:val="20"/>
                <w:szCs w:val="20"/>
                <w:lang w:val="en-GB"/>
              </w:rPr>
            </w:pPr>
          </w:p>
        </w:tc>
        <w:tc>
          <w:tcPr>
            <w:tcW w:w="1074" w:type="dxa"/>
            <w:shd w:val="clear" w:color="auto" w:fill="FFFFFF"/>
          </w:tcPr>
          <w:p w:rsidR="00B429BD" w:rsidRPr="00F73881" w:rsidRDefault="00B429BD" w:rsidP="00A66365">
            <w:pPr>
              <w:autoSpaceDE w:val="0"/>
              <w:autoSpaceDN w:val="0"/>
              <w:adjustRightInd w:val="0"/>
              <w:rPr>
                <w:sz w:val="20"/>
                <w:szCs w:val="20"/>
                <w:lang w:val="en-GB"/>
              </w:rPr>
            </w:pPr>
          </w:p>
        </w:tc>
        <w:tc>
          <w:tcPr>
            <w:tcW w:w="1478" w:type="dxa"/>
            <w:tcBorders>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r w:rsidR="00F73881" w:rsidRPr="00F73881" w:rsidTr="00A66365">
        <w:trPr>
          <w:cantSplit/>
        </w:trPr>
        <w:tc>
          <w:tcPr>
            <w:tcW w:w="3402" w:type="dxa"/>
            <w:tcBorders>
              <w:top w:val="single" w:sz="2" w:space="0" w:color="auto"/>
              <w:left w:val="single" w:sz="2" w:space="0" w:color="auto"/>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1276" w:type="dxa"/>
            <w:tcBorders>
              <w:bottom w:val="single" w:sz="2" w:space="0" w:color="auto"/>
            </w:tcBorders>
          </w:tcPr>
          <w:p w:rsidR="00B429BD" w:rsidRPr="00F73881" w:rsidRDefault="00B429BD" w:rsidP="00A66365">
            <w:pPr>
              <w:autoSpaceDE w:val="0"/>
              <w:autoSpaceDN w:val="0"/>
              <w:adjustRightInd w:val="0"/>
              <w:rPr>
                <w:sz w:val="20"/>
                <w:szCs w:val="20"/>
                <w:lang w:val="en-GB"/>
              </w:rPr>
            </w:pPr>
          </w:p>
        </w:tc>
        <w:tc>
          <w:tcPr>
            <w:tcW w:w="992"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074" w:type="dxa"/>
            <w:tcBorders>
              <w:bottom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c>
          <w:tcPr>
            <w:tcW w:w="1478" w:type="dxa"/>
            <w:tcBorders>
              <w:bottom w:val="single" w:sz="2" w:space="0" w:color="auto"/>
              <w:right w:val="single" w:sz="2" w:space="0" w:color="auto"/>
            </w:tcBorders>
            <w:shd w:val="clear" w:color="auto" w:fill="FFFFFF"/>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autoSpaceDE w:val="0"/>
        <w:autoSpaceDN w:val="0"/>
        <w:adjustRightInd w:val="0"/>
        <w:rPr>
          <w:b/>
          <w:bCs/>
          <w:sz w:val="20"/>
          <w:szCs w:val="20"/>
          <w:lang w:val="en-GB"/>
        </w:rPr>
      </w:pPr>
    </w:p>
    <w:p w:rsidR="00B429BD" w:rsidRPr="00F73881" w:rsidRDefault="00967080" w:rsidP="00B429BD">
      <w:pPr>
        <w:autoSpaceDE w:val="0"/>
        <w:autoSpaceDN w:val="0"/>
        <w:adjustRightInd w:val="0"/>
        <w:rPr>
          <w:bCs/>
          <w:sz w:val="20"/>
          <w:szCs w:val="20"/>
          <w:lang w:val="en-GB"/>
        </w:rPr>
      </w:pPr>
      <w:r w:rsidRPr="00F73881">
        <w:rPr>
          <w:b/>
          <w:bCs/>
          <w:sz w:val="20"/>
          <w:szCs w:val="20"/>
          <w:lang w:val="en-GB"/>
        </w:rPr>
        <w:t>Table 5</w:t>
      </w:r>
      <w:r w:rsidR="00B429BD" w:rsidRPr="00F73881">
        <w:rPr>
          <w:b/>
          <w:bCs/>
          <w:sz w:val="20"/>
          <w:szCs w:val="20"/>
          <w:lang w:val="en-GB"/>
        </w:rPr>
        <w:t>: Protective forests – soil, water and other ecosystem functions; infrastructure and managed natural resources</w:t>
      </w:r>
    </w:p>
    <w:tbl>
      <w:tblPr>
        <w:tblW w:w="95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992"/>
        <w:gridCol w:w="1985"/>
        <w:gridCol w:w="2418"/>
        <w:gridCol w:w="2302"/>
      </w:tblGrid>
      <w:tr w:rsidR="00F73881" w:rsidRPr="00F73881" w:rsidTr="00A66365">
        <w:trPr>
          <w:cantSplit/>
          <w:trHeight w:val="118"/>
        </w:trPr>
        <w:tc>
          <w:tcPr>
            <w:tcW w:w="1843" w:type="dxa"/>
            <w:vMerge w:val="restart"/>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992" w:type="dxa"/>
            <w:vMerge w:val="restart"/>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Year</w:t>
            </w:r>
          </w:p>
        </w:tc>
        <w:tc>
          <w:tcPr>
            <w:tcW w:w="6705" w:type="dxa"/>
            <w:gridSpan w:val="3"/>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Protective forests - MCPFE Class 3</w:t>
            </w:r>
          </w:p>
        </w:tc>
      </w:tr>
      <w:tr w:rsidR="00F73881" w:rsidRPr="00F73881" w:rsidTr="00A66365">
        <w:trPr>
          <w:cantSplit/>
          <w:trHeight w:val="828"/>
        </w:trPr>
        <w:tc>
          <w:tcPr>
            <w:tcW w:w="1843" w:type="dxa"/>
            <w:vMerge/>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p>
        </w:tc>
        <w:tc>
          <w:tcPr>
            <w:tcW w:w="992" w:type="dxa"/>
            <w:vMerge/>
            <w:tcBorders>
              <w:top w:val="single" w:sz="12"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p>
        </w:tc>
        <w:tc>
          <w:tcPr>
            <w:tcW w:w="1985" w:type="dxa"/>
            <w:tcBorders>
              <w:top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Soil, water and other forest ecosystem functions</w:t>
            </w:r>
          </w:p>
        </w:tc>
        <w:tc>
          <w:tcPr>
            <w:tcW w:w="2418"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Infrastructure and managed natural resources</w:t>
            </w:r>
          </w:p>
        </w:tc>
        <w:tc>
          <w:tcPr>
            <w:tcW w:w="2302" w:type="dxa"/>
            <w:tcBorders>
              <w:top w:val="single" w:sz="4" w:space="0" w:color="auto"/>
              <w:bottom w:val="single" w:sz="4" w:space="0" w:color="auto"/>
            </w:tcBorders>
            <w:shd w:val="clear" w:color="auto" w:fill="C2D69B"/>
            <w:vAlign w:val="center"/>
          </w:tcPr>
          <w:p w:rsidR="00B429BD" w:rsidRPr="00F73881" w:rsidRDefault="00B429BD" w:rsidP="00A66365">
            <w:pPr>
              <w:autoSpaceDE w:val="0"/>
              <w:autoSpaceDN w:val="0"/>
              <w:adjustRightInd w:val="0"/>
              <w:ind w:left="680" w:hanging="680"/>
              <w:jc w:val="center"/>
              <w:rPr>
                <w:b/>
                <w:sz w:val="20"/>
                <w:szCs w:val="20"/>
                <w:lang w:val="en-GB"/>
              </w:rPr>
            </w:pPr>
            <w:r w:rsidRPr="00F73881">
              <w:rPr>
                <w:b/>
                <w:sz w:val="20"/>
                <w:szCs w:val="20"/>
                <w:lang w:val="en-GB"/>
              </w:rPr>
              <w:t>Total</w:t>
            </w:r>
          </w:p>
        </w:tc>
      </w:tr>
      <w:tr w:rsidR="00F73881" w:rsidRPr="00F73881" w:rsidTr="00A66365">
        <w:trPr>
          <w:cantSplit/>
          <w:trHeight w:val="360"/>
        </w:trPr>
        <w:tc>
          <w:tcPr>
            <w:tcW w:w="1843" w:type="dxa"/>
            <w:vMerge/>
            <w:tcBorders>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p>
        </w:tc>
        <w:tc>
          <w:tcPr>
            <w:tcW w:w="992" w:type="dxa"/>
            <w:vMerge/>
            <w:tcBorders>
              <w:bottom w:val="single" w:sz="4" w:space="0" w:color="auto"/>
            </w:tcBorders>
            <w:shd w:val="clear" w:color="auto" w:fill="C2D69B"/>
            <w:vAlign w:val="center"/>
          </w:tcPr>
          <w:p w:rsidR="00B429BD" w:rsidRPr="00F73881" w:rsidRDefault="00B429BD" w:rsidP="00A66365">
            <w:pPr>
              <w:autoSpaceDE w:val="0"/>
              <w:autoSpaceDN w:val="0"/>
              <w:adjustRightInd w:val="0"/>
              <w:jc w:val="center"/>
              <w:rPr>
                <w:b/>
                <w:sz w:val="20"/>
                <w:szCs w:val="20"/>
                <w:lang w:val="en-GB"/>
              </w:rPr>
            </w:pPr>
          </w:p>
        </w:tc>
        <w:tc>
          <w:tcPr>
            <w:tcW w:w="6705" w:type="dxa"/>
            <w:gridSpan w:val="3"/>
            <w:tcBorders>
              <w:bottom w:val="single" w:sz="4" w:space="0" w:color="auto"/>
            </w:tcBorders>
            <w:shd w:val="clear" w:color="auto" w:fill="C2D69B"/>
            <w:vAlign w:val="center"/>
          </w:tcPr>
          <w:p w:rsidR="00B429BD" w:rsidRPr="00F73881" w:rsidRDefault="00B429BD" w:rsidP="00A66365">
            <w:pPr>
              <w:autoSpaceDE w:val="0"/>
              <w:autoSpaceDN w:val="0"/>
              <w:adjustRightInd w:val="0"/>
              <w:jc w:val="center"/>
              <w:rPr>
                <w:b/>
                <w:bCs/>
                <w:sz w:val="20"/>
                <w:szCs w:val="20"/>
                <w:lang w:val="en-GB" w:eastAsia="fi-FI"/>
              </w:rPr>
            </w:pPr>
            <w:r w:rsidRPr="00F73881">
              <w:rPr>
                <w:b/>
                <w:sz w:val="20"/>
                <w:szCs w:val="20"/>
                <w:lang w:val="en-GB"/>
              </w:rPr>
              <w:t>(1000 ha)</w:t>
            </w:r>
          </w:p>
        </w:tc>
      </w:tr>
      <w:tr w:rsidR="00F73881" w:rsidRPr="00F73881" w:rsidTr="00A66365">
        <w:trPr>
          <w:cantSplit/>
          <w:trHeight w:val="258"/>
        </w:trPr>
        <w:tc>
          <w:tcPr>
            <w:tcW w:w="18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Forest </w:t>
            </w:r>
          </w:p>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2015</w:t>
            </w:r>
          </w:p>
        </w:tc>
        <w:tc>
          <w:tcPr>
            <w:tcW w:w="1985"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04"/>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2010</w:t>
            </w:r>
          </w:p>
        </w:tc>
        <w:tc>
          <w:tcPr>
            <w:tcW w:w="1985"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418" w:type="dxa"/>
          </w:tcPr>
          <w:p w:rsidR="00B429BD" w:rsidRPr="00F73881" w:rsidRDefault="00B429BD" w:rsidP="00A66365">
            <w:pPr>
              <w:autoSpaceDE w:val="0"/>
              <w:autoSpaceDN w:val="0"/>
              <w:adjustRightInd w:val="0"/>
              <w:jc w:val="right"/>
              <w:rPr>
                <w:sz w:val="20"/>
                <w:szCs w:val="20"/>
                <w:lang w:val="en-GB"/>
              </w:rPr>
            </w:pPr>
          </w:p>
        </w:tc>
        <w:tc>
          <w:tcPr>
            <w:tcW w:w="230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985"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418" w:type="dxa"/>
          </w:tcPr>
          <w:p w:rsidR="00B429BD" w:rsidRPr="00F73881" w:rsidRDefault="00B429BD" w:rsidP="00A66365">
            <w:pPr>
              <w:autoSpaceDE w:val="0"/>
              <w:autoSpaceDN w:val="0"/>
              <w:adjustRightInd w:val="0"/>
              <w:jc w:val="right"/>
              <w:rPr>
                <w:sz w:val="20"/>
                <w:szCs w:val="20"/>
                <w:lang w:val="en-GB"/>
              </w:rPr>
            </w:pPr>
          </w:p>
        </w:tc>
        <w:tc>
          <w:tcPr>
            <w:tcW w:w="230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89"/>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985"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418"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97"/>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985" w:type="dxa"/>
            <w:shd w:val="clear" w:color="auto" w:fill="auto"/>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bottom w:val="single" w:sz="4"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bottom w:val="single" w:sz="4"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r>
      <w:tr w:rsidR="00F73881" w:rsidRPr="00F73881" w:rsidTr="00BD4C38">
        <w:trPr>
          <w:cantSplit/>
          <w:trHeight w:val="140"/>
        </w:trPr>
        <w:tc>
          <w:tcPr>
            <w:tcW w:w="18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Other wooded land</w:t>
            </w:r>
          </w:p>
        </w:tc>
        <w:tc>
          <w:tcPr>
            <w:tcW w:w="992" w:type="dxa"/>
          </w:tcPr>
          <w:p w:rsidR="00B429BD" w:rsidRPr="00F73881" w:rsidRDefault="00BD4C38" w:rsidP="00A66365">
            <w:pPr>
              <w:autoSpaceDE w:val="0"/>
              <w:autoSpaceDN w:val="0"/>
              <w:adjustRightInd w:val="0"/>
              <w:jc w:val="center"/>
              <w:rPr>
                <w:sz w:val="20"/>
                <w:szCs w:val="20"/>
                <w:lang w:val="en-GB"/>
              </w:rPr>
            </w:pPr>
            <w:r w:rsidRPr="00F73881">
              <w:rPr>
                <w:sz w:val="20"/>
                <w:szCs w:val="20"/>
                <w:lang w:val="en-GB"/>
              </w:rPr>
              <w:t>2015</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94"/>
        </w:trPr>
        <w:tc>
          <w:tcPr>
            <w:tcW w:w="1843" w:type="dxa"/>
            <w:vMerge/>
          </w:tcPr>
          <w:p w:rsidR="00BD4C38" w:rsidRPr="00F73881" w:rsidRDefault="00BD4C38" w:rsidP="00A66365">
            <w:pPr>
              <w:autoSpaceDE w:val="0"/>
              <w:autoSpaceDN w:val="0"/>
              <w:adjustRightInd w:val="0"/>
              <w:rPr>
                <w:sz w:val="20"/>
                <w:szCs w:val="20"/>
                <w:lang w:val="en-GB"/>
              </w:rPr>
            </w:pPr>
          </w:p>
        </w:tc>
        <w:tc>
          <w:tcPr>
            <w:tcW w:w="992" w:type="dxa"/>
          </w:tcPr>
          <w:p w:rsidR="00BD4C38" w:rsidRPr="00F73881" w:rsidRDefault="00BD4C38" w:rsidP="00A66365">
            <w:pPr>
              <w:autoSpaceDE w:val="0"/>
              <w:autoSpaceDN w:val="0"/>
              <w:adjustRightInd w:val="0"/>
              <w:jc w:val="center"/>
              <w:rPr>
                <w:sz w:val="20"/>
                <w:szCs w:val="20"/>
                <w:lang w:val="en-GB"/>
              </w:rPr>
            </w:pPr>
            <w:r w:rsidRPr="00F73881">
              <w:rPr>
                <w:sz w:val="20"/>
                <w:szCs w:val="20"/>
                <w:lang w:val="en-GB"/>
              </w:rPr>
              <w:t>2010</w:t>
            </w:r>
          </w:p>
        </w:tc>
        <w:tc>
          <w:tcPr>
            <w:tcW w:w="1985" w:type="dxa"/>
          </w:tcPr>
          <w:p w:rsidR="00BD4C38" w:rsidRPr="00F73881" w:rsidRDefault="00BD4C38" w:rsidP="00A66365">
            <w:pPr>
              <w:autoSpaceDE w:val="0"/>
              <w:autoSpaceDN w:val="0"/>
              <w:adjustRightInd w:val="0"/>
              <w:jc w:val="right"/>
              <w:rPr>
                <w:sz w:val="20"/>
                <w:szCs w:val="20"/>
                <w:lang w:val="en-GB"/>
              </w:rPr>
            </w:pPr>
          </w:p>
        </w:tc>
        <w:tc>
          <w:tcPr>
            <w:tcW w:w="2418" w:type="dxa"/>
            <w:tcBorders>
              <w:top w:val="single" w:sz="4" w:space="0" w:color="auto"/>
            </w:tcBorders>
          </w:tcPr>
          <w:p w:rsidR="00BD4C38" w:rsidRPr="00F73881" w:rsidRDefault="00BD4C38" w:rsidP="00A66365">
            <w:pPr>
              <w:autoSpaceDE w:val="0"/>
              <w:autoSpaceDN w:val="0"/>
              <w:adjustRightInd w:val="0"/>
              <w:jc w:val="right"/>
              <w:rPr>
                <w:sz w:val="20"/>
                <w:szCs w:val="20"/>
                <w:lang w:val="en-GB"/>
              </w:rPr>
            </w:pPr>
          </w:p>
        </w:tc>
        <w:tc>
          <w:tcPr>
            <w:tcW w:w="2302" w:type="dxa"/>
            <w:tcBorders>
              <w:top w:val="single" w:sz="4" w:space="0" w:color="auto"/>
            </w:tcBorders>
          </w:tcPr>
          <w:p w:rsidR="00BD4C38" w:rsidRPr="00F73881" w:rsidRDefault="00BD4C38" w:rsidP="00A66365">
            <w:pPr>
              <w:autoSpaceDE w:val="0"/>
              <w:autoSpaceDN w:val="0"/>
              <w:adjustRightInd w:val="0"/>
              <w:jc w:val="right"/>
              <w:rPr>
                <w:sz w:val="20"/>
                <w:szCs w:val="20"/>
                <w:lang w:val="en-GB"/>
              </w:rPr>
            </w:pPr>
          </w:p>
        </w:tc>
      </w:tr>
      <w:tr w:rsidR="00F73881" w:rsidRPr="00F73881" w:rsidTr="00A66365">
        <w:trPr>
          <w:cantSplit/>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Pr>
          <w:p w:rsidR="00B429BD" w:rsidRPr="00F73881" w:rsidRDefault="00B429BD" w:rsidP="00A66365">
            <w:pPr>
              <w:autoSpaceDE w:val="0"/>
              <w:autoSpaceDN w:val="0"/>
              <w:adjustRightInd w:val="0"/>
              <w:jc w:val="right"/>
              <w:rPr>
                <w:sz w:val="20"/>
                <w:szCs w:val="20"/>
                <w:lang w:val="en-GB"/>
              </w:rPr>
            </w:pPr>
          </w:p>
        </w:tc>
        <w:tc>
          <w:tcPr>
            <w:tcW w:w="230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41"/>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210"/>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bottom w:val="single" w:sz="4"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bottom w:val="single" w:sz="4"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r>
      <w:tr w:rsidR="00F73881" w:rsidRPr="00F73881" w:rsidTr="00BD4C38">
        <w:trPr>
          <w:cantSplit/>
          <w:trHeight w:val="112"/>
        </w:trPr>
        <w:tc>
          <w:tcPr>
            <w:tcW w:w="1843" w:type="dxa"/>
            <w:vMerge w:val="restart"/>
          </w:tcPr>
          <w:p w:rsidR="00B429BD" w:rsidRPr="00F73881" w:rsidRDefault="00B429BD" w:rsidP="00A66365">
            <w:pPr>
              <w:autoSpaceDE w:val="0"/>
              <w:autoSpaceDN w:val="0"/>
              <w:adjustRightInd w:val="0"/>
              <w:rPr>
                <w:sz w:val="20"/>
                <w:szCs w:val="20"/>
                <w:lang w:val="en-GB"/>
              </w:rPr>
            </w:pPr>
            <w:r w:rsidRPr="00F73881">
              <w:rPr>
                <w:sz w:val="20"/>
                <w:szCs w:val="20"/>
                <w:lang w:val="en-GB"/>
              </w:rPr>
              <w:t xml:space="preserve">Total forest and other wooded land  </w:t>
            </w:r>
          </w:p>
        </w:tc>
        <w:tc>
          <w:tcPr>
            <w:tcW w:w="992" w:type="dxa"/>
          </w:tcPr>
          <w:p w:rsidR="00B429BD" w:rsidRPr="00F73881" w:rsidRDefault="00BD4C38" w:rsidP="00A66365">
            <w:pPr>
              <w:autoSpaceDE w:val="0"/>
              <w:autoSpaceDN w:val="0"/>
              <w:adjustRightInd w:val="0"/>
              <w:jc w:val="center"/>
              <w:rPr>
                <w:sz w:val="20"/>
                <w:szCs w:val="20"/>
                <w:lang w:val="en-GB"/>
              </w:rPr>
            </w:pPr>
            <w:r w:rsidRPr="00F73881">
              <w:rPr>
                <w:sz w:val="20"/>
                <w:szCs w:val="20"/>
                <w:lang w:val="en-GB"/>
              </w:rPr>
              <w:t>2015</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22"/>
        </w:trPr>
        <w:tc>
          <w:tcPr>
            <w:tcW w:w="1843" w:type="dxa"/>
            <w:vMerge/>
          </w:tcPr>
          <w:p w:rsidR="00BD4C38" w:rsidRPr="00F73881" w:rsidRDefault="00BD4C38" w:rsidP="00A66365">
            <w:pPr>
              <w:autoSpaceDE w:val="0"/>
              <w:autoSpaceDN w:val="0"/>
              <w:adjustRightInd w:val="0"/>
              <w:rPr>
                <w:sz w:val="20"/>
                <w:szCs w:val="20"/>
                <w:lang w:val="en-GB"/>
              </w:rPr>
            </w:pPr>
          </w:p>
        </w:tc>
        <w:tc>
          <w:tcPr>
            <w:tcW w:w="992" w:type="dxa"/>
          </w:tcPr>
          <w:p w:rsidR="00BD4C38" w:rsidRPr="00F73881" w:rsidRDefault="00BD4C38" w:rsidP="00A66365">
            <w:pPr>
              <w:autoSpaceDE w:val="0"/>
              <w:autoSpaceDN w:val="0"/>
              <w:adjustRightInd w:val="0"/>
              <w:jc w:val="center"/>
              <w:rPr>
                <w:sz w:val="20"/>
                <w:szCs w:val="20"/>
                <w:lang w:val="en-GB"/>
              </w:rPr>
            </w:pPr>
            <w:r w:rsidRPr="00F73881">
              <w:rPr>
                <w:sz w:val="20"/>
                <w:szCs w:val="20"/>
                <w:lang w:val="en-GB"/>
              </w:rPr>
              <w:t>2010</w:t>
            </w:r>
          </w:p>
        </w:tc>
        <w:tc>
          <w:tcPr>
            <w:tcW w:w="1985" w:type="dxa"/>
          </w:tcPr>
          <w:p w:rsidR="00BD4C38" w:rsidRPr="00F73881" w:rsidRDefault="00BD4C38" w:rsidP="00A66365">
            <w:pPr>
              <w:autoSpaceDE w:val="0"/>
              <w:autoSpaceDN w:val="0"/>
              <w:adjustRightInd w:val="0"/>
              <w:jc w:val="right"/>
              <w:rPr>
                <w:sz w:val="20"/>
                <w:szCs w:val="20"/>
                <w:lang w:val="en-GB"/>
              </w:rPr>
            </w:pPr>
          </w:p>
        </w:tc>
        <w:tc>
          <w:tcPr>
            <w:tcW w:w="2418" w:type="dxa"/>
            <w:tcBorders>
              <w:top w:val="single" w:sz="4" w:space="0" w:color="auto"/>
            </w:tcBorders>
          </w:tcPr>
          <w:p w:rsidR="00BD4C38" w:rsidRPr="00F73881" w:rsidRDefault="00BD4C38" w:rsidP="00A66365">
            <w:pPr>
              <w:autoSpaceDE w:val="0"/>
              <w:autoSpaceDN w:val="0"/>
              <w:adjustRightInd w:val="0"/>
              <w:jc w:val="right"/>
              <w:rPr>
                <w:sz w:val="20"/>
                <w:szCs w:val="20"/>
                <w:lang w:val="en-GB"/>
              </w:rPr>
            </w:pPr>
          </w:p>
        </w:tc>
        <w:tc>
          <w:tcPr>
            <w:tcW w:w="2302" w:type="dxa"/>
            <w:tcBorders>
              <w:top w:val="single" w:sz="4" w:space="0" w:color="auto"/>
            </w:tcBorders>
          </w:tcPr>
          <w:p w:rsidR="00BD4C38" w:rsidRPr="00F73881" w:rsidRDefault="00BD4C38" w:rsidP="00A66365">
            <w:pPr>
              <w:autoSpaceDE w:val="0"/>
              <w:autoSpaceDN w:val="0"/>
              <w:adjustRightInd w:val="0"/>
              <w:jc w:val="right"/>
              <w:rPr>
                <w:sz w:val="20"/>
                <w:szCs w:val="20"/>
                <w:lang w:val="en-GB"/>
              </w:rPr>
            </w:pPr>
          </w:p>
        </w:tc>
      </w:tr>
      <w:tr w:rsidR="00F73881" w:rsidRPr="00F73881" w:rsidTr="00A66365">
        <w:trPr>
          <w:cantSplit/>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2005</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Pr>
          <w:p w:rsidR="00B429BD" w:rsidRPr="00F73881" w:rsidRDefault="00B429BD" w:rsidP="00A66365">
            <w:pPr>
              <w:autoSpaceDE w:val="0"/>
              <w:autoSpaceDN w:val="0"/>
              <w:adjustRightInd w:val="0"/>
              <w:jc w:val="right"/>
              <w:rPr>
                <w:sz w:val="20"/>
                <w:szCs w:val="20"/>
                <w:lang w:val="en-GB"/>
              </w:rPr>
            </w:pPr>
          </w:p>
        </w:tc>
        <w:tc>
          <w:tcPr>
            <w:tcW w:w="2302" w:type="dxa"/>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89"/>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2000</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c>
          <w:tcPr>
            <w:tcW w:w="2302" w:type="dxa"/>
            <w:tcBorders>
              <w:bottom w:val="single" w:sz="4" w:space="0" w:color="auto"/>
            </w:tcBorders>
          </w:tcPr>
          <w:p w:rsidR="00B429BD" w:rsidRPr="00F73881" w:rsidRDefault="00B429BD" w:rsidP="00A66365">
            <w:pPr>
              <w:autoSpaceDE w:val="0"/>
              <w:autoSpaceDN w:val="0"/>
              <w:adjustRightInd w:val="0"/>
              <w:jc w:val="right"/>
              <w:rPr>
                <w:sz w:val="20"/>
                <w:szCs w:val="20"/>
                <w:lang w:val="en-GB"/>
              </w:rPr>
            </w:pPr>
          </w:p>
        </w:tc>
      </w:tr>
      <w:tr w:rsidR="00F73881" w:rsidRPr="00F73881" w:rsidTr="00A66365">
        <w:trPr>
          <w:cantSplit/>
          <w:trHeight w:val="146"/>
        </w:trPr>
        <w:tc>
          <w:tcPr>
            <w:tcW w:w="1843" w:type="dxa"/>
            <w:vMerge/>
          </w:tcPr>
          <w:p w:rsidR="00B429BD" w:rsidRPr="00F73881" w:rsidRDefault="00B429BD" w:rsidP="00A66365">
            <w:pPr>
              <w:autoSpaceDE w:val="0"/>
              <w:autoSpaceDN w:val="0"/>
              <w:adjustRightInd w:val="0"/>
              <w:rPr>
                <w:sz w:val="20"/>
                <w:szCs w:val="20"/>
                <w:lang w:val="en-GB"/>
              </w:rPr>
            </w:pPr>
          </w:p>
        </w:tc>
        <w:tc>
          <w:tcPr>
            <w:tcW w:w="992" w:type="dxa"/>
          </w:tcPr>
          <w:p w:rsidR="00B429BD" w:rsidRPr="00F73881" w:rsidRDefault="00B429BD" w:rsidP="00A66365">
            <w:pPr>
              <w:autoSpaceDE w:val="0"/>
              <w:autoSpaceDN w:val="0"/>
              <w:adjustRightInd w:val="0"/>
              <w:jc w:val="center"/>
              <w:rPr>
                <w:sz w:val="20"/>
                <w:szCs w:val="20"/>
                <w:lang w:val="en-GB"/>
              </w:rPr>
            </w:pPr>
            <w:r w:rsidRPr="00F73881">
              <w:rPr>
                <w:sz w:val="20"/>
                <w:szCs w:val="20"/>
                <w:lang w:val="en-GB"/>
              </w:rPr>
              <w:t>1990</w:t>
            </w:r>
          </w:p>
        </w:tc>
        <w:tc>
          <w:tcPr>
            <w:tcW w:w="1985" w:type="dxa"/>
          </w:tcPr>
          <w:p w:rsidR="00B429BD" w:rsidRPr="00F73881" w:rsidRDefault="00B429BD" w:rsidP="00A66365">
            <w:pPr>
              <w:autoSpaceDE w:val="0"/>
              <w:autoSpaceDN w:val="0"/>
              <w:adjustRightInd w:val="0"/>
              <w:jc w:val="right"/>
              <w:rPr>
                <w:sz w:val="20"/>
                <w:szCs w:val="20"/>
                <w:lang w:val="en-GB"/>
              </w:rPr>
            </w:pPr>
          </w:p>
        </w:tc>
        <w:tc>
          <w:tcPr>
            <w:tcW w:w="2418" w:type="dxa"/>
            <w:tcBorders>
              <w:top w:val="single" w:sz="4" w:space="0" w:color="auto"/>
              <w:bottom w:val="single" w:sz="12"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c>
          <w:tcPr>
            <w:tcW w:w="2302" w:type="dxa"/>
            <w:tcBorders>
              <w:top w:val="single" w:sz="4" w:space="0" w:color="auto"/>
              <w:bottom w:val="single" w:sz="12" w:space="0" w:color="auto"/>
            </w:tcBorders>
            <w:shd w:val="clear" w:color="auto" w:fill="auto"/>
          </w:tcPr>
          <w:p w:rsidR="00B429BD" w:rsidRPr="00F73881" w:rsidRDefault="00B429BD" w:rsidP="00A66365">
            <w:pPr>
              <w:autoSpaceDE w:val="0"/>
              <w:autoSpaceDN w:val="0"/>
              <w:adjustRightInd w:val="0"/>
              <w:jc w:val="right"/>
              <w:rPr>
                <w:sz w:val="20"/>
                <w:szCs w:val="20"/>
                <w:lang w:val="en-GB"/>
              </w:rPr>
            </w:pPr>
          </w:p>
        </w:tc>
      </w:tr>
    </w:tbl>
    <w:p w:rsidR="00B429BD" w:rsidRPr="00F73881" w:rsidRDefault="00B429BD" w:rsidP="00B429BD">
      <w:pPr>
        <w:autoSpaceDE w:val="0"/>
        <w:autoSpaceDN w:val="0"/>
        <w:adjustRightInd w:val="0"/>
        <w:rPr>
          <w:sz w:val="21"/>
          <w:szCs w:val="21"/>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Country comments:</w:t>
      </w:r>
    </w:p>
    <w:p w:rsidR="004C4B16" w:rsidRPr="00F73881" w:rsidRDefault="004C4B16" w:rsidP="004C4B16">
      <w:pPr>
        <w:autoSpaceDE w:val="0"/>
        <w:autoSpaceDN w:val="0"/>
        <w:adjustRightInd w:val="0"/>
        <w:rPr>
          <w:b/>
          <w:bCs/>
          <w:sz w:val="20"/>
          <w:szCs w:val="20"/>
          <w:lang w:val="en-GB"/>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B57778" w:rsidTr="00EB25D5">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rsidR="004C4B16" w:rsidRPr="00F73881" w:rsidRDefault="004C4B16" w:rsidP="00EB25D5">
            <w:pPr>
              <w:tabs>
                <w:tab w:val="left" w:pos="2646"/>
              </w:tabs>
              <w:autoSpaceDE w:val="0"/>
              <w:autoSpaceDN w:val="0"/>
              <w:adjustRightInd w:val="0"/>
              <w:rPr>
                <w:b/>
                <w:bCs/>
                <w:sz w:val="20"/>
                <w:szCs w:val="20"/>
                <w:lang w:val="en-GB"/>
              </w:rPr>
            </w:pPr>
            <w:r w:rsidRPr="00F73881">
              <w:rPr>
                <w:b/>
                <w:sz w:val="20"/>
                <w:szCs w:val="20"/>
                <w:lang w:val="en-GB"/>
              </w:rPr>
              <w:t>The year and data reported for 2015</w:t>
            </w:r>
          </w:p>
        </w:tc>
      </w:tr>
      <w:tr w:rsidR="00F73881" w:rsidRPr="00B57778" w:rsidTr="00EB25D5">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rsidR="004C4B16" w:rsidRPr="00F73881" w:rsidRDefault="004C4B16" w:rsidP="00EB25D5">
            <w:pPr>
              <w:tabs>
                <w:tab w:val="left" w:pos="3119"/>
                <w:tab w:val="left" w:pos="3828"/>
              </w:tabs>
              <w:autoSpaceDE w:val="0"/>
              <w:autoSpaceDN w:val="0"/>
              <w:adjustRightInd w:val="0"/>
              <w:rPr>
                <w:bCs/>
                <w:sz w:val="20"/>
                <w:szCs w:val="20"/>
                <w:lang w:val="en-GB"/>
              </w:rPr>
            </w:pPr>
            <w:r w:rsidRPr="00F73881">
              <w:rPr>
                <w:bCs/>
                <w:sz w:val="20"/>
                <w:szCs w:val="20"/>
                <w:lang w:val="en-GB"/>
              </w:rPr>
              <w:t>How did you generate values for 2015:</w:t>
            </w:r>
          </w:p>
          <w:p w:rsidR="004C4B16" w:rsidRPr="00F73881" w:rsidRDefault="004C4B16"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the recent available year</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4C4B16" w:rsidRPr="00F73881" w:rsidRDefault="004C4B16"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extrapolation</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p w:rsidR="004C4B16" w:rsidRPr="00F73881" w:rsidRDefault="004C4B16" w:rsidP="00D12667">
            <w:pPr>
              <w:numPr>
                <w:ilvl w:val="0"/>
                <w:numId w:val="17"/>
              </w:numPr>
              <w:tabs>
                <w:tab w:val="left" w:pos="671"/>
                <w:tab w:val="left" w:pos="3222"/>
              </w:tabs>
              <w:autoSpaceDE w:val="0"/>
              <w:autoSpaceDN w:val="0"/>
              <w:adjustRightInd w:val="0"/>
              <w:rPr>
                <w:bCs/>
                <w:sz w:val="20"/>
                <w:szCs w:val="20"/>
                <w:lang w:val="en-GB"/>
              </w:rPr>
            </w:pPr>
            <w:r w:rsidRPr="00F73881">
              <w:rPr>
                <w:bCs/>
                <w:sz w:val="20"/>
                <w:szCs w:val="20"/>
                <w:lang w:val="en-GB"/>
              </w:rPr>
              <w:t xml:space="preserve">assessment based on evidence (e.g. forecast, outlooks, national afforestation programmes, forest policy targets) </w:t>
            </w:r>
            <w:r w:rsidRPr="00F73881">
              <w:rPr>
                <w:bCs/>
                <w:sz w:val="20"/>
                <w:szCs w:val="20"/>
                <w:lang w:val="en-GB"/>
              </w:rPr>
              <w:tab/>
            </w:r>
            <w:r w:rsidRPr="00F73881">
              <w:rPr>
                <w:bCs/>
                <w:sz w:val="20"/>
                <w:szCs w:val="20"/>
                <w:lang w:val="en-GB"/>
              </w:rPr>
              <w:fldChar w:fldCharType="begin">
                <w:ffData>
                  <w:name w:val="Text2"/>
                  <w:enabled/>
                  <w:calcOnExit w:val="0"/>
                  <w:textInput/>
                </w:ffData>
              </w:fldChar>
            </w:r>
            <w:r w:rsidRPr="00F73881">
              <w:rPr>
                <w:bCs/>
                <w:sz w:val="20"/>
                <w:szCs w:val="20"/>
                <w:lang w:val="en-GB"/>
              </w:rPr>
              <w:instrText xml:space="preserve"> FORMTEXT </w:instrText>
            </w:r>
            <w:r w:rsidRPr="00F73881">
              <w:rPr>
                <w:bCs/>
                <w:sz w:val="20"/>
                <w:szCs w:val="20"/>
                <w:lang w:val="en-GB"/>
              </w:rPr>
            </w:r>
            <w:r w:rsidRPr="00F73881">
              <w:rPr>
                <w:bCs/>
                <w:sz w:val="20"/>
                <w:szCs w:val="20"/>
                <w:lang w:val="en-GB"/>
              </w:rPr>
              <w:fldChar w:fldCharType="separate"/>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t> </w:t>
            </w:r>
            <w:r w:rsidRPr="00F73881">
              <w:rPr>
                <w:bCs/>
                <w:sz w:val="20"/>
                <w:szCs w:val="20"/>
                <w:lang w:val="en-GB"/>
              </w:rPr>
              <w:fldChar w:fldCharType="end"/>
            </w:r>
          </w:p>
        </w:tc>
      </w:tr>
    </w:tbl>
    <w:p w:rsidR="004C4B16" w:rsidRPr="00F73881" w:rsidRDefault="004C4B16" w:rsidP="00B429BD">
      <w:pPr>
        <w:autoSpaceDE w:val="0"/>
        <w:autoSpaceDN w:val="0"/>
        <w:adjustRightInd w:val="0"/>
        <w:rPr>
          <w:b/>
          <w:bCs/>
          <w:sz w:val="20"/>
          <w:szCs w:val="20"/>
          <w:lang w:val="en-GB"/>
        </w:rPr>
      </w:pPr>
    </w:p>
    <w:tbl>
      <w:tblPr>
        <w:tblW w:w="9432" w:type="dxa"/>
        <w:tblInd w:w="98" w:type="dxa"/>
        <w:tblCellMar>
          <w:left w:w="70" w:type="dxa"/>
          <w:right w:w="70" w:type="dxa"/>
        </w:tblCellMar>
        <w:tblLook w:val="0000" w:firstRow="0" w:lastRow="0" w:firstColumn="0" w:lastColumn="0" w:noHBand="0" w:noVBand="0"/>
      </w:tblPr>
      <w:tblGrid>
        <w:gridCol w:w="3091"/>
        <w:gridCol w:w="3233"/>
        <w:gridCol w:w="453"/>
        <w:gridCol w:w="2647"/>
        <w:gridCol w:w="8"/>
      </w:tblGrid>
      <w:tr w:rsidR="00F73881" w:rsidRPr="00F73881" w:rsidTr="00A66365">
        <w:trPr>
          <w:gridAfter w:val="1"/>
          <w:wAfter w:w="8" w:type="dxa"/>
        </w:trPr>
        <w:tc>
          <w:tcPr>
            <w:tcW w:w="3091" w:type="dxa"/>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sz w:val="20"/>
                <w:szCs w:val="20"/>
                <w:lang w:val="en-GB"/>
              </w:rPr>
            </w:pPr>
            <w:r w:rsidRPr="00F73881">
              <w:rPr>
                <w:b/>
                <w:sz w:val="20"/>
                <w:szCs w:val="20"/>
                <w:lang w:val="en-GB"/>
              </w:rPr>
              <w:t>Category</w:t>
            </w:r>
          </w:p>
        </w:tc>
        <w:tc>
          <w:tcPr>
            <w:tcW w:w="3233" w:type="dxa"/>
            <w:tcBorders>
              <w:top w:val="single" w:sz="2" w:space="0" w:color="auto"/>
              <w:left w:val="single" w:sz="2" w:space="0" w:color="auto"/>
              <w:bottom w:val="single" w:sz="2" w:space="0" w:color="auto"/>
              <w:right w:val="single" w:sz="2" w:space="0" w:color="auto"/>
            </w:tcBorders>
            <w:shd w:val="clear" w:color="auto" w:fill="C2D69B"/>
            <w:vAlign w:val="center"/>
          </w:tcPr>
          <w:p w:rsidR="00B429BD" w:rsidRPr="00F73881" w:rsidRDefault="00B429BD" w:rsidP="00A66365">
            <w:pPr>
              <w:autoSpaceDE w:val="0"/>
              <w:autoSpaceDN w:val="0"/>
              <w:adjustRightInd w:val="0"/>
              <w:jc w:val="center"/>
              <w:rPr>
                <w:b/>
                <w:bCs/>
                <w:sz w:val="20"/>
                <w:szCs w:val="20"/>
                <w:lang w:val="en-GB"/>
              </w:rPr>
            </w:pPr>
            <w:r w:rsidRPr="00F73881">
              <w:rPr>
                <w:b/>
                <w:bCs/>
                <w:sz w:val="20"/>
                <w:szCs w:val="20"/>
                <w:lang w:val="en-GB"/>
              </w:rPr>
              <w:t>Comments related to data, definitions, etc</w:t>
            </w:r>
            <w:r w:rsidRPr="00F73881">
              <w:rPr>
                <w:bCs/>
                <w:sz w:val="20"/>
                <w:szCs w:val="20"/>
                <w:lang w:val="en-GB"/>
              </w:rPr>
              <w:t>.</w:t>
            </w:r>
          </w:p>
        </w:tc>
        <w:tc>
          <w:tcPr>
            <w:tcW w:w="3100" w:type="dxa"/>
            <w:gridSpan w:val="2"/>
            <w:tcBorders>
              <w:top w:val="single" w:sz="2" w:space="0" w:color="auto"/>
              <w:left w:val="single" w:sz="2" w:space="0" w:color="auto"/>
              <w:bottom w:val="single" w:sz="2" w:space="0" w:color="auto"/>
              <w:right w:val="single" w:sz="2" w:space="0" w:color="auto"/>
            </w:tcBorders>
            <w:shd w:val="clear" w:color="auto" w:fill="C2D69B"/>
          </w:tcPr>
          <w:p w:rsidR="00B429BD" w:rsidRPr="00F73881" w:rsidRDefault="00B429BD" w:rsidP="00A66365">
            <w:pPr>
              <w:autoSpaceDE w:val="0"/>
              <w:autoSpaceDN w:val="0"/>
              <w:adjustRightInd w:val="0"/>
              <w:jc w:val="center"/>
              <w:rPr>
                <w:b/>
                <w:bCs/>
                <w:sz w:val="20"/>
                <w:szCs w:val="20"/>
                <w:lang w:val="en-GB"/>
              </w:rPr>
            </w:pPr>
            <w:r w:rsidRPr="00F73881">
              <w:rPr>
                <w:b/>
                <w:bCs/>
                <w:sz w:val="20"/>
                <w:szCs w:val="20"/>
                <w:lang w:val="en-GB"/>
              </w:rPr>
              <w:t>Comments on trend(s)</w:t>
            </w:r>
          </w:p>
        </w:tc>
      </w:tr>
      <w:tr w:rsidR="00F73881" w:rsidRPr="00F73881" w:rsidTr="00825A65">
        <w:trPr>
          <w:trHeight w:val="422"/>
        </w:trPr>
        <w:tc>
          <w:tcPr>
            <w:tcW w:w="3091" w:type="dxa"/>
            <w:tcBorders>
              <w:top w:val="single" w:sz="2" w:space="0" w:color="auto"/>
              <w:left w:val="single" w:sz="2" w:space="0" w:color="auto"/>
              <w:bottom w:val="single" w:sz="4" w:space="0" w:color="auto"/>
              <w:right w:val="single" w:sz="2" w:space="0" w:color="auto"/>
            </w:tcBorders>
          </w:tcPr>
          <w:p w:rsidR="00B429BD" w:rsidRPr="00F73881" w:rsidRDefault="00B429BD" w:rsidP="00A66365">
            <w:pPr>
              <w:autoSpaceDE w:val="0"/>
              <w:autoSpaceDN w:val="0"/>
              <w:adjustRightInd w:val="0"/>
              <w:rPr>
                <w:sz w:val="20"/>
                <w:szCs w:val="20"/>
                <w:lang w:val="en-GB"/>
              </w:rPr>
            </w:pPr>
            <w:r w:rsidRPr="00F73881">
              <w:rPr>
                <w:sz w:val="20"/>
                <w:szCs w:val="20"/>
                <w:lang w:val="en-GB"/>
              </w:rPr>
              <w:t>General comments</w:t>
            </w:r>
          </w:p>
        </w:tc>
        <w:tc>
          <w:tcPr>
            <w:tcW w:w="6341" w:type="dxa"/>
            <w:gridSpan w:val="4"/>
            <w:tcBorders>
              <w:top w:val="single" w:sz="2" w:space="0" w:color="auto"/>
              <w:left w:val="single" w:sz="2" w:space="0" w:color="auto"/>
              <w:bottom w:val="single" w:sz="2" w:space="0" w:color="auto"/>
              <w:right w:val="single" w:sz="2" w:space="0" w:color="auto"/>
            </w:tcBorders>
          </w:tcPr>
          <w:p w:rsidR="00B429BD" w:rsidRPr="00F73881" w:rsidRDefault="00B429BD" w:rsidP="00825A65">
            <w:pPr>
              <w:autoSpaceDE w:val="0"/>
              <w:autoSpaceDN w:val="0"/>
              <w:adjustRightInd w:val="0"/>
              <w:rPr>
                <w:sz w:val="20"/>
                <w:szCs w:val="20"/>
                <w:lang w:val="en-GB"/>
              </w:rPr>
            </w:pPr>
          </w:p>
        </w:tc>
      </w:tr>
      <w:tr w:rsidR="00F73881" w:rsidRPr="00B57778" w:rsidTr="00825A65">
        <w:tc>
          <w:tcPr>
            <w:tcW w:w="9432" w:type="dxa"/>
            <w:gridSpan w:val="5"/>
            <w:tcBorders>
              <w:top w:val="single" w:sz="4" w:space="0" w:color="auto"/>
              <w:left w:val="single" w:sz="2" w:space="0" w:color="auto"/>
              <w:bottom w:val="single" w:sz="2" w:space="0" w:color="auto"/>
              <w:right w:val="single" w:sz="2" w:space="0" w:color="auto"/>
            </w:tcBorders>
          </w:tcPr>
          <w:p w:rsidR="00825A65" w:rsidRPr="00F73881" w:rsidRDefault="00825A65" w:rsidP="00A66365">
            <w:pPr>
              <w:autoSpaceDE w:val="0"/>
              <w:autoSpaceDN w:val="0"/>
              <w:adjustRightInd w:val="0"/>
              <w:rPr>
                <w:sz w:val="20"/>
                <w:szCs w:val="20"/>
                <w:lang w:val="en-GB"/>
              </w:rPr>
            </w:pPr>
            <w:r w:rsidRPr="00F73881">
              <w:rPr>
                <w:sz w:val="20"/>
                <w:szCs w:val="20"/>
                <w:lang w:val="en-GB"/>
              </w:rPr>
              <w:t>For each class please provide an explanation:</w:t>
            </w:r>
          </w:p>
          <w:p w:rsidR="00825A65" w:rsidRPr="00F73881" w:rsidRDefault="00825A65" w:rsidP="00825A65">
            <w:pPr>
              <w:autoSpaceDE w:val="0"/>
              <w:autoSpaceDN w:val="0"/>
              <w:adjustRightInd w:val="0"/>
              <w:rPr>
                <w:sz w:val="20"/>
                <w:szCs w:val="20"/>
                <w:lang w:val="en-GB"/>
              </w:rPr>
            </w:pPr>
            <w:r w:rsidRPr="00F73881">
              <w:rPr>
                <w:sz w:val="20"/>
                <w:szCs w:val="20"/>
                <w:lang w:val="en-GB"/>
              </w:rPr>
              <w:t>- ho</w:t>
            </w:r>
            <w:r w:rsidRPr="00F73881">
              <w:rPr>
                <w:bCs/>
                <w:sz w:val="20"/>
                <w:szCs w:val="20"/>
                <w:lang w:val="en-GB"/>
              </w:rPr>
              <w:t>w did you designate those areas, e.g</w:t>
            </w:r>
            <w:r w:rsidR="00BC5CDD" w:rsidRPr="00F73881">
              <w:rPr>
                <w:bCs/>
                <w:sz w:val="20"/>
                <w:szCs w:val="20"/>
                <w:lang w:val="en-GB"/>
              </w:rPr>
              <w:t>.</w:t>
            </w:r>
            <w:r w:rsidRPr="00F73881">
              <w:rPr>
                <w:bCs/>
                <w:sz w:val="20"/>
                <w:szCs w:val="20"/>
                <w:lang w:val="en-GB"/>
              </w:rPr>
              <w:t>: legal based designation, management plans, other designation types (e.g. survey; slope gradient etc.)</w:t>
            </w:r>
          </w:p>
          <w:p w:rsidR="00825A65" w:rsidRPr="00F73881" w:rsidRDefault="00825A65" w:rsidP="00825A65">
            <w:pPr>
              <w:autoSpaceDE w:val="0"/>
              <w:autoSpaceDN w:val="0"/>
              <w:adjustRightInd w:val="0"/>
              <w:rPr>
                <w:bCs/>
                <w:sz w:val="20"/>
                <w:szCs w:val="20"/>
                <w:lang w:val="en-GB"/>
              </w:rPr>
            </w:pPr>
            <w:r w:rsidRPr="00F73881">
              <w:rPr>
                <w:sz w:val="20"/>
                <w:szCs w:val="20"/>
                <w:lang w:val="en-GB"/>
              </w:rPr>
              <w:t>- how did you classified NATURA 2000 areas in your reporting.</w:t>
            </w:r>
          </w:p>
        </w:tc>
      </w:tr>
      <w:tr w:rsidR="00F73881" w:rsidRPr="00B57778" w:rsidTr="00A66365">
        <w:trPr>
          <w:gridAfter w:val="1"/>
          <w:wAfter w:w="8" w:type="dxa"/>
          <w:trHeight w:val="354"/>
        </w:trPr>
        <w:tc>
          <w:tcPr>
            <w:tcW w:w="3091"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r w:rsidRPr="00F73881">
              <w:rPr>
                <w:bCs/>
                <w:sz w:val="20"/>
                <w:szCs w:val="20"/>
                <w:lang w:val="en-GB"/>
              </w:rPr>
              <w:lastRenderedPageBreak/>
              <w:t>Soil, water and other forest ecosystem functions</w:t>
            </w:r>
          </w:p>
        </w:tc>
        <w:tc>
          <w:tcPr>
            <w:tcW w:w="3686" w:type="dxa"/>
            <w:gridSpan w:val="2"/>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264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r w:rsidR="00F73881" w:rsidRPr="00B57778" w:rsidTr="00A66365">
        <w:trPr>
          <w:gridAfter w:val="1"/>
          <w:wAfter w:w="8" w:type="dxa"/>
          <w:trHeight w:val="354"/>
        </w:trPr>
        <w:tc>
          <w:tcPr>
            <w:tcW w:w="3091"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bCs/>
                <w:sz w:val="20"/>
                <w:szCs w:val="20"/>
                <w:lang w:val="en-GB"/>
              </w:rPr>
            </w:pPr>
            <w:r w:rsidRPr="00F73881">
              <w:rPr>
                <w:bCs/>
                <w:sz w:val="20"/>
                <w:szCs w:val="20"/>
                <w:lang w:val="en-GB"/>
              </w:rPr>
              <w:t xml:space="preserve">Infrastructure and managed natural resources </w:t>
            </w:r>
          </w:p>
        </w:tc>
        <w:tc>
          <w:tcPr>
            <w:tcW w:w="3686" w:type="dxa"/>
            <w:gridSpan w:val="2"/>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c>
          <w:tcPr>
            <w:tcW w:w="2647" w:type="dxa"/>
            <w:tcBorders>
              <w:top w:val="single" w:sz="2" w:space="0" w:color="auto"/>
              <w:left w:val="single" w:sz="2" w:space="0" w:color="auto"/>
              <w:bottom w:val="single" w:sz="2" w:space="0" w:color="auto"/>
              <w:right w:val="single" w:sz="2" w:space="0" w:color="auto"/>
            </w:tcBorders>
          </w:tcPr>
          <w:p w:rsidR="00B429BD" w:rsidRPr="00F73881" w:rsidRDefault="00B429BD" w:rsidP="00A66365">
            <w:pPr>
              <w:autoSpaceDE w:val="0"/>
              <w:autoSpaceDN w:val="0"/>
              <w:adjustRightInd w:val="0"/>
              <w:rPr>
                <w:sz w:val="20"/>
                <w:szCs w:val="20"/>
                <w:lang w:val="en-GB"/>
              </w:rPr>
            </w:pPr>
          </w:p>
        </w:tc>
      </w:tr>
    </w:tbl>
    <w:p w:rsidR="00B429BD" w:rsidRPr="00F73881" w:rsidRDefault="00B429BD" w:rsidP="00B429BD">
      <w:pPr>
        <w:pStyle w:val="BodyText"/>
        <w:rPr>
          <w:rFonts w:ascii="Times New Roman" w:hAnsi="Times New Roman"/>
          <w:i w:val="0"/>
          <w:lang w:val="en-GB"/>
        </w:rPr>
      </w:pPr>
    </w:p>
    <w:p w:rsidR="00B429BD" w:rsidRPr="00F73881" w:rsidRDefault="00B429BD" w:rsidP="00B429BD">
      <w:pPr>
        <w:autoSpaceDE w:val="0"/>
        <w:autoSpaceDN w:val="0"/>
        <w:adjustRightInd w:val="0"/>
        <w:rPr>
          <w:b/>
          <w:bCs/>
          <w:sz w:val="20"/>
          <w:szCs w:val="20"/>
          <w:lang w:val="en-GB"/>
        </w:rPr>
      </w:pPr>
      <w:r w:rsidRPr="00F73881">
        <w:rPr>
          <w:b/>
          <w:bCs/>
          <w:sz w:val="20"/>
          <w:szCs w:val="20"/>
          <w:lang w:val="en-GB"/>
        </w:rPr>
        <w:t xml:space="preserve">Reporting notes: </w:t>
      </w:r>
    </w:p>
    <w:p w:rsidR="00B429BD" w:rsidRPr="00F73881" w:rsidRDefault="00B429BD" w:rsidP="00B429BD">
      <w:pPr>
        <w:autoSpaceDE w:val="0"/>
        <w:autoSpaceDN w:val="0"/>
        <w:adjustRightInd w:val="0"/>
        <w:rPr>
          <w:b/>
          <w:bCs/>
          <w:sz w:val="20"/>
          <w:szCs w:val="20"/>
          <w:lang w:val="en-GB"/>
        </w:rPr>
      </w:pPr>
    </w:p>
    <w:p w:rsidR="00973969" w:rsidRPr="00F73881" w:rsidRDefault="00973969" w:rsidP="00D12667">
      <w:pPr>
        <w:numPr>
          <w:ilvl w:val="0"/>
          <w:numId w:val="14"/>
        </w:numPr>
        <w:ind w:left="426" w:hanging="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w:t>
      </w:r>
      <w:r w:rsidR="007A747E" w:rsidRPr="00F73881">
        <w:rPr>
          <w:sz w:val="20"/>
          <w:szCs w:val="20"/>
          <w:lang w:val="en-GB"/>
        </w:rPr>
        <w:t>5a and 5b6. This information can be used for reporting on protective forests according to MCPFE classes; however, due to differences in classifications the reported totals in the global and pan-European reporting should not be necessary the same</w:t>
      </w:r>
      <w:r w:rsidRPr="00F73881">
        <w:rPr>
          <w:sz w:val="20"/>
          <w:lang w:val="en-GB"/>
        </w:rPr>
        <w:t>.</w:t>
      </w:r>
      <w:r w:rsidR="007A747E" w:rsidRPr="00F73881">
        <w:rPr>
          <w:sz w:val="20"/>
          <w:lang w:val="en-GB"/>
        </w:rPr>
        <w:t xml:space="preserve"> </w:t>
      </w:r>
      <w:r w:rsidRPr="00F73881">
        <w:rPr>
          <w:sz w:val="20"/>
          <w:lang w:val="en-GB"/>
        </w:rPr>
        <w:t>Please refer to the corresponding FRA/CFRQ guidelines at:</w:t>
      </w:r>
      <w:r w:rsidRPr="00F73881">
        <w:rPr>
          <w:sz w:val="20"/>
          <w:szCs w:val="20"/>
          <w:lang w:val="en-GB" w:eastAsia="en-GB"/>
        </w:rPr>
        <w:t xml:space="preserve"> </w:t>
      </w:r>
      <w:r w:rsidR="00284DBF" w:rsidRPr="00F73881">
        <w:rPr>
          <w:sz w:val="20"/>
          <w:szCs w:val="20"/>
          <w:lang w:val="en-GB" w:eastAsia="en-GB"/>
        </w:rPr>
        <w:t>http://www.fao.org/forestry/fra/83059/en</w:t>
      </w:r>
    </w:p>
    <w:p w:rsidR="00973969" w:rsidRPr="00F73881" w:rsidRDefault="00973969" w:rsidP="00D12667">
      <w:pPr>
        <w:numPr>
          <w:ilvl w:val="0"/>
          <w:numId w:val="14"/>
        </w:numPr>
        <w:autoSpaceDE w:val="0"/>
        <w:autoSpaceDN w:val="0"/>
        <w:adjustRightInd w:val="0"/>
        <w:ind w:left="426" w:hanging="426"/>
        <w:rPr>
          <w:iCs/>
          <w:sz w:val="20"/>
          <w:szCs w:val="20"/>
          <w:lang w:val="en-GB"/>
        </w:rPr>
      </w:pPr>
      <w:r w:rsidRPr="00F73881">
        <w:rPr>
          <w:b/>
          <w:i/>
          <w:sz w:val="20"/>
          <w:szCs w:val="20"/>
          <w:lang w:val="en-GB"/>
        </w:rPr>
        <w:t xml:space="preserve">Prefilling: </w:t>
      </w:r>
      <w:r w:rsidRPr="00F73881">
        <w:rPr>
          <w:iCs/>
          <w:sz w:val="20"/>
          <w:szCs w:val="20"/>
          <w:lang w:val="en-GB"/>
        </w:rPr>
        <w:t>This table has not been prefilled; however, using the data reported for the “</w:t>
      </w:r>
      <w:r w:rsidRPr="00F73881">
        <w:rPr>
          <w:i/>
          <w:sz w:val="20"/>
          <w:szCs w:val="20"/>
          <w:lang w:val="en-GB"/>
        </w:rPr>
        <w:t>State of Europe’s Forest s 2011</w:t>
      </w:r>
      <w:r w:rsidRPr="00F73881">
        <w:rPr>
          <w:iCs/>
          <w:sz w:val="20"/>
          <w:szCs w:val="20"/>
          <w:lang w:val="en-GB"/>
        </w:rPr>
        <w:t xml:space="preserve">” </w:t>
      </w:r>
      <w:r w:rsidRPr="00F73881">
        <w:rPr>
          <w:sz w:val="18"/>
          <w:szCs w:val="18"/>
          <w:lang w:val="en-GB"/>
        </w:rPr>
        <w:t>(</w:t>
      </w:r>
      <w:r w:rsidRPr="00F73881">
        <w:rPr>
          <w:lang w:val="en-GB"/>
        </w:rPr>
        <w:t xml:space="preserve"> </w:t>
      </w:r>
      <w:r w:rsidRPr="00F73881">
        <w:rPr>
          <w:i/>
          <w:sz w:val="18"/>
          <w:szCs w:val="18"/>
          <w:lang w:val="en-GB"/>
        </w:rPr>
        <w:t>www.unece.org/forests/fr/outputs/soef2011.html</w:t>
      </w:r>
      <w:r w:rsidRPr="00F73881">
        <w:rPr>
          <w:sz w:val="18"/>
          <w:szCs w:val="18"/>
          <w:lang w:val="en-GB"/>
        </w:rPr>
        <w:t xml:space="preserve">) </w:t>
      </w:r>
      <w:r w:rsidRPr="00F73881">
        <w:rPr>
          <w:iCs/>
          <w:sz w:val="20"/>
          <w:szCs w:val="20"/>
          <w:lang w:val="en-GB"/>
        </w:rPr>
        <w:t>as the basis, please determine status of protection of the areas reported in the different protection classes in your country for the years 1990, 2000, 2005, 2010 and 2015 as far as possible. Please document the process for further reference and use “</w:t>
      </w:r>
      <w:r w:rsidRPr="00F73881">
        <w:rPr>
          <w:i/>
          <w:iCs/>
          <w:sz w:val="20"/>
          <w:szCs w:val="20"/>
          <w:lang w:val="en-GB"/>
        </w:rPr>
        <w:t>Country comments</w:t>
      </w:r>
      <w:r w:rsidRPr="00F73881">
        <w:rPr>
          <w:iCs/>
          <w:sz w:val="20"/>
          <w:szCs w:val="20"/>
          <w:lang w:val="en-GB"/>
        </w:rPr>
        <w:t>” for reporting on major aspects. Please also indicate the reason for changing the figures, if new data will replace previously reported results</w:t>
      </w:r>
    </w:p>
    <w:p w:rsidR="00973969" w:rsidRPr="00F73881" w:rsidRDefault="00973969" w:rsidP="00D12667">
      <w:pPr>
        <w:numPr>
          <w:ilvl w:val="0"/>
          <w:numId w:val="14"/>
        </w:numPr>
        <w:autoSpaceDE w:val="0"/>
        <w:autoSpaceDN w:val="0"/>
        <w:adjustRightInd w:val="0"/>
        <w:ind w:left="426" w:hanging="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973969" w:rsidRPr="00F73881" w:rsidRDefault="00973969" w:rsidP="00D12667">
      <w:pPr>
        <w:numPr>
          <w:ilvl w:val="0"/>
          <w:numId w:val="14"/>
        </w:numPr>
        <w:autoSpaceDE w:val="0"/>
        <w:autoSpaceDN w:val="0"/>
        <w:adjustRightInd w:val="0"/>
        <w:ind w:left="426" w:hanging="426"/>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B429BD" w:rsidRPr="00F73881" w:rsidRDefault="00B429BD" w:rsidP="00D12667">
      <w:pPr>
        <w:numPr>
          <w:ilvl w:val="0"/>
          <w:numId w:val="14"/>
        </w:numPr>
        <w:autoSpaceDE w:val="0"/>
        <w:autoSpaceDN w:val="0"/>
        <w:adjustRightInd w:val="0"/>
        <w:ind w:left="426" w:hanging="426"/>
        <w:rPr>
          <w:bCs/>
          <w:iCs/>
          <w:sz w:val="20"/>
          <w:szCs w:val="20"/>
          <w:lang w:val="en-GB"/>
        </w:rPr>
      </w:pPr>
      <w:r w:rsidRPr="00F73881">
        <w:rPr>
          <w:bCs/>
          <w:sz w:val="20"/>
          <w:szCs w:val="20"/>
          <w:lang w:val="en-GB"/>
        </w:rPr>
        <w:t>MCPFE classes: see</w:t>
      </w:r>
      <w:r w:rsidRPr="00F73881">
        <w:rPr>
          <w:b/>
          <w:bCs/>
          <w:sz w:val="20"/>
          <w:szCs w:val="20"/>
          <w:lang w:val="en-GB"/>
        </w:rPr>
        <w:t xml:space="preserve"> </w:t>
      </w:r>
      <w:r w:rsidRPr="00F73881">
        <w:rPr>
          <w:bCs/>
          <w:sz w:val="20"/>
          <w:szCs w:val="20"/>
          <w:lang w:val="en-GB"/>
        </w:rPr>
        <w:t>“</w:t>
      </w:r>
      <w:r w:rsidRPr="00F73881">
        <w:rPr>
          <w:bCs/>
          <w:i/>
          <w:iCs/>
          <w:sz w:val="20"/>
          <w:szCs w:val="20"/>
          <w:lang w:val="en-GB"/>
        </w:rPr>
        <w:t xml:space="preserve">Terms </w:t>
      </w:r>
      <w:r w:rsidRPr="00F73881">
        <w:rPr>
          <w:i/>
          <w:iCs/>
          <w:sz w:val="20"/>
          <w:szCs w:val="20"/>
          <w:lang w:val="en-GB"/>
        </w:rPr>
        <w:t>and Definitions</w:t>
      </w:r>
      <w:r w:rsidRPr="00F73881">
        <w:rPr>
          <w:iCs/>
          <w:sz w:val="20"/>
          <w:szCs w:val="20"/>
          <w:lang w:val="en-GB"/>
        </w:rPr>
        <w:t>”, and MCPFE Assessment Guidelines as well as the relevant Explanatory Note (</w:t>
      </w:r>
      <w:r w:rsidR="00F978E5" w:rsidRPr="00F73881">
        <w:rPr>
          <w:iCs/>
          <w:sz w:val="20"/>
          <w:szCs w:val="20"/>
          <w:lang w:val="en-GB"/>
        </w:rPr>
        <w:t>http://www.unece.org/forests-welcome/areas-of-work/forestsforestresourceswelcome/forestsfrmethodsandprocesses/soef2015.html</w:t>
      </w:r>
      <w:r w:rsidRPr="00F73881">
        <w:rPr>
          <w:iCs/>
          <w:sz w:val="20"/>
          <w:szCs w:val="20"/>
          <w:lang w:val="en-GB"/>
        </w:rPr>
        <w:t>).</w:t>
      </w:r>
    </w:p>
    <w:p w:rsidR="00B429BD" w:rsidRPr="00F73881" w:rsidRDefault="00B429BD" w:rsidP="00D12667">
      <w:pPr>
        <w:numPr>
          <w:ilvl w:val="0"/>
          <w:numId w:val="14"/>
        </w:numPr>
        <w:autoSpaceDE w:val="0"/>
        <w:autoSpaceDN w:val="0"/>
        <w:adjustRightInd w:val="0"/>
        <w:ind w:left="426" w:hanging="426"/>
        <w:rPr>
          <w:sz w:val="20"/>
          <w:szCs w:val="20"/>
          <w:lang w:val="en-GB"/>
        </w:rPr>
      </w:pPr>
      <w:r w:rsidRPr="00F73881">
        <w:rPr>
          <w:sz w:val="20"/>
          <w:szCs w:val="20"/>
          <w:lang w:val="en-GB"/>
        </w:rPr>
        <w:t xml:space="preserve">The intention of the sub-class </w:t>
      </w:r>
      <w:r w:rsidRPr="00F73881">
        <w:rPr>
          <w:i/>
          <w:sz w:val="20"/>
          <w:szCs w:val="20"/>
          <w:lang w:val="en-GB"/>
        </w:rPr>
        <w:t>“Infrastructure and managed natural resources”</w:t>
      </w:r>
      <w:r w:rsidRPr="00F73881">
        <w:rPr>
          <w:sz w:val="20"/>
          <w:szCs w:val="20"/>
          <w:lang w:val="en-GB"/>
        </w:rPr>
        <w:t xml:space="preserve"> is to identify those forests where protection of infrastructure and managed natural resources is the primary management objective. </w:t>
      </w:r>
      <w:r w:rsidRPr="00F73881">
        <w:rPr>
          <w:i/>
          <w:sz w:val="20"/>
          <w:szCs w:val="20"/>
          <w:lang w:val="en-GB"/>
        </w:rPr>
        <w:t>“Infrastructure”</w:t>
      </w:r>
      <w:r w:rsidRPr="00F73881">
        <w:rPr>
          <w:sz w:val="20"/>
          <w:szCs w:val="20"/>
          <w:lang w:val="en-GB"/>
        </w:rPr>
        <w:t xml:space="preserve"> includes roads, railways, settlements, buildings</w:t>
      </w:r>
      <w:r w:rsidRPr="00F73881">
        <w:rPr>
          <w:iCs/>
          <w:sz w:val="20"/>
          <w:szCs w:val="20"/>
          <w:lang w:val="en-GB"/>
        </w:rPr>
        <w:t>, etc. “</w:t>
      </w:r>
      <w:r w:rsidRPr="00F73881">
        <w:rPr>
          <w:i/>
          <w:iCs/>
          <w:sz w:val="20"/>
          <w:szCs w:val="20"/>
          <w:lang w:val="en-GB"/>
        </w:rPr>
        <w:t>Natural resources</w:t>
      </w:r>
      <w:r w:rsidRPr="00F73881">
        <w:rPr>
          <w:iCs/>
          <w:sz w:val="20"/>
          <w:szCs w:val="20"/>
          <w:lang w:val="en-GB"/>
        </w:rPr>
        <w:t>” includes e.g. agricultural land, vineyards, orchards.</w:t>
      </w:r>
      <w:r w:rsidRPr="00F73881">
        <w:rPr>
          <w:sz w:val="20"/>
          <w:szCs w:val="20"/>
          <w:lang w:val="en-GB"/>
        </w:rPr>
        <w:t xml:space="preserve"> This class also includes protective forests with the primary management objective being the protection of humans (e.g. from noise or visibility protection).</w:t>
      </w:r>
    </w:p>
    <w:p w:rsidR="00881F5E" w:rsidRPr="00F73881" w:rsidRDefault="00881F5E" w:rsidP="00CC47C2">
      <w:pPr>
        <w:pStyle w:val="Heading5"/>
        <w:pBdr>
          <w:bottom w:val="single" w:sz="12" w:space="0" w:color="auto"/>
        </w:pBdr>
        <w:rPr>
          <w:rFonts w:ascii="Times New Roman" w:hAnsi="Times New Roman"/>
          <w:lang w:val="en-GB"/>
        </w:rPr>
      </w:pPr>
      <w:r w:rsidRPr="00F73881">
        <w:rPr>
          <w:szCs w:val="20"/>
          <w:lang w:val="en-GB"/>
        </w:rPr>
        <w:br w:type="page"/>
      </w:r>
      <w:bookmarkStart w:id="45" w:name="_Toc368415701"/>
      <w:r w:rsidRPr="00F73881">
        <w:rPr>
          <w:rFonts w:ascii="Times New Roman" w:hAnsi="Times New Roman"/>
          <w:sz w:val="22"/>
          <w:szCs w:val="22"/>
          <w:lang w:val="en-GB"/>
        </w:rPr>
        <w:lastRenderedPageBreak/>
        <w:t>Reporting Form 6.1: Forest holdings</w:t>
      </w:r>
      <w:bookmarkEnd w:id="45"/>
    </w:p>
    <w:p w:rsidR="00D829EA" w:rsidRPr="00F73881" w:rsidRDefault="00D829EA"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6.1: </w:t>
      </w:r>
      <w:r w:rsidRPr="00F73881">
        <w:rPr>
          <w:snapToGrid w:val="0"/>
          <w:sz w:val="20"/>
          <w:lang w:val="en-GB" w:eastAsia="en-US"/>
        </w:rPr>
        <w:t>Number of forest holdings, classified by ownership categories and size classes</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lang w:val="en-GB"/>
        </w:rPr>
      </w:pPr>
      <w:r w:rsidRPr="00F73881">
        <w:rPr>
          <w:b/>
          <w:sz w:val="20"/>
          <w:lang w:val="en-GB"/>
        </w:rPr>
        <w:t xml:space="preserve">Related SoEF definitions: </w:t>
      </w:r>
      <w:r w:rsidRPr="00F73881">
        <w:rPr>
          <w:sz w:val="20"/>
          <w:lang w:val="en-GB"/>
        </w:rPr>
        <w:t>Forest, Forest holding, For</w:t>
      </w:r>
      <w:r w:rsidR="00FD15B9" w:rsidRPr="00F73881">
        <w:rPr>
          <w:sz w:val="20"/>
          <w:lang w:val="en-GB"/>
        </w:rPr>
        <w:t>est</w:t>
      </w:r>
      <w:r w:rsidRPr="00F73881">
        <w:rPr>
          <w:sz w:val="20"/>
          <w:lang w:val="en-GB"/>
        </w:rPr>
        <w:t xml:space="preserve"> ownership, Public ownership, Private ownership, Unknown ownership.</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992"/>
        <w:gridCol w:w="1560"/>
      </w:tblGrid>
      <w:tr w:rsidR="00F73881" w:rsidRPr="00F73881" w:rsidTr="00096671">
        <w:trPr>
          <w:cantSplit/>
          <w:trHeight w:val="578"/>
        </w:trPr>
        <w:tc>
          <w:tcPr>
            <w:tcW w:w="3402"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2"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992"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Type of inventory</w:t>
            </w:r>
          </w:p>
        </w:tc>
        <w:tc>
          <w:tcPr>
            <w:tcW w:w="1560" w:type="dxa"/>
            <w:tcBorders>
              <w:top w:val="single" w:sz="2" w:space="0" w:color="auto"/>
              <w:left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2"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99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1560" w:type="dxa"/>
            <w:tcBorders>
              <w:left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1560"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1560"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1560"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6.1: Forest holdings</w:t>
      </w:r>
    </w:p>
    <w:tbl>
      <w:tblPr>
        <w:tblW w:w="94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792"/>
        <w:gridCol w:w="709"/>
        <w:gridCol w:w="992"/>
        <w:gridCol w:w="913"/>
        <w:gridCol w:w="788"/>
        <w:gridCol w:w="851"/>
        <w:gridCol w:w="851"/>
        <w:gridCol w:w="850"/>
        <w:gridCol w:w="851"/>
        <w:gridCol w:w="850"/>
      </w:tblGrid>
      <w:tr w:rsidR="00F73881" w:rsidRPr="00B57778" w:rsidTr="00096671">
        <w:trPr>
          <w:cantSplit/>
          <w:trHeight w:val="230"/>
        </w:trPr>
        <w:tc>
          <w:tcPr>
            <w:tcW w:w="1792"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709"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992"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napToGrid w:val="0"/>
                <w:sz w:val="20"/>
                <w:lang w:val="en-GB" w:eastAsia="en-US"/>
              </w:rPr>
              <w:t xml:space="preserve">Total forest area </w:t>
            </w:r>
          </w:p>
          <w:p w:rsidR="00881F5E" w:rsidRPr="00F73881" w:rsidRDefault="00881F5E" w:rsidP="00881F5E">
            <w:pPr>
              <w:autoSpaceDE w:val="0"/>
              <w:autoSpaceDN w:val="0"/>
              <w:adjustRightInd w:val="0"/>
              <w:jc w:val="center"/>
              <w:rPr>
                <w:b/>
                <w:sz w:val="20"/>
                <w:lang w:val="en-GB"/>
              </w:rPr>
            </w:pPr>
            <w:r w:rsidRPr="00F73881">
              <w:rPr>
                <w:b/>
                <w:snapToGrid w:val="0"/>
                <w:sz w:val="20"/>
                <w:lang w:val="en-GB" w:eastAsia="en-US"/>
              </w:rPr>
              <w:t>(1000 ha)</w:t>
            </w:r>
          </w:p>
        </w:tc>
        <w:tc>
          <w:tcPr>
            <w:tcW w:w="913" w:type="dxa"/>
            <w:vMerge w:val="restart"/>
            <w:tcBorders>
              <w:top w:val="single" w:sz="12" w:space="0" w:color="auto"/>
              <w:left w:val="single" w:sz="4"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napToGrid w:val="0"/>
                <w:sz w:val="20"/>
                <w:lang w:val="en-GB" w:eastAsia="en-US"/>
              </w:rPr>
              <w:t>Total number of holdings</w:t>
            </w:r>
          </w:p>
        </w:tc>
        <w:tc>
          <w:tcPr>
            <w:tcW w:w="5041" w:type="dxa"/>
            <w:gridSpan w:val="6"/>
            <w:tcBorders>
              <w:top w:val="single" w:sz="12" w:space="0" w:color="auto"/>
              <w:bottom w:val="single" w:sz="6" w:space="0" w:color="auto"/>
            </w:tcBorders>
            <w:shd w:val="clear" w:color="auto" w:fill="C2D69B"/>
            <w:vAlign w:val="center"/>
          </w:tcPr>
          <w:p w:rsidR="00881F5E" w:rsidRPr="00F73881" w:rsidRDefault="00881F5E" w:rsidP="00881F5E">
            <w:pPr>
              <w:spacing w:before="20" w:after="20"/>
              <w:jc w:val="center"/>
              <w:rPr>
                <w:b/>
                <w:sz w:val="20"/>
                <w:lang w:val="en-GB"/>
              </w:rPr>
            </w:pPr>
            <w:r w:rsidRPr="00F73881">
              <w:rPr>
                <w:b/>
                <w:snapToGrid w:val="0"/>
                <w:sz w:val="20"/>
                <w:lang w:val="en-GB" w:eastAsia="en-US"/>
              </w:rPr>
              <w:t>Area and number of forest holdings in size classes</w:t>
            </w:r>
          </w:p>
        </w:tc>
      </w:tr>
      <w:tr w:rsidR="00F73881" w:rsidRPr="00F73881" w:rsidTr="00096671">
        <w:trPr>
          <w:cantSplit/>
          <w:trHeight w:val="273"/>
        </w:trPr>
        <w:tc>
          <w:tcPr>
            <w:tcW w:w="1792" w:type="dxa"/>
            <w:vMerge/>
            <w:shd w:val="clear" w:color="auto" w:fill="C2D69B"/>
          </w:tcPr>
          <w:p w:rsidR="00881F5E" w:rsidRPr="00F73881" w:rsidRDefault="00881F5E" w:rsidP="00881F5E">
            <w:pPr>
              <w:autoSpaceDE w:val="0"/>
              <w:autoSpaceDN w:val="0"/>
              <w:adjustRightInd w:val="0"/>
              <w:rPr>
                <w:sz w:val="20"/>
                <w:lang w:val="en-GB"/>
              </w:rPr>
            </w:pPr>
          </w:p>
        </w:tc>
        <w:tc>
          <w:tcPr>
            <w:tcW w:w="709" w:type="dxa"/>
            <w:vMerge/>
            <w:shd w:val="clear" w:color="auto" w:fill="C2D69B"/>
          </w:tcPr>
          <w:p w:rsidR="00881F5E" w:rsidRPr="00F73881" w:rsidRDefault="00881F5E" w:rsidP="00881F5E">
            <w:pPr>
              <w:autoSpaceDE w:val="0"/>
              <w:autoSpaceDN w:val="0"/>
              <w:adjustRightInd w:val="0"/>
              <w:jc w:val="center"/>
              <w:rPr>
                <w:sz w:val="20"/>
                <w:lang w:val="en-GB"/>
              </w:rPr>
            </w:pPr>
          </w:p>
        </w:tc>
        <w:tc>
          <w:tcPr>
            <w:tcW w:w="992" w:type="dxa"/>
            <w:vMerge/>
            <w:shd w:val="clear" w:color="auto" w:fill="C2D69B"/>
          </w:tcPr>
          <w:p w:rsidR="00881F5E" w:rsidRPr="00F73881" w:rsidRDefault="00881F5E" w:rsidP="00881F5E">
            <w:pPr>
              <w:autoSpaceDE w:val="0"/>
              <w:autoSpaceDN w:val="0"/>
              <w:adjustRightInd w:val="0"/>
              <w:jc w:val="center"/>
              <w:rPr>
                <w:sz w:val="20"/>
                <w:lang w:val="en-GB"/>
              </w:rPr>
            </w:pPr>
          </w:p>
        </w:tc>
        <w:tc>
          <w:tcPr>
            <w:tcW w:w="913" w:type="dxa"/>
            <w:vMerge/>
            <w:tcBorders>
              <w:left w:val="single" w:sz="4"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639" w:type="dxa"/>
            <w:gridSpan w:val="2"/>
            <w:tcBorders>
              <w:top w:val="single" w:sz="6" w:space="0" w:color="auto"/>
            </w:tcBorders>
            <w:shd w:val="clear" w:color="auto" w:fill="C2D69B"/>
            <w:vAlign w:val="center"/>
          </w:tcPr>
          <w:p w:rsidR="00881F5E" w:rsidRPr="00F73881" w:rsidRDefault="00881F5E" w:rsidP="00881F5E">
            <w:pPr>
              <w:jc w:val="center"/>
              <w:rPr>
                <w:b/>
                <w:snapToGrid w:val="0"/>
                <w:sz w:val="16"/>
                <w:szCs w:val="16"/>
                <w:lang w:val="en-GB" w:eastAsia="en-US"/>
              </w:rPr>
            </w:pPr>
            <w:r w:rsidRPr="00F73881">
              <w:rPr>
                <w:b/>
                <w:snapToGrid w:val="0"/>
                <w:sz w:val="16"/>
                <w:szCs w:val="16"/>
                <w:u w:val="single"/>
                <w:lang w:val="en-GB" w:eastAsia="en-US"/>
              </w:rPr>
              <w:t>&lt;</w:t>
            </w:r>
            <w:r w:rsidRPr="00F73881">
              <w:rPr>
                <w:b/>
                <w:snapToGrid w:val="0"/>
                <w:sz w:val="16"/>
                <w:szCs w:val="16"/>
                <w:lang w:val="en-GB" w:eastAsia="en-US"/>
              </w:rPr>
              <w:t>10 ha</w:t>
            </w:r>
          </w:p>
        </w:tc>
        <w:tc>
          <w:tcPr>
            <w:tcW w:w="1701" w:type="dxa"/>
            <w:gridSpan w:val="2"/>
            <w:tcBorders>
              <w:top w:val="single" w:sz="6" w:space="0" w:color="auto"/>
            </w:tcBorders>
            <w:shd w:val="clear" w:color="auto" w:fill="C2D69B"/>
            <w:vAlign w:val="center"/>
          </w:tcPr>
          <w:p w:rsidR="00881F5E" w:rsidRPr="00F73881" w:rsidRDefault="00881F5E" w:rsidP="00881F5E">
            <w:pPr>
              <w:jc w:val="center"/>
              <w:rPr>
                <w:b/>
                <w:snapToGrid w:val="0"/>
                <w:sz w:val="16"/>
                <w:szCs w:val="16"/>
                <w:u w:val="single"/>
                <w:lang w:val="en-GB" w:eastAsia="en-US"/>
              </w:rPr>
            </w:pPr>
            <w:r w:rsidRPr="00F73881">
              <w:rPr>
                <w:b/>
                <w:snapToGrid w:val="0"/>
                <w:sz w:val="16"/>
                <w:szCs w:val="16"/>
                <w:u w:val="single"/>
                <w:lang w:val="en-GB" w:eastAsia="en-US"/>
              </w:rPr>
              <w:t>11 -500 ha</w:t>
            </w:r>
          </w:p>
        </w:tc>
        <w:tc>
          <w:tcPr>
            <w:tcW w:w="1701" w:type="dxa"/>
            <w:gridSpan w:val="2"/>
            <w:tcBorders>
              <w:top w:val="single" w:sz="6" w:space="0" w:color="auto"/>
            </w:tcBorders>
            <w:shd w:val="clear" w:color="auto" w:fill="C2D69B"/>
            <w:vAlign w:val="center"/>
          </w:tcPr>
          <w:p w:rsidR="00881F5E" w:rsidRPr="00F73881" w:rsidRDefault="00881F5E" w:rsidP="00881F5E">
            <w:pPr>
              <w:jc w:val="center"/>
              <w:rPr>
                <w:b/>
                <w:snapToGrid w:val="0"/>
                <w:sz w:val="16"/>
                <w:szCs w:val="16"/>
                <w:u w:val="single"/>
                <w:lang w:val="en-GB" w:eastAsia="en-US"/>
              </w:rPr>
            </w:pPr>
            <w:r w:rsidRPr="00F73881">
              <w:rPr>
                <w:b/>
                <w:snapToGrid w:val="0"/>
                <w:sz w:val="16"/>
                <w:szCs w:val="16"/>
                <w:u w:val="single"/>
                <w:lang w:val="en-GB" w:eastAsia="en-US"/>
              </w:rPr>
              <w:t>&gt; 500 ha</w:t>
            </w:r>
          </w:p>
        </w:tc>
      </w:tr>
      <w:tr w:rsidR="00F73881" w:rsidRPr="00F73881" w:rsidTr="00096671">
        <w:trPr>
          <w:cantSplit/>
          <w:trHeight w:val="200"/>
        </w:trPr>
        <w:tc>
          <w:tcPr>
            <w:tcW w:w="1792" w:type="dxa"/>
            <w:vMerge/>
            <w:tcBorders>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709"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992"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913"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788"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u w:val="single"/>
                <w:lang w:val="en-GB" w:eastAsia="en-US"/>
              </w:rPr>
            </w:pPr>
            <w:r w:rsidRPr="00F73881">
              <w:rPr>
                <w:b/>
                <w:snapToGrid w:val="0"/>
                <w:sz w:val="16"/>
                <w:szCs w:val="16"/>
                <w:u w:val="single"/>
                <w:lang w:val="en-GB" w:eastAsia="en-US"/>
              </w:rPr>
              <w:t>Area</w:t>
            </w:r>
            <w:r w:rsidRPr="00F73881">
              <w:rPr>
                <w:b/>
                <w:snapToGrid w:val="0"/>
                <w:sz w:val="16"/>
                <w:szCs w:val="16"/>
                <w:u w:val="single"/>
                <w:lang w:val="en-GB" w:eastAsia="en-US"/>
              </w:rPr>
              <w:br/>
              <w:t>(1000 ha)</w:t>
            </w:r>
          </w:p>
        </w:tc>
        <w:tc>
          <w:tcPr>
            <w:tcW w:w="851"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u w:val="single"/>
                <w:lang w:val="en-GB" w:eastAsia="en-US"/>
              </w:rPr>
            </w:pPr>
            <w:r w:rsidRPr="00F73881">
              <w:rPr>
                <w:b/>
                <w:sz w:val="16"/>
                <w:szCs w:val="16"/>
                <w:lang w:val="en-GB"/>
              </w:rPr>
              <w:t>Number of holdings</w:t>
            </w:r>
          </w:p>
        </w:tc>
        <w:tc>
          <w:tcPr>
            <w:tcW w:w="851"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lang w:val="en-GB" w:eastAsia="en-US"/>
              </w:rPr>
            </w:pPr>
            <w:r w:rsidRPr="00F73881">
              <w:rPr>
                <w:b/>
                <w:snapToGrid w:val="0"/>
                <w:sz w:val="16"/>
                <w:szCs w:val="16"/>
                <w:u w:val="single"/>
                <w:lang w:val="en-GB" w:eastAsia="en-US"/>
              </w:rPr>
              <w:t>Area</w:t>
            </w:r>
            <w:r w:rsidRPr="00F73881">
              <w:rPr>
                <w:b/>
                <w:snapToGrid w:val="0"/>
                <w:sz w:val="16"/>
                <w:szCs w:val="16"/>
                <w:u w:val="single"/>
                <w:lang w:val="en-GB" w:eastAsia="en-US"/>
              </w:rPr>
              <w:br/>
              <w:t>(1000 ha)</w:t>
            </w:r>
          </w:p>
        </w:tc>
        <w:tc>
          <w:tcPr>
            <w:tcW w:w="850"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lang w:val="en-GB" w:eastAsia="en-US"/>
              </w:rPr>
            </w:pPr>
            <w:r w:rsidRPr="00F73881">
              <w:rPr>
                <w:b/>
                <w:sz w:val="16"/>
                <w:szCs w:val="16"/>
                <w:lang w:val="en-GB"/>
              </w:rPr>
              <w:t>Number of holdings</w:t>
            </w:r>
          </w:p>
        </w:tc>
        <w:tc>
          <w:tcPr>
            <w:tcW w:w="851"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lang w:val="en-GB" w:eastAsia="en-US"/>
              </w:rPr>
            </w:pPr>
            <w:r w:rsidRPr="00F73881">
              <w:rPr>
                <w:b/>
                <w:snapToGrid w:val="0"/>
                <w:sz w:val="16"/>
                <w:szCs w:val="16"/>
                <w:u w:val="single"/>
                <w:lang w:val="en-GB" w:eastAsia="en-US"/>
              </w:rPr>
              <w:t>Area</w:t>
            </w:r>
            <w:r w:rsidRPr="00F73881">
              <w:rPr>
                <w:b/>
                <w:snapToGrid w:val="0"/>
                <w:sz w:val="16"/>
                <w:szCs w:val="16"/>
                <w:u w:val="single"/>
                <w:lang w:val="en-GB" w:eastAsia="en-US"/>
              </w:rPr>
              <w:br/>
              <w:t>(1000 ha)</w:t>
            </w:r>
          </w:p>
        </w:tc>
        <w:tc>
          <w:tcPr>
            <w:tcW w:w="850" w:type="dxa"/>
            <w:tcBorders>
              <w:bottom w:val="single" w:sz="6" w:space="0" w:color="auto"/>
            </w:tcBorders>
            <w:shd w:val="clear" w:color="auto" w:fill="C2D69B"/>
            <w:vAlign w:val="center"/>
          </w:tcPr>
          <w:p w:rsidR="00881F5E" w:rsidRPr="00F73881" w:rsidRDefault="00881F5E" w:rsidP="00881F5E">
            <w:pPr>
              <w:jc w:val="center"/>
              <w:rPr>
                <w:b/>
                <w:snapToGrid w:val="0"/>
                <w:sz w:val="16"/>
                <w:szCs w:val="16"/>
                <w:lang w:val="en-GB" w:eastAsia="en-US"/>
              </w:rPr>
            </w:pPr>
            <w:r w:rsidRPr="00F73881">
              <w:rPr>
                <w:b/>
                <w:sz w:val="16"/>
                <w:szCs w:val="16"/>
                <w:lang w:val="en-GB"/>
              </w:rPr>
              <w:t>Number of holdings</w:t>
            </w:r>
          </w:p>
        </w:tc>
      </w:tr>
      <w:tr w:rsidR="00F73881" w:rsidRPr="00F73881" w:rsidTr="00096671">
        <w:trPr>
          <w:cantSplit/>
          <w:trHeight w:val="95"/>
        </w:trPr>
        <w:tc>
          <w:tcPr>
            <w:tcW w:w="1792" w:type="dxa"/>
            <w:vMerge w:val="restart"/>
          </w:tcPr>
          <w:p w:rsidR="00881F5E" w:rsidRPr="00F73881" w:rsidRDefault="00881F5E" w:rsidP="00881F5E">
            <w:pPr>
              <w:autoSpaceDE w:val="0"/>
              <w:autoSpaceDN w:val="0"/>
              <w:adjustRightInd w:val="0"/>
              <w:rPr>
                <w:sz w:val="20"/>
                <w:lang w:val="en-GB"/>
              </w:rPr>
            </w:pPr>
            <w:r w:rsidRPr="00F73881">
              <w:rPr>
                <w:snapToGrid w:val="0"/>
                <w:sz w:val="20"/>
                <w:lang w:val="en-GB" w:eastAsia="en-US"/>
              </w:rPr>
              <w:t>In public ownership</w:t>
            </w:r>
          </w:p>
          <w:p w:rsidR="00881F5E" w:rsidRPr="00F73881" w:rsidRDefault="00881F5E" w:rsidP="00881F5E">
            <w:pPr>
              <w:autoSpaceDE w:val="0"/>
              <w:autoSpaceDN w:val="0"/>
              <w:adjustRightInd w:val="0"/>
              <w:rPr>
                <w:sz w:val="20"/>
                <w:lang w:val="en-GB"/>
              </w:rPr>
            </w:pPr>
          </w:p>
        </w:tc>
        <w:tc>
          <w:tcPr>
            <w:tcW w:w="709"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992" w:type="dxa"/>
            <w:tcBorders>
              <w:top w:val="single" w:sz="6" w:space="0" w:color="auto"/>
              <w:bottom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r w:rsidRPr="00F73881">
              <w:rPr>
                <w:sz w:val="20"/>
                <w:lang w:val="en-GB"/>
              </w:rPr>
              <w:t>FRA T18a</w:t>
            </w:r>
          </w:p>
        </w:tc>
        <w:tc>
          <w:tcPr>
            <w:tcW w:w="913" w:type="dxa"/>
            <w:tcBorders>
              <w:left w:val="single" w:sz="4" w:space="0" w:color="auto"/>
              <w:bottom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tcBorders>
              <w:bottom w:val="single" w:sz="4" w:space="0" w:color="auto"/>
            </w:tcBorders>
            <w:vAlign w:val="center"/>
          </w:tcPr>
          <w:p w:rsidR="00881F5E" w:rsidRPr="00F73881" w:rsidRDefault="00881F5E" w:rsidP="00881F5E">
            <w:pPr>
              <w:jc w:val="right"/>
              <w:rPr>
                <w:sz w:val="20"/>
                <w:lang w:val="en-GB"/>
              </w:rPr>
            </w:pPr>
          </w:p>
        </w:tc>
        <w:tc>
          <w:tcPr>
            <w:tcW w:w="851" w:type="dxa"/>
            <w:tcBorders>
              <w:bottom w:val="single" w:sz="4" w:space="0" w:color="auto"/>
            </w:tcBorders>
            <w:vAlign w:val="center"/>
          </w:tcPr>
          <w:p w:rsidR="00881F5E" w:rsidRPr="00F73881" w:rsidRDefault="00881F5E" w:rsidP="00881F5E">
            <w:pPr>
              <w:jc w:val="right"/>
              <w:rPr>
                <w:sz w:val="20"/>
                <w:lang w:val="en-GB"/>
              </w:rPr>
            </w:pPr>
          </w:p>
        </w:tc>
        <w:tc>
          <w:tcPr>
            <w:tcW w:w="851" w:type="dxa"/>
            <w:tcBorders>
              <w:bottom w:val="single" w:sz="4" w:space="0" w:color="auto"/>
            </w:tcBorders>
            <w:vAlign w:val="center"/>
          </w:tcPr>
          <w:p w:rsidR="00881F5E" w:rsidRPr="00F73881" w:rsidRDefault="00881F5E" w:rsidP="00881F5E">
            <w:pPr>
              <w:jc w:val="right"/>
              <w:rPr>
                <w:sz w:val="20"/>
                <w:lang w:val="en-GB"/>
              </w:rPr>
            </w:pPr>
          </w:p>
        </w:tc>
        <w:tc>
          <w:tcPr>
            <w:tcW w:w="850" w:type="dxa"/>
            <w:tcBorders>
              <w:bottom w:val="single" w:sz="4" w:space="0" w:color="auto"/>
            </w:tcBorders>
            <w:vAlign w:val="center"/>
          </w:tcPr>
          <w:p w:rsidR="00881F5E" w:rsidRPr="00F73881" w:rsidRDefault="00881F5E" w:rsidP="00881F5E">
            <w:pPr>
              <w:jc w:val="right"/>
              <w:rPr>
                <w:sz w:val="20"/>
                <w:lang w:val="en-GB"/>
              </w:rPr>
            </w:pPr>
          </w:p>
        </w:tc>
        <w:tc>
          <w:tcPr>
            <w:tcW w:w="851" w:type="dxa"/>
            <w:tcBorders>
              <w:bottom w:val="single" w:sz="4" w:space="0" w:color="auto"/>
            </w:tcBorders>
            <w:vAlign w:val="center"/>
          </w:tcPr>
          <w:p w:rsidR="00881F5E" w:rsidRPr="00F73881" w:rsidRDefault="00881F5E" w:rsidP="00881F5E">
            <w:pPr>
              <w:jc w:val="right"/>
              <w:rPr>
                <w:sz w:val="20"/>
                <w:lang w:val="en-GB"/>
              </w:rPr>
            </w:pPr>
          </w:p>
        </w:tc>
        <w:tc>
          <w:tcPr>
            <w:tcW w:w="850" w:type="dxa"/>
            <w:tcBorders>
              <w:bottom w:val="single" w:sz="4" w:space="0" w:color="auto"/>
            </w:tcBorders>
            <w:vAlign w:val="center"/>
          </w:tcPr>
          <w:p w:rsidR="00881F5E" w:rsidRPr="00F73881" w:rsidRDefault="00881F5E" w:rsidP="00881F5E">
            <w:pPr>
              <w:jc w:val="right"/>
              <w:rPr>
                <w:sz w:val="20"/>
                <w:lang w:val="en-GB"/>
              </w:rPr>
            </w:pPr>
          </w:p>
        </w:tc>
      </w:tr>
      <w:tr w:rsidR="00F73881" w:rsidRPr="00F73881" w:rsidTr="00096671">
        <w:trPr>
          <w:cantSplit/>
          <w:trHeight w:val="136"/>
        </w:trPr>
        <w:tc>
          <w:tcPr>
            <w:tcW w:w="1792" w:type="dxa"/>
            <w:vMerge/>
          </w:tcPr>
          <w:p w:rsidR="00881F5E" w:rsidRPr="00F73881" w:rsidRDefault="00881F5E" w:rsidP="00881F5E">
            <w:pPr>
              <w:autoSpaceDE w:val="0"/>
              <w:autoSpaceDN w:val="0"/>
              <w:adjustRightInd w:val="0"/>
              <w:rPr>
                <w:snapToGrid w:val="0"/>
                <w:sz w:val="20"/>
                <w:lang w:val="en-GB" w:eastAsia="en-US"/>
              </w:rPr>
            </w:pPr>
          </w:p>
        </w:tc>
        <w:tc>
          <w:tcPr>
            <w:tcW w:w="709"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992"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top w:val="single" w:sz="4" w:space="0" w:color="auto"/>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tcBorders>
              <w:top w:val="single" w:sz="4" w:space="0" w:color="auto"/>
            </w:tcBorders>
            <w:vAlign w:val="center"/>
          </w:tcPr>
          <w:p w:rsidR="00881F5E" w:rsidRPr="00F73881" w:rsidRDefault="00881F5E" w:rsidP="00881F5E">
            <w:pPr>
              <w:jc w:val="right"/>
              <w:rPr>
                <w:sz w:val="20"/>
                <w:lang w:val="en-GB"/>
              </w:rPr>
            </w:pPr>
          </w:p>
        </w:tc>
        <w:tc>
          <w:tcPr>
            <w:tcW w:w="851" w:type="dxa"/>
            <w:tcBorders>
              <w:top w:val="single" w:sz="4" w:space="0" w:color="auto"/>
            </w:tcBorders>
            <w:vAlign w:val="center"/>
          </w:tcPr>
          <w:p w:rsidR="00881F5E" w:rsidRPr="00F73881" w:rsidRDefault="00881F5E" w:rsidP="00881F5E">
            <w:pPr>
              <w:jc w:val="right"/>
              <w:rPr>
                <w:sz w:val="20"/>
                <w:lang w:val="en-GB"/>
              </w:rPr>
            </w:pPr>
          </w:p>
        </w:tc>
        <w:tc>
          <w:tcPr>
            <w:tcW w:w="851" w:type="dxa"/>
            <w:tcBorders>
              <w:top w:val="single" w:sz="4" w:space="0" w:color="auto"/>
            </w:tcBorders>
            <w:vAlign w:val="center"/>
          </w:tcPr>
          <w:p w:rsidR="00881F5E" w:rsidRPr="00F73881" w:rsidRDefault="00881F5E" w:rsidP="00881F5E">
            <w:pPr>
              <w:jc w:val="right"/>
              <w:rPr>
                <w:sz w:val="20"/>
                <w:lang w:val="en-GB"/>
              </w:rPr>
            </w:pPr>
          </w:p>
        </w:tc>
        <w:tc>
          <w:tcPr>
            <w:tcW w:w="850" w:type="dxa"/>
            <w:tcBorders>
              <w:top w:val="single" w:sz="4" w:space="0" w:color="auto"/>
            </w:tcBorders>
            <w:vAlign w:val="center"/>
          </w:tcPr>
          <w:p w:rsidR="00881F5E" w:rsidRPr="00F73881" w:rsidRDefault="00881F5E" w:rsidP="00881F5E">
            <w:pPr>
              <w:jc w:val="right"/>
              <w:rPr>
                <w:sz w:val="20"/>
                <w:lang w:val="en-GB"/>
              </w:rPr>
            </w:pPr>
          </w:p>
        </w:tc>
        <w:tc>
          <w:tcPr>
            <w:tcW w:w="851" w:type="dxa"/>
            <w:tcBorders>
              <w:top w:val="single" w:sz="4" w:space="0" w:color="auto"/>
            </w:tcBorders>
            <w:vAlign w:val="center"/>
          </w:tcPr>
          <w:p w:rsidR="00881F5E" w:rsidRPr="00F73881" w:rsidRDefault="00881F5E" w:rsidP="00881F5E">
            <w:pPr>
              <w:jc w:val="right"/>
              <w:rPr>
                <w:sz w:val="20"/>
                <w:lang w:val="en-GB"/>
              </w:rPr>
            </w:pPr>
          </w:p>
        </w:tc>
        <w:tc>
          <w:tcPr>
            <w:tcW w:w="850" w:type="dxa"/>
            <w:tcBorders>
              <w:top w:val="single" w:sz="4" w:space="0" w:color="auto"/>
            </w:tcBorders>
            <w:vAlign w:val="center"/>
          </w:tcPr>
          <w:p w:rsidR="00881F5E" w:rsidRPr="00F73881" w:rsidRDefault="00881F5E" w:rsidP="00881F5E">
            <w:pPr>
              <w:jc w:val="right"/>
              <w:rPr>
                <w:sz w:val="20"/>
                <w:lang w:val="en-GB"/>
              </w:rPr>
            </w:pPr>
          </w:p>
        </w:tc>
      </w:tr>
      <w:tr w:rsidR="00F73881" w:rsidRPr="00F73881" w:rsidTr="0009667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992" w:type="dxa"/>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vAlign w:val="center"/>
          </w:tcPr>
          <w:p w:rsidR="00881F5E" w:rsidRPr="00F73881" w:rsidRDefault="00881F5E" w:rsidP="00881F5E">
            <w:pPr>
              <w:jc w:val="right"/>
              <w:rPr>
                <w:sz w:val="20"/>
                <w:lang w:val="en-GB"/>
              </w:rPr>
            </w:pPr>
          </w:p>
        </w:tc>
        <w:tc>
          <w:tcPr>
            <w:tcW w:w="851" w:type="dxa"/>
            <w:vAlign w:val="center"/>
          </w:tcPr>
          <w:p w:rsidR="00881F5E" w:rsidRPr="00F73881" w:rsidRDefault="00881F5E" w:rsidP="00881F5E">
            <w:pPr>
              <w:jc w:val="right"/>
              <w:rPr>
                <w:sz w:val="20"/>
                <w:lang w:val="en-GB"/>
              </w:rPr>
            </w:pPr>
          </w:p>
        </w:tc>
        <w:tc>
          <w:tcPr>
            <w:tcW w:w="851" w:type="dxa"/>
            <w:vAlign w:val="center"/>
          </w:tcPr>
          <w:p w:rsidR="00881F5E" w:rsidRPr="00F73881" w:rsidRDefault="00881F5E" w:rsidP="00881F5E">
            <w:pPr>
              <w:jc w:val="right"/>
              <w:rPr>
                <w:sz w:val="20"/>
                <w:lang w:val="en-GB"/>
              </w:rPr>
            </w:pPr>
          </w:p>
        </w:tc>
        <w:tc>
          <w:tcPr>
            <w:tcW w:w="850" w:type="dxa"/>
            <w:vAlign w:val="center"/>
          </w:tcPr>
          <w:p w:rsidR="00881F5E" w:rsidRPr="00F73881" w:rsidRDefault="00881F5E" w:rsidP="00881F5E">
            <w:pPr>
              <w:jc w:val="right"/>
              <w:rPr>
                <w:sz w:val="20"/>
                <w:lang w:val="en-GB"/>
              </w:rPr>
            </w:pPr>
          </w:p>
        </w:tc>
        <w:tc>
          <w:tcPr>
            <w:tcW w:w="851" w:type="dxa"/>
            <w:vAlign w:val="center"/>
          </w:tcPr>
          <w:p w:rsidR="00881F5E" w:rsidRPr="00F73881" w:rsidRDefault="00881F5E" w:rsidP="00881F5E">
            <w:pPr>
              <w:jc w:val="right"/>
              <w:rPr>
                <w:sz w:val="20"/>
                <w:lang w:val="en-GB"/>
              </w:rPr>
            </w:pPr>
          </w:p>
        </w:tc>
        <w:tc>
          <w:tcPr>
            <w:tcW w:w="850" w:type="dxa"/>
            <w:vAlign w:val="center"/>
          </w:tcPr>
          <w:p w:rsidR="00881F5E" w:rsidRPr="00F73881" w:rsidRDefault="00881F5E" w:rsidP="00881F5E">
            <w:pPr>
              <w:jc w:val="right"/>
              <w:rPr>
                <w:sz w:val="20"/>
                <w:lang w:val="en-GB"/>
              </w:rPr>
            </w:pPr>
          </w:p>
        </w:tc>
      </w:tr>
      <w:tr w:rsidR="00F73881" w:rsidRPr="00F73881" w:rsidTr="0009667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992" w:type="dxa"/>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0"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0" w:type="dxa"/>
            <w:vAlign w:val="center"/>
          </w:tcPr>
          <w:p w:rsidR="00881F5E" w:rsidRPr="00F73881" w:rsidRDefault="00881F5E" w:rsidP="00881F5E">
            <w:pPr>
              <w:autoSpaceDE w:val="0"/>
              <w:autoSpaceDN w:val="0"/>
              <w:adjustRightInd w:val="0"/>
              <w:jc w:val="right"/>
              <w:rPr>
                <w:sz w:val="20"/>
                <w:lang w:val="en-GB"/>
              </w:rPr>
            </w:pPr>
          </w:p>
        </w:tc>
      </w:tr>
      <w:tr w:rsidR="00F73881" w:rsidRPr="00F73881" w:rsidTr="00096671">
        <w:trPr>
          <w:cantSplit/>
          <w:trHeight w:val="122"/>
        </w:trPr>
        <w:tc>
          <w:tcPr>
            <w:tcW w:w="1792" w:type="dxa"/>
            <w:vMerge w:val="restart"/>
          </w:tcPr>
          <w:p w:rsidR="00881F5E" w:rsidRPr="00F73881" w:rsidRDefault="00881F5E" w:rsidP="00881F5E">
            <w:pPr>
              <w:autoSpaceDE w:val="0"/>
              <w:autoSpaceDN w:val="0"/>
              <w:adjustRightInd w:val="0"/>
              <w:rPr>
                <w:sz w:val="20"/>
                <w:lang w:val="en-GB"/>
              </w:rPr>
            </w:pPr>
            <w:r w:rsidRPr="00F73881">
              <w:rPr>
                <w:snapToGrid w:val="0"/>
                <w:sz w:val="20"/>
                <w:lang w:val="en-GB" w:eastAsia="en-US"/>
              </w:rPr>
              <w:t>In private ownership</w:t>
            </w:r>
          </w:p>
        </w:tc>
        <w:tc>
          <w:tcPr>
            <w:tcW w:w="709"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992" w:type="dxa"/>
            <w:tcBorders>
              <w:bottom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bottom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4" w:space="0" w:color="auto"/>
            </w:tcBorders>
            <w:vAlign w:val="center"/>
          </w:tcPr>
          <w:p w:rsidR="00881F5E" w:rsidRPr="00F73881" w:rsidRDefault="00881F5E" w:rsidP="00881F5E">
            <w:pPr>
              <w:autoSpaceDE w:val="0"/>
              <w:autoSpaceDN w:val="0"/>
              <w:adjustRightInd w:val="0"/>
              <w:jc w:val="right"/>
              <w:rPr>
                <w:sz w:val="20"/>
                <w:lang w:val="en-GB"/>
              </w:rPr>
            </w:pPr>
          </w:p>
        </w:tc>
      </w:tr>
      <w:tr w:rsidR="00F73881" w:rsidRPr="00F73881" w:rsidTr="00096671">
        <w:trPr>
          <w:cantSplit/>
          <w:trHeight w:val="109"/>
        </w:trPr>
        <w:tc>
          <w:tcPr>
            <w:tcW w:w="1792" w:type="dxa"/>
            <w:vMerge/>
          </w:tcPr>
          <w:p w:rsidR="00881F5E" w:rsidRPr="00F73881" w:rsidRDefault="00881F5E" w:rsidP="00881F5E">
            <w:pPr>
              <w:autoSpaceDE w:val="0"/>
              <w:autoSpaceDN w:val="0"/>
              <w:adjustRightInd w:val="0"/>
              <w:rPr>
                <w:snapToGrid w:val="0"/>
                <w:sz w:val="20"/>
                <w:lang w:val="en-GB" w:eastAsia="en-US"/>
              </w:rPr>
            </w:pPr>
          </w:p>
        </w:tc>
        <w:tc>
          <w:tcPr>
            <w:tcW w:w="709"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992"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top w:val="single" w:sz="4" w:space="0" w:color="auto"/>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4" w:space="0" w:color="auto"/>
            </w:tcBorders>
            <w:vAlign w:val="center"/>
          </w:tcPr>
          <w:p w:rsidR="00881F5E" w:rsidRPr="00F73881" w:rsidRDefault="00881F5E" w:rsidP="00881F5E">
            <w:pPr>
              <w:autoSpaceDE w:val="0"/>
              <w:autoSpaceDN w:val="0"/>
              <w:adjustRightInd w:val="0"/>
              <w:jc w:val="right"/>
              <w:rPr>
                <w:sz w:val="20"/>
                <w:lang w:val="en-GB"/>
              </w:rPr>
            </w:pPr>
          </w:p>
        </w:tc>
      </w:tr>
      <w:tr w:rsidR="00F73881" w:rsidRPr="00F73881" w:rsidTr="0009667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992" w:type="dxa"/>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0" w:type="dxa"/>
            <w:vAlign w:val="center"/>
          </w:tcPr>
          <w:p w:rsidR="00881F5E" w:rsidRPr="00F73881" w:rsidRDefault="00881F5E" w:rsidP="00881F5E">
            <w:pPr>
              <w:autoSpaceDE w:val="0"/>
              <w:autoSpaceDN w:val="0"/>
              <w:adjustRightInd w:val="0"/>
              <w:jc w:val="right"/>
              <w:rPr>
                <w:sz w:val="20"/>
                <w:lang w:val="en-GB"/>
              </w:rPr>
            </w:pPr>
          </w:p>
        </w:tc>
        <w:tc>
          <w:tcPr>
            <w:tcW w:w="851" w:type="dxa"/>
            <w:vAlign w:val="center"/>
          </w:tcPr>
          <w:p w:rsidR="00881F5E" w:rsidRPr="00F73881" w:rsidRDefault="00881F5E" w:rsidP="00881F5E">
            <w:pPr>
              <w:autoSpaceDE w:val="0"/>
              <w:autoSpaceDN w:val="0"/>
              <w:adjustRightInd w:val="0"/>
              <w:jc w:val="right"/>
              <w:rPr>
                <w:sz w:val="20"/>
                <w:lang w:val="en-GB"/>
              </w:rPr>
            </w:pPr>
          </w:p>
        </w:tc>
        <w:tc>
          <w:tcPr>
            <w:tcW w:w="850" w:type="dxa"/>
            <w:vAlign w:val="center"/>
          </w:tcPr>
          <w:p w:rsidR="00881F5E" w:rsidRPr="00F73881" w:rsidRDefault="00881F5E" w:rsidP="00881F5E">
            <w:pPr>
              <w:autoSpaceDE w:val="0"/>
              <w:autoSpaceDN w:val="0"/>
              <w:adjustRightInd w:val="0"/>
              <w:jc w:val="right"/>
              <w:rPr>
                <w:sz w:val="20"/>
                <w:lang w:val="en-GB"/>
              </w:rPr>
            </w:pPr>
          </w:p>
        </w:tc>
      </w:tr>
      <w:tr w:rsidR="00F73881" w:rsidRPr="00F73881" w:rsidTr="0009667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992" w:type="dxa"/>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tcPr>
          <w:p w:rsidR="00881F5E" w:rsidRPr="00F73881" w:rsidRDefault="00881F5E" w:rsidP="00881F5E">
            <w:pPr>
              <w:autoSpaceDE w:val="0"/>
              <w:autoSpaceDN w:val="0"/>
              <w:adjustRightInd w:val="0"/>
              <w:jc w:val="center"/>
              <w:rPr>
                <w:sz w:val="20"/>
                <w:lang w:val="en-GB"/>
              </w:rPr>
            </w:pPr>
          </w:p>
        </w:tc>
        <w:tc>
          <w:tcPr>
            <w:tcW w:w="788"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6" w:space="0" w:color="auto"/>
            </w:tcBorders>
            <w:vAlign w:val="center"/>
          </w:tcPr>
          <w:p w:rsidR="00881F5E" w:rsidRPr="00F73881" w:rsidRDefault="00881F5E" w:rsidP="00881F5E">
            <w:pPr>
              <w:autoSpaceDE w:val="0"/>
              <w:autoSpaceDN w:val="0"/>
              <w:adjustRightInd w:val="0"/>
              <w:jc w:val="right"/>
              <w:rPr>
                <w:sz w:val="20"/>
                <w:lang w:val="en-GB"/>
              </w:rPr>
            </w:pPr>
          </w:p>
        </w:tc>
      </w:tr>
      <w:tr w:rsidR="00F73881" w:rsidRPr="00F73881" w:rsidTr="00153C61">
        <w:trPr>
          <w:cantSplit/>
          <w:trHeight w:val="136"/>
        </w:trPr>
        <w:tc>
          <w:tcPr>
            <w:tcW w:w="1792" w:type="dxa"/>
            <w:vMerge w:val="restart"/>
          </w:tcPr>
          <w:p w:rsidR="00881F5E" w:rsidRPr="00F73881" w:rsidRDefault="00881F5E" w:rsidP="00881F5E">
            <w:pPr>
              <w:autoSpaceDE w:val="0"/>
              <w:autoSpaceDN w:val="0"/>
              <w:adjustRightInd w:val="0"/>
              <w:rPr>
                <w:sz w:val="20"/>
                <w:lang w:val="en-GB"/>
              </w:rPr>
            </w:pPr>
            <w:r w:rsidRPr="00F73881">
              <w:rPr>
                <w:snapToGrid w:val="0"/>
                <w:sz w:val="20"/>
                <w:lang w:val="en-GB" w:eastAsia="en-US"/>
              </w:rPr>
              <w:t>Unknown ownership</w:t>
            </w:r>
          </w:p>
          <w:p w:rsidR="00881F5E" w:rsidRPr="00F73881" w:rsidRDefault="00881F5E" w:rsidP="00881F5E">
            <w:pPr>
              <w:autoSpaceDE w:val="0"/>
              <w:autoSpaceDN w:val="0"/>
              <w:adjustRightInd w:val="0"/>
              <w:rPr>
                <w:sz w:val="20"/>
                <w:lang w:val="en-GB"/>
              </w:rPr>
            </w:pPr>
          </w:p>
        </w:tc>
        <w:tc>
          <w:tcPr>
            <w:tcW w:w="709"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992" w:type="dxa"/>
            <w:tcBorders>
              <w:bottom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bottom w:val="single" w:sz="4" w:space="0" w:color="auto"/>
            </w:tcBorders>
            <w:shd w:val="clear" w:color="auto" w:fill="auto"/>
          </w:tcPr>
          <w:p w:rsidR="00881F5E" w:rsidRPr="00F73881" w:rsidRDefault="00881F5E" w:rsidP="00881F5E">
            <w:pPr>
              <w:autoSpaceDE w:val="0"/>
              <w:autoSpaceDN w:val="0"/>
              <w:adjustRightInd w:val="0"/>
              <w:jc w:val="center"/>
              <w:rPr>
                <w:sz w:val="20"/>
                <w:lang w:val="en-GB"/>
              </w:rPr>
            </w:pPr>
          </w:p>
        </w:tc>
        <w:tc>
          <w:tcPr>
            <w:tcW w:w="788"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6" w:space="0" w:color="auto"/>
              <w:bottom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r>
      <w:tr w:rsidR="00F73881" w:rsidRPr="00F73881" w:rsidTr="00153C61">
        <w:trPr>
          <w:cantSplit/>
          <w:trHeight w:val="95"/>
        </w:trPr>
        <w:tc>
          <w:tcPr>
            <w:tcW w:w="1792" w:type="dxa"/>
            <w:vMerge/>
          </w:tcPr>
          <w:p w:rsidR="00881F5E" w:rsidRPr="00F73881" w:rsidRDefault="00881F5E" w:rsidP="00881F5E">
            <w:pPr>
              <w:autoSpaceDE w:val="0"/>
              <w:autoSpaceDN w:val="0"/>
              <w:adjustRightInd w:val="0"/>
              <w:rPr>
                <w:snapToGrid w:val="0"/>
                <w:sz w:val="20"/>
                <w:lang w:val="en-GB" w:eastAsia="en-US"/>
              </w:rPr>
            </w:pPr>
          </w:p>
        </w:tc>
        <w:tc>
          <w:tcPr>
            <w:tcW w:w="709"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992"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top w:val="single" w:sz="4" w:space="0" w:color="auto"/>
              <w:left w:val="single" w:sz="4" w:space="0" w:color="auto"/>
            </w:tcBorders>
            <w:shd w:val="clear" w:color="auto" w:fill="auto"/>
          </w:tcPr>
          <w:p w:rsidR="00881F5E" w:rsidRPr="00F73881" w:rsidRDefault="00881F5E" w:rsidP="00881F5E">
            <w:pPr>
              <w:autoSpaceDE w:val="0"/>
              <w:autoSpaceDN w:val="0"/>
              <w:adjustRightInd w:val="0"/>
              <w:jc w:val="center"/>
              <w:rPr>
                <w:sz w:val="20"/>
                <w:lang w:val="en-GB"/>
              </w:rPr>
            </w:pPr>
          </w:p>
        </w:tc>
        <w:tc>
          <w:tcPr>
            <w:tcW w:w="788"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top w:val="single" w:sz="4"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r>
      <w:tr w:rsidR="00F73881" w:rsidRPr="00F73881" w:rsidTr="00153C6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992" w:type="dxa"/>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shd w:val="clear" w:color="auto" w:fill="auto"/>
          </w:tcPr>
          <w:p w:rsidR="00881F5E" w:rsidRPr="00F73881" w:rsidRDefault="00881F5E" w:rsidP="00881F5E">
            <w:pPr>
              <w:autoSpaceDE w:val="0"/>
              <w:autoSpaceDN w:val="0"/>
              <w:adjustRightInd w:val="0"/>
              <w:jc w:val="center"/>
              <w:rPr>
                <w:sz w:val="20"/>
                <w:lang w:val="en-GB"/>
              </w:rPr>
            </w:pPr>
          </w:p>
        </w:tc>
        <w:tc>
          <w:tcPr>
            <w:tcW w:w="788" w:type="dxa"/>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shd w:val="clear" w:color="auto" w:fill="auto"/>
            <w:vAlign w:val="center"/>
          </w:tcPr>
          <w:p w:rsidR="00881F5E" w:rsidRPr="00F73881" w:rsidRDefault="00881F5E" w:rsidP="00881F5E">
            <w:pPr>
              <w:autoSpaceDE w:val="0"/>
              <w:autoSpaceDN w:val="0"/>
              <w:adjustRightInd w:val="0"/>
              <w:jc w:val="right"/>
              <w:rPr>
                <w:sz w:val="20"/>
                <w:lang w:val="en-GB"/>
              </w:rPr>
            </w:pPr>
          </w:p>
        </w:tc>
      </w:tr>
      <w:tr w:rsidR="00F73881" w:rsidRPr="00F73881" w:rsidTr="00153C61">
        <w:trPr>
          <w:cantSplit/>
        </w:trPr>
        <w:tc>
          <w:tcPr>
            <w:tcW w:w="1792" w:type="dxa"/>
            <w:vMerge/>
          </w:tcPr>
          <w:p w:rsidR="00881F5E" w:rsidRPr="00F73881" w:rsidRDefault="00881F5E" w:rsidP="00881F5E">
            <w:pPr>
              <w:autoSpaceDE w:val="0"/>
              <w:autoSpaceDN w:val="0"/>
              <w:adjustRightInd w:val="0"/>
              <w:rPr>
                <w:sz w:val="20"/>
                <w:lang w:val="en-GB"/>
              </w:rPr>
            </w:pPr>
          </w:p>
        </w:tc>
        <w:tc>
          <w:tcPr>
            <w:tcW w:w="709"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992" w:type="dxa"/>
            <w:tcBorders>
              <w:bottom w:val="single" w:sz="12"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913" w:type="dxa"/>
            <w:tcBorders>
              <w:left w:val="single" w:sz="4" w:space="0" w:color="auto"/>
            </w:tcBorders>
            <w:shd w:val="clear" w:color="auto" w:fill="auto"/>
          </w:tcPr>
          <w:p w:rsidR="00881F5E" w:rsidRPr="00F73881" w:rsidRDefault="00881F5E" w:rsidP="00881F5E">
            <w:pPr>
              <w:autoSpaceDE w:val="0"/>
              <w:autoSpaceDN w:val="0"/>
              <w:adjustRightInd w:val="0"/>
              <w:jc w:val="center"/>
              <w:rPr>
                <w:sz w:val="20"/>
                <w:lang w:val="en-GB"/>
              </w:rPr>
            </w:pPr>
          </w:p>
        </w:tc>
        <w:tc>
          <w:tcPr>
            <w:tcW w:w="788"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1"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c>
          <w:tcPr>
            <w:tcW w:w="850" w:type="dxa"/>
            <w:tcBorders>
              <w:bottom w:val="single" w:sz="12" w:space="0" w:color="auto"/>
            </w:tcBorders>
            <w:shd w:val="clear" w:color="auto" w:fill="auto"/>
            <w:vAlign w:val="center"/>
          </w:tcPr>
          <w:p w:rsidR="00881F5E" w:rsidRPr="00F73881" w:rsidRDefault="00881F5E" w:rsidP="00881F5E">
            <w:pPr>
              <w:autoSpaceDE w:val="0"/>
              <w:autoSpaceDN w:val="0"/>
              <w:adjustRightInd w:val="0"/>
              <w:jc w:val="right"/>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432" w:type="dxa"/>
        <w:tblInd w:w="98" w:type="dxa"/>
        <w:tblLayout w:type="fixed"/>
        <w:tblCellMar>
          <w:left w:w="70" w:type="dxa"/>
          <w:right w:w="70" w:type="dxa"/>
        </w:tblCellMar>
        <w:tblLook w:val="0000" w:firstRow="0" w:lastRow="0" w:firstColumn="0" w:lastColumn="0" w:noHBand="0" w:noVBand="0"/>
      </w:tblPr>
      <w:tblGrid>
        <w:gridCol w:w="7039"/>
        <w:gridCol w:w="2393"/>
      </w:tblGrid>
      <w:tr w:rsidR="00F73881" w:rsidRPr="00B57778" w:rsidTr="00A25663">
        <w:tc>
          <w:tcPr>
            <w:tcW w:w="7039" w:type="dxa"/>
            <w:tcBorders>
              <w:top w:val="single" w:sz="2" w:space="0" w:color="auto"/>
              <w:left w:val="single" w:sz="2" w:space="0" w:color="auto"/>
              <w:bottom w:val="single" w:sz="2" w:space="0" w:color="auto"/>
              <w:right w:val="single" w:sz="4" w:space="0" w:color="auto"/>
            </w:tcBorders>
            <w:shd w:val="clear" w:color="auto" w:fill="C2D69B"/>
            <w:vAlign w:val="center"/>
          </w:tcPr>
          <w:p w:rsidR="00825A65" w:rsidRPr="00F73881" w:rsidRDefault="00825A65" w:rsidP="00825A65">
            <w:pPr>
              <w:autoSpaceDE w:val="0"/>
              <w:autoSpaceDN w:val="0"/>
              <w:adjustRightInd w:val="0"/>
              <w:rPr>
                <w:b/>
                <w:sz w:val="20"/>
                <w:lang w:val="en-GB"/>
              </w:rPr>
            </w:pPr>
            <w:r w:rsidRPr="00F73881">
              <w:rPr>
                <w:b/>
                <w:sz w:val="20"/>
                <w:lang w:val="en-GB"/>
              </w:rPr>
              <w:t>Minimum size of forest holding reported</w:t>
            </w:r>
            <w:r w:rsidR="00A25663" w:rsidRPr="00F73881">
              <w:rPr>
                <w:b/>
                <w:sz w:val="20"/>
                <w:lang w:val="en-GB"/>
              </w:rPr>
              <w:t>, ha</w:t>
            </w:r>
            <w:r w:rsidRPr="00F73881">
              <w:rPr>
                <w:b/>
                <w:sz w:val="20"/>
                <w:lang w:val="en-GB"/>
              </w:rPr>
              <w:t xml:space="preserve">: </w:t>
            </w:r>
          </w:p>
        </w:tc>
        <w:tc>
          <w:tcPr>
            <w:tcW w:w="2393"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25A65" w:rsidRPr="00F73881" w:rsidRDefault="00825A65" w:rsidP="00825A65">
            <w:pPr>
              <w:autoSpaceDE w:val="0"/>
              <w:autoSpaceDN w:val="0"/>
              <w:adjustRightInd w:val="0"/>
              <w:rPr>
                <w:sz w:val="20"/>
                <w:lang w:val="en-GB"/>
              </w:rPr>
            </w:pPr>
          </w:p>
        </w:tc>
      </w:tr>
    </w:tbl>
    <w:p w:rsidR="00825A65" w:rsidRPr="00F73881" w:rsidRDefault="00825A65" w:rsidP="00881F5E">
      <w:pPr>
        <w:autoSpaceDE w:val="0"/>
        <w:autoSpaceDN w:val="0"/>
        <w:adjustRightInd w:val="0"/>
        <w:rPr>
          <w:b/>
          <w:sz w:val="20"/>
          <w:lang w:val="en-GB"/>
        </w:rPr>
      </w:pPr>
    </w:p>
    <w:p w:rsidR="00BD4C38" w:rsidRPr="00F73881" w:rsidRDefault="00BD4C38" w:rsidP="00881F5E">
      <w:pPr>
        <w:autoSpaceDE w:val="0"/>
        <w:autoSpaceDN w:val="0"/>
        <w:adjustRightInd w:val="0"/>
        <w:rPr>
          <w:b/>
          <w:sz w:val="20"/>
          <w:lang w:val="en-GB"/>
        </w:rPr>
      </w:pPr>
    </w:p>
    <w:tbl>
      <w:tblPr>
        <w:tblW w:w="9432" w:type="dxa"/>
        <w:tblInd w:w="98" w:type="dxa"/>
        <w:tblLayout w:type="fixed"/>
        <w:tblCellMar>
          <w:left w:w="70" w:type="dxa"/>
          <w:right w:w="70" w:type="dxa"/>
        </w:tblCellMar>
        <w:tblLook w:val="0000" w:firstRow="0" w:lastRow="0" w:firstColumn="0" w:lastColumn="0" w:noHBand="0" w:noVBand="0"/>
      </w:tblPr>
      <w:tblGrid>
        <w:gridCol w:w="2240"/>
        <w:gridCol w:w="3772"/>
        <w:gridCol w:w="3420"/>
      </w:tblGrid>
      <w:tr w:rsidR="00F73881" w:rsidRPr="00F73881" w:rsidTr="00096671">
        <w:tc>
          <w:tcPr>
            <w:tcW w:w="2240"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772"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 xml:space="preserve">Comments related to data, definitions, </w:t>
            </w:r>
            <w:proofErr w:type="spellStart"/>
            <w:r w:rsidRPr="00F73881">
              <w:rPr>
                <w:b/>
                <w:sz w:val="20"/>
                <w:lang w:val="en-GB"/>
              </w:rPr>
              <w:t>etc</w:t>
            </w:r>
            <w:proofErr w:type="spellEnd"/>
          </w:p>
          <w:p w:rsidR="00881F5E" w:rsidRPr="00F73881" w:rsidRDefault="00881F5E" w:rsidP="00881F5E">
            <w:pPr>
              <w:autoSpaceDE w:val="0"/>
              <w:autoSpaceDN w:val="0"/>
              <w:adjustRightInd w:val="0"/>
              <w:jc w:val="center"/>
              <w:rPr>
                <w:sz w:val="20"/>
                <w:lang w:val="en-GB"/>
              </w:rPr>
            </w:pPr>
          </w:p>
        </w:tc>
        <w:tc>
          <w:tcPr>
            <w:tcW w:w="3420"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096671">
        <w:tc>
          <w:tcPr>
            <w:tcW w:w="2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w:t>
            </w:r>
          </w:p>
        </w:tc>
        <w:tc>
          <w:tcPr>
            <w:tcW w:w="3772" w:type="dxa"/>
            <w:tcBorders>
              <w:top w:val="single" w:sz="2" w:space="0" w:color="auto"/>
              <w:left w:val="single" w:sz="2" w:space="0" w:color="auto"/>
              <w:bottom w:val="single" w:sz="2" w:space="0" w:color="auto"/>
              <w:right w:val="single" w:sz="2" w:space="0" w:color="auto"/>
            </w:tcBorders>
          </w:tcPr>
          <w:p w:rsidR="00881F5E" w:rsidRPr="00F73881" w:rsidRDefault="00881F5E" w:rsidP="00825A65">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Area and number of holdings in public ownership   </w:t>
            </w:r>
          </w:p>
        </w:tc>
        <w:tc>
          <w:tcPr>
            <w:tcW w:w="377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Area and number of holdings in private ownership</w:t>
            </w:r>
          </w:p>
        </w:tc>
        <w:tc>
          <w:tcPr>
            <w:tcW w:w="377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22712D" w:rsidRPr="00F73881" w:rsidRDefault="0022712D" w:rsidP="00D12667">
      <w:pPr>
        <w:numPr>
          <w:ilvl w:val="0"/>
          <w:numId w:val="24"/>
        </w:numPr>
        <w:ind w:left="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T18a.</w:t>
      </w:r>
      <w:r w:rsidRPr="00F73881">
        <w:rPr>
          <w:sz w:val="20"/>
          <w:szCs w:val="20"/>
          <w:lang w:val="en-GB" w:eastAsia="en-GB"/>
        </w:rPr>
        <w:t xml:space="preserve"> Please refer to the corresponding FRA/CFRQ guidelines at: </w:t>
      </w:r>
      <w:r w:rsidR="00284DBF" w:rsidRPr="00F73881">
        <w:rPr>
          <w:sz w:val="20"/>
          <w:szCs w:val="20"/>
          <w:lang w:val="en-GB" w:eastAsia="en-GB"/>
        </w:rPr>
        <w:t>http://www.fao.org/forestry/fra/83059/en</w:t>
      </w:r>
    </w:p>
    <w:p w:rsidR="0022712D" w:rsidRPr="00F73881" w:rsidRDefault="00042C8F" w:rsidP="00D12667">
      <w:pPr>
        <w:numPr>
          <w:ilvl w:val="0"/>
          <w:numId w:val="24"/>
        </w:numPr>
        <w:autoSpaceDE w:val="0"/>
        <w:autoSpaceDN w:val="0"/>
        <w:adjustRightInd w:val="0"/>
        <w:ind w:left="426"/>
        <w:rPr>
          <w:iCs/>
          <w:sz w:val="20"/>
          <w:szCs w:val="20"/>
          <w:lang w:val="en-GB"/>
        </w:rPr>
      </w:pPr>
      <w:r w:rsidRPr="00F73881">
        <w:rPr>
          <w:b/>
          <w:i/>
          <w:iCs/>
          <w:sz w:val="20"/>
          <w:szCs w:val="20"/>
          <w:lang w:val="en-GB"/>
        </w:rPr>
        <w:t xml:space="preserve">Prefilling: </w:t>
      </w:r>
      <w:r w:rsidR="0022712D" w:rsidRPr="00F73881">
        <w:rPr>
          <w:iCs/>
          <w:sz w:val="20"/>
          <w:szCs w:val="20"/>
          <w:lang w:val="en-GB"/>
        </w:rPr>
        <w:t>This table has not been prefilled; however, data relevant to this reporting form were requested for the “</w:t>
      </w:r>
      <w:r w:rsidR="0022712D" w:rsidRPr="00F73881">
        <w:rPr>
          <w:i/>
          <w:sz w:val="20"/>
          <w:szCs w:val="20"/>
          <w:lang w:val="en-GB"/>
        </w:rPr>
        <w:t>State of Europe’s Forest s 2011</w:t>
      </w:r>
      <w:r w:rsidR="0022712D" w:rsidRPr="00F73881">
        <w:rPr>
          <w:iCs/>
          <w:sz w:val="20"/>
          <w:szCs w:val="20"/>
          <w:lang w:val="en-GB"/>
        </w:rPr>
        <w:t>”</w:t>
      </w:r>
      <w:r w:rsidR="0022712D" w:rsidRPr="00F73881">
        <w:rPr>
          <w:sz w:val="18"/>
          <w:szCs w:val="18"/>
          <w:lang w:val="en-GB"/>
        </w:rPr>
        <w:t xml:space="preserve"> (</w:t>
      </w:r>
      <w:r w:rsidR="0022712D" w:rsidRPr="00F73881">
        <w:rPr>
          <w:i/>
          <w:sz w:val="18"/>
          <w:szCs w:val="18"/>
          <w:lang w:val="en-GB"/>
        </w:rPr>
        <w:t>www.unece.org/forests/fr/outputs/soef2011.html</w:t>
      </w:r>
      <w:r w:rsidR="0022712D" w:rsidRPr="00F73881">
        <w:rPr>
          <w:sz w:val="18"/>
          <w:szCs w:val="18"/>
          <w:lang w:val="en-GB"/>
        </w:rPr>
        <w:t>)</w:t>
      </w:r>
      <w:r w:rsidR="0022712D"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0022712D" w:rsidRPr="00F73881">
        <w:rPr>
          <w:iCs/>
          <w:sz w:val="20"/>
          <w:szCs w:val="20"/>
          <w:lang w:val="en-GB"/>
        </w:rPr>
        <w:t>. If new data replaced previously reported values, national correspondents are invited to indicate the reason for changing the figures in “</w:t>
      </w:r>
      <w:r w:rsidR="0022712D" w:rsidRPr="00F73881">
        <w:rPr>
          <w:i/>
          <w:iCs/>
          <w:sz w:val="20"/>
          <w:szCs w:val="20"/>
          <w:lang w:val="en-GB"/>
        </w:rPr>
        <w:t>Country comments</w:t>
      </w:r>
      <w:r w:rsidR="0022712D" w:rsidRPr="00F73881">
        <w:rPr>
          <w:iCs/>
          <w:sz w:val="20"/>
          <w:szCs w:val="20"/>
          <w:lang w:val="en-GB"/>
        </w:rPr>
        <w:t xml:space="preserve">”. </w:t>
      </w:r>
    </w:p>
    <w:p w:rsidR="0022712D" w:rsidRPr="00F73881" w:rsidRDefault="0022712D" w:rsidP="00D12667">
      <w:pPr>
        <w:numPr>
          <w:ilvl w:val="0"/>
          <w:numId w:val="24"/>
        </w:numPr>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881F5E" w:rsidRPr="00F73881" w:rsidRDefault="00881F5E" w:rsidP="00D12667">
      <w:pPr>
        <w:numPr>
          <w:ilvl w:val="0"/>
          <w:numId w:val="24"/>
        </w:numPr>
        <w:autoSpaceDE w:val="0"/>
        <w:autoSpaceDN w:val="0"/>
        <w:adjustRightInd w:val="0"/>
        <w:ind w:left="426"/>
        <w:rPr>
          <w:sz w:val="20"/>
          <w:lang w:val="en-GB"/>
        </w:rPr>
      </w:pPr>
      <w:r w:rsidRPr="00F73881">
        <w:rPr>
          <w:sz w:val="20"/>
          <w:lang w:val="en-GB"/>
        </w:rPr>
        <w:lastRenderedPageBreak/>
        <w:t>Report h</w:t>
      </w:r>
      <w:r w:rsidRPr="00F73881">
        <w:rPr>
          <w:snapToGrid w:val="0"/>
          <w:sz w:val="20"/>
          <w:lang w:val="en-GB" w:eastAsia="en-US"/>
        </w:rPr>
        <w:t>oldings of forest, not holdings of other wooded land.</w:t>
      </w:r>
      <w:r w:rsidR="0022712D" w:rsidRPr="00F73881">
        <w:rPr>
          <w:snapToGrid w:val="0"/>
          <w:sz w:val="20"/>
          <w:lang w:val="en-GB" w:eastAsia="en-US"/>
        </w:rPr>
        <w:t xml:space="preserve"> </w:t>
      </w:r>
      <w:r w:rsidR="00042C8F" w:rsidRPr="00F73881">
        <w:rPr>
          <w:snapToGrid w:val="0"/>
          <w:sz w:val="20"/>
          <w:lang w:val="en-GB" w:eastAsia="en-US"/>
        </w:rPr>
        <w:t xml:space="preserve">Countries where OWL is a significant part of FOWL area may supply information on Forest and OWL holdings structure under </w:t>
      </w:r>
      <w:r w:rsidR="00042C8F" w:rsidRPr="00F73881">
        <w:rPr>
          <w:sz w:val="20"/>
          <w:szCs w:val="20"/>
          <w:lang w:val="en-GB"/>
        </w:rPr>
        <w:t>“</w:t>
      </w:r>
      <w:r w:rsidR="00042C8F" w:rsidRPr="00F73881">
        <w:rPr>
          <w:i/>
          <w:sz w:val="20"/>
          <w:szCs w:val="20"/>
          <w:lang w:val="en-GB"/>
        </w:rPr>
        <w:t>Country comments</w:t>
      </w:r>
      <w:r w:rsidR="00042C8F" w:rsidRPr="00F73881">
        <w:rPr>
          <w:sz w:val="20"/>
          <w:szCs w:val="20"/>
          <w:lang w:val="en-GB"/>
        </w:rPr>
        <w:t>”.</w:t>
      </w:r>
    </w:p>
    <w:p w:rsidR="00881F5E" w:rsidRPr="00F73881" w:rsidRDefault="00881F5E" w:rsidP="00D12667">
      <w:pPr>
        <w:numPr>
          <w:ilvl w:val="0"/>
          <w:numId w:val="24"/>
        </w:numPr>
        <w:autoSpaceDE w:val="0"/>
        <w:autoSpaceDN w:val="0"/>
        <w:adjustRightInd w:val="0"/>
        <w:ind w:left="426"/>
        <w:rPr>
          <w:sz w:val="20"/>
          <w:szCs w:val="20"/>
          <w:lang w:val="en-GB"/>
        </w:rPr>
      </w:pPr>
      <w:r w:rsidRPr="00F73881">
        <w:rPr>
          <w:sz w:val="20"/>
          <w:szCs w:val="20"/>
          <w:lang w:val="en-GB"/>
        </w:rPr>
        <w:t>Unknown is a category where ownership is unknown, includes areas where ownership is unclear or disputed.</w:t>
      </w:r>
    </w:p>
    <w:p w:rsidR="00881F5E" w:rsidRPr="00F73881" w:rsidRDefault="00881F5E" w:rsidP="00881F5E">
      <w:pPr>
        <w:rPr>
          <w:sz w:val="20"/>
          <w:highlight w:val="yellow"/>
          <w:lang w:val="en-GB"/>
        </w:rPr>
      </w:pPr>
    </w:p>
    <w:p w:rsidR="00881F5E" w:rsidRPr="00F73881" w:rsidRDefault="00881F5E" w:rsidP="00CC47C2">
      <w:pPr>
        <w:pStyle w:val="Heading5"/>
        <w:pBdr>
          <w:bottom w:val="single" w:sz="12" w:space="0" w:color="auto"/>
        </w:pBdr>
        <w:rPr>
          <w:b w:val="0"/>
          <w:bCs w:val="0"/>
          <w:i/>
          <w:iCs w:val="0"/>
          <w:lang w:val="en-GB" w:eastAsia="en-GB"/>
        </w:rPr>
      </w:pPr>
      <w:r w:rsidRPr="00F73881">
        <w:rPr>
          <w:highlight w:val="yellow"/>
          <w:lang w:val="en-GB" w:eastAsia="en-GB"/>
        </w:rPr>
        <w:br w:type="page"/>
      </w:r>
      <w:bookmarkStart w:id="46" w:name="_Toc368415702"/>
      <w:r w:rsidRPr="00F73881">
        <w:rPr>
          <w:rFonts w:ascii="Times New Roman" w:hAnsi="Times New Roman"/>
          <w:sz w:val="22"/>
          <w:szCs w:val="22"/>
          <w:lang w:val="en-GB"/>
        </w:rPr>
        <w:lastRenderedPageBreak/>
        <w:t>Reporting Form 6.2: Contribution of forest sector to GDP</w:t>
      </w:r>
      <w:bookmarkEnd w:id="46"/>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6.2: </w:t>
      </w:r>
      <w:r w:rsidRPr="00F73881">
        <w:rPr>
          <w:snapToGrid w:val="0"/>
          <w:sz w:val="20"/>
          <w:lang w:val="en-GB" w:eastAsia="en-US"/>
        </w:rPr>
        <w:t>Contribution of forestry and manufacturing of wood and paper products to gross domestic product</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szCs w:val="20"/>
          <w:lang w:val="en-GB"/>
        </w:rPr>
      </w:pPr>
      <w:r w:rsidRPr="00F73881">
        <w:rPr>
          <w:b/>
          <w:sz w:val="20"/>
          <w:lang w:val="en-GB"/>
        </w:rPr>
        <w:t xml:space="preserve">Related SoEF definitions: </w:t>
      </w:r>
      <w:r w:rsidRPr="00F73881">
        <w:rPr>
          <w:sz w:val="20"/>
          <w:lang w:val="en-GB"/>
        </w:rPr>
        <w:t>Gross Domestic Product,</w:t>
      </w:r>
      <w:r w:rsidRPr="00F73881">
        <w:rPr>
          <w:b/>
          <w:sz w:val="20"/>
          <w:lang w:val="en-GB"/>
        </w:rPr>
        <w:t xml:space="preserve"> </w:t>
      </w:r>
      <w:r w:rsidRPr="00F73881">
        <w:rPr>
          <w:sz w:val="20"/>
          <w:lang w:val="en-GB"/>
        </w:rPr>
        <w:t>Gross Value Added</w:t>
      </w:r>
      <w:r w:rsidRPr="00F73881">
        <w:rPr>
          <w:sz w:val="20"/>
          <w:szCs w:val="20"/>
          <w:lang w:val="en-GB"/>
        </w:rPr>
        <w:t>, ISIC/NACE</w:t>
      </w:r>
      <w:r w:rsidR="00F14EDE" w:rsidRPr="00F73881">
        <w:rPr>
          <w:sz w:val="20"/>
          <w:szCs w:val="20"/>
          <w:lang w:val="en-GB"/>
        </w:rPr>
        <w:t>, Forestry (ISIC/NACE 02), Manufacture of wood and of products of wood (ISIC/NACE 16),</w:t>
      </w:r>
      <w:r w:rsidR="00AA0F0A" w:rsidRPr="00F73881">
        <w:rPr>
          <w:sz w:val="20"/>
          <w:szCs w:val="20"/>
          <w:lang w:val="en-GB"/>
        </w:rPr>
        <w:t xml:space="preserve"> </w:t>
      </w:r>
      <w:r w:rsidR="00F14EDE" w:rsidRPr="00F73881">
        <w:rPr>
          <w:sz w:val="20"/>
          <w:szCs w:val="20"/>
          <w:lang w:val="en-GB"/>
        </w:rPr>
        <w:t>Manufacture of paper and paper products (ISIC/NACE 17)</w:t>
      </w:r>
      <w:r w:rsidR="00AA0F0A" w:rsidRPr="00F73881">
        <w:rPr>
          <w:sz w:val="20"/>
          <w:szCs w:val="20"/>
          <w:lang w:val="en-GB"/>
        </w:rPr>
        <w:t>.</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4"/>
        <w:gridCol w:w="1107"/>
        <w:gridCol w:w="1107"/>
        <w:gridCol w:w="1251"/>
        <w:gridCol w:w="2320"/>
      </w:tblGrid>
      <w:tr w:rsidR="00F73881" w:rsidRPr="00F73881" w:rsidTr="00096671">
        <w:trPr>
          <w:cantSplit/>
          <w:trHeight w:val="578"/>
        </w:trPr>
        <w:tc>
          <w:tcPr>
            <w:tcW w:w="3714"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107"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107"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1251"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320"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714"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251" w:type="dxa"/>
            <w:shd w:val="clear" w:color="auto" w:fill="FFFFFF"/>
          </w:tcPr>
          <w:p w:rsidR="00881F5E" w:rsidRPr="00F73881" w:rsidRDefault="00881F5E" w:rsidP="00881F5E">
            <w:pPr>
              <w:autoSpaceDE w:val="0"/>
              <w:autoSpaceDN w:val="0"/>
              <w:adjustRightInd w:val="0"/>
              <w:rPr>
                <w:sz w:val="20"/>
                <w:lang w:val="en-GB"/>
              </w:rPr>
            </w:pPr>
          </w:p>
        </w:tc>
        <w:tc>
          <w:tcPr>
            <w:tcW w:w="2320"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714"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251" w:type="dxa"/>
            <w:shd w:val="clear" w:color="auto" w:fill="FFFFFF"/>
          </w:tcPr>
          <w:p w:rsidR="00881F5E" w:rsidRPr="00F73881" w:rsidRDefault="00881F5E" w:rsidP="00881F5E">
            <w:pPr>
              <w:autoSpaceDE w:val="0"/>
              <w:autoSpaceDN w:val="0"/>
              <w:adjustRightInd w:val="0"/>
              <w:rPr>
                <w:sz w:val="20"/>
                <w:lang w:val="en-GB"/>
              </w:rPr>
            </w:pPr>
          </w:p>
        </w:tc>
        <w:tc>
          <w:tcPr>
            <w:tcW w:w="2320"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714"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107" w:type="dxa"/>
          </w:tcPr>
          <w:p w:rsidR="00881F5E" w:rsidRPr="00F73881" w:rsidRDefault="00881F5E" w:rsidP="00881F5E">
            <w:pPr>
              <w:autoSpaceDE w:val="0"/>
              <w:autoSpaceDN w:val="0"/>
              <w:adjustRightInd w:val="0"/>
              <w:rPr>
                <w:sz w:val="20"/>
                <w:lang w:val="en-GB"/>
              </w:rPr>
            </w:pPr>
          </w:p>
        </w:tc>
        <w:tc>
          <w:tcPr>
            <w:tcW w:w="1251" w:type="dxa"/>
            <w:shd w:val="clear" w:color="auto" w:fill="FFFFFF"/>
          </w:tcPr>
          <w:p w:rsidR="00881F5E" w:rsidRPr="00F73881" w:rsidRDefault="00881F5E" w:rsidP="00881F5E">
            <w:pPr>
              <w:autoSpaceDE w:val="0"/>
              <w:autoSpaceDN w:val="0"/>
              <w:adjustRightInd w:val="0"/>
              <w:rPr>
                <w:sz w:val="20"/>
                <w:lang w:val="en-GB"/>
              </w:rPr>
            </w:pPr>
          </w:p>
        </w:tc>
        <w:tc>
          <w:tcPr>
            <w:tcW w:w="2320"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714"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107"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107"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51"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320"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6.2: Gross Value Added</w:t>
      </w:r>
    </w:p>
    <w:tbl>
      <w:tblPr>
        <w:tblW w:w="94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052"/>
        <w:gridCol w:w="993"/>
        <w:gridCol w:w="1701"/>
        <w:gridCol w:w="1663"/>
      </w:tblGrid>
      <w:tr w:rsidR="00F73881" w:rsidRPr="00F73881" w:rsidTr="00412584">
        <w:trPr>
          <w:cantSplit/>
          <w:trHeight w:val="230"/>
        </w:trPr>
        <w:tc>
          <w:tcPr>
            <w:tcW w:w="5052"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3"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3364" w:type="dxa"/>
            <w:gridSpan w:val="2"/>
            <w:tcBorders>
              <w:top w:val="single" w:sz="12" w:space="0" w:color="auto"/>
              <w:bottom w:val="single" w:sz="6" w:space="0" w:color="auto"/>
            </w:tcBorders>
            <w:shd w:val="clear" w:color="auto" w:fill="C2D69B"/>
          </w:tcPr>
          <w:p w:rsidR="00881F5E" w:rsidRPr="00F73881" w:rsidRDefault="00881F5E" w:rsidP="00881F5E">
            <w:pPr>
              <w:spacing w:before="20" w:after="20"/>
              <w:jc w:val="center"/>
              <w:rPr>
                <w:b/>
                <w:sz w:val="20"/>
                <w:lang w:val="en-GB"/>
              </w:rPr>
            </w:pPr>
            <w:r w:rsidRPr="00F73881">
              <w:rPr>
                <w:b/>
                <w:sz w:val="20"/>
                <w:lang w:val="en-GB"/>
              </w:rPr>
              <w:t>Gross Value Added</w:t>
            </w:r>
          </w:p>
          <w:p w:rsidR="00881F5E" w:rsidRPr="00F73881" w:rsidRDefault="00881F5E" w:rsidP="00881F5E">
            <w:pPr>
              <w:jc w:val="center"/>
              <w:rPr>
                <w:b/>
                <w:sz w:val="20"/>
                <w:lang w:val="en-GB"/>
              </w:rPr>
            </w:pPr>
          </w:p>
        </w:tc>
      </w:tr>
      <w:tr w:rsidR="00F73881" w:rsidRPr="00F73881" w:rsidTr="00412584">
        <w:trPr>
          <w:cantSplit/>
          <w:trHeight w:val="588"/>
        </w:trPr>
        <w:tc>
          <w:tcPr>
            <w:tcW w:w="5052"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993"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701" w:type="dxa"/>
            <w:tcBorders>
              <w:top w:val="single" w:sz="6"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napToGrid w:val="0"/>
                <w:sz w:val="20"/>
                <w:lang w:val="en-GB" w:eastAsia="en-US"/>
              </w:rPr>
            </w:pPr>
            <w:r w:rsidRPr="00F73881">
              <w:rPr>
                <w:b/>
                <w:snapToGrid w:val="0"/>
                <w:sz w:val="20"/>
                <w:lang w:val="en-GB" w:eastAsia="en-US"/>
              </w:rPr>
              <w:t>National currency</w:t>
            </w:r>
          </w:p>
          <w:p w:rsidR="00881F5E" w:rsidRPr="00F73881" w:rsidRDefault="00881F5E" w:rsidP="00881F5E">
            <w:pPr>
              <w:jc w:val="center"/>
              <w:rPr>
                <w:b/>
                <w:snapToGrid w:val="0"/>
                <w:sz w:val="20"/>
                <w:lang w:val="en-GB" w:eastAsia="en-US"/>
              </w:rPr>
            </w:pPr>
            <w:r w:rsidRPr="00F73881">
              <w:rPr>
                <w:b/>
                <w:sz w:val="20"/>
                <w:lang w:val="en-GB"/>
              </w:rPr>
              <w:t>(million)</w:t>
            </w:r>
          </w:p>
        </w:tc>
        <w:tc>
          <w:tcPr>
            <w:tcW w:w="1663" w:type="dxa"/>
            <w:tcBorders>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 of total GVA</w:t>
            </w:r>
          </w:p>
        </w:tc>
      </w:tr>
      <w:tr w:rsidR="00F73881" w:rsidRPr="00F73881" w:rsidTr="00CC44C7">
        <w:trPr>
          <w:cantSplit/>
          <w:trHeight w:val="122"/>
        </w:trPr>
        <w:tc>
          <w:tcPr>
            <w:tcW w:w="5052" w:type="dxa"/>
            <w:vMerge w:val="restart"/>
          </w:tcPr>
          <w:p w:rsidR="00881F5E" w:rsidRPr="00F73881" w:rsidRDefault="00881F5E" w:rsidP="00881F5E">
            <w:pPr>
              <w:autoSpaceDE w:val="0"/>
              <w:autoSpaceDN w:val="0"/>
              <w:adjustRightInd w:val="0"/>
              <w:rPr>
                <w:sz w:val="20"/>
                <w:lang w:val="en-GB"/>
              </w:rPr>
            </w:pPr>
            <w:r w:rsidRPr="00F73881">
              <w:rPr>
                <w:sz w:val="20"/>
                <w:lang w:val="en-GB"/>
              </w:rPr>
              <w:t>Forestry (ISIC/NACE 02)</w:t>
            </w:r>
          </w:p>
          <w:p w:rsidR="00881F5E" w:rsidRPr="00F73881" w:rsidRDefault="00881F5E" w:rsidP="00881F5E">
            <w:pPr>
              <w:autoSpaceDE w:val="0"/>
              <w:autoSpaceDN w:val="0"/>
              <w:adjustRightInd w:val="0"/>
              <w:rPr>
                <w:sz w:val="20"/>
                <w:lang w:val="en-GB"/>
              </w:rPr>
            </w:pPr>
          </w:p>
        </w:tc>
        <w:tc>
          <w:tcPr>
            <w:tcW w:w="993"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701" w:type="dxa"/>
            <w:tcBorders>
              <w:bottom w:val="single" w:sz="4" w:space="0" w:color="auto"/>
            </w:tcBorders>
            <w:shd w:val="clear" w:color="auto" w:fill="FFFF00"/>
          </w:tcPr>
          <w:p w:rsidR="00412584" w:rsidRPr="00F73881" w:rsidRDefault="002168A3" w:rsidP="002168A3">
            <w:pPr>
              <w:rPr>
                <w:sz w:val="20"/>
                <w:lang w:val="en-GB"/>
              </w:rPr>
            </w:pPr>
            <w:r w:rsidRPr="00F73881">
              <w:rPr>
                <w:sz w:val="20"/>
                <w:lang w:val="en-GB"/>
              </w:rPr>
              <w:t>Eurostat and FAO - prefilled</w:t>
            </w:r>
          </w:p>
        </w:tc>
        <w:tc>
          <w:tcPr>
            <w:tcW w:w="1663" w:type="dxa"/>
            <w:tcBorders>
              <w:bottom w:val="single" w:sz="4" w:space="0" w:color="auto"/>
            </w:tcBorders>
            <w:shd w:val="clear" w:color="auto" w:fill="FFFF00"/>
            <w:vAlign w:val="center"/>
          </w:tcPr>
          <w:p w:rsidR="00881F5E" w:rsidRPr="00F73881" w:rsidRDefault="00881F5E" w:rsidP="00412584">
            <w:pPr>
              <w:rPr>
                <w:sz w:val="20"/>
                <w:lang w:val="en-GB"/>
              </w:rPr>
            </w:pPr>
          </w:p>
        </w:tc>
      </w:tr>
      <w:tr w:rsidR="00F73881" w:rsidRPr="00F73881" w:rsidTr="00CC44C7">
        <w:trPr>
          <w:cantSplit/>
          <w:trHeight w:val="109"/>
        </w:trPr>
        <w:tc>
          <w:tcPr>
            <w:tcW w:w="5052" w:type="dxa"/>
            <w:vMerge/>
          </w:tcPr>
          <w:p w:rsidR="00881F5E" w:rsidRPr="00F73881" w:rsidRDefault="00881F5E" w:rsidP="00881F5E">
            <w:pPr>
              <w:autoSpaceDE w:val="0"/>
              <w:autoSpaceDN w:val="0"/>
              <w:adjustRightInd w:val="0"/>
              <w:rPr>
                <w:sz w:val="20"/>
                <w:lang w:val="en-GB"/>
              </w:rPr>
            </w:pPr>
          </w:p>
        </w:tc>
        <w:tc>
          <w:tcPr>
            <w:tcW w:w="993"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701" w:type="dxa"/>
            <w:tcBorders>
              <w:top w:val="single" w:sz="4" w:space="0" w:color="auto"/>
            </w:tcBorders>
            <w:shd w:val="clear" w:color="auto" w:fill="FFFF00"/>
          </w:tcPr>
          <w:p w:rsidR="00881F5E" w:rsidRPr="00F73881" w:rsidRDefault="002168A3" w:rsidP="00412584">
            <w:pPr>
              <w:rPr>
                <w:sz w:val="20"/>
                <w:lang w:val="en-GB"/>
              </w:rPr>
            </w:pPr>
            <w:r w:rsidRPr="00F73881">
              <w:rPr>
                <w:sz w:val="20"/>
                <w:lang w:val="en-GB"/>
              </w:rPr>
              <w:t>FRA T20</w:t>
            </w:r>
          </w:p>
        </w:tc>
        <w:tc>
          <w:tcPr>
            <w:tcW w:w="1663" w:type="dxa"/>
            <w:tcBorders>
              <w:top w:val="single" w:sz="4" w:space="0" w:color="auto"/>
            </w:tcBorders>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701" w:type="dxa"/>
            <w:shd w:val="clear" w:color="auto" w:fill="FFFF00"/>
          </w:tcPr>
          <w:p w:rsidR="00881F5E" w:rsidRPr="00F73881" w:rsidRDefault="00881F5E" w:rsidP="00881F5E">
            <w:pPr>
              <w:jc w:val="right"/>
              <w:rPr>
                <w:sz w:val="20"/>
                <w:lang w:val="en-GB"/>
              </w:rPr>
            </w:pPr>
          </w:p>
        </w:tc>
        <w:tc>
          <w:tcPr>
            <w:tcW w:w="1663" w:type="dxa"/>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701" w:type="dxa"/>
            <w:shd w:val="clear" w:color="auto" w:fill="FFFF00"/>
          </w:tcPr>
          <w:p w:rsidR="00881F5E" w:rsidRPr="00F73881" w:rsidRDefault="00881F5E" w:rsidP="00881F5E">
            <w:pPr>
              <w:autoSpaceDE w:val="0"/>
              <w:autoSpaceDN w:val="0"/>
              <w:adjustRightInd w:val="0"/>
              <w:jc w:val="right"/>
              <w:rPr>
                <w:sz w:val="20"/>
                <w:lang w:val="en-GB"/>
              </w:rPr>
            </w:pPr>
          </w:p>
        </w:tc>
        <w:tc>
          <w:tcPr>
            <w:tcW w:w="1663" w:type="dxa"/>
            <w:shd w:val="clear" w:color="auto" w:fill="FFFF00"/>
          </w:tcPr>
          <w:p w:rsidR="00881F5E" w:rsidRPr="00F73881" w:rsidRDefault="00881F5E" w:rsidP="00881F5E">
            <w:pPr>
              <w:autoSpaceDE w:val="0"/>
              <w:autoSpaceDN w:val="0"/>
              <w:adjustRightInd w:val="0"/>
              <w:jc w:val="right"/>
              <w:rPr>
                <w:sz w:val="20"/>
                <w:lang w:val="en-GB"/>
              </w:rPr>
            </w:pPr>
          </w:p>
        </w:tc>
      </w:tr>
      <w:tr w:rsidR="00F73881" w:rsidRPr="00F73881" w:rsidTr="00CC44C7">
        <w:trPr>
          <w:cantSplit/>
          <w:trHeight w:val="149"/>
        </w:trPr>
        <w:tc>
          <w:tcPr>
            <w:tcW w:w="5052" w:type="dxa"/>
            <w:vMerge w:val="restart"/>
          </w:tcPr>
          <w:p w:rsidR="00881F5E" w:rsidRPr="00F73881" w:rsidRDefault="00881F5E" w:rsidP="00881F5E">
            <w:pPr>
              <w:autoSpaceDE w:val="0"/>
              <w:autoSpaceDN w:val="0"/>
              <w:adjustRightInd w:val="0"/>
              <w:rPr>
                <w:sz w:val="20"/>
                <w:lang w:val="en-GB"/>
              </w:rPr>
            </w:pPr>
            <w:r w:rsidRPr="00F73881">
              <w:rPr>
                <w:sz w:val="20"/>
                <w:lang w:val="en-GB"/>
              </w:rPr>
              <w:t>Manufacture of wood and articles in wood (ISIC/NACE 16)</w:t>
            </w:r>
          </w:p>
        </w:tc>
        <w:tc>
          <w:tcPr>
            <w:tcW w:w="993"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701" w:type="dxa"/>
            <w:tcBorders>
              <w:bottom w:val="single" w:sz="4" w:space="0" w:color="auto"/>
            </w:tcBorders>
            <w:shd w:val="clear" w:color="auto" w:fill="FFFF00"/>
          </w:tcPr>
          <w:p w:rsidR="00881F5E" w:rsidRPr="00F73881" w:rsidRDefault="00881F5E" w:rsidP="00881F5E">
            <w:pPr>
              <w:jc w:val="right"/>
              <w:rPr>
                <w:sz w:val="20"/>
                <w:lang w:val="en-GB"/>
              </w:rPr>
            </w:pPr>
          </w:p>
        </w:tc>
        <w:tc>
          <w:tcPr>
            <w:tcW w:w="1663" w:type="dxa"/>
            <w:tcBorders>
              <w:bottom w:val="single" w:sz="4" w:space="0" w:color="auto"/>
            </w:tcBorders>
            <w:shd w:val="clear" w:color="auto" w:fill="FFFF00"/>
            <w:vAlign w:val="center"/>
          </w:tcPr>
          <w:p w:rsidR="00881F5E" w:rsidRPr="00F73881" w:rsidRDefault="00881F5E" w:rsidP="00881F5E">
            <w:pPr>
              <w:jc w:val="right"/>
              <w:rPr>
                <w:sz w:val="20"/>
                <w:lang w:val="en-GB"/>
              </w:rPr>
            </w:pPr>
          </w:p>
        </w:tc>
      </w:tr>
      <w:tr w:rsidR="00F73881" w:rsidRPr="00F73881" w:rsidTr="00CC44C7">
        <w:trPr>
          <w:cantSplit/>
          <w:trHeight w:val="82"/>
        </w:trPr>
        <w:tc>
          <w:tcPr>
            <w:tcW w:w="5052" w:type="dxa"/>
            <w:vMerge/>
          </w:tcPr>
          <w:p w:rsidR="00881F5E" w:rsidRPr="00F73881" w:rsidRDefault="00881F5E" w:rsidP="00881F5E">
            <w:pPr>
              <w:autoSpaceDE w:val="0"/>
              <w:autoSpaceDN w:val="0"/>
              <w:adjustRightInd w:val="0"/>
              <w:rPr>
                <w:sz w:val="20"/>
                <w:lang w:val="en-GB"/>
              </w:rPr>
            </w:pPr>
          </w:p>
        </w:tc>
        <w:tc>
          <w:tcPr>
            <w:tcW w:w="993"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701" w:type="dxa"/>
            <w:tcBorders>
              <w:top w:val="single" w:sz="4" w:space="0" w:color="auto"/>
            </w:tcBorders>
            <w:shd w:val="clear" w:color="auto" w:fill="FFFF00"/>
          </w:tcPr>
          <w:p w:rsidR="00881F5E" w:rsidRPr="00F73881" w:rsidRDefault="00881F5E" w:rsidP="00881F5E">
            <w:pPr>
              <w:jc w:val="right"/>
              <w:rPr>
                <w:sz w:val="20"/>
                <w:lang w:val="en-GB"/>
              </w:rPr>
            </w:pPr>
          </w:p>
        </w:tc>
        <w:tc>
          <w:tcPr>
            <w:tcW w:w="1663" w:type="dxa"/>
            <w:tcBorders>
              <w:top w:val="single" w:sz="4" w:space="0" w:color="auto"/>
            </w:tcBorders>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701" w:type="dxa"/>
            <w:shd w:val="clear" w:color="auto" w:fill="FFFF00"/>
          </w:tcPr>
          <w:p w:rsidR="00881F5E" w:rsidRPr="00F73881" w:rsidRDefault="00881F5E" w:rsidP="00881F5E">
            <w:pPr>
              <w:jc w:val="right"/>
              <w:rPr>
                <w:sz w:val="20"/>
                <w:lang w:val="en-GB"/>
              </w:rPr>
            </w:pPr>
          </w:p>
        </w:tc>
        <w:tc>
          <w:tcPr>
            <w:tcW w:w="1663" w:type="dxa"/>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701" w:type="dxa"/>
            <w:shd w:val="clear" w:color="auto" w:fill="FFFF00"/>
          </w:tcPr>
          <w:p w:rsidR="00881F5E" w:rsidRPr="00F73881" w:rsidRDefault="00881F5E" w:rsidP="00881F5E">
            <w:pPr>
              <w:autoSpaceDE w:val="0"/>
              <w:autoSpaceDN w:val="0"/>
              <w:adjustRightInd w:val="0"/>
              <w:jc w:val="right"/>
              <w:rPr>
                <w:sz w:val="20"/>
                <w:lang w:val="en-GB"/>
              </w:rPr>
            </w:pPr>
          </w:p>
        </w:tc>
        <w:tc>
          <w:tcPr>
            <w:tcW w:w="1663" w:type="dxa"/>
            <w:shd w:val="clear" w:color="auto" w:fill="FFFF00"/>
          </w:tcPr>
          <w:p w:rsidR="00881F5E" w:rsidRPr="00F73881" w:rsidRDefault="00881F5E" w:rsidP="00881F5E">
            <w:pPr>
              <w:autoSpaceDE w:val="0"/>
              <w:autoSpaceDN w:val="0"/>
              <w:adjustRightInd w:val="0"/>
              <w:jc w:val="right"/>
              <w:rPr>
                <w:sz w:val="20"/>
                <w:lang w:val="en-GB"/>
              </w:rPr>
            </w:pPr>
          </w:p>
        </w:tc>
      </w:tr>
      <w:tr w:rsidR="00F73881" w:rsidRPr="00F73881" w:rsidTr="00CC44C7">
        <w:trPr>
          <w:cantSplit/>
          <w:trHeight w:val="95"/>
        </w:trPr>
        <w:tc>
          <w:tcPr>
            <w:tcW w:w="5052" w:type="dxa"/>
            <w:vMerge w:val="restart"/>
          </w:tcPr>
          <w:p w:rsidR="00881F5E" w:rsidRPr="00F73881" w:rsidRDefault="00881F5E" w:rsidP="00881F5E">
            <w:pPr>
              <w:autoSpaceDE w:val="0"/>
              <w:autoSpaceDN w:val="0"/>
              <w:adjustRightInd w:val="0"/>
              <w:rPr>
                <w:sz w:val="20"/>
                <w:lang w:val="en-GB"/>
              </w:rPr>
            </w:pPr>
            <w:r w:rsidRPr="00F73881">
              <w:rPr>
                <w:sz w:val="20"/>
                <w:lang w:val="en-GB"/>
              </w:rPr>
              <w:t>Manufacture of paper and paper products (ISIC/NACE 17)</w:t>
            </w:r>
          </w:p>
        </w:tc>
        <w:tc>
          <w:tcPr>
            <w:tcW w:w="993"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701" w:type="dxa"/>
            <w:tcBorders>
              <w:bottom w:val="single" w:sz="4" w:space="0" w:color="auto"/>
            </w:tcBorders>
            <w:shd w:val="clear" w:color="auto" w:fill="FFFF00"/>
          </w:tcPr>
          <w:p w:rsidR="00881F5E" w:rsidRPr="00F73881" w:rsidRDefault="00881F5E" w:rsidP="00881F5E">
            <w:pPr>
              <w:jc w:val="right"/>
              <w:rPr>
                <w:sz w:val="20"/>
                <w:lang w:val="en-GB"/>
              </w:rPr>
            </w:pPr>
          </w:p>
        </w:tc>
        <w:tc>
          <w:tcPr>
            <w:tcW w:w="1663" w:type="dxa"/>
            <w:tcBorders>
              <w:bottom w:val="single" w:sz="4" w:space="0" w:color="auto"/>
            </w:tcBorders>
            <w:shd w:val="clear" w:color="auto" w:fill="FFFF00"/>
            <w:vAlign w:val="center"/>
          </w:tcPr>
          <w:p w:rsidR="00881F5E" w:rsidRPr="00F73881" w:rsidRDefault="00881F5E" w:rsidP="00881F5E">
            <w:pPr>
              <w:jc w:val="right"/>
              <w:rPr>
                <w:sz w:val="20"/>
                <w:lang w:val="en-GB"/>
              </w:rPr>
            </w:pPr>
          </w:p>
        </w:tc>
      </w:tr>
      <w:tr w:rsidR="00F73881" w:rsidRPr="00F73881" w:rsidTr="00CC44C7">
        <w:trPr>
          <w:cantSplit/>
          <w:trHeight w:val="136"/>
        </w:trPr>
        <w:tc>
          <w:tcPr>
            <w:tcW w:w="5052" w:type="dxa"/>
            <w:vMerge/>
          </w:tcPr>
          <w:p w:rsidR="00881F5E" w:rsidRPr="00F73881" w:rsidRDefault="00881F5E" w:rsidP="00881F5E">
            <w:pPr>
              <w:autoSpaceDE w:val="0"/>
              <w:autoSpaceDN w:val="0"/>
              <w:adjustRightInd w:val="0"/>
              <w:rPr>
                <w:sz w:val="20"/>
                <w:lang w:val="en-GB"/>
              </w:rPr>
            </w:pPr>
          </w:p>
        </w:tc>
        <w:tc>
          <w:tcPr>
            <w:tcW w:w="993"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701" w:type="dxa"/>
            <w:tcBorders>
              <w:top w:val="single" w:sz="4" w:space="0" w:color="auto"/>
            </w:tcBorders>
            <w:shd w:val="clear" w:color="auto" w:fill="FFFF00"/>
          </w:tcPr>
          <w:p w:rsidR="00881F5E" w:rsidRPr="00F73881" w:rsidRDefault="00881F5E" w:rsidP="00881F5E">
            <w:pPr>
              <w:jc w:val="right"/>
              <w:rPr>
                <w:sz w:val="20"/>
                <w:lang w:val="en-GB"/>
              </w:rPr>
            </w:pPr>
          </w:p>
        </w:tc>
        <w:tc>
          <w:tcPr>
            <w:tcW w:w="1663" w:type="dxa"/>
            <w:tcBorders>
              <w:top w:val="single" w:sz="4" w:space="0" w:color="auto"/>
            </w:tcBorders>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701" w:type="dxa"/>
            <w:shd w:val="clear" w:color="auto" w:fill="FFFF00"/>
          </w:tcPr>
          <w:p w:rsidR="00881F5E" w:rsidRPr="00F73881" w:rsidRDefault="00881F5E" w:rsidP="00881F5E">
            <w:pPr>
              <w:jc w:val="right"/>
              <w:rPr>
                <w:sz w:val="20"/>
                <w:lang w:val="en-GB"/>
              </w:rPr>
            </w:pPr>
          </w:p>
        </w:tc>
        <w:tc>
          <w:tcPr>
            <w:tcW w:w="1663" w:type="dxa"/>
            <w:shd w:val="clear" w:color="auto" w:fill="FFFF00"/>
            <w:vAlign w:val="center"/>
          </w:tcPr>
          <w:p w:rsidR="00881F5E" w:rsidRPr="00F73881" w:rsidRDefault="00881F5E" w:rsidP="00881F5E">
            <w:pPr>
              <w:jc w:val="right"/>
              <w:rPr>
                <w:sz w:val="20"/>
                <w:lang w:val="en-GB"/>
              </w:rPr>
            </w:pPr>
          </w:p>
        </w:tc>
      </w:tr>
      <w:tr w:rsidR="00F73881" w:rsidRPr="00F73881" w:rsidTr="00CC44C7">
        <w:trPr>
          <w:cantSplit/>
        </w:trPr>
        <w:tc>
          <w:tcPr>
            <w:tcW w:w="5052" w:type="dxa"/>
            <w:vMerge/>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701" w:type="dxa"/>
            <w:shd w:val="clear" w:color="auto" w:fill="FFFF00"/>
          </w:tcPr>
          <w:p w:rsidR="00881F5E" w:rsidRPr="00F73881" w:rsidRDefault="00881F5E" w:rsidP="00881F5E">
            <w:pPr>
              <w:autoSpaceDE w:val="0"/>
              <w:autoSpaceDN w:val="0"/>
              <w:adjustRightInd w:val="0"/>
              <w:jc w:val="right"/>
              <w:rPr>
                <w:sz w:val="20"/>
                <w:lang w:val="en-GB"/>
              </w:rPr>
            </w:pPr>
          </w:p>
        </w:tc>
        <w:tc>
          <w:tcPr>
            <w:tcW w:w="1663" w:type="dxa"/>
            <w:shd w:val="clear" w:color="auto" w:fill="FFFF00"/>
          </w:tcPr>
          <w:p w:rsidR="00881F5E" w:rsidRPr="00F73881" w:rsidRDefault="00881F5E" w:rsidP="00881F5E">
            <w:pPr>
              <w:autoSpaceDE w:val="0"/>
              <w:autoSpaceDN w:val="0"/>
              <w:adjustRightInd w:val="0"/>
              <w:jc w:val="right"/>
              <w:rPr>
                <w:sz w:val="20"/>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512" w:type="dxa"/>
        <w:tblInd w:w="98" w:type="dxa"/>
        <w:tblLayout w:type="fixed"/>
        <w:tblCellMar>
          <w:left w:w="70" w:type="dxa"/>
          <w:right w:w="70" w:type="dxa"/>
        </w:tblCellMar>
        <w:tblLook w:val="0000" w:firstRow="0" w:lastRow="0" w:firstColumn="0" w:lastColumn="0" w:noHBand="0" w:noVBand="0"/>
      </w:tblPr>
      <w:tblGrid>
        <w:gridCol w:w="2312"/>
        <w:gridCol w:w="3960"/>
        <w:gridCol w:w="3240"/>
      </w:tblGrid>
      <w:tr w:rsidR="00F73881" w:rsidRPr="00F73881" w:rsidTr="00096671">
        <w:tc>
          <w:tcPr>
            <w:tcW w:w="2312"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960"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rPr>
                <w:sz w:val="20"/>
                <w:lang w:val="en-GB"/>
              </w:rPr>
            </w:pPr>
            <w:r w:rsidRPr="00F73881">
              <w:rPr>
                <w:b/>
                <w:sz w:val="20"/>
                <w:lang w:val="en-GB"/>
              </w:rPr>
              <w:t>Comments related to data, definitions, etc</w:t>
            </w:r>
            <w:r w:rsidRPr="00F73881">
              <w:rPr>
                <w:sz w:val="20"/>
                <w:lang w:val="en-GB"/>
              </w:rPr>
              <w:t xml:space="preserve">. </w:t>
            </w:r>
          </w:p>
        </w:tc>
        <w:tc>
          <w:tcPr>
            <w:tcW w:w="3240"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096671">
        <w:tc>
          <w:tcPr>
            <w:tcW w:w="231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w:t>
            </w:r>
          </w:p>
        </w:tc>
        <w:tc>
          <w:tcPr>
            <w:tcW w:w="396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F73881" w:rsidTr="00096671">
        <w:tc>
          <w:tcPr>
            <w:tcW w:w="231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Forestry   </w:t>
            </w:r>
          </w:p>
        </w:tc>
        <w:tc>
          <w:tcPr>
            <w:tcW w:w="396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31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Manufacture of wood and articles in wood</w:t>
            </w:r>
          </w:p>
        </w:tc>
        <w:tc>
          <w:tcPr>
            <w:tcW w:w="396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31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Manufacture of paper and paper products</w:t>
            </w:r>
          </w:p>
        </w:tc>
        <w:tc>
          <w:tcPr>
            <w:tcW w:w="396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24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042C8F" w:rsidRPr="00F73881" w:rsidRDefault="00042C8F" w:rsidP="00D12667">
      <w:pPr>
        <w:numPr>
          <w:ilvl w:val="0"/>
          <w:numId w:val="19"/>
        </w:numPr>
        <w:tabs>
          <w:tab w:val="clear" w:pos="360"/>
        </w:tabs>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w:t>
      </w:r>
      <w:r w:rsidRPr="00F73881">
        <w:rPr>
          <w:sz w:val="20"/>
          <w:szCs w:val="20"/>
          <w:lang w:val="en-GB"/>
        </w:rPr>
        <w:t>20 for ‘Forestry (ISIC/NACE 02)</w:t>
      </w:r>
      <w:r w:rsidRPr="00F73881">
        <w:rPr>
          <w:sz w:val="20"/>
          <w:lang w:val="en-GB"/>
        </w:rPr>
        <w:t>.</w:t>
      </w:r>
      <w:r w:rsidRPr="00F73881">
        <w:rPr>
          <w:sz w:val="20"/>
          <w:szCs w:val="20"/>
          <w:lang w:val="en-GB" w:eastAsia="en-GB"/>
        </w:rPr>
        <w:t xml:space="preserve"> Please refer to the corresponding FRA/CFRQ guidelines at: </w:t>
      </w:r>
      <w:hyperlink r:id="rId20" w:history="1">
        <w:r w:rsidR="00FD15B9" w:rsidRPr="00F73881">
          <w:rPr>
            <w:rStyle w:val="Hyperlink"/>
            <w:color w:val="auto"/>
            <w:sz w:val="20"/>
            <w:szCs w:val="20"/>
            <w:lang w:val="en-GB" w:eastAsia="en-GB"/>
          </w:rPr>
          <w:t>http://www.fao.org/forestry/fra/83059/en</w:t>
        </w:r>
      </w:hyperlink>
      <w:r w:rsidR="00FD15B9" w:rsidRPr="00F73881">
        <w:rPr>
          <w:sz w:val="20"/>
          <w:szCs w:val="20"/>
          <w:lang w:val="en-GB" w:eastAsia="en-GB"/>
        </w:rPr>
        <w:t>.</w:t>
      </w:r>
    </w:p>
    <w:p w:rsidR="00042C8F" w:rsidRPr="00F73881" w:rsidRDefault="00042C8F" w:rsidP="00D12667">
      <w:pPr>
        <w:numPr>
          <w:ilvl w:val="0"/>
          <w:numId w:val="19"/>
        </w:numPr>
        <w:tabs>
          <w:tab w:val="clear" w:pos="360"/>
        </w:tabs>
        <w:autoSpaceDE w:val="0"/>
        <w:autoSpaceDN w:val="0"/>
        <w:adjustRightInd w:val="0"/>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 xml:space="preserve">This table has been prefilled with data extracted from </w:t>
      </w:r>
      <w:r w:rsidRPr="00F73881">
        <w:rPr>
          <w:sz w:val="20"/>
          <w:lang w:val="en-GB"/>
        </w:rPr>
        <w:t>Eurostat Database on National Accounts (2010).</w:t>
      </w:r>
    </w:p>
    <w:p w:rsidR="00042C8F" w:rsidRPr="00F73881" w:rsidRDefault="00042C8F" w:rsidP="00D12667">
      <w:pPr>
        <w:numPr>
          <w:ilvl w:val="0"/>
          <w:numId w:val="19"/>
        </w:numPr>
        <w:tabs>
          <w:tab w:val="clear" w:pos="360"/>
        </w:tabs>
        <w:autoSpaceDE w:val="0"/>
        <w:autoSpaceDN w:val="0"/>
        <w:adjustRightInd w:val="0"/>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042C8F" w:rsidRPr="00F73881" w:rsidRDefault="00042C8F" w:rsidP="00D12667">
      <w:pPr>
        <w:numPr>
          <w:ilvl w:val="0"/>
          <w:numId w:val="19"/>
        </w:numPr>
        <w:tabs>
          <w:tab w:val="clear" w:pos="360"/>
        </w:tabs>
        <w:autoSpaceDE w:val="0"/>
        <w:autoSpaceDN w:val="0"/>
        <w:adjustRightInd w:val="0"/>
        <w:rPr>
          <w:sz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881F5E" w:rsidRPr="00F73881" w:rsidRDefault="00881F5E" w:rsidP="00D12667">
      <w:pPr>
        <w:numPr>
          <w:ilvl w:val="0"/>
          <w:numId w:val="19"/>
        </w:numPr>
        <w:tabs>
          <w:tab w:val="clear" w:pos="360"/>
        </w:tabs>
        <w:autoSpaceDE w:val="0"/>
        <w:autoSpaceDN w:val="0"/>
        <w:adjustRightInd w:val="0"/>
        <w:rPr>
          <w:sz w:val="20"/>
          <w:szCs w:val="20"/>
          <w:lang w:val="en-GB"/>
        </w:rPr>
      </w:pPr>
      <w:r w:rsidRPr="00F73881">
        <w:rPr>
          <w:sz w:val="20"/>
          <w:lang w:val="en-GB"/>
        </w:rPr>
        <w:t xml:space="preserve">For the estimation of contribution to Gross Domestic Product (GDP), data on Gross Value Added (GVA) should be used. GVA measures the contribution to the economy of each individual producer, industry or sector in the </w:t>
      </w:r>
      <w:r w:rsidRPr="00F73881">
        <w:rPr>
          <w:sz w:val="20"/>
          <w:lang w:val="en-GB"/>
        </w:rPr>
        <w:lastRenderedPageBreak/>
        <w:t>country. The link between GVA and GDP can be defined as: GVA + taxes on products - subsidies on products = GDP.</w:t>
      </w:r>
    </w:p>
    <w:p w:rsidR="00881F5E" w:rsidRPr="00F73881" w:rsidRDefault="00BE188A" w:rsidP="00D12667">
      <w:pPr>
        <w:numPr>
          <w:ilvl w:val="0"/>
          <w:numId w:val="19"/>
        </w:numPr>
        <w:tabs>
          <w:tab w:val="clear" w:pos="360"/>
        </w:tabs>
        <w:autoSpaceDE w:val="0"/>
        <w:autoSpaceDN w:val="0"/>
        <w:adjustRightInd w:val="0"/>
        <w:rPr>
          <w:sz w:val="20"/>
          <w:szCs w:val="20"/>
          <w:lang w:val="en-GB"/>
        </w:rPr>
      </w:pPr>
      <w:r w:rsidRPr="00F73881">
        <w:rPr>
          <w:sz w:val="20"/>
          <w:szCs w:val="20"/>
          <w:lang w:val="en-GB"/>
        </w:rPr>
        <w:t>The table is prefilled with</w:t>
      </w:r>
      <w:r w:rsidR="00582D9D" w:rsidRPr="00F73881">
        <w:rPr>
          <w:sz w:val="20"/>
          <w:szCs w:val="20"/>
          <w:lang w:val="en-GB"/>
        </w:rPr>
        <w:t xml:space="preserve"> the Eurostat -</w:t>
      </w:r>
      <w:r w:rsidRPr="00F73881">
        <w:rPr>
          <w:sz w:val="20"/>
          <w:szCs w:val="20"/>
          <w:lang w:val="en-GB"/>
        </w:rPr>
        <w:t xml:space="preserve"> </w:t>
      </w:r>
      <w:r w:rsidR="001A3431" w:rsidRPr="00F73881">
        <w:rPr>
          <w:sz w:val="20"/>
          <w:szCs w:val="20"/>
          <w:lang w:val="en-GB"/>
        </w:rPr>
        <w:t>N</w:t>
      </w:r>
      <w:r w:rsidRPr="00F73881">
        <w:rPr>
          <w:sz w:val="20"/>
          <w:szCs w:val="20"/>
          <w:lang w:val="en-GB"/>
        </w:rPr>
        <w:t xml:space="preserve">ational </w:t>
      </w:r>
      <w:r w:rsidR="001A3431" w:rsidRPr="00F73881">
        <w:rPr>
          <w:sz w:val="20"/>
          <w:szCs w:val="20"/>
          <w:lang w:val="en-GB"/>
        </w:rPr>
        <w:t>A</w:t>
      </w:r>
      <w:r w:rsidRPr="00F73881">
        <w:rPr>
          <w:sz w:val="20"/>
          <w:szCs w:val="20"/>
          <w:lang w:val="en-GB"/>
        </w:rPr>
        <w:t xml:space="preserve">ccounts data. </w:t>
      </w:r>
      <w:r w:rsidR="00881F5E" w:rsidRPr="00F73881">
        <w:rPr>
          <w:sz w:val="20"/>
          <w:szCs w:val="20"/>
          <w:lang w:val="en-GB"/>
        </w:rPr>
        <w:t>Contacting a statistical officer involved in the national accounts or the statistical correspondent for IEEAF in your country for assistance is advisable. The IEEAF data, if available in your country, can serve as a reference for the category Forestry (ISIC/NACE 02).</w:t>
      </w:r>
    </w:p>
    <w:p w:rsidR="00881F5E" w:rsidRPr="00F73881" w:rsidRDefault="00881F5E" w:rsidP="00D12667">
      <w:pPr>
        <w:numPr>
          <w:ilvl w:val="0"/>
          <w:numId w:val="19"/>
        </w:numPr>
        <w:tabs>
          <w:tab w:val="clear" w:pos="360"/>
        </w:tabs>
        <w:autoSpaceDE w:val="0"/>
        <w:autoSpaceDN w:val="0"/>
        <w:adjustRightInd w:val="0"/>
        <w:rPr>
          <w:sz w:val="20"/>
          <w:szCs w:val="20"/>
          <w:lang w:val="en-GB"/>
        </w:rPr>
      </w:pPr>
      <w:r w:rsidRPr="00F73881">
        <w:rPr>
          <w:sz w:val="20"/>
          <w:szCs w:val="20"/>
          <w:lang w:val="en-GB"/>
        </w:rPr>
        <w:t xml:space="preserve">For 2010 the 2008 NACE/ISIC categories (02, 16, 17) should be used, and for previous years using the corresponding former NACE/ISIC categories </w:t>
      </w:r>
      <w:r w:rsidR="00506BDB" w:rsidRPr="00F73881">
        <w:rPr>
          <w:sz w:val="20"/>
          <w:szCs w:val="20"/>
          <w:lang w:val="en-GB"/>
        </w:rPr>
        <w:t>(</w:t>
      </w:r>
      <w:r w:rsidRPr="00F73881">
        <w:rPr>
          <w:sz w:val="20"/>
          <w:szCs w:val="20"/>
          <w:lang w:val="en-GB"/>
        </w:rPr>
        <w:t>02, 20, 21</w:t>
      </w:r>
      <w:r w:rsidR="00506BDB" w:rsidRPr="00F73881">
        <w:rPr>
          <w:sz w:val="20"/>
          <w:szCs w:val="20"/>
          <w:lang w:val="en-GB"/>
        </w:rPr>
        <w:t>)</w:t>
      </w:r>
      <w:r w:rsidRPr="00F73881">
        <w:rPr>
          <w:sz w:val="20"/>
          <w:szCs w:val="20"/>
          <w:lang w:val="en-GB"/>
        </w:rPr>
        <w:t>. Adjustments from the old to the new NACE/ISIC are not needed.</w:t>
      </w:r>
    </w:p>
    <w:p w:rsidR="00881F5E" w:rsidRPr="00F73881" w:rsidRDefault="00881F5E" w:rsidP="00D12667">
      <w:pPr>
        <w:numPr>
          <w:ilvl w:val="0"/>
          <w:numId w:val="19"/>
        </w:numPr>
        <w:tabs>
          <w:tab w:val="clear" w:pos="360"/>
        </w:tabs>
        <w:autoSpaceDE w:val="0"/>
        <w:autoSpaceDN w:val="0"/>
        <w:adjustRightInd w:val="0"/>
        <w:rPr>
          <w:sz w:val="20"/>
          <w:lang w:val="en-GB"/>
        </w:rPr>
      </w:pPr>
      <w:r w:rsidRPr="00F73881">
        <w:rPr>
          <w:sz w:val="20"/>
          <w:lang w:val="en-GB"/>
        </w:rPr>
        <w:t xml:space="preserve">Data on GVA for each economic activity should be available from the National Accounts prepared by the country’s national statistical authority. If a different source is used, please explain in comments. </w:t>
      </w:r>
    </w:p>
    <w:p w:rsidR="00881F5E" w:rsidRPr="00F73881" w:rsidRDefault="00881F5E" w:rsidP="00D12667">
      <w:pPr>
        <w:numPr>
          <w:ilvl w:val="0"/>
          <w:numId w:val="19"/>
        </w:numPr>
        <w:tabs>
          <w:tab w:val="clear" w:pos="360"/>
        </w:tabs>
        <w:autoSpaceDE w:val="0"/>
        <w:autoSpaceDN w:val="0"/>
        <w:adjustRightInd w:val="0"/>
        <w:rPr>
          <w:sz w:val="20"/>
          <w:lang w:val="en-GB"/>
        </w:rPr>
      </w:pPr>
      <w:r w:rsidRPr="00F73881">
        <w:rPr>
          <w:sz w:val="20"/>
          <w:lang w:val="en-GB"/>
        </w:rPr>
        <w:t xml:space="preserve">The main sources for value-added are the following: </w:t>
      </w:r>
    </w:p>
    <w:p w:rsidR="00881F5E" w:rsidRPr="00F73881" w:rsidRDefault="00881F5E" w:rsidP="00881F5E">
      <w:pPr>
        <w:autoSpaceDE w:val="0"/>
        <w:autoSpaceDN w:val="0"/>
        <w:adjustRightInd w:val="0"/>
        <w:ind w:left="540"/>
        <w:rPr>
          <w:sz w:val="20"/>
          <w:lang w:val="en-GB"/>
        </w:rPr>
      </w:pPr>
      <w:r w:rsidRPr="00F73881">
        <w:rPr>
          <w:sz w:val="20"/>
          <w:lang w:val="en-GB"/>
        </w:rPr>
        <w:t xml:space="preserve">1)      For EU/EFTA countries </w:t>
      </w:r>
    </w:p>
    <w:p w:rsidR="00881F5E" w:rsidRPr="00F73881" w:rsidRDefault="00881F5E" w:rsidP="00881F5E">
      <w:pPr>
        <w:autoSpaceDE w:val="0"/>
        <w:autoSpaceDN w:val="0"/>
        <w:adjustRightInd w:val="0"/>
        <w:ind w:left="851"/>
        <w:rPr>
          <w:sz w:val="20"/>
          <w:lang w:val="en-GB"/>
        </w:rPr>
      </w:pPr>
      <w:r w:rsidRPr="00F73881">
        <w:rPr>
          <w:sz w:val="20"/>
          <w:lang w:val="en-GB"/>
        </w:rPr>
        <w:t xml:space="preserve">a.       Eurostat - National </w:t>
      </w:r>
      <w:r w:rsidR="00EB25D5" w:rsidRPr="00F73881">
        <w:rPr>
          <w:sz w:val="20"/>
          <w:lang w:val="en-GB"/>
        </w:rPr>
        <w:t>A</w:t>
      </w:r>
      <w:r w:rsidRPr="00F73881">
        <w:rPr>
          <w:sz w:val="20"/>
          <w:lang w:val="en-GB"/>
        </w:rPr>
        <w:t xml:space="preserve">ccounts </w:t>
      </w:r>
    </w:p>
    <w:p w:rsidR="00EB25D5" w:rsidRPr="00F73881" w:rsidRDefault="00881F5E" w:rsidP="00881F5E">
      <w:pPr>
        <w:autoSpaceDE w:val="0"/>
        <w:autoSpaceDN w:val="0"/>
        <w:adjustRightInd w:val="0"/>
        <w:ind w:left="851"/>
        <w:rPr>
          <w:sz w:val="20"/>
          <w:lang w:val="en-GB"/>
        </w:rPr>
      </w:pPr>
      <w:r w:rsidRPr="00F73881">
        <w:rPr>
          <w:sz w:val="20"/>
          <w:lang w:val="en-GB"/>
        </w:rPr>
        <w:t>(</w:t>
      </w:r>
      <w:hyperlink r:id="rId21" w:history="1">
        <w:r w:rsidR="004C3DBF" w:rsidRPr="00F73881">
          <w:rPr>
            <w:rStyle w:val="Hyperlink"/>
            <w:color w:val="auto"/>
            <w:sz w:val="20"/>
            <w:lang w:val="en-GB"/>
          </w:rPr>
          <w:t>http://epp.eurostat.ec.europa.eu/portal/page/portal/statistics/search_database</w:t>
        </w:r>
      </w:hyperlink>
      <w:r w:rsidR="004C3DBF" w:rsidRPr="00F73881">
        <w:rPr>
          <w:sz w:val="20"/>
          <w:lang w:val="en-GB"/>
        </w:rPr>
        <w:t xml:space="preserve"> </w:t>
      </w:r>
      <w:r w:rsidRPr="00F73881">
        <w:rPr>
          <w:sz w:val="20"/>
          <w:lang w:val="en-GB"/>
        </w:rPr>
        <w:t>)</w:t>
      </w:r>
    </w:p>
    <w:p w:rsidR="00EB25D5" w:rsidRPr="00F73881" w:rsidRDefault="00EB25D5" w:rsidP="00881F5E">
      <w:pPr>
        <w:autoSpaceDE w:val="0"/>
        <w:autoSpaceDN w:val="0"/>
        <w:adjustRightInd w:val="0"/>
        <w:ind w:left="851"/>
        <w:rPr>
          <w:sz w:val="20"/>
          <w:lang w:val="en-GB"/>
        </w:rPr>
      </w:pPr>
      <w:r w:rsidRPr="00F73881">
        <w:rPr>
          <w:sz w:val="20"/>
          <w:lang w:val="en-GB"/>
        </w:rPr>
        <w:t xml:space="preserve">b. </w:t>
      </w:r>
      <w:r w:rsidRPr="00F73881">
        <w:rPr>
          <w:sz w:val="20"/>
          <w:lang w:val="en-GB"/>
        </w:rPr>
        <w:tab/>
        <w:t>Eurostat - Integrated Environmental and Economic Accounting for Forests (IEEAF)</w:t>
      </w:r>
    </w:p>
    <w:p w:rsidR="00881F5E" w:rsidRPr="00F73881" w:rsidRDefault="00EB25D5" w:rsidP="00881F5E">
      <w:pPr>
        <w:autoSpaceDE w:val="0"/>
        <w:autoSpaceDN w:val="0"/>
        <w:adjustRightInd w:val="0"/>
        <w:ind w:left="851"/>
        <w:rPr>
          <w:sz w:val="20"/>
          <w:lang w:val="en-GB"/>
        </w:rPr>
      </w:pPr>
      <w:r w:rsidRPr="00F73881">
        <w:rPr>
          <w:sz w:val="20"/>
          <w:lang w:val="en-GB"/>
        </w:rPr>
        <w:t>(</w:t>
      </w:r>
      <w:hyperlink r:id="rId22" w:history="1">
        <w:r w:rsidR="00FD15B9" w:rsidRPr="00F73881">
          <w:rPr>
            <w:rStyle w:val="Hyperlink"/>
            <w:color w:val="auto"/>
            <w:sz w:val="20"/>
            <w:lang w:val="en-GB"/>
          </w:rPr>
          <w:t>http://epp.eurostat.ec.europa.eu/portal/page/portal/statistics/search_database</w:t>
        </w:r>
      </w:hyperlink>
      <w:r w:rsidRPr="00F73881">
        <w:rPr>
          <w:sz w:val="20"/>
          <w:lang w:val="en-GB"/>
        </w:rPr>
        <w:t>)</w:t>
      </w:r>
    </w:p>
    <w:p w:rsidR="00881F5E" w:rsidRPr="00F73881" w:rsidRDefault="00EB25D5" w:rsidP="00881F5E">
      <w:pPr>
        <w:autoSpaceDE w:val="0"/>
        <w:autoSpaceDN w:val="0"/>
        <w:adjustRightInd w:val="0"/>
        <w:ind w:left="851"/>
        <w:rPr>
          <w:sz w:val="20"/>
          <w:lang w:val="en-GB"/>
        </w:rPr>
      </w:pPr>
      <w:r w:rsidRPr="00F73881">
        <w:rPr>
          <w:sz w:val="20"/>
          <w:lang w:val="en-GB"/>
        </w:rPr>
        <w:t>c</w:t>
      </w:r>
      <w:r w:rsidR="00881F5E" w:rsidRPr="00F73881">
        <w:rPr>
          <w:sz w:val="20"/>
          <w:lang w:val="en-GB"/>
        </w:rPr>
        <w:t>.      Eurostat -   Annual detailed enterprise statistics - industry and construction (</w:t>
      </w:r>
      <w:hyperlink r:id="rId23" w:history="1">
        <w:r w:rsidR="00881F5E" w:rsidRPr="00F73881">
          <w:rPr>
            <w:sz w:val="20"/>
            <w:szCs w:val="20"/>
            <w:u w:val="single"/>
            <w:lang w:val="en-GB"/>
          </w:rPr>
          <w:t>http://epp.eurostat.ec.europa.eu/portal/page/portal/european_business/data/database</w:t>
        </w:r>
      </w:hyperlink>
      <w:r w:rsidR="00881F5E" w:rsidRPr="00F73881">
        <w:rPr>
          <w:sz w:val="20"/>
          <w:lang w:val="en-GB"/>
        </w:rPr>
        <w:t xml:space="preserve">) </w:t>
      </w:r>
    </w:p>
    <w:p w:rsidR="00881F5E" w:rsidRPr="00F73881" w:rsidRDefault="00881F5E" w:rsidP="00881F5E">
      <w:pPr>
        <w:autoSpaceDE w:val="0"/>
        <w:autoSpaceDN w:val="0"/>
        <w:adjustRightInd w:val="0"/>
        <w:ind w:left="540"/>
        <w:rPr>
          <w:sz w:val="20"/>
          <w:lang w:val="en-GB"/>
        </w:rPr>
      </w:pPr>
      <w:r w:rsidRPr="00F73881">
        <w:rPr>
          <w:sz w:val="20"/>
          <w:lang w:val="en-GB"/>
        </w:rPr>
        <w:t xml:space="preserve">2)      For other countries (non-EU): </w:t>
      </w:r>
    </w:p>
    <w:p w:rsidR="00881F5E" w:rsidRPr="00F73881" w:rsidRDefault="00881F5E" w:rsidP="00881F5E">
      <w:pPr>
        <w:autoSpaceDE w:val="0"/>
        <w:autoSpaceDN w:val="0"/>
        <w:adjustRightInd w:val="0"/>
        <w:ind w:left="851"/>
        <w:rPr>
          <w:sz w:val="20"/>
          <w:lang w:val="en-GB"/>
        </w:rPr>
      </w:pPr>
      <w:proofErr w:type="gramStart"/>
      <w:r w:rsidRPr="00F73881">
        <w:rPr>
          <w:sz w:val="20"/>
          <w:lang w:val="en-GB"/>
        </w:rPr>
        <w:t>a</w:t>
      </w:r>
      <w:proofErr w:type="gramEnd"/>
      <w:r w:rsidRPr="00F73881">
        <w:rPr>
          <w:sz w:val="20"/>
          <w:lang w:val="en-GB"/>
        </w:rPr>
        <w:t xml:space="preserve">.       UNIDO International Yearbook of Industrial Statistics </w:t>
      </w:r>
      <w:r w:rsidR="004C3DBF" w:rsidRPr="00F73881">
        <w:rPr>
          <w:sz w:val="20"/>
          <w:lang w:val="en-GB"/>
        </w:rPr>
        <w:t>(</w:t>
      </w:r>
      <w:r w:rsidR="004C3DBF" w:rsidRPr="00F73881">
        <w:rPr>
          <w:sz w:val="20"/>
          <w:szCs w:val="20"/>
          <w:lang w:val="en-GB"/>
        </w:rPr>
        <w:t>publication can be ordered at http://www.unido.org/resources/publications/flagship-publications/international-yearbook-of-industrial-statistics.html</w:t>
      </w:r>
      <w:r w:rsidRPr="00F73881">
        <w:rPr>
          <w:sz w:val="20"/>
          <w:lang w:val="en-GB"/>
        </w:rPr>
        <w:t xml:space="preserve"> ) and Statistical Country Briefs (</w:t>
      </w:r>
      <w:hyperlink r:id="rId24" w:history="1">
        <w:r w:rsidRPr="00F73881">
          <w:rPr>
            <w:sz w:val="20"/>
            <w:u w:val="single"/>
            <w:lang w:val="en-GB"/>
          </w:rPr>
          <w:t>http://www.unido.org/resources/statistics/statistical-country-briefs.html</w:t>
        </w:r>
      </w:hyperlink>
      <w:r w:rsidRPr="00F73881">
        <w:rPr>
          <w:sz w:val="20"/>
          <w:lang w:val="en-GB"/>
        </w:rPr>
        <w:t>)</w:t>
      </w:r>
      <w:r w:rsidR="00FD15B9" w:rsidRPr="00F73881">
        <w:rPr>
          <w:sz w:val="20"/>
          <w:lang w:val="en-GB"/>
        </w:rPr>
        <w:t>.</w:t>
      </w:r>
    </w:p>
    <w:p w:rsidR="00881F5E" w:rsidRPr="00F73881" w:rsidRDefault="00881F5E" w:rsidP="00881F5E">
      <w:pPr>
        <w:autoSpaceDE w:val="0"/>
        <w:autoSpaceDN w:val="0"/>
        <w:adjustRightInd w:val="0"/>
        <w:ind w:left="851"/>
        <w:rPr>
          <w:sz w:val="20"/>
          <w:lang w:val="en-GB"/>
        </w:rPr>
      </w:pPr>
      <w:r w:rsidRPr="00F73881">
        <w:rPr>
          <w:sz w:val="20"/>
          <w:lang w:val="en-GB"/>
        </w:rPr>
        <w:t xml:space="preserve">b.      </w:t>
      </w:r>
      <w:proofErr w:type="spellStart"/>
      <w:r w:rsidRPr="00F73881">
        <w:rPr>
          <w:sz w:val="20"/>
          <w:lang w:val="en-GB"/>
        </w:rPr>
        <w:t>UNdata</w:t>
      </w:r>
      <w:proofErr w:type="spellEnd"/>
      <w:r w:rsidRPr="00F73881">
        <w:rPr>
          <w:sz w:val="20"/>
          <w:lang w:val="en-GB"/>
        </w:rPr>
        <w:t xml:space="preserve"> - National Accounts Official Country Data (</w:t>
      </w:r>
      <w:hyperlink r:id="rId25" w:history="1">
        <w:r w:rsidRPr="00F73881">
          <w:rPr>
            <w:sz w:val="20"/>
            <w:szCs w:val="20"/>
            <w:u w:val="single"/>
            <w:lang w:val="en-GB"/>
          </w:rPr>
          <w:t>http://data.un.org/Explorer.aspx?d=SNA</w:t>
        </w:r>
      </w:hyperlink>
      <w:r w:rsidRPr="00F73881">
        <w:rPr>
          <w:sz w:val="20"/>
          <w:lang w:val="en-GB"/>
        </w:rPr>
        <w:t xml:space="preserve">) </w:t>
      </w:r>
    </w:p>
    <w:p w:rsidR="004C3DBF" w:rsidRPr="00F73881" w:rsidRDefault="00881F5E" w:rsidP="00881F5E">
      <w:pPr>
        <w:autoSpaceDE w:val="0"/>
        <w:autoSpaceDN w:val="0"/>
        <w:adjustRightInd w:val="0"/>
        <w:ind w:left="540"/>
        <w:rPr>
          <w:sz w:val="20"/>
          <w:lang w:val="en-GB"/>
        </w:rPr>
      </w:pPr>
      <w:r w:rsidRPr="00F73881">
        <w:rPr>
          <w:sz w:val="20"/>
          <w:lang w:val="en-GB"/>
        </w:rPr>
        <w:t xml:space="preserve">3)      For all countries (in case statistics cannot be found in Eurostat &amp; UNIDO), statistics available from national Statistics Offices should be checked; main links to the list of sources by country are listed in the publication available at:  </w:t>
      </w:r>
      <w:hyperlink r:id="rId26" w:history="1">
        <w:r w:rsidRPr="00F73881">
          <w:rPr>
            <w:sz w:val="20"/>
            <w:u w:val="single"/>
            <w:lang w:val="en-GB"/>
          </w:rPr>
          <w:t>http://www.fao.org/docrep/011/k4588e/k4588e00.htm</w:t>
        </w:r>
      </w:hyperlink>
      <w:r w:rsidRPr="00F73881" w:rsidDel="00E44BBD">
        <w:rPr>
          <w:sz w:val="20"/>
          <w:lang w:val="en-GB"/>
        </w:rPr>
        <w:t xml:space="preserve"> </w:t>
      </w:r>
      <w:r w:rsidRPr="00F73881">
        <w:rPr>
          <w:sz w:val="20"/>
          <w:lang w:val="en-GB"/>
        </w:rPr>
        <w:t>(see pages 61 to 65)</w:t>
      </w:r>
      <w:r w:rsidR="00DC4DC4" w:rsidRPr="00F73881">
        <w:rPr>
          <w:sz w:val="20"/>
          <w:lang w:val="en-GB"/>
        </w:rPr>
        <w:t>.</w:t>
      </w:r>
    </w:p>
    <w:p w:rsidR="00EB25D5" w:rsidRPr="00F73881" w:rsidRDefault="004C3DBF" w:rsidP="00E91B95">
      <w:pPr>
        <w:tabs>
          <w:tab w:val="left" w:pos="993"/>
        </w:tabs>
        <w:autoSpaceDE w:val="0"/>
        <w:autoSpaceDN w:val="0"/>
        <w:adjustRightInd w:val="0"/>
        <w:ind w:left="540"/>
        <w:rPr>
          <w:sz w:val="20"/>
          <w:lang w:val="en-GB"/>
        </w:rPr>
      </w:pPr>
      <w:r w:rsidRPr="00F73881">
        <w:rPr>
          <w:sz w:val="20"/>
          <w:lang w:val="en-GB"/>
        </w:rPr>
        <w:t>4)</w:t>
      </w:r>
      <w:r w:rsidRPr="00F73881">
        <w:rPr>
          <w:sz w:val="20"/>
          <w:lang w:val="en-GB"/>
        </w:rPr>
        <w:tab/>
        <w:t>Please note that FAO is preparing an analysis on GVA share of forestry and forest industry</w:t>
      </w:r>
      <w:r w:rsidR="00AB09D7" w:rsidRPr="00F73881">
        <w:rPr>
          <w:sz w:val="20"/>
          <w:lang w:val="en-GB"/>
        </w:rPr>
        <w:t>.  T</w:t>
      </w:r>
      <w:r w:rsidRPr="00F73881">
        <w:rPr>
          <w:sz w:val="20"/>
          <w:lang w:val="en-GB"/>
        </w:rPr>
        <w:t>he results of this work (expected by the end of 2013</w:t>
      </w:r>
      <w:r w:rsidR="00AB09D7" w:rsidRPr="00F73881">
        <w:rPr>
          <w:sz w:val="20"/>
          <w:lang w:val="en-GB"/>
        </w:rPr>
        <w:t xml:space="preserve">) </w:t>
      </w:r>
      <w:r w:rsidRPr="00F73881">
        <w:rPr>
          <w:sz w:val="20"/>
          <w:lang w:val="en-GB"/>
        </w:rPr>
        <w:t>will be disseminated among the national correspondents.</w:t>
      </w:r>
    </w:p>
    <w:p w:rsidR="00881F5E" w:rsidRPr="00F73881" w:rsidRDefault="00881F5E" w:rsidP="00D12667">
      <w:pPr>
        <w:numPr>
          <w:ilvl w:val="0"/>
          <w:numId w:val="19"/>
        </w:numPr>
        <w:autoSpaceDE w:val="0"/>
        <w:autoSpaceDN w:val="0"/>
        <w:adjustRightInd w:val="0"/>
        <w:ind w:firstLine="207"/>
        <w:rPr>
          <w:sz w:val="20"/>
          <w:lang w:val="en-GB"/>
        </w:rPr>
      </w:pPr>
      <w:r w:rsidRPr="00F73881">
        <w:rPr>
          <w:sz w:val="20"/>
          <w:lang w:val="en-GB"/>
        </w:rPr>
        <w:br w:type="page"/>
      </w:r>
    </w:p>
    <w:p w:rsidR="00881F5E" w:rsidRPr="00F73881" w:rsidRDefault="00881F5E" w:rsidP="00CC47C2">
      <w:pPr>
        <w:pStyle w:val="Heading5"/>
        <w:pBdr>
          <w:bottom w:val="single" w:sz="12" w:space="0" w:color="auto"/>
        </w:pBdr>
        <w:rPr>
          <w:rFonts w:ascii="Times New Roman" w:hAnsi="Times New Roman"/>
          <w:sz w:val="22"/>
          <w:szCs w:val="22"/>
          <w:lang w:val="en-GB"/>
        </w:rPr>
      </w:pPr>
      <w:bookmarkStart w:id="47" w:name="_Toc368415703"/>
      <w:r w:rsidRPr="00F73881">
        <w:rPr>
          <w:rFonts w:ascii="Times New Roman" w:hAnsi="Times New Roman"/>
          <w:sz w:val="22"/>
          <w:szCs w:val="22"/>
          <w:lang w:val="en-GB"/>
        </w:rPr>
        <w:lastRenderedPageBreak/>
        <w:t>Reporting Form 6.3: Net revenue</w:t>
      </w:r>
      <w:bookmarkEnd w:id="47"/>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Pan-European indicator 6.3</w:t>
      </w:r>
      <w:r w:rsidRPr="00F73881">
        <w:rPr>
          <w:sz w:val="20"/>
          <w:lang w:val="en-GB"/>
        </w:rPr>
        <w:t>: Net revenue of forest enterprises</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lang w:val="en-GB"/>
        </w:rPr>
      </w:pPr>
      <w:r w:rsidRPr="00F73881">
        <w:rPr>
          <w:b/>
          <w:sz w:val="20"/>
          <w:lang w:val="en-GB"/>
        </w:rPr>
        <w:t xml:space="preserve">Related SoEF definitions: </w:t>
      </w:r>
      <w:r w:rsidRPr="00F73881">
        <w:rPr>
          <w:sz w:val="20"/>
          <w:lang w:val="en-GB"/>
        </w:rPr>
        <w:t>Factor income, Net entrepreneurial income</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3"/>
        <w:gridCol w:w="1276"/>
        <w:gridCol w:w="1276"/>
        <w:gridCol w:w="992"/>
        <w:gridCol w:w="2552"/>
      </w:tblGrid>
      <w:tr w:rsidR="00F73881" w:rsidRPr="00F73881" w:rsidTr="00096671">
        <w:trPr>
          <w:cantSplit/>
          <w:trHeight w:val="578"/>
        </w:trPr>
        <w:tc>
          <w:tcPr>
            <w:tcW w:w="3403"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2"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552"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3"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552"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6.3: Factor income and entrepreneurial income</w:t>
      </w:r>
    </w:p>
    <w:tbl>
      <w:tblPr>
        <w:tblW w:w="94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49"/>
        <w:gridCol w:w="900"/>
        <w:gridCol w:w="3330"/>
        <w:gridCol w:w="3330"/>
      </w:tblGrid>
      <w:tr w:rsidR="00F73881" w:rsidRPr="00F73881" w:rsidTr="00096671">
        <w:trPr>
          <w:cantSplit/>
          <w:trHeight w:val="230"/>
        </w:trPr>
        <w:tc>
          <w:tcPr>
            <w:tcW w:w="1849"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00" w:type="dxa"/>
            <w:vMerge w:val="restart"/>
            <w:tcBorders>
              <w:top w:val="single" w:sz="1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3330" w:type="dxa"/>
            <w:tcBorders>
              <w:top w:val="single" w:sz="12" w:space="0" w:color="auto"/>
              <w:bottom w:val="single" w:sz="6" w:space="0" w:color="auto"/>
            </w:tcBorders>
            <w:shd w:val="clear" w:color="auto" w:fill="C2D69B"/>
          </w:tcPr>
          <w:p w:rsidR="00881F5E" w:rsidRPr="00F73881" w:rsidRDefault="00881F5E" w:rsidP="00881F5E">
            <w:pPr>
              <w:spacing w:before="20" w:after="20"/>
              <w:jc w:val="center"/>
              <w:rPr>
                <w:b/>
                <w:sz w:val="20"/>
                <w:lang w:val="en-GB"/>
              </w:rPr>
            </w:pPr>
            <w:r w:rsidRPr="00F73881">
              <w:rPr>
                <w:b/>
                <w:sz w:val="20"/>
                <w:lang w:val="en-GB"/>
              </w:rPr>
              <w:t>Factor income</w:t>
            </w:r>
          </w:p>
        </w:tc>
        <w:tc>
          <w:tcPr>
            <w:tcW w:w="3330" w:type="dxa"/>
            <w:tcBorders>
              <w:top w:val="single" w:sz="12" w:space="0" w:color="auto"/>
              <w:bottom w:val="single" w:sz="6" w:space="0" w:color="auto"/>
            </w:tcBorders>
            <w:shd w:val="clear" w:color="auto" w:fill="C2D69B"/>
          </w:tcPr>
          <w:p w:rsidR="00881F5E" w:rsidRPr="00F73881" w:rsidRDefault="00881F5E" w:rsidP="00881F5E">
            <w:pPr>
              <w:spacing w:before="20" w:after="20"/>
              <w:jc w:val="center"/>
              <w:rPr>
                <w:b/>
                <w:sz w:val="20"/>
                <w:lang w:val="en-GB"/>
              </w:rPr>
            </w:pPr>
            <w:r w:rsidRPr="00F73881">
              <w:rPr>
                <w:b/>
                <w:sz w:val="20"/>
                <w:lang w:val="en-GB"/>
              </w:rPr>
              <w:t>Net entrepreneurial income</w:t>
            </w:r>
          </w:p>
        </w:tc>
      </w:tr>
      <w:tr w:rsidR="00F73881" w:rsidRPr="00F73881" w:rsidTr="00096671">
        <w:trPr>
          <w:cantSplit/>
          <w:trHeight w:val="482"/>
        </w:trPr>
        <w:tc>
          <w:tcPr>
            <w:tcW w:w="1849"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900"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6660" w:type="dxa"/>
            <w:gridSpan w:val="2"/>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napToGrid w:val="0"/>
                <w:sz w:val="20"/>
                <w:lang w:val="en-GB" w:eastAsia="en-US"/>
              </w:rPr>
            </w:pPr>
            <w:r w:rsidRPr="00F73881">
              <w:rPr>
                <w:b/>
                <w:snapToGrid w:val="0"/>
                <w:sz w:val="20"/>
                <w:lang w:val="en-GB" w:eastAsia="en-US"/>
              </w:rPr>
              <w:t>National currency</w:t>
            </w:r>
          </w:p>
          <w:p w:rsidR="00881F5E" w:rsidRPr="00F73881" w:rsidRDefault="00881F5E" w:rsidP="00881F5E">
            <w:pPr>
              <w:autoSpaceDE w:val="0"/>
              <w:autoSpaceDN w:val="0"/>
              <w:adjustRightInd w:val="0"/>
              <w:jc w:val="center"/>
              <w:rPr>
                <w:sz w:val="20"/>
                <w:lang w:val="en-GB"/>
              </w:rPr>
            </w:pPr>
            <w:r w:rsidRPr="00F73881">
              <w:rPr>
                <w:b/>
                <w:sz w:val="20"/>
                <w:lang w:val="en-GB"/>
              </w:rPr>
              <w:t>(million)</w:t>
            </w:r>
          </w:p>
        </w:tc>
      </w:tr>
      <w:tr w:rsidR="00F73881" w:rsidRPr="00F73881" w:rsidTr="00CC44C7">
        <w:trPr>
          <w:cantSplit/>
          <w:trHeight w:val="136"/>
        </w:trPr>
        <w:tc>
          <w:tcPr>
            <w:tcW w:w="1849" w:type="dxa"/>
            <w:vMerge w:val="restart"/>
          </w:tcPr>
          <w:p w:rsidR="00881F5E" w:rsidRPr="00F73881" w:rsidRDefault="00881F5E" w:rsidP="00881F5E">
            <w:pPr>
              <w:autoSpaceDE w:val="0"/>
              <w:autoSpaceDN w:val="0"/>
              <w:adjustRightInd w:val="0"/>
              <w:rPr>
                <w:sz w:val="20"/>
                <w:lang w:val="en-GB"/>
              </w:rPr>
            </w:pPr>
            <w:r w:rsidRPr="00F73881">
              <w:rPr>
                <w:sz w:val="20"/>
                <w:lang w:val="en-GB"/>
              </w:rPr>
              <w:t xml:space="preserve">Forestry </w:t>
            </w:r>
          </w:p>
          <w:p w:rsidR="00881F5E" w:rsidRPr="00F73881" w:rsidRDefault="00881F5E" w:rsidP="00881F5E">
            <w:pPr>
              <w:autoSpaceDE w:val="0"/>
              <w:autoSpaceDN w:val="0"/>
              <w:adjustRightInd w:val="0"/>
              <w:rPr>
                <w:sz w:val="20"/>
                <w:lang w:val="en-GB"/>
              </w:rPr>
            </w:pPr>
            <w:r w:rsidRPr="00F73881">
              <w:rPr>
                <w:sz w:val="20"/>
                <w:lang w:val="en-GB"/>
              </w:rPr>
              <w:t>(ISIC/NACE 02)</w:t>
            </w:r>
          </w:p>
          <w:p w:rsidR="00881F5E" w:rsidRPr="00F73881" w:rsidRDefault="00881F5E" w:rsidP="00881F5E">
            <w:pPr>
              <w:autoSpaceDE w:val="0"/>
              <w:autoSpaceDN w:val="0"/>
              <w:adjustRightInd w:val="0"/>
              <w:rPr>
                <w:sz w:val="20"/>
                <w:lang w:val="en-GB"/>
              </w:rPr>
            </w:pPr>
          </w:p>
        </w:tc>
        <w:tc>
          <w:tcPr>
            <w:tcW w:w="900" w:type="dxa"/>
            <w:tcBorders>
              <w:bottom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3330" w:type="dxa"/>
            <w:shd w:val="clear" w:color="auto" w:fill="FFFF00"/>
          </w:tcPr>
          <w:p w:rsidR="00881F5E" w:rsidRPr="00F73881" w:rsidRDefault="00412584" w:rsidP="00412584">
            <w:pPr>
              <w:autoSpaceDE w:val="0"/>
              <w:autoSpaceDN w:val="0"/>
              <w:adjustRightInd w:val="0"/>
              <w:rPr>
                <w:sz w:val="20"/>
                <w:highlight w:val="yellow"/>
                <w:lang w:val="en-GB"/>
              </w:rPr>
            </w:pPr>
            <w:r w:rsidRPr="00F73881">
              <w:rPr>
                <w:sz w:val="20"/>
                <w:lang w:val="en-GB"/>
              </w:rPr>
              <w:t>Eurostat</w:t>
            </w:r>
            <w:r w:rsidR="002168A3" w:rsidRPr="00F73881">
              <w:rPr>
                <w:sz w:val="20"/>
                <w:lang w:val="en-GB"/>
              </w:rPr>
              <w:t xml:space="preserve"> - prefilled</w:t>
            </w:r>
          </w:p>
        </w:tc>
        <w:tc>
          <w:tcPr>
            <w:tcW w:w="3330" w:type="dxa"/>
            <w:shd w:val="clear" w:color="auto" w:fill="FFFF00"/>
          </w:tcPr>
          <w:p w:rsidR="00881F5E" w:rsidRPr="00F73881" w:rsidRDefault="00881F5E" w:rsidP="00881F5E">
            <w:pPr>
              <w:rPr>
                <w:sz w:val="20"/>
                <w:highlight w:val="yellow"/>
                <w:lang w:val="en-GB"/>
              </w:rPr>
            </w:pPr>
          </w:p>
        </w:tc>
      </w:tr>
      <w:tr w:rsidR="00F73881" w:rsidRPr="00F73881" w:rsidTr="00CC44C7">
        <w:trPr>
          <w:cantSplit/>
          <w:trHeight w:val="95"/>
        </w:trPr>
        <w:tc>
          <w:tcPr>
            <w:tcW w:w="1849" w:type="dxa"/>
            <w:vMerge/>
          </w:tcPr>
          <w:p w:rsidR="00881F5E" w:rsidRPr="00F73881" w:rsidRDefault="00881F5E" w:rsidP="00881F5E">
            <w:pPr>
              <w:autoSpaceDE w:val="0"/>
              <w:autoSpaceDN w:val="0"/>
              <w:adjustRightInd w:val="0"/>
              <w:rPr>
                <w:sz w:val="20"/>
                <w:lang w:val="en-GB"/>
              </w:rPr>
            </w:pPr>
          </w:p>
        </w:tc>
        <w:tc>
          <w:tcPr>
            <w:tcW w:w="900"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3330" w:type="dxa"/>
            <w:shd w:val="clear" w:color="auto" w:fill="FFFF00"/>
          </w:tcPr>
          <w:p w:rsidR="00881F5E" w:rsidRPr="00F73881" w:rsidRDefault="00881F5E" w:rsidP="00881F5E">
            <w:pPr>
              <w:autoSpaceDE w:val="0"/>
              <w:autoSpaceDN w:val="0"/>
              <w:adjustRightInd w:val="0"/>
              <w:jc w:val="center"/>
              <w:rPr>
                <w:sz w:val="20"/>
                <w:highlight w:val="yellow"/>
                <w:lang w:val="en-GB"/>
              </w:rPr>
            </w:pPr>
          </w:p>
        </w:tc>
        <w:tc>
          <w:tcPr>
            <w:tcW w:w="3330" w:type="dxa"/>
            <w:shd w:val="clear" w:color="auto" w:fill="FFFF00"/>
          </w:tcPr>
          <w:p w:rsidR="00881F5E" w:rsidRPr="00F73881" w:rsidRDefault="00881F5E" w:rsidP="00881F5E">
            <w:pPr>
              <w:rPr>
                <w:sz w:val="20"/>
                <w:highlight w:val="yellow"/>
                <w:lang w:val="en-GB"/>
              </w:rPr>
            </w:pPr>
          </w:p>
        </w:tc>
      </w:tr>
      <w:tr w:rsidR="00F73881" w:rsidRPr="00F73881" w:rsidTr="00CC44C7">
        <w:trPr>
          <w:cantSplit/>
        </w:trPr>
        <w:tc>
          <w:tcPr>
            <w:tcW w:w="1849"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3330" w:type="dxa"/>
            <w:shd w:val="clear" w:color="auto" w:fill="FFFF00"/>
          </w:tcPr>
          <w:p w:rsidR="00881F5E" w:rsidRPr="00F73881" w:rsidRDefault="00881F5E" w:rsidP="00881F5E">
            <w:pPr>
              <w:autoSpaceDE w:val="0"/>
              <w:autoSpaceDN w:val="0"/>
              <w:adjustRightInd w:val="0"/>
              <w:jc w:val="center"/>
              <w:rPr>
                <w:sz w:val="20"/>
                <w:highlight w:val="yellow"/>
                <w:lang w:val="en-GB"/>
              </w:rPr>
            </w:pPr>
          </w:p>
        </w:tc>
        <w:tc>
          <w:tcPr>
            <w:tcW w:w="3330" w:type="dxa"/>
            <w:shd w:val="clear" w:color="auto" w:fill="FFFF00"/>
          </w:tcPr>
          <w:p w:rsidR="00881F5E" w:rsidRPr="00F73881" w:rsidRDefault="00881F5E" w:rsidP="00881F5E">
            <w:pPr>
              <w:rPr>
                <w:sz w:val="20"/>
                <w:highlight w:val="yellow"/>
                <w:lang w:val="en-GB"/>
              </w:rPr>
            </w:pPr>
          </w:p>
        </w:tc>
      </w:tr>
      <w:tr w:rsidR="00F73881" w:rsidRPr="00F73881" w:rsidTr="00CC44C7">
        <w:trPr>
          <w:cantSplit/>
        </w:trPr>
        <w:tc>
          <w:tcPr>
            <w:tcW w:w="1849"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3330" w:type="dxa"/>
            <w:shd w:val="clear" w:color="auto" w:fill="FFFF00"/>
          </w:tcPr>
          <w:p w:rsidR="00881F5E" w:rsidRPr="00F73881" w:rsidRDefault="00881F5E" w:rsidP="00881F5E">
            <w:pPr>
              <w:autoSpaceDE w:val="0"/>
              <w:autoSpaceDN w:val="0"/>
              <w:adjustRightInd w:val="0"/>
              <w:jc w:val="center"/>
              <w:rPr>
                <w:sz w:val="20"/>
                <w:highlight w:val="yellow"/>
                <w:lang w:val="en-GB"/>
              </w:rPr>
            </w:pPr>
          </w:p>
        </w:tc>
        <w:tc>
          <w:tcPr>
            <w:tcW w:w="3330" w:type="dxa"/>
            <w:shd w:val="clear" w:color="auto" w:fill="FFFF00"/>
          </w:tcPr>
          <w:p w:rsidR="00881F5E" w:rsidRPr="00F73881" w:rsidRDefault="00881F5E" w:rsidP="00881F5E">
            <w:pPr>
              <w:autoSpaceDE w:val="0"/>
              <w:autoSpaceDN w:val="0"/>
              <w:adjustRightInd w:val="0"/>
              <w:jc w:val="right"/>
              <w:rPr>
                <w:sz w:val="20"/>
                <w:highlight w:val="yellow"/>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432" w:type="dxa"/>
        <w:tblInd w:w="98" w:type="dxa"/>
        <w:tblLayout w:type="fixed"/>
        <w:tblCellMar>
          <w:left w:w="70" w:type="dxa"/>
          <w:right w:w="70" w:type="dxa"/>
        </w:tblCellMar>
        <w:tblLook w:val="0000" w:firstRow="0" w:lastRow="0" w:firstColumn="0" w:lastColumn="0" w:noHBand="0" w:noVBand="0"/>
      </w:tblPr>
      <w:tblGrid>
        <w:gridCol w:w="2099"/>
        <w:gridCol w:w="3913"/>
        <w:gridCol w:w="3420"/>
      </w:tblGrid>
      <w:tr w:rsidR="00F73881" w:rsidRPr="00F73881" w:rsidTr="00096671">
        <w:tc>
          <w:tcPr>
            <w:tcW w:w="2099"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913"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rPr>
                <w:b/>
                <w:i/>
                <w:sz w:val="20"/>
                <w:lang w:val="en-GB"/>
              </w:rPr>
            </w:pPr>
            <w:r w:rsidRPr="00F73881">
              <w:rPr>
                <w:b/>
                <w:sz w:val="20"/>
                <w:lang w:val="en-GB"/>
              </w:rPr>
              <w:t xml:space="preserve">Comments related to data, definitions, etc. </w:t>
            </w:r>
          </w:p>
        </w:tc>
        <w:tc>
          <w:tcPr>
            <w:tcW w:w="3420"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096671">
        <w:tc>
          <w:tcPr>
            <w:tcW w:w="2099"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w:t>
            </w:r>
          </w:p>
        </w:tc>
        <w:tc>
          <w:tcPr>
            <w:tcW w:w="391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F73881" w:rsidTr="00096671">
        <w:tc>
          <w:tcPr>
            <w:tcW w:w="2099"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Factor income</w:t>
            </w:r>
          </w:p>
        </w:tc>
        <w:tc>
          <w:tcPr>
            <w:tcW w:w="391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099"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Entrepreneurial income</w:t>
            </w:r>
          </w:p>
        </w:tc>
        <w:tc>
          <w:tcPr>
            <w:tcW w:w="391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2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Reporting notes:</w:t>
      </w:r>
    </w:p>
    <w:p w:rsidR="00042C8F" w:rsidRPr="00F73881" w:rsidRDefault="00042C8F" w:rsidP="00D12667">
      <w:pPr>
        <w:numPr>
          <w:ilvl w:val="0"/>
          <w:numId w:val="21"/>
        </w:numPr>
        <w:tabs>
          <w:tab w:val="clear" w:pos="360"/>
        </w:tabs>
        <w:rPr>
          <w:sz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743DA5" w:rsidRPr="00F73881" w:rsidRDefault="00042C8F" w:rsidP="00D12667">
      <w:pPr>
        <w:numPr>
          <w:ilvl w:val="0"/>
          <w:numId w:val="21"/>
        </w:numPr>
        <w:tabs>
          <w:tab w:val="clear" w:pos="360"/>
        </w:tabs>
        <w:rPr>
          <w:sz w:val="20"/>
          <w:lang w:val="en-GB"/>
        </w:rPr>
      </w:pPr>
      <w:r w:rsidRPr="00F73881">
        <w:rPr>
          <w:b/>
          <w:i/>
          <w:sz w:val="20"/>
          <w:szCs w:val="20"/>
          <w:lang w:val="en-GB"/>
        </w:rPr>
        <w:t>Prefilling:</w:t>
      </w:r>
      <w:r w:rsidRPr="00F73881">
        <w:rPr>
          <w:sz w:val="20"/>
          <w:szCs w:val="20"/>
          <w:lang w:val="en-GB"/>
        </w:rPr>
        <w:t xml:space="preserve"> </w:t>
      </w:r>
      <w:r w:rsidR="00743DA5" w:rsidRPr="00F73881">
        <w:rPr>
          <w:sz w:val="20"/>
          <w:szCs w:val="20"/>
          <w:lang w:val="en-GB"/>
        </w:rPr>
        <w:t>The table has been prefilled with Eurostat data</w:t>
      </w:r>
      <w:r w:rsidR="00743DA5" w:rsidRPr="00F73881">
        <w:rPr>
          <w:sz w:val="20"/>
          <w:lang w:val="en-GB"/>
        </w:rPr>
        <w:t>:</w:t>
      </w:r>
    </w:p>
    <w:p w:rsidR="00743DA5" w:rsidRPr="00F73881" w:rsidRDefault="00E929B3" w:rsidP="00E929B3">
      <w:pPr>
        <w:ind w:left="720" w:hanging="360"/>
        <w:rPr>
          <w:sz w:val="20"/>
          <w:szCs w:val="20"/>
          <w:lang w:val="en-GB"/>
        </w:rPr>
      </w:pPr>
      <w:r w:rsidRPr="00F73881">
        <w:rPr>
          <w:sz w:val="20"/>
          <w:szCs w:val="20"/>
          <w:lang w:val="en-GB"/>
        </w:rPr>
        <w:t xml:space="preserve">- </w:t>
      </w:r>
      <w:r w:rsidR="00743DA5" w:rsidRPr="00F73881">
        <w:rPr>
          <w:sz w:val="20"/>
          <w:szCs w:val="20"/>
          <w:lang w:val="en-GB"/>
        </w:rPr>
        <w:t>1990, 2000: Eurostat Economic Accounts for Agriculture and Forestry.</w:t>
      </w:r>
    </w:p>
    <w:p w:rsidR="00743DA5" w:rsidRPr="00F73881" w:rsidRDefault="00E929B3" w:rsidP="00E929B3">
      <w:pPr>
        <w:ind w:left="720" w:hanging="360"/>
        <w:rPr>
          <w:sz w:val="20"/>
          <w:szCs w:val="20"/>
          <w:lang w:val="en-GB"/>
        </w:rPr>
      </w:pPr>
      <w:r w:rsidRPr="00F73881">
        <w:rPr>
          <w:sz w:val="20"/>
          <w:szCs w:val="20"/>
          <w:lang w:val="en-GB"/>
        </w:rPr>
        <w:t xml:space="preserve">   </w:t>
      </w:r>
      <w:r w:rsidR="00743DA5" w:rsidRPr="00F73881">
        <w:rPr>
          <w:sz w:val="20"/>
          <w:szCs w:val="20"/>
          <w:lang w:val="en-GB"/>
        </w:rPr>
        <w:t>*/ National figures</w:t>
      </w:r>
    </w:p>
    <w:p w:rsidR="00743DA5" w:rsidRPr="00F73881" w:rsidRDefault="00E929B3" w:rsidP="00E929B3">
      <w:pPr>
        <w:ind w:left="720" w:hanging="360"/>
        <w:rPr>
          <w:sz w:val="20"/>
          <w:szCs w:val="20"/>
          <w:lang w:val="en-GB"/>
        </w:rPr>
      </w:pPr>
      <w:r w:rsidRPr="00F73881">
        <w:rPr>
          <w:sz w:val="20"/>
          <w:szCs w:val="20"/>
          <w:lang w:val="en-GB"/>
        </w:rPr>
        <w:t xml:space="preserve">- </w:t>
      </w:r>
      <w:r w:rsidR="00743DA5" w:rsidRPr="00F73881">
        <w:rPr>
          <w:sz w:val="20"/>
          <w:szCs w:val="20"/>
          <w:lang w:val="en-GB"/>
        </w:rPr>
        <w:t>2005, 2010: Eurostat Integrated Environmental and Economic Accounting for Forests.</w:t>
      </w:r>
    </w:p>
    <w:p w:rsidR="00042C8F" w:rsidRPr="00F73881" w:rsidRDefault="00042C8F" w:rsidP="00D12667">
      <w:pPr>
        <w:numPr>
          <w:ilvl w:val="0"/>
          <w:numId w:val="21"/>
        </w:numPr>
        <w:tabs>
          <w:tab w:val="clear" w:pos="360"/>
        </w:tabs>
        <w:autoSpaceDE w:val="0"/>
        <w:autoSpaceDN w:val="0"/>
        <w:adjustRightInd w:val="0"/>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042C8F" w:rsidRPr="00F73881" w:rsidRDefault="00042C8F" w:rsidP="00D12667">
      <w:pPr>
        <w:numPr>
          <w:ilvl w:val="0"/>
          <w:numId w:val="21"/>
        </w:numPr>
        <w:tabs>
          <w:tab w:val="clear" w:pos="360"/>
        </w:tabs>
        <w:autoSpaceDE w:val="0"/>
        <w:autoSpaceDN w:val="0"/>
        <w:adjustRightInd w:val="0"/>
        <w:rPr>
          <w:sz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881F5E" w:rsidRPr="00F73881" w:rsidRDefault="00881F5E" w:rsidP="00D12667">
      <w:pPr>
        <w:numPr>
          <w:ilvl w:val="0"/>
          <w:numId w:val="21"/>
        </w:numPr>
        <w:tabs>
          <w:tab w:val="clear" w:pos="360"/>
        </w:tabs>
        <w:autoSpaceDE w:val="0"/>
        <w:autoSpaceDN w:val="0"/>
        <w:adjustRightInd w:val="0"/>
        <w:rPr>
          <w:sz w:val="20"/>
          <w:lang w:val="en-GB"/>
        </w:rPr>
      </w:pPr>
      <w:r w:rsidRPr="00F73881">
        <w:rPr>
          <w:sz w:val="20"/>
          <w:lang w:val="en-GB"/>
        </w:rPr>
        <w:t>For countries that completed EUROSTAT Economic Accounts for Forestry, or the economic accounts table in IEEAF, this table has been pre-filled to the extent possible using data from EUROSTAT. These should be validated by the national correspondent, consulting with the person responsible for reporting to EUROSTAT. If information is not available from this source, please consult a statistician responsible for National Accounts, who may be able to assist.</w:t>
      </w:r>
    </w:p>
    <w:p w:rsidR="00881F5E" w:rsidRPr="00F73881" w:rsidRDefault="00881F5E" w:rsidP="00D12667">
      <w:pPr>
        <w:numPr>
          <w:ilvl w:val="0"/>
          <w:numId w:val="21"/>
        </w:numPr>
        <w:tabs>
          <w:tab w:val="clear" w:pos="360"/>
        </w:tabs>
        <w:autoSpaceDE w:val="0"/>
        <w:autoSpaceDN w:val="0"/>
        <w:adjustRightInd w:val="0"/>
        <w:rPr>
          <w:sz w:val="20"/>
          <w:lang w:val="en-GB"/>
        </w:rPr>
      </w:pPr>
      <w:r w:rsidRPr="00F73881">
        <w:rPr>
          <w:b/>
          <w:sz w:val="20"/>
          <w:lang w:val="en-GB"/>
        </w:rPr>
        <w:t>Factor income</w:t>
      </w:r>
      <w:r w:rsidRPr="00F73881">
        <w:rPr>
          <w:sz w:val="20"/>
          <w:lang w:val="en-GB"/>
        </w:rPr>
        <w:t xml:space="preserve"> measures the remuneration of all factors of production (land, capital, labour) and represents all the value generated by a unit engaged in a production activity. It can be derived from </w:t>
      </w:r>
      <w:r w:rsidRPr="00F73881">
        <w:rPr>
          <w:b/>
          <w:sz w:val="20"/>
          <w:lang w:val="en-GB"/>
        </w:rPr>
        <w:t>Gross Value Added (GVA</w:t>
      </w:r>
      <w:r w:rsidRPr="00F73881">
        <w:rPr>
          <w:sz w:val="20"/>
          <w:lang w:val="en-GB"/>
        </w:rPr>
        <w:t xml:space="preserve">) by deducting </w:t>
      </w:r>
      <w:r w:rsidRPr="00F73881">
        <w:rPr>
          <w:b/>
          <w:sz w:val="20"/>
          <w:lang w:val="en-GB"/>
        </w:rPr>
        <w:t>fixed capital consumption</w:t>
      </w:r>
      <w:r w:rsidRPr="00F73881">
        <w:rPr>
          <w:sz w:val="20"/>
          <w:lang w:val="en-GB"/>
        </w:rPr>
        <w:t xml:space="preserve"> (depreciation) to get </w:t>
      </w:r>
      <w:r w:rsidRPr="00F73881">
        <w:rPr>
          <w:b/>
          <w:sz w:val="20"/>
          <w:lang w:val="en-GB"/>
        </w:rPr>
        <w:t>net value added</w:t>
      </w:r>
      <w:r w:rsidRPr="00F73881">
        <w:rPr>
          <w:sz w:val="20"/>
          <w:lang w:val="en-GB"/>
        </w:rPr>
        <w:t xml:space="preserve">, and then adjusting from basic prices to </w:t>
      </w:r>
      <w:r w:rsidRPr="00F73881">
        <w:rPr>
          <w:b/>
          <w:sz w:val="20"/>
          <w:lang w:val="en-GB"/>
        </w:rPr>
        <w:t>factor cost</w:t>
      </w:r>
      <w:r w:rsidRPr="00F73881">
        <w:rPr>
          <w:sz w:val="20"/>
          <w:lang w:val="en-GB"/>
        </w:rPr>
        <w:t xml:space="preserve"> by subtracting any taxes on production and adding any subsidies on production. </w:t>
      </w:r>
    </w:p>
    <w:p w:rsidR="00881F5E" w:rsidRPr="00F73881" w:rsidRDefault="00881F5E" w:rsidP="00D12667">
      <w:pPr>
        <w:numPr>
          <w:ilvl w:val="0"/>
          <w:numId w:val="21"/>
        </w:numPr>
        <w:tabs>
          <w:tab w:val="clear" w:pos="360"/>
        </w:tabs>
        <w:autoSpaceDE w:val="0"/>
        <w:autoSpaceDN w:val="0"/>
        <w:adjustRightInd w:val="0"/>
        <w:rPr>
          <w:sz w:val="20"/>
          <w:szCs w:val="20"/>
          <w:lang w:val="en-GB"/>
        </w:rPr>
      </w:pPr>
      <w:r w:rsidRPr="00F73881">
        <w:rPr>
          <w:b/>
          <w:sz w:val="20"/>
          <w:lang w:val="en-GB"/>
        </w:rPr>
        <w:t>Net entrepreneurial income</w:t>
      </w:r>
      <w:r w:rsidRPr="00F73881">
        <w:rPr>
          <w:sz w:val="20"/>
          <w:lang w:val="en-GB"/>
        </w:rPr>
        <w:t xml:space="preserve"> measures the return to the forestry business owner, and consists of the compensation of unpaid labour, remuneration from land belonging to units and the yield arising from the use of capital. It can be derived from </w:t>
      </w:r>
      <w:r w:rsidRPr="00F73881">
        <w:rPr>
          <w:b/>
          <w:sz w:val="20"/>
          <w:lang w:val="en-GB"/>
        </w:rPr>
        <w:t>factor income</w:t>
      </w:r>
      <w:r w:rsidRPr="00F73881">
        <w:rPr>
          <w:sz w:val="20"/>
          <w:lang w:val="en-GB"/>
        </w:rPr>
        <w:t xml:space="preserve"> by subtracting compensation of employees to get </w:t>
      </w:r>
      <w:r w:rsidRPr="00F73881">
        <w:rPr>
          <w:b/>
          <w:sz w:val="20"/>
          <w:lang w:val="en-GB"/>
        </w:rPr>
        <w:t>operating surplus</w:t>
      </w:r>
      <w:r w:rsidRPr="00F73881">
        <w:rPr>
          <w:sz w:val="20"/>
          <w:lang w:val="en-GB"/>
        </w:rPr>
        <w:t>, and then adding any interest received by forestry units organized as companies and deducting any rent and interest payments.</w:t>
      </w:r>
    </w:p>
    <w:p w:rsidR="00881F5E" w:rsidRPr="00F73881" w:rsidRDefault="00881F5E" w:rsidP="00D12667">
      <w:pPr>
        <w:numPr>
          <w:ilvl w:val="0"/>
          <w:numId w:val="21"/>
        </w:numPr>
        <w:tabs>
          <w:tab w:val="clear" w:pos="360"/>
        </w:tabs>
        <w:rPr>
          <w:sz w:val="20"/>
          <w:lang w:val="en-GB"/>
        </w:rPr>
      </w:pPr>
      <w:r w:rsidRPr="00F73881">
        <w:rPr>
          <w:sz w:val="20"/>
          <w:lang w:val="en-GB"/>
        </w:rPr>
        <w:t>Source of definitions: Manual on the economic accounts for Agriculture and Forestry EAA/EAF 97 (Rev. 1.1.)</w:t>
      </w:r>
    </w:p>
    <w:p w:rsidR="00881F5E" w:rsidRPr="00F73881" w:rsidRDefault="001E4877" w:rsidP="00E929B3">
      <w:pPr>
        <w:ind w:left="360"/>
        <w:rPr>
          <w:sz w:val="20"/>
          <w:szCs w:val="20"/>
          <w:lang w:val="en-GB"/>
        </w:rPr>
      </w:pPr>
      <w:hyperlink r:id="rId27" w:history="1">
        <w:r w:rsidR="00881F5E" w:rsidRPr="00F73881">
          <w:rPr>
            <w:sz w:val="20"/>
            <w:szCs w:val="20"/>
            <w:u w:val="single"/>
            <w:lang w:val="en-GB"/>
          </w:rPr>
          <w:t>http://epp.eurostat.ec.europa.eu/cache/ITY_OFFPUB/KS-27-00-782/EN/KS-27-00-782-EN.PDF</w:t>
        </w:r>
      </w:hyperlink>
      <w:r w:rsidR="00881F5E" w:rsidRPr="00F73881">
        <w:rPr>
          <w:sz w:val="20"/>
          <w:szCs w:val="20"/>
          <w:lang w:val="en-GB"/>
        </w:rPr>
        <w:t xml:space="preserve"> </w:t>
      </w:r>
    </w:p>
    <w:p w:rsidR="00881F5E" w:rsidRPr="00F73881" w:rsidRDefault="00881F5E" w:rsidP="00881F5E">
      <w:pPr>
        <w:rPr>
          <w:sz w:val="20"/>
          <w:lang w:val="en-GB"/>
        </w:rPr>
      </w:pPr>
    </w:p>
    <w:p w:rsidR="00881F5E" w:rsidRPr="00F73881" w:rsidRDefault="00881F5E" w:rsidP="00CC47C2">
      <w:pPr>
        <w:pStyle w:val="Heading5"/>
        <w:pBdr>
          <w:bottom w:val="single" w:sz="12" w:space="0" w:color="auto"/>
        </w:pBdr>
        <w:rPr>
          <w:b w:val="0"/>
          <w:bCs w:val="0"/>
          <w:iCs w:val="0"/>
          <w:lang w:val="en-GB" w:eastAsia="en-GB"/>
        </w:rPr>
      </w:pPr>
      <w:r w:rsidRPr="00F73881">
        <w:rPr>
          <w:lang w:val="en-GB" w:eastAsia="en-GB"/>
        </w:rPr>
        <w:br w:type="page"/>
      </w:r>
      <w:bookmarkStart w:id="48" w:name="_Toc368415704"/>
      <w:r w:rsidRPr="00F73881">
        <w:rPr>
          <w:rFonts w:ascii="Times New Roman" w:hAnsi="Times New Roman"/>
          <w:sz w:val="22"/>
          <w:szCs w:val="22"/>
          <w:lang w:val="en-GB"/>
        </w:rPr>
        <w:lastRenderedPageBreak/>
        <w:t>Reporting Form 6.4: Expenditures for services</w:t>
      </w:r>
      <w:bookmarkEnd w:id="48"/>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6.4: </w:t>
      </w:r>
      <w:r w:rsidRPr="00F73881">
        <w:rPr>
          <w:snapToGrid w:val="0"/>
          <w:sz w:val="20"/>
          <w:lang w:val="en-GB" w:eastAsia="en-US"/>
        </w:rPr>
        <w:t>Total expenditures for long-term sustainable services from forests</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lang w:val="en-GB"/>
        </w:rPr>
      </w:pPr>
      <w:r w:rsidRPr="00F73881">
        <w:rPr>
          <w:b/>
          <w:sz w:val="20"/>
          <w:lang w:val="en-GB"/>
        </w:rPr>
        <w:t xml:space="preserve">Related SoEF definitions: </w:t>
      </w:r>
      <w:r w:rsidRPr="00F73881">
        <w:rPr>
          <w:sz w:val="20"/>
          <w:lang w:val="en-GB"/>
        </w:rPr>
        <w:t>Forest, Other wooded land, Government expenditures, Government revenues</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F73881" w:rsidRPr="00F73881" w:rsidTr="00096671">
        <w:trPr>
          <w:cantSplit/>
          <w:trHeight w:val="578"/>
        </w:trPr>
        <w:tc>
          <w:tcPr>
            <w:tcW w:w="3402"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2"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552" w:type="dxa"/>
            <w:tcBorders>
              <w:top w:val="single" w:sz="2" w:space="0" w:color="auto"/>
              <w:left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2"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left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552"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6.4: Government expenditures and revenues for forest related services</w:t>
      </w:r>
    </w:p>
    <w:tbl>
      <w:tblPr>
        <w:tblW w:w="94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448"/>
        <w:gridCol w:w="1440"/>
        <w:gridCol w:w="2520"/>
      </w:tblGrid>
      <w:tr w:rsidR="00F73881" w:rsidRPr="00F73881" w:rsidTr="00096671">
        <w:trPr>
          <w:cantSplit/>
          <w:trHeight w:val="230"/>
        </w:trPr>
        <w:tc>
          <w:tcPr>
            <w:tcW w:w="5448" w:type="dxa"/>
            <w:tcBorders>
              <w:top w:val="single" w:sz="12" w:space="0" w:color="auto"/>
              <w:bottom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1440" w:type="dxa"/>
            <w:tcBorders>
              <w:top w:val="single" w:sz="12" w:space="0" w:color="auto"/>
              <w:bottom w:val="single" w:sz="1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2520" w:type="dxa"/>
            <w:tcBorders>
              <w:top w:val="single" w:sz="12" w:space="0" w:color="auto"/>
              <w:bottom w:val="single" w:sz="12" w:space="0" w:color="auto"/>
            </w:tcBorders>
            <w:shd w:val="clear" w:color="auto" w:fill="C2D69B"/>
          </w:tcPr>
          <w:p w:rsidR="00881F5E" w:rsidRPr="00F73881" w:rsidRDefault="00881F5E" w:rsidP="00881F5E">
            <w:pPr>
              <w:autoSpaceDE w:val="0"/>
              <w:autoSpaceDN w:val="0"/>
              <w:adjustRightInd w:val="0"/>
              <w:jc w:val="center"/>
              <w:rPr>
                <w:b/>
                <w:snapToGrid w:val="0"/>
                <w:sz w:val="20"/>
                <w:lang w:val="en-GB" w:eastAsia="en-US"/>
              </w:rPr>
            </w:pPr>
            <w:r w:rsidRPr="00F73881">
              <w:rPr>
                <w:b/>
                <w:snapToGrid w:val="0"/>
                <w:sz w:val="20"/>
                <w:lang w:val="en-GB" w:eastAsia="en-US"/>
              </w:rPr>
              <w:t>National currency</w:t>
            </w:r>
          </w:p>
          <w:p w:rsidR="00881F5E" w:rsidRPr="00F73881" w:rsidRDefault="00881F5E" w:rsidP="00881F5E">
            <w:pPr>
              <w:autoSpaceDE w:val="0"/>
              <w:autoSpaceDN w:val="0"/>
              <w:adjustRightInd w:val="0"/>
              <w:jc w:val="center"/>
              <w:rPr>
                <w:b/>
                <w:snapToGrid w:val="0"/>
                <w:sz w:val="20"/>
                <w:lang w:val="en-GB" w:eastAsia="en-US"/>
              </w:rPr>
            </w:pPr>
            <w:r w:rsidRPr="00F73881">
              <w:rPr>
                <w:b/>
                <w:sz w:val="20"/>
                <w:lang w:val="en-GB"/>
              </w:rPr>
              <w:t>(million)</w:t>
            </w:r>
          </w:p>
        </w:tc>
      </w:tr>
      <w:tr w:rsidR="00F73881" w:rsidRPr="00F73881" w:rsidTr="00096671">
        <w:trPr>
          <w:cantSplit/>
          <w:trHeight w:val="229"/>
        </w:trPr>
        <w:tc>
          <w:tcPr>
            <w:tcW w:w="5448" w:type="dxa"/>
            <w:vMerge w:val="restart"/>
            <w:tcBorders>
              <w:top w:val="single" w:sz="12"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Total expenditures</w:t>
            </w:r>
          </w:p>
        </w:tc>
        <w:tc>
          <w:tcPr>
            <w:tcW w:w="1440" w:type="dxa"/>
            <w:tcBorders>
              <w:top w:val="single" w:sz="12"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12" w:space="0" w:color="auto"/>
              <w:left w:val="single" w:sz="4" w:space="0" w:color="auto"/>
              <w:right w:val="single" w:sz="12" w:space="0" w:color="auto"/>
            </w:tcBorders>
            <w:shd w:val="clear" w:color="auto" w:fill="FFFF00"/>
          </w:tcPr>
          <w:p w:rsidR="00881F5E" w:rsidRPr="00F73881" w:rsidRDefault="00881F5E" w:rsidP="00881F5E">
            <w:pPr>
              <w:autoSpaceDE w:val="0"/>
              <w:autoSpaceDN w:val="0"/>
              <w:adjustRightInd w:val="0"/>
              <w:rPr>
                <w:snapToGrid w:val="0"/>
                <w:sz w:val="20"/>
                <w:lang w:val="en-GB" w:eastAsia="en-US"/>
              </w:rPr>
            </w:pPr>
            <w:r w:rsidRPr="00F73881">
              <w:rPr>
                <w:snapToGrid w:val="0"/>
                <w:sz w:val="20"/>
                <w:lang w:val="en-GB" w:eastAsia="en-US"/>
              </w:rPr>
              <w:t xml:space="preserve">FRA T17 </w:t>
            </w: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64"/>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ab/>
              <w:t>Gross expenditure on public forests</w:t>
            </w:r>
          </w:p>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4" w:space="0" w:color="auto"/>
              <w:left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2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ab/>
              <w:t>Transfer payments to private sector</w:t>
            </w:r>
          </w:p>
        </w:tc>
        <w:tc>
          <w:tcPr>
            <w:tcW w:w="1440" w:type="dxa"/>
            <w:tcBorders>
              <w:top w:val="single" w:sz="4"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4" w:space="0" w:color="auto"/>
              <w:left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50"/>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ab/>
              <w:t>Cost of forest administration</w:t>
            </w:r>
          </w:p>
        </w:tc>
        <w:tc>
          <w:tcPr>
            <w:tcW w:w="1440" w:type="dxa"/>
            <w:tcBorders>
              <w:top w:val="single" w:sz="4"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4" w:space="0" w:color="auto"/>
              <w:left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29"/>
        </w:trPr>
        <w:tc>
          <w:tcPr>
            <w:tcW w:w="5448" w:type="dxa"/>
            <w:vMerge w:val="restart"/>
            <w:tcBorders>
              <w:top w:val="single" w:sz="12"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Total revenue</w:t>
            </w:r>
          </w:p>
        </w:tc>
        <w:tc>
          <w:tcPr>
            <w:tcW w:w="1440" w:type="dxa"/>
            <w:tcBorders>
              <w:top w:val="single" w:sz="12"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12" w:space="0" w:color="auto"/>
              <w:left w:val="single" w:sz="4" w:space="0" w:color="auto"/>
              <w:right w:val="single" w:sz="12" w:space="0" w:color="auto"/>
            </w:tcBorders>
            <w:shd w:val="clear" w:color="auto" w:fill="FFFF00"/>
          </w:tcPr>
          <w:p w:rsidR="00881F5E" w:rsidRPr="00F73881" w:rsidRDefault="00881F5E" w:rsidP="00881F5E">
            <w:pPr>
              <w:autoSpaceDE w:val="0"/>
              <w:autoSpaceDN w:val="0"/>
              <w:adjustRightInd w:val="0"/>
              <w:rPr>
                <w:b/>
                <w:snapToGrid w:val="0"/>
                <w:sz w:val="20"/>
                <w:highlight w:val="yellow"/>
                <w:lang w:val="en-GB" w:eastAsia="en-US"/>
              </w:rPr>
            </w:pPr>
            <w:r w:rsidRPr="00F73881">
              <w:rPr>
                <w:snapToGrid w:val="0"/>
                <w:sz w:val="20"/>
                <w:lang w:val="en-GB" w:eastAsia="en-US"/>
              </w:rPr>
              <w:t xml:space="preserve">FRA T17 </w:t>
            </w: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rsidR="00881F5E" w:rsidRPr="00F73881" w:rsidRDefault="00881F5E" w:rsidP="00881F5E">
            <w:pPr>
              <w:autoSpaceDE w:val="0"/>
              <w:autoSpaceDN w:val="0"/>
              <w:adjustRightInd w:val="0"/>
              <w:jc w:val="center"/>
              <w:rPr>
                <w:b/>
                <w:snapToGrid w:val="0"/>
                <w:sz w:val="20"/>
                <w:highlight w:val="yellow"/>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rsidR="00881F5E" w:rsidRPr="00F73881" w:rsidRDefault="00881F5E" w:rsidP="00881F5E">
            <w:pPr>
              <w:autoSpaceDE w:val="0"/>
              <w:autoSpaceDN w:val="0"/>
              <w:adjustRightInd w:val="0"/>
              <w:jc w:val="center"/>
              <w:rPr>
                <w:b/>
                <w:snapToGrid w:val="0"/>
                <w:sz w:val="20"/>
                <w:highlight w:val="yellow"/>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vAlign w:val="center"/>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rsidR="00881F5E" w:rsidRPr="00F73881" w:rsidRDefault="00881F5E" w:rsidP="00881F5E">
            <w:pPr>
              <w:autoSpaceDE w:val="0"/>
              <w:autoSpaceDN w:val="0"/>
              <w:adjustRightInd w:val="0"/>
              <w:jc w:val="center"/>
              <w:rPr>
                <w:b/>
                <w:snapToGrid w:val="0"/>
                <w:sz w:val="20"/>
                <w:highlight w:val="yellow"/>
                <w:lang w:val="en-GB" w:eastAsia="en-US"/>
              </w:rPr>
            </w:pPr>
          </w:p>
        </w:tc>
      </w:tr>
      <w:tr w:rsidR="00F73881" w:rsidRPr="00F73881" w:rsidTr="00096671">
        <w:trPr>
          <w:cantSplit/>
          <w:trHeight w:val="24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r w:rsidRPr="00F73881">
              <w:rPr>
                <w:sz w:val="20"/>
                <w:szCs w:val="20"/>
                <w:lang w:val="en-GB"/>
              </w:rPr>
              <w:tab/>
              <w:t>Gross revenue from public forests</w:t>
            </w:r>
          </w:p>
        </w:tc>
        <w:tc>
          <w:tcPr>
            <w:tcW w:w="1440" w:type="dxa"/>
            <w:tcBorders>
              <w:top w:val="single" w:sz="4"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4" w:space="0" w:color="auto"/>
              <w:left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5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rsidR="00881F5E" w:rsidRPr="00F73881" w:rsidRDefault="00881F5E" w:rsidP="00881F5E">
            <w:pPr>
              <w:autoSpaceDE w:val="0"/>
              <w:autoSpaceDN w:val="0"/>
              <w:adjustRightInd w:val="0"/>
              <w:ind w:left="743" w:hanging="743"/>
              <w:rPr>
                <w:sz w:val="20"/>
                <w:szCs w:val="20"/>
                <w:lang w:val="en-GB"/>
              </w:rPr>
            </w:pPr>
            <w:r w:rsidRPr="00F73881">
              <w:rPr>
                <w:sz w:val="20"/>
                <w:szCs w:val="20"/>
                <w:lang w:val="en-GB"/>
              </w:rPr>
              <w:tab/>
              <w:t>All other government revenues from forestry and forest products</w:t>
            </w:r>
          </w:p>
        </w:tc>
        <w:tc>
          <w:tcPr>
            <w:tcW w:w="1440" w:type="dxa"/>
            <w:tcBorders>
              <w:top w:val="single" w:sz="4" w:space="0" w:color="auto"/>
              <w:left w:val="single" w:sz="4"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2010</w:t>
            </w:r>
          </w:p>
        </w:tc>
        <w:tc>
          <w:tcPr>
            <w:tcW w:w="2520" w:type="dxa"/>
            <w:tcBorders>
              <w:top w:val="single" w:sz="4" w:space="0" w:color="auto"/>
              <w:left w:val="single" w:sz="4" w:space="0" w:color="auto"/>
              <w:bottom w:val="single" w:sz="6"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2005</w:t>
            </w:r>
          </w:p>
        </w:tc>
        <w:tc>
          <w:tcPr>
            <w:tcW w:w="2520" w:type="dxa"/>
            <w:tcBorders>
              <w:top w:val="single" w:sz="6" w:space="0" w:color="auto"/>
              <w:left w:val="single" w:sz="4" w:space="0" w:color="auto"/>
              <w:bottom w:val="single" w:sz="4" w:space="0" w:color="auto"/>
              <w:right w:val="single" w:sz="12" w:space="0" w:color="auto"/>
            </w:tcBorders>
            <w:shd w:val="clear" w:color="auto" w:fill="auto"/>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2000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rsidR="00881F5E" w:rsidRPr="00F73881" w:rsidRDefault="00881F5E" w:rsidP="00881F5E">
            <w:pPr>
              <w:autoSpaceDE w:val="0"/>
              <w:autoSpaceDN w:val="0"/>
              <w:adjustRightInd w:val="0"/>
              <w:jc w:val="center"/>
              <w:rPr>
                <w:b/>
                <w:snapToGrid w:val="0"/>
                <w:sz w:val="20"/>
                <w:lang w:val="en-GB" w:eastAsia="en-US"/>
              </w:rPr>
            </w:pPr>
          </w:p>
        </w:tc>
      </w:tr>
      <w:tr w:rsidR="00F73881" w:rsidRPr="00F73881" w:rsidTr="00096671">
        <w:trPr>
          <w:cantSplit/>
          <w:trHeight w:val="230"/>
        </w:trPr>
        <w:tc>
          <w:tcPr>
            <w:tcW w:w="5448" w:type="dxa"/>
            <w:vMerge/>
            <w:tcBorders>
              <w:top w:val="single" w:sz="4" w:space="0" w:color="auto"/>
              <w:left w:val="single" w:sz="12" w:space="0" w:color="auto"/>
              <w:bottom w:val="single" w:sz="12" w:space="0" w:color="auto"/>
              <w:right w:val="single" w:sz="4" w:space="0" w:color="auto"/>
            </w:tcBorders>
            <w:shd w:val="clear" w:color="auto" w:fill="FFFFFF"/>
          </w:tcPr>
          <w:p w:rsidR="00881F5E" w:rsidRPr="00F73881" w:rsidRDefault="00881F5E" w:rsidP="00881F5E">
            <w:pPr>
              <w:autoSpaceDE w:val="0"/>
              <w:autoSpaceDN w:val="0"/>
              <w:adjustRightInd w:val="0"/>
              <w:rPr>
                <w:sz w:val="20"/>
                <w:szCs w:val="20"/>
                <w:lang w:val="en-GB"/>
              </w:rPr>
            </w:pPr>
          </w:p>
        </w:tc>
        <w:tc>
          <w:tcPr>
            <w:tcW w:w="1440" w:type="dxa"/>
            <w:tcBorders>
              <w:top w:val="single" w:sz="4" w:space="0" w:color="auto"/>
              <w:left w:val="single" w:sz="4" w:space="0" w:color="auto"/>
              <w:bottom w:val="single" w:sz="12" w:space="0" w:color="auto"/>
              <w:right w:val="single" w:sz="4" w:space="0" w:color="auto"/>
            </w:tcBorders>
            <w:shd w:val="clear" w:color="auto" w:fill="FFFFFF"/>
          </w:tcPr>
          <w:p w:rsidR="00881F5E" w:rsidRPr="00F73881" w:rsidRDefault="00881F5E" w:rsidP="00881F5E">
            <w:pPr>
              <w:autoSpaceDE w:val="0"/>
              <w:autoSpaceDN w:val="0"/>
              <w:adjustRightInd w:val="0"/>
              <w:jc w:val="center"/>
              <w:rPr>
                <w:sz w:val="20"/>
                <w:szCs w:val="20"/>
                <w:lang w:val="en-GB"/>
              </w:rPr>
            </w:pPr>
            <w:r w:rsidRPr="00F73881">
              <w:rPr>
                <w:sz w:val="20"/>
                <w:szCs w:val="20"/>
                <w:lang w:val="en-GB"/>
              </w:rPr>
              <w:t>1990</w:t>
            </w:r>
          </w:p>
        </w:tc>
        <w:tc>
          <w:tcPr>
            <w:tcW w:w="2520" w:type="dxa"/>
            <w:tcBorders>
              <w:top w:val="single" w:sz="4" w:space="0" w:color="auto"/>
              <w:left w:val="single" w:sz="4" w:space="0" w:color="auto"/>
              <w:bottom w:val="single" w:sz="12" w:space="0" w:color="auto"/>
              <w:right w:val="single" w:sz="12" w:space="0" w:color="auto"/>
            </w:tcBorders>
            <w:shd w:val="clear" w:color="auto" w:fill="FFFFFF"/>
          </w:tcPr>
          <w:p w:rsidR="00881F5E" w:rsidRPr="00F73881" w:rsidRDefault="00881F5E" w:rsidP="00881F5E">
            <w:pPr>
              <w:autoSpaceDE w:val="0"/>
              <w:autoSpaceDN w:val="0"/>
              <w:adjustRightInd w:val="0"/>
              <w:jc w:val="center"/>
              <w:rPr>
                <w:b/>
                <w:snapToGrid w:val="0"/>
                <w:sz w:val="20"/>
                <w:lang w:val="en-GB" w:eastAsia="en-US"/>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611" w:type="dxa"/>
        <w:tblInd w:w="98" w:type="dxa"/>
        <w:tblLayout w:type="fixed"/>
        <w:tblCellMar>
          <w:left w:w="70" w:type="dxa"/>
          <w:right w:w="70" w:type="dxa"/>
        </w:tblCellMar>
        <w:tblLook w:val="0000" w:firstRow="0" w:lastRow="0" w:firstColumn="0" w:lastColumn="0" w:noHBand="0" w:noVBand="0"/>
      </w:tblPr>
      <w:tblGrid>
        <w:gridCol w:w="3545"/>
        <w:gridCol w:w="3231"/>
        <w:gridCol w:w="2835"/>
      </w:tblGrid>
      <w:tr w:rsidR="00F73881" w:rsidRPr="00F73881" w:rsidTr="001D7DAD">
        <w:tc>
          <w:tcPr>
            <w:tcW w:w="3545"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231"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sz w:val="20"/>
                <w:lang w:val="en-GB"/>
              </w:rPr>
            </w:pPr>
            <w:r w:rsidRPr="00F73881">
              <w:rPr>
                <w:b/>
                <w:sz w:val="20"/>
                <w:lang w:val="en-GB"/>
              </w:rPr>
              <w:t>Comments related to data, definitions, etc</w:t>
            </w:r>
            <w:r w:rsidRPr="00F73881">
              <w:rPr>
                <w:sz w:val="20"/>
                <w:lang w:val="en-GB"/>
              </w:rPr>
              <w:t>.</w:t>
            </w:r>
          </w:p>
        </w:tc>
        <w:tc>
          <w:tcPr>
            <w:tcW w:w="2835"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r w:rsidRPr="00F73881">
              <w:rPr>
                <w:snapToGrid w:val="0"/>
                <w:sz w:val="20"/>
                <w:lang w:val="en-GB" w:eastAsia="en-US"/>
              </w:rPr>
              <w:t>General comments</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B57778"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napToGrid w:val="0"/>
                <w:sz w:val="20"/>
                <w:lang w:val="en-GB" w:eastAsia="en-US"/>
              </w:rPr>
              <w:t>Gross expenditure on public forests</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szCs w:val="20"/>
                <w:lang w:val="en-GB"/>
              </w:rPr>
              <w:t>Transfer payments to private sector</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szCs w:val="20"/>
                <w:lang w:val="en-GB"/>
              </w:rPr>
              <w:t>Cost of forest administration</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r w:rsidRPr="00F73881">
              <w:rPr>
                <w:sz w:val="20"/>
                <w:szCs w:val="20"/>
                <w:lang w:val="en-GB"/>
              </w:rPr>
              <w:t>Gross revenue from public forests</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1D7DAD">
        <w:tc>
          <w:tcPr>
            <w:tcW w:w="354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r w:rsidRPr="00F73881">
              <w:rPr>
                <w:sz w:val="20"/>
                <w:szCs w:val="20"/>
                <w:lang w:val="en-GB"/>
              </w:rPr>
              <w:t>All other government revenues from forestry and forest products</w:t>
            </w:r>
            <w:r w:rsidR="00825A65" w:rsidRPr="00F73881">
              <w:rPr>
                <w:sz w:val="20"/>
                <w:szCs w:val="20"/>
                <w:lang w:val="en-GB"/>
              </w:rPr>
              <w:t xml:space="preserve"> - </w:t>
            </w:r>
            <w:r w:rsidR="00825A65" w:rsidRPr="00F73881">
              <w:rPr>
                <w:sz w:val="20"/>
                <w:lang w:val="en-GB"/>
              </w:rPr>
              <w:t>elaborate which other revenues were reported under this category</w:t>
            </w:r>
          </w:p>
        </w:tc>
        <w:tc>
          <w:tcPr>
            <w:tcW w:w="3231" w:type="dxa"/>
            <w:tcBorders>
              <w:top w:val="single" w:sz="2" w:space="0" w:color="auto"/>
              <w:left w:val="single" w:sz="2" w:space="0" w:color="auto"/>
              <w:bottom w:val="single" w:sz="2" w:space="0" w:color="auto"/>
              <w:right w:val="single" w:sz="2" w:space="0" w:color="auto"/>
            </w:tcBorders>
          </w:tcPr>
          <w:p w:rsidR="00881F5E" w:rsidRPr="00F73881" w:rsidRDefault="00881F5E" w:rsidP="00825A65">
            <w:pPr>
              <w:autoSpaceDE w:val="0"/>
              <w:autoSpaceDN w:val="0"/>
              <w:adjustRightInd w:val="0"/>
              <w:rPr>
                <w:sz w:val="20"/>
                <w:lang w:val="en-GB"/>
              </w:rPr>
            </w:pPr>
          </w:p>
        </w:tc>
        <w:tc>
          <w:tcPr>
            <w:tcW w:w="2835"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881F5E" w:rsidRPr="00F73881" w:rsidRDefault="00881F5E" w:rsidP="00881F5E">
      <w:pPr>
        <w:autoSpaceDE w:val="0"/>
        <w:autoSpaceDN w:val="0"/>
        <w:adjustRightInd w:val="0"/>
        <w:rPr>
          <w:sz w:val="20"/>
          <w:lang w:val="en-GB"/>
        </w:rPr>
      </w:pPr>
    </w:p>
    <w:p w:rsidR="00743DA5" w:rsidRPr="00F73881" w:rsidRDefault="00743DA5" w:rsidP="00D12667">
      <w:pPr>
        <w:numPr>
          <w:ilvl w:val="0"/>
          <w:numId w:val="18"/>
        </w:numPr>
        <w:tabs>
          <w:tab w:val="clear" w:pos="360"/>
        </w:tabs>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T17.</w:t>
      </w:r>
      <w:r w:rsidRPr="00F73881">
        <w:rPr>
          <w:sz w:val="20"/>
          <w:szCs w:val="20"/>
          <w:lang w:val="en-GB" w:eastAsia="en-GB"/>
        </w:rPr>
        <w:t xml:space="preserve"> </w:t>
      </w:r>
      <w:r w:rsidRPr="00F73881">
        <w:rPr>
          <w:sz w:val="20"/>
          <w:lang w:val="en-GB"/>
        </w:rPr>
        <w:t>The totals for expenditure and revenues are the sum of the subcategories and should match with the totals reported for 2000, 2005 and 2010 in the CFRQ/FRA2015 table 17</w:t>
      </w:r>
      <w:r w:rsidR="00284DBF" w:rsidRPr="00F73881">
        <w:rPr>
          <w:sz w:val="20"/>
          <w:lang w:val="en-GB"/>
        </w:rPr>
        <w:t xml:space="preserve">. </w:t>
      </w:r>
      <w:r w:rsidRPr="00F73881">
        <w:rPr>
          <w:sz w:val="20"/>
          <w:szCs w:val="20"/>
          <w:lang w:val="en-GB" w:eastAsia="en-GB"/>
        </w:rPr>
        <w:t xml:space="preserve">Please refer to the corresponding FRA/CFRQ guidelines at: </w:t>
      </w:r>
      <w:r w:rsidR="00284DBF" w:rsidRPr="00F73881">
        <w:rPr>
          <w:sz w:val="20"/>
          <w:szCs w:val="20"/>
          <w:lang w:val="en-GB" w:eastAsia="en-GB"/>
        </w:rPr>
        <w:t>http://www.fao.org/forestry/fra/83059/en</w:t>
      </w:r>
      <w:r w:rsidRPr="00F73881">
        <w:rPr>
          <w:sz w:val="20"/>
          <w:szCs w:val="20"/>
          <w:lang w:val="en-GB" w:eastAsia="en-GB"/>
        </w:rPr>
        <w:t>.</w:t>
      </w:r>
    </w:p>
    <w:p w:rsidR="00743DA5" w:rsidRPr="00F73881" w:rsidRDefault="00743DA5" w:rsidP="00D12667">
      <w:pPr>
        <w:numPr>
          <w:ilvl w:val="0"/>
          <w:numId w:val="18"/>
        </w:numPr>
        <w:tabs>
          <w:tab w:val="clear" w:pos="360"/>
        </w:tabs>
        <w:autoSpaceDE w:val="0"/>
        <w:autoSpaceDN w:val="0"/>
        <w:adjustRightInd w:val="0"/>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w:t>
      </w:r>
    </w:p>
    <w:p w:rsidR="00743DA5" w:rsidRPr="00F73881" w:rsidRDefault="00743DA5" w:rsidP="00D12667">
      <w:pPr>
        <w:numPr>
          <w:ilvl w:val="0"/>
          <w:numId w:val="18"/>
        </w:numPr>
        <w:tabs>
          <w:tab w:val="clear" w:pos="360"/>
        </w:tabs>
        <w:autoSpaceDE w:val="0"/>
        <w:autoSpaceDN w:val="0"/>
        <w:adjustRightInd w:val="0"/>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743DA5" w:rsidRPr="00F73881" w:rsidRDefault="00743DA5" w:rsidP="00D12667">
      <w:pPr>
        <w:numPr>
          <w:ilvl w:val="0"/>
          <w:numId w:val="18"/>
        </w:numPr>
        <w:tabs>
          <w:tab w:val="clear" w:pos="360"/>
        </w:tabs>
        <w:autoSpaceDE w:val="0"/>
        <w:autoSpaceDN w:val="0"/>
        <w:adjustRightInd w:val="0"/>
        <w:rPr>
          <w:sz w:val="20"/>
          <w:lang w:val="en-GB"/>
        </w:rPr>
      </w:pPr>
      <w:r w:rsidRPr="00F73881">
        <w:rPr>
          <w:b/>
          <w:i/>
          <w:sz w:val="20"/>
          <w:szCs w:val="20"/>
          <w:lang w:val="en-GB"/>
        </w:rPr>
        <w:t>Data sources:</w:t>
      </w:r>
      <w:r w:rsidRPr="00F73881">
        <w:rPr>
          <w:sz w:val="20"/>
          <w:szCs w:val="20"/>
          <w:lang w:val="en-GB"/>
        </w:rPr>
        <w:t xml:space="preserve"> </w:t>
      </w:r>
      <w:r w:rsidRPr="00F73881">
        <w:rPr>
          <w:sz w:val="20"/>
          <w:lang w:val="en-GB"/>
        </w:rPr>
        <w:t>reference area for reporting is “</w:t>
      </w:r>
      <w:r w:rsidRPr="00F73881">
        <w:rPr>
          <w:i/>
          <w:sz w:val="20"/>
          <w:lang w:val="en-GB"/>
        </w:rPr>
        <w:t>Total FOWL</w:t>
      </w:r>
      <w:r w:rsidRPr="00F73881">
        <w:rPr>
          <w:sz w:val="20"/>
          <w:lang w:val="en-GB"/>
        </w:rPr>
        <w:t>”, not further divided into sub-classes “</w:t>
      </w:r>
      <w:r w:rsidRPr="00F73881">
        <w:rPr>
          <w:i/>
          <w:sz w:val="20"/>
          <w:lang w:val="en-GB"/>
        </w:rPr>
        <w:t>Forest</w:t>
      </w:r>
      <w:r w:rsidRPr="00F73881">
        <w:rPr>
          <w:sz w:val="20"/>
          <w:lang w:val="en-GB"/>
        </w:rPr>
        <w:t>” and “</w:t>
      </w:r>
      <w:r w:rsidRPr="00F73881">
        <w:rPr>
          <w:i/>
          <w:sz w:val="20"/>
          <w:lang w:val="en-GB"/>
        </w:rPr>
        <w:t>Other wooded land</w:t>
      </w:r>
      <w:r w:rsidRPr="00F73881">
        <w:rPr>
          <w:sz w:val="20"/>
          <w:lang w:val="en-GB"/>
        </w:rPr>
        <w:t>”. If data are available for sub-class “Forest” only, please report on this sub-class and provide note under “</w:t>
      </w:r>
      <w:r w:rsidRPr="00F73881">
        <w:rPr>
          <w:i/>
          <w:sz w:val="20"/>
          <w:lang w:val="en-GB"/>
        </w:rPr>
        <w:t>Country comments</w:t>
      </w:r>
      <w:r w:rsidRPr="00F73881">
        <w:rPr>
          <w:sz w:val="20"/>
          <w:lang w:val="en-GB"/>
        </w:rPr>
        <w:t>”. If data are available only for certain forest areas or ownership classes (e.g. state forests), but not for others, data should be reported for these areas or classes, which should be specified in “</w:t>
      </w:r>
      <w:r w:rsidRPr="00F73881">
        <w:rPr>
          <w:i/>
          <w:sz w:val="20"/>
          <w:lang w:val="en-GB"/>
        </w:rPr>
        <w:t>Country comments</w:t>
      </w:r>
      <w:r w:rsidRPr="00F73881">
        <w:rPr>
          <w:sz w:val="20"/>
          <w:lang w:val="en-GB"/>
        </w:rPr>
        <w:t>”.</w:t>
      </w:r>
    </w:p>
    <w:p w:rsidR="00881F5E" w:rsidRPr="00F73881" w:rsidRDefault="00743DA5" w:rsidP="00D12667">
      <w:pPr>
        <w:numPr>
          <w:ilvl w:val="0"/>
          <w:numId w:val="18"/>
        </w:numPr>
        <w:tabs>
          <w:tab w:val="clear" w:pos="360"/>
        </w:tabs>
        <w:autoSpaceDE w:val="0"/>
        <w:autoSpaceDN w:val="0"/>
        <w:adjustRightInd w:val="0"/>
        <w:rPr>
          <w:sz w:val="20"/>
          <w:lang w:val="en-GB"/>
        </w:rPr>
      </w:pPr>
      <w:r w:rsidRPr="00F73881">
        <w:rPr>
          <w:b/>
          <w:i/>
          <w:sz w:val="20"/>
          <w:lang w:val="en-GB"/>
        </w:rPr>
        <w:t>Currency</w:t>
      </w:r>
      <w:r w:rsidRPr="00F73881">
        <w:rPr>
          <w:sz w:val="20"/>
          <w:lang w:val="en-GB"/>
        </w:rPr>
        <w:t xml:space="preserve">: Figures for each year should be reported in national currency. Countries should explicitly state what national currency is reported (and for what years if differing) </w:t>
      </w:r>
      <w:r w:rsidR="00546E91" w:rsidRPr="00F73881">
        <w:rPr>
          <w:sz w:val="20"/>
          <w:lang w:val="en-GB"/>
        </w:rPr>
        <w:t>in the table A page 6</w:t>
      </w:r>
      <w:r w:rsidRPr="00F73881">
        <w:rPr>
          <w:sz w:val="20"/>
          <w:lang w:val="en-GB"/>
        </w:rPr>
        <w:t>.</w:t>
      </w:r>
    </w:p>
    <w:p w:rsidR="00881F5E"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 xml:space="preserve">The class </w:t>
      </w:r>
      <w:r w:rsidRPr="00F73881">
        <w:rPr>
          <w:i/>
          <w:sz w:val="20"/>
          <w:lang w:val="en-GB"/>
        </w:rPr>
        <w:t>“</w:t>
      </w:r>
      <w:r w:rsidRPr="00F73881">
        <w:rPr>
          <w:i/>
          <w:sz w:val="20"/>
          <w:szCs w:val="20"/>
          <w:lang w:val="en-GB"/>
        </w:rPr>
        <w:t>Gross expenditure on public forests</w:t>
      </w:r>
      <w:r w:rsidRPr="00F73881">
        <w:rPr>
          <w:i/>
          <w:sz w:val="20"/>
          <w:lang w:val="en-GB"/>
        </w:rPr>
        <w:t>”</w:t>
      </w:r>
      <w:r w:rsidRPr="00F73881">
        <w:rPr>
          <w:sz w:val="20"/>
          <w:lang w:val="en-GB"/>
        </w:rPr>
        <w:t xml:space="preserve"> includes expenditures for developing or managing</w:t>
      </w:r>
      <w:r w:rsidRPr="00F73881">
        <w:rPr>
          <w:snapToGrid w:val="0"/>
          <w:sz w:val="20"/>
          <w:lang w:val="en-GB"/>
        </w:rPr>
        <w:t xml:space="preserve"> the public forests in the country including the forests owned by lower governments such as provinces or local communities</w:t>
      </w:r>
      <w:r w:rsidRPr="00F73881">
        <w:rPr>
          <w:i/>
          <w:sz w:val="20"/>
          <w:lang w:val="en-GB"/>
        </w:rPr>
        <w:t>.</w:t>
      </w:r>
    </w:p>
    <w:p w:rsidR="00881F5E"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The class “</w:t>
      </w:r>
      <w:r w:rsidRPr="00F73881">
        <w:rPr>
          <w:i/>
          <w:sz w:val="20"/>
          <w:lang w:val="en-GB"/>
        </w:rPr>
        <w:t>Transfer payments to private forests</w:t>
      </w:r>
      <w:r w:rsidRPr="00F73881">
        <w:rPr>
          <w:sz w:val="20"/>
          <w:lang w:val="en-GB"/>
        </w:rPr>
        <w:t xml:space="preserve">” includes all government expenditures </w:t>
      </w:r>
      <w:r w:rsidRPr="00F73881">
        <w:rPr>
          <w:snapToGrid w:val="0"/>
          <w:sz w:val="20"/>
          <w:lang w:val="en-GB"/>
        </w:rPr>
        <w:t>on direct financial incentives (grants or subsidies) paid to non-government and private-sector institutions, enterprises communities or individuals operating in the forest sector to implement forest related activities.</w:t>
      </w:r>
    </w:p>
    <w:p w:rsidR="00881F5E" w:rsidRPr="00F73881" w:rsidRDefault="00881F5E" w:rsidP="00D12667">
      <w:pPr>
        <w:numPr>
          <w:ilvl w:val="0"/>
          <w:numId w:val="18"/>
        </w:numPr>
        <w:tabs>
          <w:tab w:val="clear" w:pos="360"/>
        </w:tabs>
        <w:autoSpaceDE w:val="0"/>
        <w:autoSpaceDN w:val="0"/>
        <w:adjustRightInd w:val="0"/>
        <w:rPr>
          <w:sz w:val="20"/>
          <w:szCs w:val="20"/>
          <w:lang w:val="en-GB"/>
        </w:rPr>
      </w:pPr>
      <w:r w:rsidRPr="00F73881">
        <w:rPr>
          <w:sz w:val="20"/>
          <w:lang w:val="en-GB"/>
        </w:rPr>
        <w:t xml:space="preserve">The class </w:t>
      </w:r>
      <w:r w:rsidRPr="00F73881">
        <w:rPr>
          <w:i/>
          <w:sz w:val="20"/>
          <w:lang w:val="en-GB"/>
        </w:rPr>
        <w:t>“</w:t>
      </w:r>
      <w:r w:rsidRPr="00F73881">
        <w:rPr>
          <w:i/>
          <w:sz w:val="20"/>
          <w:szCs w:val="20"/>
          <w:lang w:val="en-GB"/>
        </w:rPr>
        <w:t>Cost of forest administration</w:t>
      </w:r>
      <w:r w:rsidRPr="00F73881">
        <w:rPr>
          <w:i/>
          <w:sz w:val="20"/>
          <w:lang w:val="en-GB"/>
        </w:rPr>
        <w:t>”</w:t>
      </w:r>
      <w:r w:rsidRPr="00F73881">
        <w:rPr>
          <w:sz w:val="20"/>
          <w:lang w:val="en-GB"/>
        </w:rPr>
        <w:t xml:space="preserve"> includes all government expenditure on forestry except expenditure on managing state forests and transfer payments.</w:t>
      </w:r>
      <w:r w:rsidRPr="00F73881">
        <w:rPr>
          <w:lang w:val="en-GB"/>
        </w:rPr>
        <w:t xml:space="preserve"> </w:t>
      </w:r>
      <w:r w:rsidRPr="00F73881">
        <w:rPr>
          <w:sz w:val="20"/>
          <w:lang w:val="en-GB"/>
        </w:rPr>
        <w:t>It refers to the cost of implementing policy and legislation to the entire forest area (i.e. it could also include creation of management plans and some operational activities in some places).</w:t>
      </w:r>
    </w:p>
    <w:p w:rsidR="00881F5E"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The class “</w:t>
      </w:r>
      <w:r w:rsidRPr="00F73881">
        <w:rPr>
          <w:i/>
          <w:sz w:val="20"/>
          <w:lang w:val="en-GB"/>
        </w:rPr>
        <w:t>Gross revenue from public forests</w:t>
      </w:r>
      <w:r w:rsidRPr="00F73881">
        <w:rPr>
          <w:sz w:val="20"/>
          <w:lang w:val="en-GB"/>
        </w:rPr>
        <w:t>” includes all revenues from the domestic production and trade of forest products and services derived from publicly owned forests. For this purpose revenue includes:</w:t>
      </w:r>
      <w:r w:rsidRPr="00F73881">
        <w:rPr>
          <w:sz w:val="20"/>
          <w:lang w:val="en-GB"/>
        </w:rPr>
        <w:br/>
        <w:t xml:space="preserve">Products: roundwood, </w:t>
      </w:r>
      <w:proofErr w:type="spellStart"/>
      <w:r w:rsidRPr="00F73881">
        <w:rPr>
          <w:sz w:val="20"/>
          <w:lang w:val="en-GB"/>
        </w:rPr>
        <w:t>sawnwood</w:t>
      </w:r>
      <w:proofErr w:type="spellEnd"/>
      <w:r w:rsidRPr="00F73881">
        <w:rPr>
          <w:sz w:val="20"/>
          <w:lang w:val="en-GB"/>
        </w:rPr>
        <w:t>, biomass, wood-based panels, pulp and paper, and non-wood forest products</w:t>
      </w:r>
      <w:r w:rsidRPr="00F73881">
        <w:rPr>
          <w:sz w:val="20"/>
          <w:lang w:val="en-GB"/>
        </w:rPr>
        <w:br/>
        <w:t>Services: including concession fees and royalties, stumpage payments, public timber sales revenue, taxes and charges based on forest area or yield, taxes on domestic trade and export of forest products, special levies on forestry activities and payments into forest-related funds, other miscellaneous inspection, licence and administrative fees levied by forest administrations, permit and licence fees for recreation and other forest related activities</w:t>
      </w:r>
    </w:p>
    <w:p w:rsidR="00881F5E"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 xml:space="preserve">The class </w:t>
      </w:r>
      <w:r w:rsidRPr="00F73881">
        <w:rPr>
          <w:i/>
          <w:sz w:val="20"/>
          <w:lang w:val="en-GB"/>
        </w:rPr>
        <w:t>“All other government revenues from forestry and forest products</w:t>
      </w:r>
      <w:r w:rsidRPr="00F73881">
        <w:rPr>
          <w:sz w:val="20"/>
          <w:lang w:val="en-GB"/>
        </w:rPr>
        <w:t>” includes government revenues from privately owned forests.</w:t>
      </w:r>
    </w:p>
    <w:p w:rsidR="00F41E25"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The government expenditures and revenues from publicly owned forest related business entities should not be included in this reporting. The defining characteristics of a publicly owned business entity are that they have a distinct legal form and they are established to operate in commercial affairs. These entities can work for the government as well as for the private sector. Special units within the state forest service dealing with for instance timber sales should not be excluded if they are still part of the state forest service and not stand alone business entities.</w:t>
      </w:r>
    </w:p>
    <w:p w:rsidR="00F41E25" w:rsidRPr="00F73881" w:rsidRDefault="00881F5E" w:rsidP="00D12667">
      <w:pPr>
        <w:numPr>
          <w:ilvl w:val="0"/>
          <w:numId w:val="18"/>
        </w:numPr>
        <w:tabs>
          <w:tab w:val="clear" w:pos="360"/>
        </w:tabs>
        <w:autoSpaceDE w:val="0"/>
        <w:autoSpaceDN w:val="0"/>
        <w:adjustRightInd w:val="0"/>
        <w:rPr>
          <w:sz w:val="20"/>
          <w:lang w:val="en-GB"/>
        </w:rPr>
      </w:pPr>
      <w:r w:rsidRPr="00F73881">
        <w:rPr>
          <w:sz w:val="20"/>
          <w:lang w:val="en-GB"/>
        </w:rPr>
        <w:t xml:space="preserve">This reporting of total government expenditure and revenue replaces previous different approaches to this indicator. Now the reporting focuses on governments’ expenditures and revenues from public and private forests. It is envisaged that the proposed approach, which is consistent with the one applied in the FRA2015 will also  improve the completeness of reporting and availability of data. Furthermore it should allow for a better analysis of public aspects </w:t>
      </w:r>
      <w:r w:rsidR="00F41E25" w:rsidRPr="00F73881">
        <w:rPr>
          <w:sz w:val="20"/>
          <w:lang w:val="en-GB"/>
        </w:rPr>
        <w:t>of forest management financing.</w:t>
      </w:r>
    </w:p>
    <w:p w:rsidR="00F41E25" w:rsidRPr="00F73881" w:rsidRDefault="00F41E25" w:rsidP="00F41E25">
      <w:pPr>
        <w:autoSpaceDE w:val="0"/>
        <w:autoSpaceDN w:val="0"/>
        <w:adjustRightInd w:val="0"/>
        <w:ind w:left="360"/>
        <w:rPr>
          <w:sz w:val="20"/>
          <w:lang w:val="en-GB"/>
        </w:rPr>
      </w:pPr>
    </w:p>
    <w:p w:rsidR="00881F5E" w:rsidRPr="00F73881" w:rsidRDefault="00F41E25" w:rsidP="00CC47C2">
      <w:pPr>
        <w:pStyle w:val="Heading5"/>
        <w:pBdr>
          <w:bottom w:val="single" w:sz="12" w:space="0" w:color="auto"/>
        </w:pBdr>
        <w:rPr>
          <w:b w:val="0"/>
          <w:bCs w:val="0"/>
          <w:iCs w:val="0"/>
          <w:lang w:val="en-GB" w:eastAsia="en-GB"/>
        </w:rPr>
      </w:pPr>
      <w:r w:rsidRPr="00F73881">
        <w:rPr>
          <w:lang w:val="en-GB" w:eastAsia="en-GB"/>
        </w:rPr>
        <w:br w:type="page"/>
      </w:r>
      <w:bookmarkStart w:id="49" w:name="_Toc368415705"/>
      <w:r w:rsidR="00881F5E" w:rsidRPr="00F73881">
        <w:rPr>
          <w:rFonts w:ascii="Times New Roman" w:hAnsi="Times New Roman"/>
          <w:sz w:val="22"/>
          <w:szCs w:val="22"/>
          <w:lang w:val="en-GB"/>
        </w:rPr>
        <w:lastRenderedPageBreak/>
        <w:t>Reporting Form 6.5: Forest sector workforce</w:t>
      </w:r>
      <w:bookmarkEnd w:id="49"/>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6.5: </w:t>
      </w:r>
      <w:r w:rsidRPr="00F73881">
        <w:rPr>
          <w:snapToGrid w:val="0"/>
          <w:sz w:val="20"/>
          <w:lang w:val="en-GB" w:eastAsia="en-US"/>
        </w:rPr>
        <w:t>Number of persons employed and labour input in the forest sector, classified by gender and age group, education and job characteristics</w:t>
      </w:r>
    </w:p>
    <w:p w:rsidR="00881F5E" w:rsidRPr="00F73881" w:rsidRDefault="00881F5E" w:rsidP="006E512B">
      <w:pPr>
        <w:spacing w:beforeLines="60" w:before="144"/>
        <w:rPr>
          <w:b/>
          <w:sz w:val="18"/>
          <w:szCs w:val="18"/>
          <w:lang w:val="en-GB"/>
        </w:rPr>
      </w:pPr>
      <w:r w:rsidRPr="00F73881">
        <w:rPr>
          <w:b/>
          <w:sz w:val="20"/>
          <w:lang w:val="en-GB"/>
        </w:rPr>
        <w:t xml:space="preserve">Related SoEF definitions: </w:t>
      </w:r>
      <w:r w:rsidRPr="00F73881">
        <w:rPr>
          <w:sz w:val="20"/>
          <w:szCs w:val="20"/>
          <w:lang w:val="en-GB"/>
        </w:rPr>
        <w:t>Labour Force Survey,  Education, Job characteristics</w:t>
      </w:r>
      <w:r w:rsidRPr="00F73881">
        <w:rPr>
          <w:b/>
          <w:sz w:val="18"/>
          <w:szCs w:val="18"/>
          <w:lang w:val="en-GB"/>
        </w:rPr>
        <w:t xml:space="preserve"> </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F73881" w:rsidRPr="00F73881" w:rsidTr="00096671">
        <w:trPr>
          <w:cantSplit/>
          <w:trHeight w:val="578"/>
        </w:trPr>
        <w:tc>
          <w:tcPr>
            <w:tcW w:w="3402"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2"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552"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US"/>
              </w:rPr>
            </w:pPr>
            <w:r w:rsidRPr="00F73881">
              <w:rPr>
                <w:b/>
                <w:sz w:val="20"/>
                <w:lang w:val="en-GB"/>
              </w:rPr>
              <w:t>Additional comments</w:t>
            </w:r>
            <w:r w:rsidRPr="00F73881">
              <w:rPr>
                <w:b/>
                <w:sz w:val="20"/>
                <w:lang w:val="en-US"/>
              </w:rPr>
              <w:t xml:space="preserve"> on the reliability of the data </w:t>
            </w:r>
          </w:p>
          <w:p w:rsidR="00881F5E" w:rsidRPr="00F73881" w:rsidRDefault="00881F5E" w:rsidP="00881F5E">
            <w:pPr>
              <w:autoSpaceDE w:val="0"/>
              <w:autoSpaceDN w:val="0"/>
              <w:adjustRightInd w:val="0"/>
              <w:jc w:val="center"/>
              <w:rPr>
                <w:b/>
                <w:sz w:val="20"/>
                <w:lang w:val="en-GB"/>
              </w:rPr>
            </w:pPr>
            <w:r w:rsidRPr="00F73881">
              <w:rPr>
                <w:b/>
                <w:sz w:val="20"/>
                <w:lang w:val="en-US"/>
              </w:rPr>
              <w:t>(data collection procedure)</w:t>
            </w:r>
          </w:p>
        </w:tc>
      </w:tr>
      <w:tr w:rsidR="00F73881" w:rsidRPr="00F73881" w:rsidTr="00096671">
        <w:trPr>
          <w:cantSplit/>
        </w:trPr>
        <w:tc>
          <w:tcPr>
            <w:tcW w:w="3402"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552"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6.5a: Employment (thousand persons) by gender and age</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410"/>
        <w:gridCol w:w="851"/>
        <w:gridCol w:w="1159"/>
        <w:gridCol w:w="1260"/>
        <w:gridCol w:w="1260"/>
        <w:gridCol w:w="1260"/>
        <w:gridCol w:w="1340"/>
      </w:tblGrid>
      <w:tr w:rsidR="00F73881" w:rsidRPr="00F73881" w:rsidTr="00096671">
        <w:trPr>
          <w:cantSplit/>
          <w:trHeight w:val="230"/>
        </w:trPr>
        <w:tc>
          <w:tcPr>
            <w:tcW w:w="2410"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851" w:type="dxa"/>
            <w:vMerge w:val="restart"/>
            <w:tcBorders>
              <w:top w:val="single" w:sz="1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1159" w:type="dxa"/>
            <w:vMerge w:val="restart"/>
            <w:tcBorders>
              <w:top w:val="single" w:sz="12" w:space="0" w:color="auto"/>
            </w:tcBorders>
            <w:shd w:val="clear" w:color="auto" w:fill="C2D69B"/>
          </w:tcPr>
          <w:p w:rsidR="00881F5E" w:rsidRPr="00F73881" w:rsidRDefault="00881F5E" w:rsidP="00881F5E">
            <w:pPr>
              <w:spacing w:before="20" w:after="20"/>
              <w:jc w:val="center"/>
              <w:rPr>
                <w:b/>
                <w:sz w:val="20"/>
                <w:lang w:val="en-GB"/>
              </w:rPr>
            </w:pPr>
            <w:r w:rsidRPr="00F73881">
              <w:rPr>
                <w:b/>
                <w:sz w:val="20"/>
                <w:lang w:val="en-GB"/>
              </w:rPr>
              <w:t>Total</w:t>
            </w:r>
          </w:p>
          <w:p w:rsidR="00881F5E" w:rsidRPr="00F73881" w:rsidRDefault="00881F5E" w:rsidP="00881F5E">
            <w:pPr>
              <w:spacing w:before="20" w:after="20"/>
              <w:jc w:val="center"/>
              <w:rPr>
                <w:sz w:val="20"/>
                <w:lang w:val="en-GB"/>
              </w:rPr>
            </w:pPr>
          </w:p>
        </w:tc>
        <w:tc>
          <w:tcPr>
            <w:tcW w:w="2520" w:type="dxa"/>
            <w:gridSpan w:val="2"/>
            <w:tcBorders>
              <w:top w:val="single" w:sz="12" w:space="0" w:color="auto"/>
              <w:bottom w:val="single" w:sz="6" w:space="0" w:color="auto"/>
            </w:tcBorders>
            <w:shd w:val="clear" w:color="auto" w:fill="C2D69B"/>
          </w:tcPr>
          <w:p w:rsidR="00881F5E" w:rsidRPr="00F73881" w:rsidRDefault="00881F5E" w:rsidP="00881F5E">
            <w:pPr>
              <w:spacing w:before="20" w:after="20"/>
              <w:jc w:val="center"/>
              <w:rPr>
                <w:b/>
                <w:sz w:val="20"/>
                <w:lang w:val="en-GB"/>
              </w:rPr>
            </w:pPr>
            <w:r w:rsidRPr="00F73881">
              <w:rPr>
                <w:b/>
                <w:sz w:val="20"/>
                <w:lang w:val="en-GB"/>
              </w:rPr>
              <w:t>Gender</w:t>
            </w:r>
          </w:p>
        </w:tc>
        <w:tc>
          <w:tcPr>
            <w:tcW w:w="2600" w:type="dxa"/>
            <w:gridSpan w:val="2"/>
            <w:tcBorders>
              <w:top w:val="single" w:sz="12" w:space="0" w:color="auto"/>
              <w:bottom w:val="single" w:sz="6" w:space="0" w:color="auto"/>
            </w:tcBorders>
            <w:shd w:val="clear" w:color="auto" w:fill="C2D69B"/>
          </w:tcPr>
          <w:p w:rsidR="00881F5E" w:rsidRPr="00F73881" w:rsidRDefault="00881F5E" w:rsidP="00881F5E">
            <w:pPr>
              <w:spacing w:before="20" w:after="20"/>
              <w:jc w:val="center"/>
              <w:rPr>
                <w:b/>
                <w:sz w:val="20"/>
                <w:lang w:val="en-US"/>
              </w:rPr>
            </w:pPr>
            <w:r w:rsidRPr="00F73881">
              <w:rPr>
                <w:b/>
                <w:sz w:val="20"/>
                <w:lang w:val="en-GB"/>
              </w:rPr>
              <w:t>Age</w:t>
            </w:r>
            <w:r w:rsidRPr="00F73881">
              <w:rPr>
                <w:b/>
                <w:sz w:val="20"/>
                <w:lang w:val="en-US"/>
              </w:rPr>
              <w:t xml:space="preserve"> group</w:t>
            </w:r>
          </w:p>
          <w:p w:rsidR="00881F5E" w:rsidRPr="00F73881" w:rsidRDefault="00881F5E" w:rsidP="00881F5E">
            <w:pPr>
              <w:spacing w:before="20" w:after="20"/>
              <w:jc w:val="center"/>
              <w:rPr>
                <w:b/>
                <w:sz w:val="20"/>
                <w:lang w:val="en-GB"/>
              </w:rPr>
            </w:pPr>
          </w:p>
        </w:tc>
      </w:tr>
      <w:tr w:rsidR="00F73881" w:rsidRPr="00F73881" w:rsidTr="00096671">
        <w:trPr>
          <w:cantSplit/>
          <w:trHeight w:val="230"/>
        </w:trPr>
        <w:tc>
          <w:tcPr>
            <w:tcW w:w="2410"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851"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159"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260" w:type="dxa"/>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Male</w:t>
            </w:r>
          </w:p>
        </w:tc>
        <w:tc>
          <w:tcPr>
            <w:tcW w:w="1260" w:type="dxa"/>
            <w:tcBorders>
              <w:top w:val="single" w:sz="6"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Female</w:t>
            </w:r>
          </w:p>
        </w:tc>
        <w:tc>
          <w:tcPr>
            <w:tcW w:w="1260" w:type="dxa"/>
            <w:tcBorders>
              <w:top w:val="single" w:sz="6"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15-49</w:t>
            </w:r>
          </w:p>
        </w:tc>
        <w:tc>
          <w:tcPr>
            <w:tcW w:w="1340" w:type="dxa"/>
            <w:tcBorders>
              <w:top w:val="single" w:sz="6" w:space="0" w:color="auto"/>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50+</w:t>
            </w:r>
          </w:p>
        </w:tc>
      </w:tr>
      <w:tr w:rsidR="00F73881" w:rsidRPr="00F73881" w:rsidTr="00CC44C7">
        <w:trPr>
          <w:cantSplit/>
          <w:trHeight w:val="188"/>
        </w:trPr>
        <w:tc>
          <w:tcPr>
            <w:tcW w:w="2410" w:type="dxa"/>
            <w:vMerge w:val="restart"/>
          </w:tcPr>
          <w:p w:rsidR="00881F5E" w:rsidRPr="00F73881" w:rsidRDefault="00881F5E" w:rsidP="00881F5E">
            <w:pPr>
              <w:autoSpaceDE w:val="0"/>
              <w:autoSpaceDN w:val="0"/>
              <w:adjustRightInd w:val="0"/>
              <w:rPr>
                <w:sz w:val="20"/>
                <w:lang w:val="en-GB"/>
              </w:rPr>
            </w:pPr>
            <w:r w:rsidRPr="00F73881">
              <w:rPr>
                <w:sz w:val="20"/>
                <w:lang w:val="en-GB"/>
              </w:rPr>
              <w:t xml:space="preserve">Forestry </w:t>
            </w:r>
          </w:p>
          <w:p w:rsidR="00881F5E" w:rsidRPr="00F73881" w:rsidRDefault="00881F5E" w:rsidP="00881F5E">
            <w:pPr>
              <w:autoSpaceDE w:val="0"/>
              <w:autoSpaceDN w:val="0"/>
              <w:adjustRightInd w:val="0"/>
              <w:rPr>
                <w:sz w:val="20"/>
                <w:lang w:val="en-GB"/>
              </w:rPr>
            </w:pPr>
            <w:r w:rsidRPr="00F73881">
              <w:rPr>
                <w:sz w:val="20"/>
                <w:lang w:val="en-GB"/>
              </w:rPr>
              <w:t>(ISIC/NACE 02)</w:t>
            </w:r>
          </w:p>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159" w:type="dxa"/>
            <w:tcBorders>
              <w:top w:val="single" w:sz="6" w:space="0" w:color="auto"/>
            </w:tcBorders>
            <w:shd w:val="clear" w:color="auto" w:fill="FFFF00"/>
          </w:tcPr>
          <w:p w:rsidR="00881F5E" w:rsidRPr="00F73881" w:rsidRDefault="00412584" w:rsidP="00881F5E">
            <w:pPr>
              <w:autoSpaceDE w:val="0"/>
              <w:autoSpaceDN w:val="0"/>
              <w:adjustRightInd w:val="0"/>
              <w:jc w:val="center"/>
              <w:rPr>
                <w:sz w:val="20"/>
                <w:lang w:val="en-GB"/>
              </w:rPr>
            </w:pPr>
            <w:r w:rsidRPr="00F73881">
              <w:rPr>
                <w:sz w:val="20"/>
                <w:lang w:val="en-GB"/>
              </w:rPr>
              <w:t>Eurostat</w:t>
            </w:r>
            <w:r w:rsidR="002168A3" w:rsidRPr="00F73881">
              <w:rPr>
                <w:sz w:val="20"/>
                <w:lang w:val="en-GB"/>
              </w:rPr>
              <w:t xml:space="preserve"> - prefilled</w:t>
            </w: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Height w:val="122"/>
        </w:trPr>
        <w:tc>
          <w:tcPr>
            <w:tcW w:w="2410" w:type="dxa"/>
            <w:vMerge/>
          </w:tcPr>
          <w:p w:rsidR="00881F5E" w:rsidRPr="00F73881" w:rsidRDefault="00881F5E" w:rsidP="00881F5E">
            <w:pPr>
              <w:autoSpaceDE w:val="0"/>
              <w:autoSpaceDN w:val="0"/>
              <w:adjustRightInd w:val="0"/>
              <w:rPr>
                <w:sz w:val="20"/>
                <w:lang w:val="en-GB"/>
              </w:rPr>
            </w:pPr>
          </w:p>
        </w:tc>
        <w:tc>
          <w:tcPr>
            <w:tcW w:w="851"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159"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340" w:type="dxa"/>
            <w:tcBorders>
              <w:top w:val="single" w:sz="4" w:space="0" w:color="auto"/>
            </w:tcBorders>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159" w:type="dxa"/>
            <w:tcBorders>
              <w:bottom w:val="single" w:sz="6"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bottom w:val="single" w:sz="6"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340" w:type="dxa"/>
            <w:shd w:val="clear" w:color="auto" w:fill="FFFF00"/>
          </w:tcPr>
          <w:p w:rsidR="00881F5E" w:rsidRPr="00F73881" w:rsidRDefault="00881F5E" w:rsidP="00881F5E">
            <w:pPr>
              <w:autoSpaceDE w:val="0"/>
              <w:autoSpaceDN w:val="0"/>
              <w:adjustRightInd w:val="0"/>
              <w:jc w:val="center"/>
              <w:rPr>
                <w:sz w:val="20"/>
                <w:lang w:val="en-GB"/>
              </w:rPr>
            </w:pPr>
          </w:p>
        </w:tc>
      </w:tr>
      <w:tr w:rsidR="00F73881" w:rsidRPr="00F73881" w:rsidTr="00CC44C7">
        <w:trPr>
          <w:cantSplit/>
          <w:trHeight w:val="233"/>
        </w:trPr>
        <w:tc>
          <w:tcPr>
            <w:tcW w:w="2410" w:type="dxa"/>
            <w:vMerge w:val="restart"/>
          </w:tcPr>
          <w:p w:rsidR="00881F5E" w:rsidRPr="00F73881" w:rsidRDefault="00881F5E" w:rsidP="00881F5E">
            <w:pPr>
              <w:autoSpaceDE w:val="0"/>
              <w:autoSpaceDN w:val="0"/>
              <w:adjustRightInd w:val="0"/>
              <w:rPr>
                <w:sz w:val="20"/>
                <w:lang w:val="en-GB"/>
              </w:rPr>
            </w:pPr>
            <w:r w:rsidRPr="00F73881">
              <w:rPr>
                <w:sz w:val="20"/>
                <w:lang w:val="en-GB"/>
              </w:rPr>
              <w:t>Manufacture of wood and articles in wood (ISIC/NACE 16)</w:t>
            </w: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159" w:type="dxa"/>
            <w:tcBorders>
              <w:top w:val="single" w:sz="6"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6" w:space="0" w:color="auto"/>
            </w:tcBorders>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Height w:val="136"/>
        </w:trPr>
        <w:tc>
          <w:tcPr>
            <w:tcW w:w="2410" w:type="dxa"/>
            <w:vMerge/>
          </w:tcPr>
          <w:p w:rsidR="00881F5E" w:rsidRPr="00F73881" w:rsidRDefault="00881F5E" w:rsidP="00881F5E">
            <w:pPr>
              <w:autoSpaceDE w:val="0"/>
              <w:autoSpaceDN w:val="0"/>
              <w:adjustRightInd w:val="0"/>
              <w:rPr>
                <w:sz w:val="20"/>
                <w:lang w:val="en-GB"/>
              </w:rPr>
            </w:pPr>
          </w:p>
        </w:tc>
        <w:tc>
          <w:tcPr>
            <w:tcW w:w="851"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159"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340" w:type="dxa"/>
            <w:tcBorders>
              <w:top w:val="single" w:sz="4" w:space="0" w:color="auto"/>
            </w:tcBorders>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340" w:type="dxa"/>
            <w:shd w:val="clear" w:color="auto" w:fill="FFFF00"/>
          </w:tcPr>
          <w:p w:rsidR="00881F5E" w:rsidRPr="00F73881" w:rsidRDefault="00881F5E" w:rsidP="00881F5E">
            <w:pPr>
              <w:autoSpaceDE w:val="0"/>
              <w:autoSpaceDN w:val="0"/>
              <w:adjustRightInd w:val="0"/>
              <w:jc w:val="center"/>
              <w:rPr>
                <w:sz w:val="20"/>
                <w:lang w:val="en-GB"/>
              </w:rPr>
            </w:pPr>
          </w:p>
        </w:tc>
      </w:tr>
      <w:tr w:rsidR="00F73881" w:rsidRPr="00F73881" w:rsidTr="00CC44C7">
        <w:trPr>
          <w:cantSplit/>
          <w:trHeight w:val="203"/>
        </w:trPr>
        <w:tc>
          <w:tcPr>
            <w:tcW w:w="2410" w:type="dxa"/>
            <w:vMerge w:val="restart"/>
          </w:tcPr>
          <w:p w:rsidR="00881F5E" w:rsidRPr="00F73881" w:rsidRDefault="00881F5E" w:rsidP="00881F5E">
            <w:pPr>
              <w:autoSpaceDE w:val="0"/>
              <w:autoSpaceDN w:val="0"/>
              <w:adjustRightInd w:val="0"/>
              <w:rPr>
                <w:sz w:val="20"/>
                <w:lang w:val="en-GB"/>
              </w:rPr>
            </w:pPr>
            <w:r w:rsidRPr="00F73881">
              <w:rPr>
                <w:sz w:val="20"/>
                <w:lang w:val="en-GB"/>
              </w:rPr>
              <w:t xml:space="preserve">Manufacture of paper and paper products </w:t>
            </w:r>
            <w:r w:rsidRPr="00F73881">
              <w:rPr>
                <w:sz w:val="20"/>
                <w:lang w:val="en-GB"/>
              </w:rPr>
              <w:br/>
              <w:t>(ISIC/NACE 17)</w:t>
            </w: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Height w:val="122"/>
        </w:trPr>
        <w:tc>
          <w:tcPr>
            <w:tcW w:w="2410" w:type="dxa"/>
            <w:vMerge/>
          </w:tcPr>
          <w:p w:rsidR="00881F5E" w:rsidRPr="00F73881" w:rsidRDefault="00881F5E" w:rsidP="00881F5E">
            <w:pPr>
              <w:autoSpaceDE w:val="0"/>
              <w:autoSpaceDN w:val="0"/>
              <w:adjustRightInd w:val="0"/>
              <w:rPr>
                <w:sz w:val="20"/>
                <w:lang w:val="en-GB"/>
              </w:rPr>
            </w:pPr>
          </w:p>
        </w:tc>
        <w:tc>
          <w:tcPr>
            <w:tcW w:w="851"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159"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260" w:type="dxa"/>
            <w:tcBorders>
              <w:top w:val="single" w:sz="4" w:space="0" w:color="auto"/>
            </w:tcBorders>
            <w:shd w:val="clear" w:color="auto" w:fill="FFFF00"/>
          </w:tcPr>
          <w:p w:rsidR="00881F5E" w:rsidRPr="00F73881" w:rsidRDefault="00881F5E" w:rsidP="00881F5E">
            <w:pPr>
              <w:jc w:val="center"/>
              <w:rPr>
                <w:sz w:val="20"/>
                <w:lang w:val="en-GB"/>
              </w:rPr>
            </w:pPr>
          </w:p>
        </w:tc>
        <w:tc>
          <w:tcPr>
            <w:tcW w:w="1340" w:type="dxa"/>
            <w:tcBorders>
              <w:top w:val="single" w:sz="4" w:space="0" w:color="auto"/>
            </w:tcBorders>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260" w:type="dxa"/>
            <w:shd w:val="clear" w:color="auto" w:fill="FFFF00"/>
          </w:tcPr>
          <w:p w:rsidR="00881F5E" w:rsidRPr="00F73881" w:rsidRDefault="00881F5E" w:rsidP="00881F5E">
            <w:pPr>
              <w:jc w:val="center"/>
              <w:rPr>
                <w:sz w:val="20"/>
                <w:lang w:val="en-GB"/>
              </w:rPr>
            </w:pPr>
          </w:p>
        </w:tc>
        <w:tc>
          <w:tcPr>
            <w:tcW w:w="1340" w:type="dxa"/>
            <w:shd w:val="clear" w:color="auto" w:fill="FFFF00"/>
            <w:vAlign w:val="center"/>
          </w:tcPr>
          <w:p w:rsidR="00881F5E" w:rsidRPr="00F73881" w:rsidRDefault="00881F5E" w:rsidP="00881F5E">
            <w:pPr>
              <w:jc w:val="center"/>
              <w:rPr>
                <w:sz w:val="20"/>
                <w:lang w:val="en-GB"/>
              </w:rPr>
            </w:pPr>
          </w:p>
        </w:tc>
      </w:tr>
      <w:tr w:rsidR="00F73881" w:rsidRPr="00F73881" w:rsidTr="00CC44C7">
        <w:trPr>
          <w:cantSplit/>
        </w:trPr>
        <w:tc>
          <w:tcPr>
            <w:tcW w:w="2410"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159"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340" w:type="dxa"/>
            <w:shd w:val="clear" w:color="auto" w:fill="FFFF00"/>
          </w:tcPr>
          <w:p w:rsidR="00881F5E" w:rsidRPr="00F73881" w:rsidRDefault="00881F5E" w:rsidP="00881F5E">
            <w:pPr>
              <w:autoSpaceDE w:val="0"/>
              <w:autoSpaceDN w:val="0"/>
              <w:adjustRightInd w:val="0"/>
              <w:jc w:val="center"/>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6.5b: Employment (thousand persons) by education and job characteristics</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440"/>
        <w:gridCol w:w="900"/>
        <w:gridCol w:w="1080"/>
        <w:gridCol w:w="1260"/>
        <w:gridCol w:w="1260"/>
        <w:gridCol w:w="1260"/>
        <w:gridCol w:w="1340"/>
      </w:tblGrid>
      <w:tr w:rsidR="00F73881" w:rsidRPr="00F73881" w:rsidTr="00096671">
        <w:trPr>
          <w:cantSplit/>
          <w:trHeight w:val="230"/>
        </w:trPr>
        <w:tc>
          <w:tcPr>
            <w:tcW w:w="2440"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00" w:type="dxa"/>
            <w:tcBorders>
              <w:top w:val="single" w:sz="12"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3600" w:type="dxa"/>
            <w:gridSpan w:val="3"/>
            <w:tcBorders>
              <w:top w:val="single" w:sz="12" w:space="0" w:color="auto"/>
              <w:bottom w:val="single" w:sz="6" w:space="0" w:color="auto"/>
            </w:tcBorders>
            <w:shd w:val="clear" w:color="auto" w:fill="C2D69B"/>
            <w:vAlign w:val="center"/>
          </w:tcPr>
          <w:p w:rsidR="00881F5E" w:rsidRPr="00F73881" w:rsidRDefault="00881F5E" w:rsidP="00881F5E">
            <w:pPr>
              <w:spacing w:before="20" w:after="20"/>
              <w:jc w:val="center"/>
              <w:rPr>
                <w:b/>
                <w:sz w:val="20"/>
                <w:lang w:val="en-GB"/>
              </w:rPr>
            </w:pPr>
            <w:r w:rsidRPr="00F73881">
              <w:rPr>
                <w:b/>
                <w:sz w:val="20"/>
                <w:lang w:val="en-GB"/>
              </w:rPr>
              <w:t>Education</w:t>
            </w:r>
          </w:p>
          <w:p w:rsidR="00881F5E" w:rsidRPr="00F73881" w:rsidRDefault="00881F5E" w:rsidP="00881F5E">
            <w:pPr>
              <w:spacing w:before="20" w:after="20"/>
              <w:jc w:val="center"/>
              <w:rPr>
                <w:sz w:val="20"/>
                <w:lang w:val="en-GB"/>
              </w:rPr>
            </w:pPr>
            <w:r w:rsidRPr="00F73881">
              <w:rPr>
                <w:b/>
                <w:sz w:val="20"/>
                <w:lang w:val="en-GB"/>
              </w:rPr>
              <w:t>(Categories ISCED 1997)</w:t>
            </w:r>
          </w:p>
        </w:tc>
        <w:tc>
          <w:tcPr>
            <w:tcW w:w="2600" w:type="dxa"/>
            <w:gridSpan w:val="2"/>
            <w:tcBorders>
              <w:top w:val="single" w:sz="12" w:space="0" w:color="auto"/>
              <w:bottom w:val="single" w:sz="6" w:space="0" w:color="auto"/>
            </w:tcBorders>
            <w:shd w:val="clear" w:color="auto" w:fill="C2D69B"/>
            <w:vAlign w:val="center"/>
          </w:tcPr>
          <w:p w:rsidR="00881F5E" w:rsidRPr="00F73881" w:rsidRDefault="00881F5E" w:rsidP="00881F5E">
            <w:pPr>
              <w:spacing w:before="20" w:after="20"/>
              <w:jc w:val="center"/>
              <w:rPr>
                <w:b/>
                <w:sz w:val="20"/>
                <w:lang w:val="en-GB"/>
              </w:rPr>
            </w:pPr>
            <w:r w:rsidRPr="00F73881">
              <w:rPr>
                <w:b/>
                <w:sz w:val="20"/>
                <w:lang w:val="en-GB"/>
              </w:rPr>
              <w:t>Job characteristics</w:t>
            </w:r>
          </w:p>
        </w:tc>
      </w:tr>
      <w:tr w:rsidR="00F73881" w:rsidRPr="00F73881" w:rsidTr="00096671">
        <w:trPr>
          <w:cantSplit/>
          <w:trHeight w:val="426"/>
        </w:trPr>
        <w:tc>
          <w:tcPr>
            <w:tcW w:w="2440"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900" w:type="dxa"/>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080" w:type="dxa"/>
            <w:tcBorders>
              <w:top w:val="single" w:sz="6"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0-2</w:t>
            </w:r>
          </w:p>
        </w:tc>
        <w:tc>
          <w:tcPr>
            <w:tcW w:w="1260" w:type="dxa"/>
            <w:tcBorders>
              <w:top w:val="single" w:sz="6"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3-4</w:t>
            </w:r>
          </w:p>
        </w:tc>
        <w:tc>
          <w:tcPr>
            <w:tcW w:w="1260" w:type="dxa"/>
            <w:tcBorders>
              <w:top w:val="single" w:sz="6" w:space="0" w:color="auto"/>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5-6</w:t>
            </w:r>
          </w:p>
        </w:tc>
        <w:tc>
          <w:tcPr>
            <w:tcW w:w="1260" w:type="dxa"/>
            <w:tcBorders>
              <w:top w:val="single" w:sz="6" w:space="0" w:color="auto"/>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Employees</w:t>
            </w:r>
          </w:p>
        </w:tc>
        <w:tc>
          <w:tcPr>
            <w:tcW w:w="1340" w:type="dxa"/>
            <w:tcBorders>
              <w:top w:val="single" w:sz="6" w:space="0" w:color="auto"/>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Self-employed</w:t>
            </w:r>
            <w:r w:rsidR="00F63353" w:rsidRPr="00F73881">
              <w:rPr>
                <w:b/>
                <w:snapToGrid w:val="0"/>
                <w:sz w:val="20"/>
                <w:lang w:val="en-GB" w:eastAsia="en-US"/>
              </w:rPr>
              <w:t xml:space="preserve"> </w:t>
            </w:r>
          </w:p>
        </w:tc>
      </w:tr>
      <w:tr w:rsidR="00F73881" w:rsidRPr="00F73881" w:rsidTr="00CC44C7">
        <w:trPr>
          <w:cantSplit/>
          <w:trHeight w:val="153"/>
        </w:trPr>
        <w:tc>
          <w:tcPr>
            <w:tcW w:w="2440" w:type="dxa"/>
            <w:vMerge w:val="restart"/>
          </w:tcPr>
          <w:p w:rsidR="00881F5E" w:rsidRPr="00F73881" w:rsidRDefault="00881F5E" w:rsidP="00881F5E">
            <w:pPr>
              <w:autoSpaceDE w:val="0"/>
              <w:autoSpaceDN w:val="0"/>
              <w:adjustRightInd w:val="0"/>
              <w:rPr>
                <w:sz w:val="20"/>
                <w:lang w:val="en-GB"/>
              </w:rPr>
            </w:pPr>
            <w:r w:rsidRPr="00F73881">
              <w:rPr>
                <w:sz w:val="20"/>
                <w:lang w:val="en-GB"/>
              </w:rPr>
              <w:t xml:space="preserve">Forestry </w:t>
            </w:r>
          </w:p>
          <w:p w:rsidR="00881F5E" w:rsidRPr="00F73881" w:rsidRDefault="00881F5E" w:rsidP="00881F5E">
            <w:pPr>
              <w:autoSpaceDE w:val="0"/>
              <w:autoSpaceDN w:val="0"/>
              <w:adjustRightInd w:val="0"/>
              <w:rPr>
                <w:sz w:val="20"/>
                <w:lang w:val="en-GB"/>
              </w:rPr>
            </w:pPr>
            <w:r w:rsidRPr="00F73881">
              <w:rPr>
                <w:sz w:val="20"/>
                <w:lang w:val="en-GB"/>
              </w:rPr>
              <w:t>(ISIC/NACE 02)</w:t>
            </w:r>
          </w:p>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080" w:type="dxa"/>
            <w:shd w:val="clear" w:color="auto" w:fill="FFFF00"/>
          </w:tcPr>
          <w:p w:rsidR="00881F5E" w:rsidRPr="00F73881" w:rsidRDefault="00412584" w:rsidP="00881F5E">
            <w:pPr>
              <w:autoSpaceDE w:val="0"/>
              <w:autoSpaceDN w:val="0"/>
              <w:adjustRightInd w:val="0"/>
              <w:jc w:val="center"/>
              <w:rPr>
                <w:sz w:val="20"/>
                <w:lang w:val="en-GB"/>
              </w:rPr>
            </w:pPr>
            <w:r w:rsidRPr="00F73881">
              <w:rPr>
                <w:sz w:val="20"/>
                <w:lang w:val="en-GB"/>
              </w:rPr>
              <w:t>Eurostat</w:t>
            </w:r>
            <w:r w:rsidR="002168A3" w:rsidRPr="00F73881">
              <w:rPr>
                <w:sz w:val="20"/>
                <w:lang w:val="en-GB"/>
              </w:rPr>
              <w:t xml:space="preserve"> – prefilled</w:t>
            </w: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Height w:val="136"/>
        </w:trPr>
        <w:tc>
          <w:tcPr>
            <w:tcW w:w="2440" w:type="dxa"/>
            <w:vMerge/>
          </w:tcPr>
          <w:p w:rsidR="00881F5E" w:rsidRPr="00F73881" w:rsidRDefault="00881F5E" w:rsidP="00881F5E">
            <w:pPr>
              <w:autoSpaceDE w:val="0"/>
              <w:autoSpaceDN w:val="0"/>
              <w:adjustRightInd w:val="0"/>
              <w:rPr>
                <w:sz w:val="20"/>
                <w:lang w:val="en-GB"/>
              </w:rPr>
            </w:pPr>
          </w:p>
        </w:tc>
        <w:tc>
          <w:tcPr>
            <w:tcW w:w="900"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08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340" w:type="dxa"/>
            <w:tcBorders>
              <w:top w:val="single" w:sz="4" w:space="0" w:color="auto"/>
            </w:tcBorders>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340" w:type="dxa"/>
            <w:shd w:val="clear" w:color="auto" w:fill="FFFF00"/>
          </w:tcPr>
          <w:p w:rsidR="00881F5E" w:rsidRPr="00F73881" w:rsidRDefault="00881F5E" w:rsidP="00881F5E">
            <w:pPr>
              <w:autoSpaceDE w:val="0"/>
              <w:autoSpaceDN w:val="0"/>
              <w:adjustRightInd w:val="0"/>
              <w:jc w:val="right"/>
              <w:rPr>
                <w:sz w:val="20"/>
                <w:lang w:val="en-GB"/>
              </w:rPr>
            </w:pPr>
          </w:p>
        </w:tc>
      </w:tr>
      <w:tr w:rsidR="00F73881" w:rsidRPr="00F73881" w:rsidTr="00CC44C7">
        <w:trPr>
          <w:cantSplit/>
          <w:trHeight w:val="167"/>
        </w:trPr>
        <w:tc>
          <w:tcPr>
            <w:tcW w:w="2440" w:type="dxa"/>
            <w:vMerge w:val="restart"/>
          </w:tcPr>
          <w:p w:rsidR="00881F5E" w:rsidRPr="00F73881" w:rsidRDefault="00881F5E" w:rsidP="00881F5E">
            <w:pPr>
              <w:autoSpaceDE w:val="0"/>
              <w:autoSpaceDN w:val="0"/>
              <w:adjustRightInd w:val="0"/>
              <w:rPr>
                <w:sz w:val="20"/>
                <w:lang w:val="en-GB"/>
              </w:rPr>
            </w:pPr>
            <w:r w:rsidRPr="00F73881">
              <w:rPr>
                <w:sz w:val="20"/>
                <w:lang w:val="en-GB"/>
              </w:rPr>
              <w:t>Manufacture of wood and articles in wood (ISIC/NACE 16)</w:t>
            </w: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Height w:val="95"/>
        </w:trPr>
        <w:tc>
          <w:tcPr>
            <w:tcW w:w="2440" w:type="dxa"/>
            <w:vMerge/>
          </w:tcPr>
          <w:p w:rsidR="00881F5E" w:rsidRPr="00F73881" w:rsidRDefault="00881F5E" w:rsidP="00881F5E">
            <w:pPr>
              <w:autoSpaceDE w:val="0"/>
              <w:autoSpaceDN w:val="0"/>
              <w:adjustRightInd w:val="0"/>
              <w:rPr>
                <w:sz w:val="20"/>
                <w:lang w:val="en-GB"/>
              </w:rPr>
            </w:pPr>
          </w:p>
        </w:tc>
        <w:tc>
          <w:tcPr>
            <w:tcW w:w="900"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08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340" w:type="dxa"/>
            <w:tcBorders>
              <w:top w:val="single" w:sz="4" w:space="0" w:color="auto"/>
            </w:tcBorders>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340" w:type="dxa"/>
            <w:shd w:val="clear" w:color="auto" w:fill="FFFF00"/>
          </w:tcPr>
          <w:p w:rsidR="00881F5E" w:rsidRPr="00F73881" w:rsidRDefault="00881F5E" w:rsidP="00881F5E">
            <w:pPr>
              <w:autoSpaceDE w:val="0"/>
              <w:autoSpaceDN w:val="0"/>
              <w:adjustRightInd w:val="0"/>
              <w:jc w:val="right"/>
              <w:rPr>
                <w:sz w:val="20"/>
                <w:lang w:val="en-GB"/>
              </w:rPr>
            </w:pPr>
          </w:p>
        </w:tc>
      </w:tr>
      <w:tr w:rsidR="00F73881" w:rsidRPr="00F73881" w:rsidTr="00CC44C7">
        <w:trPr>
          <w:cantSplit/>
          <w:trHeight w:val="180"/>
        </w:trPr>
        <w:tc>
          <w:tcPr>
            <w:tcW w:w="2440" w:type="dxa"/>
            <w:vMerge w:val="restart"/>
          </w:tcPr>
          <w:p w:rsidR="00881F5E" w:rsidRPr="00F73881" w:rsidRDefault="00881F5E" w:rsidP="00881F5E">
            <w:pPr>
              <w:autoSpaceDE w:val="0"/>
              <w:autoSpaceDN w:val="0"/>
              <w:adjustRightInd w:val="0"/>
              <w:rPr>
                <w:sz w:val="20"/>
                <w:lang w:val="en-GB"/>
              </w:rPr>
            </w:pPr>
            <w:r w:rsidRPr="00F73881">
              <w:rPr>
                <w:sz w:val="20"/>
                <w:lang w:val="en-GB"/>
              </w:rPr>
              <w:t>Manufacture of paper and paper products (ISIC/NACE 17)</w:t>
            </w: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Height w:val="109"/>
        </w:trPr>
        <w:tc>
          <w:tcPr>
            <w:tcW w:w="2440" w:type="dxa"/>
            <w:vMerge/>
          </w:tcPr>
          <w:p w:rsidR="00881F5E" w:rsidRPr="00F73881" w:rsidRDefault="00881F5E" w:rsidP="00881F5E">
            <w:pPr>
              <w:autoSpaceDE w:val="0"/>
              <w:autoSpaceDN w:val="0"/>
              <w:adjustRightInd w:val="0"/>
              <w:rPr>
                <w:sz w:val="20"/>
                <w:lang w:val="en-GB"/>
              </w:rPr>
            </w:pPr>
          </w:p>
        </w:tc>
        <w:tc>
          <w:tcPr>
            <w:tcW w:w="900"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08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autoSpaceDE w:val="0"/>
              <w:autoSpaceDN w:val="0"/>
              <w:adjustRightInd w:val="0"/>
              <w:jc w:val="cente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260" w:type="dxa"/>
            <w:tcBorders>
              <w:top w:val="single" w:sz="4" w:space="0" w:color="auto"/>
            </w:tcBorders>
            <w:shd w:val="clear" w:color="auto" w:fill="FFFF00"/>
          </w:tcPr>
          <w:p w:rsidR="00881F5E" w:rsidRPr="00F73881" w:rsidRDefault="00881F5E" w:rsidP="00881F5E">
            <w:pPr>
              <w:rPr>
                <w:sz w:val="20"/>
                <w:lang w:val="en-GB"/>
              </w:rPr>
            </w:pPr>
          </w:p>
        </w:tc>
        <w:tc>
          <w:tcPr>
            <w:tcW w:w="1340" w:type="dxa"/>
            <w:tcBorders>
              <w:top w:val="single" w:sz="4" w:space="0" w:color="auto"/>
            </w:tcBorders>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rPr>
                <w:sz w:val="20"/>
                <w:lang w:val="en-GB"/>
              </w:rPr>
            </w:pPr>
          </w:p>
        </w:tc>
        <w:tc>
          <w:tcPr>
            <w:tcW w:w="1260" w:type="dxa"/>
            <w:shd w:val="clear" w:color="auto" w:fill="FFFF00"/>
          </w:tcPr>
          <w:p w:rsidR="00881F5E" w:rsidRPr="00F73881" w:rsidRDefault="00881F5E" w:rsidP="00881F5E">
            <w:pPr>
              <w:rPr>
                <w:sz w:val="20"/>
                <w:lang w:val="en-GB"/>
              </w:rPr>
            </w:pPr>
          </w:p>
        </w:tc>
        <w:tc>
          <w:tcPr>
            <w:tcW w:w="1340" w:type="dxa"/>
            <w:shd w:val="clear" w:color="auto" w:fill="FFFF00"/>
          </w:tcPr>
          <w:p w:rsidR="00881F5E" w:rsidRPr="00F73881" w:rsidRDefault="00881F5E" w:rsidP="00881F5E">
            <w:pPr>
              <w:rPr>
                <w:sz w:val="20"/>
                <w:lang w:val="en-GB"/>
              </w:rPr>
            </w:pPr>
          </w:p>
        </w:tc>
      </w:tr>
      <w:tr w:rsidR="00F73881" w:rsidRPr="00F73881" w:rsidTr="00CC44C7">
        <w:trPr>
          <w:cantSplit/>
        </w:trPr>
        <w:tc>
          <w:tcPr>
            <w:tcW w:w="2440"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08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center"/>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260" w:type="dxa"/>
            <w:shd w:val="clear" w:color="auto" w:fill="FFFF00"/>
          </w:tcPr>
          <w:p w:rsidR="00881F5E" w:rsidRPr="00F73881" w:rsidRDefault="00881F5E" w:rsidP="00881F5E">
            <w:pPr>
              <w:autoSpaceDE w:val="0"/>
              <w:autoSpaceDN w:val="0"/>
              <w:adjustRightInd w:val="0"/>
              <w:jc w:val="right"/>
              <w:rPr>
                <w:sz w:val="20"/>
                <w:lang w:val="en-GB"/>
              </w:rPr>
            </w:pPr>
          </w:p>
        </w:tc>
        <w:tc>
          <w:tcPr>
            <w:tcW w:w="1340" w:type="dxa"/>
            <w:shd w:val="clear" w:color="auto" w:fill="FFFF00"/>
          </w:tcPr>
          <w:p w:rsidR="00881F5E" w:rsidRPr="00F73881" w:rsidRDefault="00881F5E" w:rsidP="00881F5E">
            <w:pPr>
              <w:autoSpaceDE w:val="0"/>
              <w:autoSpaceDN w:val="0"/>
              <w:adjustRightInd w:val="0"/>
              <w:jc w:val="right"/>
              <w:rPr>
                <w:sz w:val="20"/>
                <w:lang w:val="en-GB"/>
              </w:rPr>
            </w:pPr>
          </w:p>
        </w:tc>
      </w:tr>
    </w:tbl>
    <w:p w:rsidR="00881F5E" w:rsidRPr="00F73881" w:rsidRDefault="00881F5E" w:rsidP="00881F5E">
      <w:pPr>
        <w:autoSpaceDE w:val="0"/>
        <w:autoSpaceDN w:val="0"/>
        <w:adjustRightInd w:val="0"/>
        <w:rPr>
          <w:b/>
          <w:sz w:val="20"/>
          <w:lang w:val="en-GB"/>
        </w:rPr>
      </w:pPr>
    </w:p>
    <w:p w:rsidR="00825A65" w:rsidRPr="00F73881" w:rsidRDefault="00825A65" w:rsidP="00881F5E">
      <w:pPr>
        <w:autoSpaceDE w:val="0"/>
        <w:autoSpaceDN w:val="0"/>
        <w:adjustRightInd w:val="0"/>
        <w:rPr>
          <w:b/>
          <w:sz w:val="20"/>
          <w:lang w:val="en-GB"/>
        </w:rPr>
      </w:pPr>
    </w:p>
    <w:p w:rsidR="00B313C8" w:rsidRPr="00F73881" w:rsidRDefault="00B313C8" w:rsidP="00881F5E">
      <w:pPr>
        <w:autoSpaceDE w:val="0"/>
        <w:autoSpaceDN w:val="0"/>
        <w:adjustRightInd w:val="0"/>
        <w:rPr>
          <w:b/>
          <w:sz w:val="20"/>
          <w:lang w:val="en-GB"/>
        </w:rPr>
      </w:pPr>
    </w:p>
    <w:p w:rsidR="00B313C8" w:rsidRPr="00F73881" w:rsidRDefault="00B313C8" w:rsidP="00881F5E">
      <w:pPr>
        <w:autoSpaceDE w:val="0"/>
        <w:autoSpaceDN w:val="0"/>
        <w:adjustRightInd w:val="0"/>
        <w:rPr>
          <w:b/>
          <w:sz w:val="20"/>
          <w:lang w:val="en-GB"/>
        </w:rPr>
      </w:pPr>
    </w:p>
    <w:p w:rsidR="00B313C8" w:rsidRPr="00F73881" w:rsidRDefault="00B313C8" w:rsidP="00881F5E">
      <w:pPr>
        <w:autoSpaceDE w:val="0"/>
        <w:autoSpaceDN w:val="0"/>
        <w:adjustRightInd w:val="0"/>
        <w:rPr>
          <w:b/>
          <w:sz w:val="20"/>
          <w:lang w:val="en-GB"/>
        </w:rPr>
      </w:pPr>
    </w:p>
    <w:p w:rsidR="00825A65" w:rsidRPr="00F73881" w:rsidRDefault="00825A65" w:rsidP="00825A65">
      <w:pPr>
        <w:autoSpaceDE w:val="0"/>
        <w:autoSpaceDN w:val="0"/>
        <w:adjustRightInd w:val="0"/>
        <w:rPr>
          <w:b/>
          <w:sz w:val="20"/>
          <w:lang w:val="en-GB"/>
        </w:rPr>
      </w:pPr>
      <w:r w:rsidRPr="00F73881">
        <w:rPr>
          <w:b/>
          <w:sz w:val="20"/>
          <w:lang w:val="en-GB"/>
        </w:rPr>
        <w:t>Country comments:</w:t>
      </w:r>
    </w:p>
    <w:p w:rsidR="0085204E" w:rsidRPr="00F73881" w:rsidRDefault="0085204E" w:rsidP="00825A65">
      <w:pPr>
        <w:autoSpaceDE w:val="0"/>
        <w:autoSpaceDN w:val="0"/>
        <w:adjustRightInd w:val="0"/>
        <w:rPr>
          <w:b/>
          <w:sz w:val="20"/>
          <w:lang w:val="en-GB"/>
        </w:rPr>
      </w:pPr>
    </w:p>
    <w:tbl>
      <w:tblPr>
        <w:tblW w:w="9470" w:type="dxa"/>
        <w:tblInd w:w="98" w:type="dxa"/>
        <w:tblLayout w:type="fixed"/>
        <w:tblCellMar>
          <w:left w:w="70" w:type="dxa"/>
          <w:right w:w="70" w:type="dxa"/>
        </w:tblCellMar>
        <w:tblLook w:val="0000" w:firstRow="0" w:lastRow="0" w:firstColumn="0" w:lastColumn="0" w:noHBand="0" w:noVBand="0"/>
      </w:tblPr>
      <w:tblGrid>
        <w:gridCol w:w="7203"/>
        <w:gridCol w:w="2267"/>
      </w:tblGrid>
      <w:tr w:rsidR="00F73881" w:rsidRPr="00F73881" w:rsidTr="00A25663">
        <w:tc>
          <w:tcPr>
            <w:tcW w:w="7203"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85204E" w:rsidRPr="00F73881" w:rsidRDefault="0085204E" w:rsidP="00A25663">
            <w:pPr>
              <w:autoSpaceDE w:val="0"/>
              <w:autoSpaceDN w:val="0"/>
              <w:adjustRightInd w:val="0"/>
              <w:rPr>
                <w:b/>
                <w:sz w:val="20"/>
                <w:lang w:val="en-GB"/>
              </w:rPr>
            </w:pPr>
            <w:r w:rsidRPr="00F73881">
              <w:rPr>
                <w:b/>
                <w:sz w:val="20"/>
                <w:lang w:val="en-GB"/>
              </w:rPr>
              <w:t>Scope of employment reported (if not from LFS):</w:t>
            </w:r>
          </w:p>
        </w:tc>
        <w:tc>
          <w:tcPr>
            <w:tcW w:w="2267" w:type="dxa"/>
            <w:tcBorders>
              <w:top w:val="single" w:sz="2" w:space="0" w:color="auto"/>
              <w:left w:val="single" w:sz="2" w:space="0" w:color="auto"/>
              <w:bottom w:val="single" w:sz="2" w:space="0" w:color="auto"/>
              <w:right w:val="single" w:sz="2" w:space="0" w:color="auto"/>
            </w:tcBorders>
          </w:tcPr>
          <w:p w:rsidR="0085204E" w:rsidRPr="00F73881" w:rsidRDefault="0085204E" w:rsidP="00B062CD">
            <w:pPr>
              <w:autoSpaceDE w:val="0"/>
              <w:autoSpaceDN w:val="0"/>
              <w:adjustRightInd w:val="0"/>
              <w:rPr>
                <w:sz w:val="20"/>
                <w:lang w:val="en-GB"/>
              </w:rPr>
            </w:pPr>
            <w:r w:rsidRPr="00F73881">
              <w:rPr>
                <w:sz w:val="20"/>
                <w:lang w:val="en-GB"/>
              </w:rPr>
              <w:fldChar w:fldCharType="begin">
                <w:ffData>
                  <w:name w:val="Text2"/>
                  <w:enabled/>
                  <w:calcOnExit w:val="0"/>
                  <w:textInput/>
                </w:ffData>
              </w:fldChar>
            </w:r>
            <w:r w:rsidRPr="00F73881">
              <w:rPr>
                <w:sz w:val="20"/>
                <w:lang w:val="en-GB"/>
              </w:rPr>
              <w:instrText xml:space="preserve"> FORMTEXT </w:instrText>
            </w:r>
            <w:r w:rsidRPr="00F73881">
              <w:rPr>
                <w:sz w:val="20"/>
                <w:lang w:val="en-GB"/>
              </w:rPr>
            </w:r>
            <w:r w:rsidRPr="00F73881">
              <w:rPr>
                <w:sz w:val="20"/>
                <w:lang w:val="en-GB"/>
              </w:rPr>
              <w:fldChar w:fldCharType="separate"/>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sz w:val="20"/>
                <w:lang w:val="en-GB"/>
              </w:rPr>
              <w:fldChar w:fldCharType="end"/>
            </w:r>
          </w:p>
        </w:tc>
      </w:tr>
      <w:tr w:rsidR="00F73881" w:rsidRPr="00F73881" w:rsidTr="00A25663">
        <w:tc>
          <w:tcPr>
            <w:tcW w:w="7203"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85204E" w:rsidRPr="00F73881" w:rsidRDefault="0085204E" w:rsidP="00A25663">
            <w:pPr>
              <w:autoSpaceDE w:val="0"/>
              <w:autoSpaceDN w:val="0"/>
              <w:adjustRightInd w:val="0"/>
              <w:rPr>
                <w:b/>
                <w:sz w:val="20"/>
                <w:lang w:val="en-GB"/>
              </w:rPr>
            </w:pPr>
            <w:r w:rsidRPr="00F73881">
              <w:rPr>
                <w:b/>
                <w:sz w:val="20"/>
                <w:lang w:val="en-GB"/>
              </w:rPr>
              <w:t>Comments on employment which is not covered by the sources used:</w:t>
            </w:r>
          </w:p>
        </w:tc>
        <w:tc>
          <w:tcPr>
            <w:tcW w:w="2267" w:type="dxa"/>
            <w:tcBorders>
              <w:top w:val="single" w:sz="2" w:space="0" w:color="auto"/>
              <w:left w:val="single" w:sz="2" w:space="0" w:color="auto"/>
              <w:bottom w:val="single" w:sz="2" w:space="0" w:color="auto"/>
              <w:right w:val="single" w:sz="2" w:space="0" w:color="auto"/>
            </w:tcBorders>
          </w:tcPr>
          <w:p w:rsidR="0085204E" w:rsidRPr="00F73881" w:rsidRDefault="0085204E" w:rsidP="00B062CD">
            <w:pPr>
              <w:autoSpaceDE w:val="0"/>
              <w:autoSpaceDN w:val="0"/>
              <w:adjustRightInd w:val="0"/>
              <w:rPr>
                <w:sz w:val="20"/>
                <w:lang w:val="en-GB"/>
              </w:rPr>
            </w:pPr>
            <w:r w:rsidRPr="00F73881">
              <w:rPr>
                <w:sz w:val="20"/>
                <w:lang w:val="en-GB"/>
              </w:rPr>
              <w:fldChar w:fldCharType="begin">
                <w:ffData>
                  <w:name w:val="Text2"/>
                  <w:enabled/>
                  <w:calcOnExit w:val="0"/>
                  <w:textInput/>
                </w:ffData>
              </w:fldChar>
            </w:r>
            <w:r w:rsidRPr="00F73881">
              <w:rPr>
                <w:sz w:val="20"/>
                <w:lang w:val="en-GB"/>
              </w:rPr>
              <w:instrText xml:space="preserve"> FORMTEXT </w:instrText>
            </w:r>
            <w:r w:rsidRPr="00F73881">
              <w:rPr>
                <w:sz w:val="20"/>
                <w:lang w:val="en-GB"/>
              </w:rPr>
            </w:r>
            <w:r w:rsidRPr="00F73881">
              <w:rPr>
                <w:sz w:val="20"/>
                <w:lang w:val="en-GB"/>
              </w:rPr>
              <w:fldChar w:fldCharType="separate"/>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sz w:val="20"/>
                <w:lang w:val="en-GB"/>
              </w:rPr>
              <w:fldChar w:fldCharType="end"/>
            </w:r>
            <w:r w:rsidRPr="00F73881">
              <w:rPr>
                <w:sz w:val="20"/>
                <w:lang w:val="en-US"/>
              </w:rPr>
              <w:t xml:space="preserve">  </w:t>
            </w:r>
          </w:p>
        </w:tc>
      </w:tr>
    </w:tbl>
    <w:p w:rsidR="0085204E" w:rsidRPr="00F73881" w:rsidRDefault="0085204E" w:rsidP="00825A65">
      <w:pPr>
        <w:autoSpaceDE w:val="0"/>
        <w:autoSpaceDN w:val="0"/>
        <w:adjustRightInd w:val="0"/>
        <w:rPr>
          <w:b/>
          <w:sz w:val="20"/>
          <w:lang w:val="en-GB"/>
        </w:rPr>
      </w:pPr>
    </w:p>
    <w:tbl>
      <w:tblPr>
        <w:tblW w:w="9470" w:type="dxa"/>
        <w:tblInd w:w="98" w:type="dxa"/>
        <w:tblLayout w:type="fixed"/>
        <w:tblCellMar>
          <w:left w:w="70" w:type="dxa"/>
          <w:right w:w="70" w:type="dxa"/>
        </w:tblCellMar>
        <w:tblLook w:val="0000" w:firstRow="0" w:lastRow="0" w:firstColumn="0" w:lastColumn="0" w:noHBand="0" w:noVBand="0"/>
      </w:tblPr>
      <w:tblGrid>
        <w:gridCol w:w="2241"/>
        <w:gridCol w:w="3828"/>
        <w:gridCol w:w="3401"/>
      </w:tblGrid>
      <w:tr w:rsidR="00F73881" w:rsidRPr="00F73881" w:rsidTr="00096671">
        <w:tc>
          <w:tcPr>
            <w:tcW w:w="2241"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828"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rPr>
                <w:b/>
                <w:sz w:val="20"/>
                <w:lang w:val="en-GB"/>
              </w:rPr>
            </w:pPr>
            <w:r w:rsidRPr="00F73881">
              <w:rPr>
                <w:b/>
                <w:sz w:val="20"/>
                <w:lang w:val="en-GB"/>
              </w:rPr>
              <w:t xml:space="preserve">Comments related to data, definitions, </w:t>
            </w:r>
            <w:proofErr w:type="spellStart"/>
            <w:r w:rsidRPr="00F73881">
              <w:rPr>
                <w:b/>
                <w:sz w:val="20"/>
                <w:lang w:val="en-GB"/>
              </w:rPr>
              <w:t>etc</w:t>
            </w:r>
            <w:proofErr w:type="spellEnd"/>
          </w:p>
        </w:tc>
        <w:tc>
          <w:tcPr>
            <w:tcW w:w="3401"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US"/>
              </w:rPr>
              <w:t xml:space="preserve"> </w:t>
            </w: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Total employment   </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Employment by gender</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Employment by age group</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Employment by education level</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096671">
        <w:tc>
          <w:tcPr>
            <w:tcW w:w="224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Employment by job characteristics</w:t>
            </w:r>
          </w:p>
        </w:tc>
        <w:tc>
          <w:tcPr>
            <w:tcW w:w="382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0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szCs w:val="20"/>
          <w:lang w:val="en-GB"/>
        </w:rPr>
      </w:pPr>
      <w:r w:rsidRPr="00F73881">
        <w:rPr>
          <w:b/>
          <w:sz w:val="20"/>
          <w:szCs w:val="20"/>
          <w:lang w:val="en-GB"/>
        </w:rPr>
        <w:t>Reporting notes:</w:t>
      </w:r>
    </w:p>
    <w:p w:rsidR="00743DA5" w:rsidRPr="00F73881" w:rsidRDefault="00743DA5" w:rsidP="00D12667">
      <w:pPr>
        <w:numPr>
          <w:ilvl w:val="0"/>
          <w:numId w:val="22"/>
        </w:numPr>
        <w:tabs>
          <w:tab w:val="clear" w:pos="360"/>
        </w:tabs>
        <w:rPr>
          <w:sz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743DA5" w:rsidRPr="00F73881" w:rsidRDefault="00743DA5" w:rsidP="00D12667">
      <w:pPr>
        <w:numPr>
          <w:ilvl w:val="0"/>
          <w:numId w:val="22"/>
        </w:numPr>
        <w:tabs>
          <w:tab w:val="clear" w:pos="360"/>
        </w:tabs>
        <w:rPr>
          <w:sz w:val="20"/>
          <w:szCs w:val="20"/>
          <w:lang w:val="en-GB"/>
        </w:rPr>
      </w:pPr>
      <w:r w:rsidRPr="00F73881">
        <w:rPr>
          <w:b/>
          <w:i/>
          <w:sz w:val="20"/>
          <w:szCs w:val="20"/>
          <w:lang w:val="en-GB"/>
        </w:rPr>
        <w:t>Prefilling:</w:t>
      </w:r>
      <w:r w:rsidR="00651339" w:rsidRPr="00F73881">
        <w:rPr>
          <w:sz w:val="20"/>
          <w:szCs w:val="20"/>
          <w:lang w:val="en-GB"/>
        </w:rPr>
        <w:t xml:space="preserve"> the tables have been prefilled; s</w:t>
      </w:r>
      <w:r w:rsidRPr="00F73881">
        <w:rPr>
          <w:sz w:val="20"/>
          <w:szCs w:val="20"/>
          <w:lang w:val="en-GB"/>
        </w:rPr>
        <w:t>ource of pre-filled data: Eurostat Labour Force Survey</w:t>
      </w:r>
    </w:p>
    <w:p w:rsidR="00651339" w:rsidRPr="00F73881" w:rsidRDefault="00743DA5" w:rsidP="00D12667">
      <w:pPr>
        <w:numPr>
          <w:ilvl w:val="0"/>
          <w:numId w:val="22"/>
        </w:numPr>
        <w:tabs>
          <w:tab w:val="clear" w:pos="360"/>
        </w:tabs>
        <w:rPr>
          <w:sz w:val="20"/>
          <w:szCs w:val="20"/>
          <w:lang w:val="en-GB"/>
        </w:rPr>
      </w:pPr>
      <w:r w:rsidRPr="00F73881">
        <w:rPr>
          <w:b/>
          <w:i/>
          <w:sz w:val="20"/>
          <w:szCs w:val="20"/>
          <w:lang w:val="en-GB"/>
        </w:rPr>
        <w:t>Reference years:</w:t>
      </w:r>
      <w:r w:rsidRPr="00F73881">
        <w:rPr>
          <w:sz w:val="20"/>
          <w:szCs w:val="20"/>
          <w:lang w:val="en-GB"/>
        </w:rPr>
        <w:t xml:space="preserve"> </w:t>
      </w:r>
      <w:r w:rsidR="00651339" w:rsidRPr="00F73881">
        <w:rPr>
          <w:sz w:val="20"/>
          <w:szCs w:val="20"/>
          <w:lang w:val="en-GB"/>
        </w:rPr>
        <w:t>In order to obtain more reliable data, average values from three years have been calculated for pre-filling:</w:t>
      </w:r>
    </w:p>
    <w:p w:rsidR="00651339" w:rsidRPr="00F73881" w:rsidRDefault="00651339" w:rsidP="00651339">
      <w:pPr>
        <w:tabs>
          <w:tab w:val="left" w:pos="1134"/>
        </w:tabs>
        <w:ind w:left="360" w:hanging="360"/>
        <w:rPr>
          <w:sz w:val="20"/>
          <w:szCs w:val="20"/>
          <w:lang w:val="en-GB"/>
        </w:rPr>
      </w:pPr>
      <w:r w:rsidRPr="00F73881">
        <w:rPr>
          <w:sz w:val="20"/>
          <w:szCs w:val="20"/>
          <w:lang w:val="en-GB"/>
        </w:rPr>
        <w:tab/>
        <w:t>1990: 1992-1994</w:t>
      </w:r>
    </w:p>
    <w:p w:rsidR="00651339" w:rsidRPr="00F73881" w:rsidRDefault="00651339" w:rsidP="00651339">
      <w:pPr>
        <w:tabs>
          <w:tab w:val="left" w:pos="1134"/>
        </w:tabs>
        <w:ind w:left="360" w:hanging="360"/>
        <w:rPr>
          <w:sz w:val="20"/>
          <w:szCs w:val="20"/>
          <w:lang w:val="en-GB"/>
        </w:rPr>
      </w:pPr>
      <w:r w:rsidRPr="00F73881">
        <w:rPr>
          <w:sz w:val="20"/>
          <w:szCs w:val="20"/>
          <w:lang w:val="en-GB"/>
        </w:rPr>
        <w:tab/>
        <w:t>2000: 1999-2001</w:t>
      </w:r>
    </w:p>
    <w:p w:rsidR="00651339" w:rsidRPr="00F73881" w:rsidRDefault="00651339" w:rsidP="00651339">
      <w:pPr>
        <w:tabs>
          <w:tab w:val="left" w:pos="1134"/>
        </w:tabs>
        <w:ind w:left="360" w:hanging="360"/>
        <w:rPr>
          <w:sz w:val="20"/>
          <w:szCs w:val="20"/>
          <w:lang w:val="en-GB"/>
        </w:rPr>
      </w:pPr>
      <w:r w:rsidRPr="00F73881">
        <w:rPr>
          <w:sz w:val="20"/>
          <w:szCs w:val="20"/>
          <w:lang w:val="en-GB"/>
        </w:rPr>
        <w:tab/>
        <w:t>2005: 2004-2006</w:t>
      </w:r>
    </w:p>
    <w:p w:rsidR="00651339" w:rsidRPr="00F73881" w:rsidRDefault="00651339" w:rsidP="00651339">
      <w:pPr>
        <w:tabs>
          <w:tab w:val="left" w:pos="1134"/>
        </w:tabs>
        <w:ind w:left="360" w:hanging="360"/>
        <w:rPr>
          <w:sz w:val="20"/>
          <w:szCs w:val="20"/>
          <w:lang w:val="en-GB"/>
        </w:rPr>
      </w:pPr>
      <w:r w:rsidRPr="00F73881">
        <w:rPr>
          <w:sz w:val="20"/>
          <w:szCs w:val="20"/>
          <w:lang w:val="en-GB"/>
        </w:rPr>
        <w:tab/>
        <w:t>2010: 2009-2011</w:t>
      </w:r>
    </w:p>
    <w:p w:rsidR="00881F5E" w:rsidRPr="00F73881" w:rsidRDefault="00881F5E" w:rsidP="00D12667">
      <w:pPr>
        <w:numPr>
          <w:ilvl w:val="0"/>
          <w:numId w:val="22"/>
        </w:numPr>
        <w:tabs>
          <w:tab w:val="clear" w:pos="360"/>
        </w:tabs>
        <w:autoSpaceDE w:val="0"/>
        <w:autoSpaceDN w:val="0"/>
        <w:adjustRightInd w:val="0"/>
        <w:rPr>
          <w:sz w:val="20"/>
          <w:szCs w:val="20"/>
          <w:lang w:val="en-GB"/>
        </w:rPr>
      </w:pPr>
      <w:r w:rsidRPr="00F73881">
        <w:rPr>
          <w:sz w:val="20"/>
          <w:szCs w:val="20"/>
          <w:lang w:val="en-GB"/>
        </w:rPr>
        <w:t>The recommended source for all data is the Labour Force Survey (LFS), which provides all the breakdowns requested. If LFS data are not available, please provide the best statistics or estimates from other sources. If using other sources, e.g. survey of businesses, note that the desired scope includes the self-employed, and that forestry (ISIC/NACE 02) is limited to those working primarily in forestry, so excludes e.g. agricultural workers who undertakes some forestry work, or government employees classified as public administration.</w:t>
      </w:r>
    </w:p>
    <w:p w:rsidR="00881F5E" w:rsidRPr="00F73881" w:rsidRDefault="00881F5E" w:rsidP="00D12667">
      <w:pPr>
        <w:numPr>
          <w:ilvl w:val="0"/>
          <w:numId w:val="22"/>
        </w:numPr>
        <w:tabs>
          <w:tab w:val="clear" w:pos="360"/>
        </w:tabs>
        <w:autoSpaceDE w:val="0"/>
        <w:autoSpaceDN w:val="0"/>
        <w:adjustRightInd w:val="0"/>
        <w:rPr>
          <w:sz w:val="20"/>
          <w:szCs w:val="20"/>
          <w:lang w:val="en-GB"/>
        </w:rPr>
      </w:pPr>
      <w:r w:rsidRPr="00F73881">
        <w:rPr>
          <w:sz w:val="20"/>
          <w:szCs w:val="20"/>
          <w:lang w:val="en-GB"/>
        </w:rPr>
        <w:t>Countries should extrapolate from the available data to provide estimates for all years requested in the table. For countries in which sample data are based on relatively small numbers in forest sectors, it is recommended to pool data and calculate averages for 3 or 5-year periods around the reporting dates. EUROSTAT will provide the annual data available, with an indication of sample sizes or other indicators of reliability, to enable national correspondents to judge how best to present the data.</w:t>
      </w:r>
    </w:p>
    <w:p w:rsidR="00881F5E" w:rsidRPr="00F73881" w:rsidRDefault="00881F5E" w:rsidP="00D12667">
      <w:pPr>
        <w:numPr>
          <w:ilvl w:val="0"/>
          <w:numId w:val="22"/>
        </w:numPr>
        <w:tabs>
          <w:tab w:val="clear" w:pos="360"/>
        </w:tabs>
        <w:autoSpaceDE w:val="0"/>
        <w:autoSpaceDN w:val="0"/>
        <w:adjustRightInd w:val="0"/>
        <w:rPr>
          <w:sz w:val="20"/>
          <w:szCs w:val="20"/>
          <w:lang w:val="en-GB"/>
        </w:rPr>
      </w:pPr>
      <w:r w:rsidRPr="00F73881">
        <w:rPr>
          <w:sz w:val="20"/>
          <w:szCs w:val="20"/>
          <w:lang w:val="en-GB"/>
        </w:rPr>
        <w:t>Report numbers as thousands of persons.</w:t>
      </w:r>
    </w:p>
    <w:p w:rsidR="00881F5E" w:rsidRPr="00F73881" w:rsidRDefault="00881F5E" w:rsidP="00D12667">
      <w:pPr>
        <w:numPr>
          <w:ilvl w:val="0"/>
          <w:numId w:val="22"/>
        </w:numPr>
        <w:tabs>
          <w:tab w:val="clear" w:pos="360"/>
        </w:tabs>
        <w:autoSpaceDE w:val="0"/>
        <w:autoSpaceDN w:val="0"/>
        <w:adjustRightInd w:val="0"/>
        <w:rPr>
          <w:sz w:val="20"/>
          <w:szCs w:val="20"/>
          <w:lang w:val="en-GB"/>
        </w:rPr>
      </w:pPr>
      <w:r w:rsidRPr="00F73881">
        <w:rPr>
          <w:sz w:val="20"/>
          <w:szCs w:val="20"/>
          <w:lang w:val="en-US"/>
        </w:rPr>
        <w:t>If estimating the breakdown by education level using other sources, note that categories 0-2 covers those with no more than lower secondary education, categories 5-6 cover those with tertiary (higher) education, and categories 3-4 cover all others ( other secondary and post-secondary), for more details see terms  and definitions.</w:t>
      </w:r>
    </w:p>
    <w:p w:rsidR="00881F5E" w:rsidRPr="00F73881" w:rsidRDefault="00881F5E" w:rsidP="00D12667">
      <w:pPr>
        <w:numPr>
          <w:ilvl w:val="0"/>
          <w:numId w:val="22"/>
        </w:numPr>
        <w:tabs>
          <w:tab w:val="clear" w:pos="360"/>
        </w:tabs>
        <w:autoSpaceDE w:val="0"/>
        <w:autoSpaceDN w:val="0"/>
        <w:adjustRightInd w:val="0"/>
        <w:rPr>
          <w:sz w:val="20"/>
          <w:szCs w:val="20"/>
          <w:lang w:val="en-GB"/>
        </w:rPr>
      </w:pPr>
      <w:r w:rsidRPr="00F73881">
        <w:rPr>
          <w:sz w:val="20"/>
          <w:szCs w:val="20"/>
          <w:lang w:val="en-GB"/>
        </w:rPr>
        <w:t>The category ‘self-employed’ should also include unpaid family workers.</w:t>
      </w:r>
    </w:p>
    <w:p w:rsidR="00881F5E" w:rsidRPr="00F73881" w:rsidRDefault="00881F5E" w:rsidP="00881F5E">
      <w:pPr>
        <w:autoSpaceDE w:val="0"/>
        <w:autoSpaceDN w:val="0"/>
        <w:adjustRightInd w:val="0"/>
        <w:rPr>
          <w:sz w:val="20"/>
          <w:szCs w:val="20"/>
          <w:lang w:val="en-GB"/>
        </w:rPr>
      </w:pPr>
    </w:p>
    <w:p w:rsidR="00881F5E" w:rsidRPr="00F73881" w:rsidRDefault="00881F5E" w:rsidP="00881F5E">
      <w:pPr>
        <w:autoSpaceDE w:val="0"/>
        <w:autoSpaceDN w:val="0"/>
        <w:adjustRightInd w:val="0"/>
        <w:rPr>
          <w:sz w:val="20"/>
          <w:szCs w:val="20"/>
          <w:lang w:val="en-GB"/>
        </w:rPr>
      </w:pPr>
    </w:p>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i/>
          <w:sz w:val="20"/>
          <w:lang w:val="en-GB"/>
        </w:rPr>
      </w:pPr>
    </w:p>
    <w:p w:rsidR="00881F5E" w:rsidRPr="00F73881" w:rsidRDefault="00881F5E" w:rsidP="00CC47C2">
      <w:pPr>
        <w:pStyle w:val="Heading5"/>
        <w:pBdr>
          <w:bottom w:val="single" w:sz="12" w:space="0" w:color="auto"/>
        </w:pBdr>
        <w:rPr>
          <w:b w:val="0"/>
          <w:bCs w:val="0"/>
          <w:i/>
          <w:iCs w:val="0"/>
          <w:lang w:val="en-GB" w:eastAsia="en-GB"/>
        </w:rPr>
      </w:pPr>
      <w:r w:rsidRPr="00F73881">
        <w:rPr>
          <w:lang w:val="en-GB" w:eastAsia="en-GB"/>
        </w:rPr>
        <w:br w:type="page"/>
      </w:r>
      <w:bookmarkStart w:id="50" w:name="_Toc368415706"/>
      <w:r w:rsidRPr="00F73881">
        <w:rPr>
          <w:rFonts w:ascii="Times New Roman" w:hAnsi="Times New Roman"/>
          <w:sz w:val="22"/>
          <w:szCs w:val="22"/>
          <w:lang w:val="en-GB"/>
        </w:rPr>
        <w:lastRenderedPageBreak/>
        <w:t>Reporting Form 6.6: Occupational safety and health</w:t>
      </w:r>
      <w:bookmarkEnd w:id="50"/>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6.6: </w:t>
      </w:r>
      <w:r w:rsidRPr="00F73881">
        <w:rPr>
          <w:snapToGrid w:val="0"/>
          <w:sz w:val="20"/>
          <w:lang w:val="en-GB" w:eastAsia="en-US"/>
        </w:rPr>
        <w:t>Frequency of occupational accidents and occupational diseases in forestry</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lang w:val="en-GB"/>
        </w:rPr>
      </w:pPr>
      <w:r w:rsidRPr="00F73881">
        <w:rPr>
          <w:b/>
          <w:sz w:val="20"/>
          <w:lang w:val="en-GB"/>
        </w:rPr>
        <w:t xml:space="preserve">Related SoEF definitions: </w:t>
      </w:r>
      <w:r w:rsidRPr="00F73881">
        <w:rPr>
          <w:snapToGrid w:val="0"/>
          <w:sz w:val="20"/>
          <w:lang w:val="en-GB" w:eastAsia="en-US"/>
        </w:rPr>
        <w:t>Occupational accident, Occupational disease</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F73881" w:rsidRPr="00F73881" w:rsidTr="00096671">
        <w:trPr>
          <w:cantSplit/>
          <w:trHeight w:val="578"/>
        </w:trPr>
        <w:tc>
          <w:tcPr>
            <w:tcW w:w="3402"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92"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552"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2"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92" w:type="dxa"/>
            <w:shd w:val="clear" w:color="auto" w:fill="FFFFFF"/>
          </w:tcPr>
          <w:p w:rsidR="00881F5E" w:rsidRPr="00F73881" w:rsidRDefault="00881F5E" w:rsidP="00881F5E">
            <w:pPr>
              <w:autoSpaceDE w:val="0"/>
              <w:autoSpaceDN w:val="0"/>
              <w:adjustRightInd w:val="0"/>
              <w:rPr>
                <w:sz w:val="20"/>
                <w:lang w:val="en-GB"/>
              </w:rPr>
            </w:pPr>
          </w:p>
        </w:tc>
        <w:tc>
          <w:tcPr>
            <w:tcW w:w="2552"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92"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552"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Table 6.6: Occupational accidents</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935"/>
        <w:gridCol w:w="851"/>
        <w:gridCol w:w="992"/>
        <w:gridCol w:w="2267"/>
        <w:gridCol w:w="992"/>
        <w:gridCol w:w="2452"/>
      </w:tblGrid>
      <w:tr w:rsidR="00F73881" w:rsidRPr="00F73881" w:rsidTr="00096671">
        <w:trPr>
          <w:cantSplit/>
          <w:trHeight w:val="230"/>
        </w:trPr>
        <w:tc>
          <w:tcPr>
            <w:tcW w:w="1935"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851" w:type="dxa"/>
            <w:vMerge w:val="restart"/>
            <w:tcBorders>
              <w:top w:val="single" w:sz="1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3259" w:type="dxa"/>
            <w:gridSpan w:val="2"/>
            <w:tcBorders>
              <w:top w:val="single" w:sz="12"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Fatal occupational accidents</w:t>
            </w:r>
          </w:p>
        </w:tc>
        <w:tc>
          <w:tcPr>
            <w:tcW w:w="3444" w:type="dxa"/>
            <w:gridSpan w:val="2"/>
            <w:tcBorders>
              <w:top w:val="single" w:sz="12" w:space="0" w:color="auto"/>
              <w:bottom w:val="single" w:sz="6" w:space="0" w:color="auto"/>
            </w:tcBorders>
            <w:shd w:val="clear" w:color="auto" w:fill="C2D69B"/>
            <w:vAlign w:val="center"/>
          </w:tcPr>
          <w:p w:rsidR="00881F5E" w:rsidRPr="00F73881" w:rsidRDefault="00881F5E" w:rsidP="00881F5E">
            <w:pPr>
              <w:spacing w:before="20" w:after="20"/>
              <w:jc w:val="center"/>
              <w:rPr>
                <w:b/>
                <w:sz w:val="20"/>
                <w:lang w:val="en-GB"/>
              </w:rPr>
            </w:pPr>
            <w:r w:rsidRPr="00F73881">
              <w:rPr>
                <w:b/>
                <w:sz w:val="20"/>
                <w:lang w:val="en-GB"/>
              </w:rPr>
              <w:t>Non-fatal occupational accidents</w:t>
            </w:r>
          </w:p>
        </w:tc>
      </w:tr>
      <w:tr w:rsidR="00F73881" w:rsidRPr="00F73881" w:rsidTr="00096671">
        <w:trPr>
          <w:cantSplit/>
          <w:trHeight w:val="230"/>
        </w:trPr>
        <w:tc>
          <w:tcPr>
            <w:tcW w:w="1935"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851"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992" w:type="dxa"/>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Number</w:t>
            </w:r>
          </w:p>
        </w:tc>
        <w:tc>
          <w:tcPr>
            <w:tcW w:w="2267" w:type="dxa"/>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Annual rate per 1000 workers</w:t>
            </w:r>
          </w:p>
        </w:tc>
        <w:tc>
          <w:tcPr>
            <w:tcW w:w="992" w:type="dxa"/>
            <w:tcBorders>
              <w:top w:val="single" w:sz="6" w:space="0" w:color="auto"/>
              <w:bottom w:val="single" w:sz="6" w:space="0" w:color="auto"/>
            </w:tcBorders>
            <w:shd w:val="clear" w:color="auto" w:fill="C2D69B"/>
            <w:vAlign w:val="center"/>
          </w:tcPr>
          <w:p w:rsidR="00881F5E" w:rsidRPr="00F73881" w:rsidRDefault="00881F5E" w:rsidP="00881F5E">
            <w:pPr>
              <w:jc w:val="center"/>
              <w:rPr>
                <w:b/>
                <w:snapToGrid w:val="0"/>
                <w:sz w:val="20"/>
                <w:lang w:val="en-GB" w:eastAsia="en-US"/>
              </w:rPr>
            </w:pPr>
            <w:r w:rsidRPr="00F73881">
              <w:rPr>
                <w:b/>
                <w:snapToGrid w:val="0"/>
                <w:sz w:val="20"/>
                <w:lang w:val="en-GB" w:eastAsia="en-US"/>
              </w:rPr>
              <w:t>Number</w:t>
            </w:r>
          </w:p>
        </w:tc>
        <w:tc>
          <w:tcPr>
            <w:tcW w:w="2452" w:type="dxa"/>
            <w:tcBorders>
              <w:top w:val="single" w:sz="6"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Annual rate per 1000 workers</w:t>
            </w:r>
          </w:p>
        </w:tc>
      </w:tr>
      <w:tr w:rsidR="00F73881" w:rsidRPr="00F73881" w:rsidTr="00096671">
        <w:trPr>
          <w:cantSplit/>
          <w:trHeight w:val="151"/>
        </w:trPr>
        <w:tc>
          <w:tcPr>
            <w:tcW w:w="1935" w:type="dxa"/>
            <w:vMerge w:val="restart"/>
          </w:tcPr>
          <w:p w:rsidR="00881F5E" w:rsidRPr="00F73881" w:rsidRDefault="00881F5E" w:rsidP="00881F5E">
            <w:pPr>
              <w:autoSpaceDE w:val="0"/>
              <w:autoSpaceDN w:val="0"/>
              <w:adjustRightInd w:val="0"/>
              <w:rPr>
                <w:sz w:val="20"/>
                <w:lang w:val="en-GB"/>
              </w:rPr>
            </w:pPr>
            <w:r w:rsidRPr="00F73881">
              <w:rPr>
                <w:sz w:val="20"/>
                <w:lang w:val="en-GB"/>
              </w:rPr>
              <w:t xml:space="preserve">Forestry </w:t>
            </w:r>
          </w:p>
          <w:p w:rsidR="00881F5E" w:rsidRPr="00F73881" w:rsidRDefault="00881F5E" w:rsidP="00881F5E">
            <w:pPr>
              <w:autoSpaceDE w:val="0"/>
              <w:autoSpaceDN w:val="0"/>
              <w:adjustRightInd w:val="0"/>
              <w:rPr>
                <w:sz w:val="20"/>
                <w:lang w:val="en-GB"/>
              </w:rPr>
            </w:pPr>
            <w:r w:rsidRPr="00F73881">
              <w:rPr>
                <w:sz w:val="20"/>
                <w:lang w:val="en-GB"/>
              </w:rPr>
              <w:t>(ISIC/NACE 02)</w:t>
            </w: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992" w:type="dxa"/>
          </w:tcPr>
          <w:p w:rsidR="00881F5E" w:rsidRPr="00F73881" w:rsidRDefault="00881F5E" w:rsidP="00881F5E">
            <w:pPr>
              <w:autoSpaceDE w:val="0"/>
              <w:autoSpaceDN w:val="0"/>
              <w:adjustRightInd w:val="0"/>
              <w:jc w:val="center"/>
              <w:rPr>
                <w:sz w:val="20"/>
                <w:lang w:val="en-GB"/>
              </w:rPr>
            </w:pPr>
          </w:p>
        </w:tc>
        <w:tc>
          <w:tcPr>
            <w:tcW w:w="2267" w:type="dxa"/>
          </w:tcPr>
          <w:p w:rsidR="00881F5E" w:rsidRPr="00F73881" w:rsidRDefault="00881F5E" w:rsidP="00881F5E">
            <w:pPr>
              <w:autoSpaceDE w:val="0"/>
              <w:autoSpaceDN w:val="0"/>
              <w:adjustRightInd w:val="0"/>
              <w:jc w:val="center"/>
              <w:rPr>
                <w:sz w:val="20"/>
                <w:lang w:val="en-GB"/>
              </w:rPr>
            </w:pPr>
          </w:p>
        </w:tc>
        <w:tc>
          <w:tcPr>
            <w:tcW w:w="992" w:type="dxa"/>
            <w:vAlign w:val="center"/>
          </w:tcPr>
          <w:p w:rsidR="00881F5E" w:rsidRPr="00F73881" w:rsidRDefault="00881F5E" w:rsidP="00881F5E">
            <w:pPr>
              <w:rPr>
                <w:sz w:val="20"/>
                <w:lang w:val="en-GB"/>
              </w:rPr>
            </w:pPr>
          </w:p>
        </w:tc>
        <w:tc>
          <w:tcPr>
            <w:tcW w:w="2452" w:type="dxa"/>
            <w:vAlign w:val="center"/>
          </w:tcPr>
          <w:p w:rsidR="00881F5E" w:rsidRPr="00F73881" w:rsidRDefault="00881F5E" w:rsidP="00881F5E">
            <w:pPr>
              <w:rPr>
                <w:sz w:val="20"/>
                <w:lang w:val="en-GB"/>
              </w:rPr>
            </w:pPr>
          </w:p>
        </w:tc>
      </w:tr>
      <w:tr w:rsidR="00F73881" w:rsidRPr="00F73881" w:rsidTr="00096671">
        <w:trPr>
          <w:cantSplit/>
          <w:trHeight w:val="109"/>
        </w:trPr>
        <w:tc>
          <w:tcPr>
            <w:tcW w:w="1935" w:type="dxa"/>
            <w:vMerge/>
          </w:tcPr>
          <w:p w:rsidR="00881F5E" w:rsidRPr="00F73881" w:rsidRDefault="00881F5E" w:rsidP="00881F5E">
            <w:pPr>
              <w:autoSpaceDE w:val="0"/>
              <w:autoSpaceDN w:val="0"/>
              <w:adjustRightInd w:val="0"/>
              <w:rPr>
                <w:sz w:val="20"/>
                <w:lang w:val="en-GB"/>
              </w:rPr>
            </w:pPr>
          </w:p>
        </w:tc>
        <w:tc>
          <w:tcPr>
            <w:tcW w:w="851" w:type="dxa"/>
            <w:tcBorders>
              <w:top w:val="single" w:sz="4" w:space="0" w:color="auto"/>
            </w:tcBorders>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992" w:type="dxa"/>
            <w:tcBorders>
              <w:top w:val="single" w:sz="4" w:space="0" w:color="auto"/>
            </w:tcBorders>
          </w:tcPr>
          <w:p w:rsidR="00881F5E" w:rsidRPr="00F73881" w:rsidRDefault="00881F5E" w:rsidP="00881F5E">
            <w:pPr>
              <w:autoSpaceDE w:val="0"/>
              <w:autoSpaceDN w:val="0"/>
              <w:adjustRightInd w:val="0"/>
              <w:jc w:val="center"/>
              <w:rPr>
                <w:sz w:val="20"/>
                <w:lang w:val="en-GB"/>
              </w:rPr>
            </w:pPr>
          </w:p>
        </w:tc>
        <w:tc>
          <w:tcPr>
            <w:tcW w:w="2267" w:type="dxa"/>
            <w:tcBorders>
              <w:top w:val="single" w:sz="4" w:space="0" w:color="auto"/>
            </w:tcBorders>
          </w:tcPr>
          <w:p w:rsidR="00881F5E" w:rsidRPr="00F73881" w:rsidRDefault="00881F5E" w:rsidP="00881F5E">
            <w:pPr>
              <w:autoSpaceDE w:val="0"/>
              <w:autoSpaceDN w:val="0"/>
              <w:adjustRightInd w:val="0"/>
              <w:jc w:val="center"/>
              <w:rPr>
                <w:sz w:val="20"/>
                <w:lang w:val="en-GB"/>
              </w:rPr>
            </w:pPr>
          </w:p>
        </w:tc>
        <w:tc>
          <w:tcPr>
            <w:tcW w:w="992" w:type="dxa"/>
            <w:tcBorders>
              <w:top w:val="single" w:sz="4" w:space="0" w:color="auto"/>
            </w:tcBorders>
            <w:vAlign w:val="center"/>
          </w:tcPr>
          <w:p w:rsidR="00881F5E" w:rsidRPr="00F73881" w:rsidRDefault="00881F5E" w:rsidP="00881F5E">
            <w:pPr>
              <w:rPr>
                <w:sz w:val="20"/>
                <w:lang w:val="en-GB"/>
              </w:rPr>
            </w:pPr>
          </w:p>
        </w:tc>
        <w:tc>
          <w:tcPr>
            <w:tcW w:w="2452" w:type="dxa"/>
            <w:tcBorders>
              <w:top w:val="single" w:sz="4" w:space="0" w:color="auto"/>
            </w:tcBorders>
            <w:vAlign w:val="center"/>
          </w:tcPr>
          <w:p w:rsidR="00881F5E" w:rsidRPr="00F73881" w:rsidRDefault="00881F5E" w:rsidP="00881F5E">
            <w:pPr>
              <w:rPr>
                <w:sz w:val="20"/>
                <w:lang w:val="en-GB"/>
              </w:rPr>
            </w:pPr>
          </w:p>
        </w:tc>
      </w:tr>
      <w:tr w:rsidR="00F73881" w:rsidRPr="00F73881" w:rsidTr="00096671">
        <w:trPr>
          <w:cantSplit/>
        </w:trPr>
        <w:tc>
          <w:tcPr>
            <w:tcW w:w="1935"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992" w:type="dxa"/>
          </w:tcPr>
          <w:p w:rsidR="00881F5E" w:rsidRPr="00F73881" w:rsidRDefault="00881F5E" w:rsidP="00881F5E">
            <w:pPr>
              <w:autoSpaceDE w:val="0"/>
              <w:autoSpaceDN w:val="0"/>
              <w:adjustRightInd w:val="0"/>
              <w:jc w:val="center"/>
              <w:rPr>
                <w:sz w:val="20"/>
                <w:lang w:val="en-GB"/>
              </w:rPr>
            </w:pPr>
          </w:p>
        </w:tc>
        <w:tc>
          <w:tcPr>
            <w:tcW w:w="2267" w:type="dxa"/>
          </w:tcPr>
          <w:p w:rsidR="00881F5E" w:rsidRPr="00F73881" w:rsidRDefault="00881F5E" w:rsidP="00881F5E">
            <w:pPr>
              <w:autoSpaceDE w:val="0"/>
              <w:autoSpaceDN w:val="0"/>
              <w:adjustRightInd w:val="0"/>
              <w:jc w:val="center"/>
              <w:rPr>
                <w:sz w:val="20"/>
                <w:lang w:val="en-GB"/>
              </w:rPr>
            </w:pPr>
          </w:p>
        </w:tc>
        <w:tc>
          <w:tcPr>
            <w:tcW w:w="992" w:type="dxa"/>
            <w:vAlign w:val="center"/>
          </w:tcPr>
          <w:p w:rsidR="00881F5E" w:rsidRPr="00F73881" w:rsidRDefault="00881F5E" w:rsidP="00881F5E">
            <w:pPr>
              <w:rPr>
                <w:sz w:val="20"/>
                <w:lang w:val="en-GB"/>
              </w:rPr>
            </w:pPr>
          </w:p>
        </w:tc>
        <w:tc>
          <w:tcPr>
            <w:tcW w:w="2452" w:type="dxa"/>
            <w:vAlign w:val="center"/>
          </w:tcPr>
          <w:p w:rsidR="00881F5E" w:rsidRPr="00F73881" w:rsidRDefault="00881F5E" w:rsidP="00881F5E">
            <w:pPr>
              <w:rPr>
                <w:sz w:val="20"/>
                <w:lang w:val="en-GB"/>
              </w:rPr>
            </w:pPr>
          </w:p>
        </w:tc>
      </w:tr>
      <w:tr w:rsidR="00F73881" w:rsidRPr="00F73881" w:rsidTr="00096671">
        <w:trPr>
          <w:cantSplit/>
        </w:trPr>
        <w:tc>
          <w:tcPr>
            <w:tcW w:w="1935" w:type="dxa"/>
            <w:vMerge/>
          </w:tcPr>
          <w:p w:rsidR="00881F5E" w:rsidRPr="00F73881" w:rsidRDefault="00881F5E" w:rsidP="00881F5E">
            <w:pPr>
              <w:autoSpaceDE w:val="0"/>
              <w:autoSpaceDN w:val="0"/>
              <w:adjustRightInd w:val="0"/>
              <w:rPr>
                <w:sz w:val="20"/>
                <w:lang w:val="en-GB"/>
              </w:rPr>
            </w:pPr>
          </w:p>
        </w:tc>
        <w:tc>
          <w:tcPr>
            <w:tcW w:w="851"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992" w:type="dxa"/>
          </w:tcPr>
          <w:p w:rsidR="00881F5E" w:rsidRPr="00F73881" w:rsidRDefault="00881F5E" w:rsidP="00881F5E">
            <w:pPr>
              <w:autoSpaceDE w:val="0"/>
              <w:autoSpaceDN w:val="0"/>
              <w:adjustRightInd w:val="0"/>
              <w:jc w:val="center"/>
              <w:rPr>
                <w:sz w:val="20"/>
                <w:lang w:val="en-GB"/>
              </w:rPr>
            </w:pPr>
          </w:p>
        </w:tc>
        <w:tc>
          <w:tcPr>
            <w:tcW w:w="2267" w:type="dxa"/>
          </w:tcPr>
          <w:p w:rsidR="00881F5E" w:rsidRPr="00F73881" w:rsidRDefault="00881F5E" w:rsidP="00881F5E">
            <w:pPr>
              <w:autoSpaceDE w:val="0"/>
              <w:autoSpaceDN w:val="0"/>
              <w:adjustRightInd w:val="0"/>
              <w:jc w:val="center"/>
              <w:rPr>
                <w:sz w:val="20"/>
                <w:lang w:val="en-GB"/>
              </w:rPr>
            </w:pPr>
          </w:p>
        </w:tc>
        <w:tc>
          <w:tcPr>
            <w:tcW w:w="992" w:type="dxa"/>
          </w:tcPr>
          <w:p w:rsidR="00881F5E" w:rsidRPr="00F73881" w:rsidRDefault="00881F5E" w:rsidP="00881F5E">
            <w:pPr>
              <w:autoSpaceDE w:val="0"/>
              <w:autoSpaceDN w:val="0"/>
              <w:adjustRightInd w:val="0"/>
              <w:jc w:val="right"/>
              <w:rPr>
                <w:sz w:val="20"/>
                <w:lang w:val="en-GB"/>
              </w:rPr>
            </w:pPr>
          </w:p>
        </w:tc>
        <w:tc>
          <w:tcPr>
            <w:tcW w:w="2452" w:type="dxa"/>
          </w:tcPr>
          <w:p w:rsidR="00881F5E" w:rsidRPr="00F73881" w:rsidRDefault="00881F5E" w:rsidP="00881F5E">
            <w:pPr>
              <w:autoSpaceDE w:val="0"/>
              <w:autoSpaceDN w:val="0"/>
              <w:adjustRightInd w:val="0"/>
              <w:jc w:val="right"/>
              <w:rPr>
                <w:sz w:val="20"/>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p w:rsidR="0085204E" w:rsidRPr="00F73881" w:rsidRDefault="0085204E" w:rsidP="00881F5E">
      <w:pPr>
        <w:autoSpaceDE w:val="0"/>
        <w:autoSpaceDN w:val="0"/>
        <w:adjustRightInd w:val="0"/>
        <w:rPr>
          <w:b/>
          <w:sz w:val="20"/>
          <w:lang w:val="en-GB"/>
        </w:rPr>
      </w:pPr>
    </w:p>
    <w:tbl>
      <w:tblPr>
        <w:tblW w:w="9512" w:type="dxa"/>
        <w:tblInd w:w="98" w:type="dxa"/>
        <w:tblLayout w:type="fixed"/>
        <w:tblCellMar>
          <w:left w:w="70" w:type="dxa"/>
          <w:right w:w="70" w:type="dxa"/>
        </w:tblCellMar>
        <w:tblLook w:val="0000" w:firstRow="0" w:lastRow="0" w:firstColumn="0" w:lastColumn="0" w:noHBand="0" w:noVBand="0"/>
      </w:tblPr>
      <w:tblGrid>
        <w:gridCol w:w="4344"/>
        <w:gridCol w:w="5168"/>
      </w:tblGrid>
      <w:tr w:rsidR="00F73881" w:rsidRPr="00F73881" w:rsidTr="00B062CD">
        <w:tc>
          <w:tcPr>
            <w:tcW w:w="2978" w:type="dxa"/>
            <w:tcBorders>
              <w:top w:val="single" w:sz="2" w:space="0" w:color="auto"/>
              <w:left w:val="single" w:sz="2" w:space="0" w:color="auto"/>
              <w:bottom w:val="single" w:sz="2" w:space="0" w:color="auto"/>
              <w:right w:val="single" w:sz="2" w:space="0" w:color="auto"/>
            </w:tcBorders>
            <w:shd w:val="clear" w:color="auto" w:fill="C2D69B"/>
          </w:tcPr>
          <w:p w:rsidR="0085204E" w:rsidRPr="00F73881" w:rsidRDefault="0085204E" w:rsidP="00967080">
            <w:pPr>
              <w:autoSpaceDE w:val="0"/>
              <w:autoSpaceDN w:val="0"/>
              <w:adjustRightInd w:val="0"/>
              <w:rPr>
                <w:b/>
                <w:sz w:val="20"/>
                <w:lang w:val="en-GB"/>
              </w:rPr>
            </w:pPr>
            <w:r w:rsidRPr="00F73881">
              <w:rPr>
                <w:b/>
                <w:snapToGrid w:val="0"/>
                <w:sz w:val="20"/>
                <w:lang w:val="en-GB" w:eastAsia="en-US"/>
              </w:rPr>
              <w:t>Threshold for reporting non-fatal accidents</w:t>
            </w:r>
            <w:r w:rsidRPr="00F73881">
              <w:rPr>
                <w:b/>
                <w:sz w:val="20"/>
                <w:lang w:val="en-GB"/>
              </w:rPr>
              <w:t>:</w:t>
            </w:r>
          </w:p>
        </w:tc>
        <w:tc>
          <w:tcPr>
            <w:tcW w:w="3543" w:type="dxa"/>
            <w:tcBorders>
              <w:top w:val="single" w:sz="2" w:space="0" w:color="auto"/>
              <w:left w:val="single" w:sz="2" w:space="0" w:color="auto"/>
              <w:bottom w:val="single" w:sz="2" w:space="0" w:color="auto"/>
              <w:right w:val="single" w:sz="2" w:space="0" w:color="auto"/>
            </w:tcBorders>
            <w:shd w:val="clear" w:color="auto" w:fill="C2D69B"/>
            <w:vAlign w:val="center"/>
          </w:tcPr>
          <w:p w:rsidR="0085204E" w:rsidRPr="00F73881" w:rsidRDefault="0085204E" w:rsidP="00B062CD">
            <w:pPr>
              <w:autoSpaceDE w:val="0"/>
              <w:autoSpaceDN w:val="0"/>
              <w:adjustRightInd w:val="0"/>
              <w:jc w:val="center"/>
              <w:rPr>
                <w:b/>
                <w:sz w:val="20"/>
                <w:lang w:val="en-GB"/>
              </w:rPr>
            </w:pPr>
            <w:r w:rsidRPr="00F73881">
              <w:rPr>
                <w:sz w:val="20"/>
                <w:lang w:val="en-GB"/>
              </w:rPr>
              <w:fldChar w:fldCharType="begin">
                <w:ffData>
                  <w:name w:val="Text2"/>
                  <w:enabled/>
                  <w:calcOnExit w:val="0"/>
                  <w:textInput/>
                </w:ffData>
              </w:fldChar>
            </w:r>
            <w:r w:rsidRPr="00F73881">
              <w:rPr>
                <w:sz w:val="20"/>
                <w:lang w:val="en-GB"/>
              </w:rPr>
              <w:instrText xml:space="preserve"> FORMTEXT </w:instrText>
            </w:r>
            <w:r w:rsidRPr="00F73881">
              <w:rPr>
                <w:sz w:val="20"/>
                <w:lang w:val="en-GB"/>
              </w:rPr>
            </w:r>
            <w:r w:rsidRPr="00F73881">
              <w:rPr>
                <w:sz w:val="20"/>
                <w:lang w:val="en-GB"/>
              </w:rPr>
              <w:fldChar w:fldCharType="separate"/>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sz w:val="20"/>
                <w:lang w:val="en-GB"/>
              </w:rPr>
              <w:fldChar w:fldCharType="end"/>
            </w:r>
            <w:r w:rsidRPr="00F73881">
              <w:rPr>
                <w:sz w:val="20"/>
                <w:lang w:val="en-GB"/>
              </w:rPr>
              <w:t xml:space="preserve"> days of absence</w:t>
            </w:r>
          </w:p>
        </w:tc>
      </w:tr>
    </w:tbl>
    <w:p w:rsidR="0085204E" w:rsidRPr="00F73881" w:rsidRDefault="0085204E" w:rsidP="00881F5E">
      <w:pPr>
        <w:autoSpaceDE w:val="0"/>
        <w:autoSpaceDN w:val="0"/>
        <w:adjustRightInd w:val="0"/>
        <w:rPr>
          <w:b/>
          <w:sz w:val="20"/>
          <w:lang w:val="en-GB"/>
        </w:rPr>
      </w:pPr>
    </w:p>
    <w:p w:rsidR="0085204E" w:rsidRPr="00F73881" w:rsidRDefault="0085204E" w:rsidP="00881F5E">
      <w:pPr>
        <w:autoSpaceDE w:val="0"/>
        <w:autoSpaceDN w:val="0"/>
        <w:adjustRightInd w:val="0"/>
        <w:rPr>
          <w:b/>
          <w:sz w:val="20"/>
          <w:lang w:val="en-GB"/>
        </w:rPr>
      </w:pPr>
    </w:p>
    <w:tbl>
      <w:tblPr>
        <w:tblW w:w="9512" w:type="dxa"/>
        <w:tblInd w:w="98" w:type="dxa"/>
        <w:tblLayout w:type="fixed"/>
        <w:tblCellMar>
          <w:left w:w="70" w:type="dxa"/>
          <w:right w:w="70" w:type="dxa"/>
        </w:tblCellMar>
        <w:tblLook w:val="0000" w:firstRow="0" w:lastRow="0" w:firstColumn="0" w:lastColumn="0" w:noHBand="0" w:noVBand="0"/>
      </w:tblPr>
      <w:tblGrid>
        <w:gridCol w:w="2978"/>
        <w:gridCol w:w="3543"/>
        <w:gridCol w:w="2991"/>
      </w:tblGrid>
      <w:tr w:rsidR="00F73881" w:rsidRPr="00F73881" w:rsidTr="00D829EA">
        <w:tc>
          <w:tcPr>
            <w:tcW w:w="2978"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543"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Comments related to data, definitions, etc.</w:t>
            </w:r>
          </w:p>
        </w:tc>
        <w:tc>
          <w:tcPr>
            <w:tcW w:w="2991"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F73881" w:rsidTr="00D829EA">
        <w:tc>
          <w:tcPr>
            <w:tcW w:w="297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w:t>
            </w:r>
          </w:p>
        </w:tc>
        <w:tc>
          <w:tcPr>
            <w:tcW w:w="3543" w:type="dxa"/>
            <w:tcBorders>
              <w:top w:val="single" w:sz="2" w:space="0" w:color="auto"/>
              <w:left w:val="single" w:sz="2" w:space="0" w:color="auto"/>
              <w:bottom w:val="single" w:sz="2" w:space="0" w:color="auto"/>
              <w:right w:val="single" w:sz="2" w:space="0" w:color="auto"/>
            </w:tcBorders>
          </w:tcPr>
          <w:p w:rsidR="00881F5E" w:rsidRPr="00F73881" w:rsidRDefault="00881F5E" w:rsidP="0085204E">
            <w:pPr>
              <w:autoSpaceDE w:val="0"/>
              <w:autoSpaceDN w:val="0"/>
              <w:adjustRightInd w:val="0"/>
              <w:rPr>
                <w:sz w:val="20"/>
                <w:lang w:val="en-GB"/>
              </w:rPr>
            </w:pPr>
          </w:p>
        </w:tc>
        <w:tc>
          <w:tcPr>
            <w:tcW w:w="299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F73881" w:rsidTr="00D829EA">
        <w:tc>
          <w:tcPr>
            <w:tcW w:w="297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Fatal accidents   </w:t>
            </w:r>
          </w:p>
        </w:tc>
        <w:tc>
          <w:tcPr>
            <w:tcW w:w="354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99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F73881" w:rsidTr="00D829EA">
        <w:tc>
          <w:tcPr>
            <w:tcW w:w="297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Non-fatal accidents</w:t>
            </w:r>
          </w:p>
        </w:tc>
        <w:tc>
          <w:tcPr>
            <w:tcW w:w="354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99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D829EA">
        <w:tc>
          <w:tcPr>
            <w:tcW w:w="297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Any comments on occupational diseases</w:t>
            </w:r>
          </w:p>
        </w:tc>
        <w:tc>
          <w:tcPr>
            <w:tcW w:w="354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99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D829EA">
        <w:tc>
          <w:tcPr>
            <w:tcW w:w="2978"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Short description of the recording/assessment system for the fatal and non-fatal occupational accidents in forestry</w:t>
            </w:r>
          </w:p>
        </w:tc>
        <w:tc>
          <w:tcPr>
            <w:tcW w:w="3543"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2991"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651339" w:rsidRPr="00F73881" w:rsidRDefault="00651339" w:rsidP="00D12667">
      <w:pPr>
        <w:numPr>
          <w:ilvl w:val="0"/>
          <w:numId w:val="20"/>
        </w:numPr>
        <w:tabs>
          <w:tab w:val="clear" w:pos="360"/>
        </w:tabs>
        <w:rPr>
          <w:sz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651339" w:rsidRPr="00F73881" w:rsidRDefault="00651339" w:rsidP="00D12667">
      <w:pPr>
        <w:numPr>
          <w:ilvl w:val="0"/>
          <w:numId w:val="20"/>
        </w:numPr>
        <w:tabs>
          <w:tab w:val="clear" w:pos="360"/>
        </w:tabs>
        <w:autoSpaceDE w:val="0"/>
        <w:autoSpaceDN w:val="0"/>
        <w:adjustRightInd w:val="0"/>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651339" w:rsidRPr="00F73881" w:rsidRDefault="00651339" w:rsidP="00D12667">
      <w:pPr>
        <w:numPr>
          <w:ilvl w:val="0"/>
          <w:numId w:val="20"/>
        </w:numPr>
        <w:tabs>
          <w:tab w:val="clear" w:pos="360"/>
        </w:tabs>
        <w:autoSpaceDE w:val="0"/>
        <w:autoSpaceDN w:val="0"/>
        <w:adjustRightInd w:val="0"/>
        <w:rPr>
          <w:bCs/>
          <w:sz w:val="20"/>
          <w:szCs w:val="20"/>
          <w:lang w:val="en-GB"/>
        </w:rPr>
      </w:pPr>
      <w:r w:rsidRPr="00F73881">
        <w:rPr>
          <w:b/>
          <w:i/>
          <w:sz w:val="20"/>
          <w:szCs w:val="20"/>
          <w:lang w:val="en-GB"/>
        </w:rPr>
        <w:t>Reference years:</w:t>
      </w:r>
      <w:r w:rsidRPr="00F73881">
        <w:rPr>
          <w:sz w:val="20"/>
          <w:szCs w:val="20"/>
          <w:lang w:val="en-GB"/>
        </w:rPr>
        <w:t xml:space="preserve"> </w:t>
      </w:r>
      <w:r w:rsidRPr="00F73881">
        <w:rPr>
          <w:bCs/>
          <w:sz w:val="20"/>
          <w:szCs w:val="20"/>
          <w:lang w:val="en-GB"/>
        </w:rPr>
        <w:t xml:space="preserve">The figures for the reporting years refer to the average for the 5-year periods 1988-1992, 1998-2002, 2003-2007 and 2008-2012 respectively, not to </w:t>
      </w:r>
      <w:r w:rsidRPr="00F73881">
        <w:rPr>
          <w:sz w:val="20"/>
          <w:szCs w:val="20"/>
          <w:lang w:val="en-GB"/>
        </w:rPr>
        <w:t>the data for the “central year” (1990, 2000, 2005, 2010) noted in the Table above, e.g. 2003-2007 instead of 2005</w:t>
      </w:r>
    </w:p>
    <w:p w:rsidR="00651339" w:rsidRPr="00F73881" w:rsidRDefault="00651339" w:rsidP="00D12667">
      <w:pPr>
        <w:numPr>
          <w:ilvl w:val="0"/>
          <w:numId w:val="20"/>
        </w:numPr>
        <w:tabs>
          <w:tab w:val="clear" w:pos="360"/>
        </w:tabs>
        <w:autoSpaceDE w:val="0"/>
        <w:autoSpaceDN w:val="0"/>
        <w:adjustRightInd w:val="0"/>
        <w:rPr>
          <w:sz w:val="20"/>
          <w:szCs w:val="20"/>
          <w:lang w:val="en-GB"/>
        </w:rPr>
      </w:pPr>
      <w:r w:rsidRPr="00F73881">
        <w:rPr>
          <w:b/>
          <w:i/>
          <w:sz w:val="20"/>
          <w:szCs w:val="20"/>
          <w:lang w:val="en-GB"/>
        </w:rPr>
        <w:t>Data sources:</w:t>
      </w:r>
      <w:r w:rsidRPr="00F73881">
        <w:rPr>
          <w:sz w:val="20"/>
          <w:szCs w:val="20"/>
          <w:lang w:val="en-GB"/>
        </w:rPr>
        <w:t xml:space="preserve"> please specify sources separately for forest, other wooded land and total FOWL if sources differ.</w:t>
      </w:r>
    </w:p>
    <w:p w:rsidR="00881F5E" w:rsidRPr="00F73881" w:rsidRDefault="00881F5E" w:rsidP="00D12667">
      <w:pPr>
        <w:numPr>
          <w:ilvl w:val="0"/>
          <w:numId w:val="20"/>
        </w:numPr>
        <w:tabs>
          <w:tab w:val="clear" w:pos="360"/>
        </w:tabs>
        <w:autoSpaceDE w:val="0"/>
        <w:autoSpaceDN w:val="0"/>
        <w:adjustRightInd w:val="0"/>
        <w:rPr>
          <w:sz w:val="20"/>
          <w:lang w:val="en-GB"/>
        </w:rPr>
      </w:pPr>
      <w:r w:rsidRPr="00F73881">
        <w:rPr>
          <w:sz w:val="20"/>
          <w:lang w:val="en-GB"/>
        </w:rPr>
        <w:t xml:space="preserve">Note that rates are expressed per 1000 workers. </w:t>
      </w:r>
    </w:p>
    <w:p w:rsidR="00881F5E" w:rsidRPr="00F73881" w:rsidRDefault="00881F5E" w:rsidP="00D12667">
      <w:pPr>
        <w:numPr>
          <w:ilvl w:val="0"/>
          <w:numId w:val="20"/>
        </w:numPr>
        <w:tabs>
          <w:tab w:val="clear" w:pos="360"/>
        </w:tabs>
        <w:autoSpaceDE w:val="0"/>
        <w:autoSpaceDN w:val="0"/>
        <w:adjustRightInd w:val="0"/>
        <w:rPr>
          <w:sz w:val="20"/>
          <w:lang w:val="en-GB"/>
        </w:rPr>
      </w:pPr>
      <w:r w:rsidRPr="00F73881">
        <w:rPr>
          <w:sz w:val="20"/>
          <w:lang w:val="en-GB"/>
        </w:rPr>
        <w:t>Occupational accidents are occurrences arising out of or in the course of work which result in fatal or non-fatal occupational injury.</w:t>
      </w:r>
    </w:p>
    <w:p w:rsidR="00881F5E" w:rsidRPr="00F73881" w:rsidRDefault="00881F5E" w:rsidP="00D12667">
      <w:pPr>
        <w:numPr>
          <w:ilvl w:val="0"/>
          <w:numId w:val="20"/>
        </w:numPr>
        <w:tabs>
          <w:tab w:val="clear" w:pos="360"/>
        </w:tabs>
        <w:autoSpaceDE w:val="0"/>
        <w:autoSpaceDN w:val="0"/>
        <w:adjustRightInd w:val="0"/>
        <w:rPr>
          <w:sz w:val="20"/>
          <w:lang w:val="en-GB"/>
        </w:rPr>
      </w:pPr>
      <w:r w:rsidRPr="00F73881">
        <w:rPr>
          <w:sz w:val="20"/>
          <w:lang w:val="en-GB"/>
        </w:rPr>
        <w:t>Figures to be reported are for forestry (ISIC/NACE 02). Do not include injuries in wood processing or injuries to the public visiting forests.</w:t>
      </w:r>
    </w:p>
    <w:p w:rsidR="00881F5E" w:rsidRPr="00F73881" w:rsidRDefault="00881F5E" w:rsidP="00D12667">
      <w:pPr>
        <w:numPr>
          <w:ilvl w:val="0"/>
          <w:numId w:val="20"/>
        </w:numPr>
        <w:tabs>
          <w:tab w:val="clear" w:pos="360"/>
        </w:tabs>
        <w:autoSpaceDE w:val="0"/>
        <w:autoSpaceDN w:val="0"/>
        <w:adjustRightInd w:val="0"/>
        <w:rPr>
          <w:sz w:val="20"/>
          <w:lang w:val="en-GB"/>
        </w:rPr>
      </w:pPr>
      <w:r w:rsidRPr="00F73881">
        <w:rPr>
          <w:sz w:val="20"/>
          <w:lang w:val="en-GB"/>
        </w:rPr>
        <w:t>A possible threshold for reporting a non-fatal accident is whether it results in over 3 days absence from work, but different thresholds may be used for national reporting. Please indicate the threshold used in country specifications.</w:t>
      </w:r>
    </w:p>
    <w:p w:rsidR="00881F5E" w:rsidRPr="00F73881" w:rsidRDefault="00881F5E" w:rsidP="00D12667">
      <w:pPr>
        <w:numPr>
          <w:ilvl w:val="0"/>
          <w:numId w:val="20"/>
        </w:numPr>
        <w:tabs>
          <w:tab w:val="clear" w:pos="360"/>
        </w:tabs>
        <w:autoSpaceDE w:val="0"/>
        <w:autoSpaceDN w:val="0"/>
        <w:adjustRightInd w:val="0"/>
        <w:rPr>
          <w:sz w:val="20"/>
          <w:lang w:val="en-GB"/>
        </w:rPr>
      </w:pPr>
      <w:r w:rsidRPr="00F73881">
        <w:rPr>
          <w:sz w:val="20"/>
          <w:lang w:val="en-GB"/>
        </w:rPr>
        <w:lastRenderedPageBreak/>
        <w:t xml:space="preserve">Figures are not requested for occupational diseases, because of the lack of data. If information is available for occupational diseases, please include and explain this in country comments. </w:t>
      </w:r>
    </w:p>
    <w:p w:rsidR="00881F5E" w:rsidRPr="00F73881" w:rsidRDefault="00881F5E" w:rsidP="00D12667">
      <w:pPr>
        <w:numPr>
          <w:ilvl w:val="0"/>
          <w:numId w:val="20"/>
        </w:numPr>
        <w:tabs>
          <w:tab w:val="clear" w:pos="360"/>
        </w:tabs>
        <w:autoSpaceDE w:val="0"/>
        <w:autoSpaceDN w:val="0"/>
        <w:adjustRightInd w:val="0"/>
        <w:rPr>
          <w:bCs/>
          <w:sz w:val="20"/>
          <w:szCs w:val="20"/>
          <w:lang w:val="en-GB"/>
        </w:rPr>
      </w:pPr>
      <w:r w:rsidRPr="00F73881">
        <w:rPr>
          <w:sz w:val="20"/>
          <w:szCs w:val="20"/>
          <w:lang w:val="en-GB"/>
        </w:rPr>
        <w:t>Please provide a short description of the recording/assessment system for the fatal and non-fatal occupational accidents in your country under country comments.</w:t>
      </w:r>
    </w:p>
    <w:p w:rsidR="00881F5E" w:rsidRPr="00F73881" w:rsidRDefault="00881F5E" w:rsidP="00D12667">
      <w:pPr>
        <w:numPr>
          <w:ilvl w:val="0"/>
          <w:numId w:val="20"/>
        </w:numPr>
        <w:tabs>
          <w:tab w:val="clear" w:pos="360"/>
        </w:tabs>
        <w:autoSpaceDE w:val="0"/>
        <w:autoSpaceDN w:val="0"/>
        <w:adjustRightInd w:val="0"/>
        <w:rPr>
          <w:bCs/>
          <w:sz w:val="20"/>
          <w:szCs w:val="20"/>
          <w:lang w:val="en-GB"/>
        </w:rPr>
      </w:pPr>
      <w:r w:rsidRPr="00F73881">
        <w:rPr>
          <w:sz w:val="20"/>
          <w:szCs w:val="20"/>
          <w:lang w:val="en-GB"/>
        </w:rPr>
        <w:t>If data are not available please indicate to what extent fatal and non-fatal occupational accidents in forestry are an issue in your country.</w:t>
      </w:r>
    </w:p>
    <w:p w:rsidR="00881F5E" w:rsidRPr="00F73881" w:rsidRDefault="00881F5E" w:rsidP="00881F5E">
      <w:pPr>
        <w:pBdr>
          <w:top w:val="single" w:sz="12" w:space="1" w:color="auto"/>
          <w:bottom w:val="single" w:sz="12" w:space="1" w:color="auto"/>
        </w:pBdr>
        <w:spacing w:before="60" w:after="60"/>
        <w:jc w:val="center"/>
        <w:outlineLvl w:val="4"/>
        <w:rPr>
          <w:b/>
          <w:bCs/>
          <w:iCs/>
          <w:sz w:val="20"/>
          <w:szCs w:val="20"/>
          <w:lang w:val="en-GB" w:eastAsia="en-GB"/>
        </w:rPr>
      </w:pPr>
      <w:r w:rsidRPr="00F73881">
        <w:rPr>
          <w:b/>
          <w:bCs/>
          <w:iCs/>
          <w:sz w:val="20"/>
          <w:szCs w:val="26"/>
          <w:lang w:val="en-GB" w:eastAsia="en-GB"/>
        </w:rPr>
        <w:br w:type="page"/>
      </w:r>
    </w:p>
    <w:p w:rsidR="00E0488C" w:rsidRPr="00E0488C" w:rsidRDefault="00E0488C" w:rsidP="00E0488C">
      <w:pPr>
        <w:pStyle w:val="Heading5"/>
        <w:spacing w:before="60"/>
        <w:rPr>
          <w:rFonts w:ascii="Times New Roman" w:hAnsi="Times New Roman"/>
          <w:szCs w:val="20"/>
          <w:lang w:val="en-GB"/>
        </w:rPr>
      </w:pPr>
      <w:bookmarkStart w:id="51" w:name="_Toc368415707"/>
      <w:r w:rsidRPr="00E0488C">
        <w:rPr>
          <w:rFonts w:ascii="Times New Roman" w:hAnsi="Times New Roman"/>
          <w:szCs w:val="20"/>
          <w:lang w:val="en-GB"/>
        </w:rPr>
        <w:lastRenderedPageBreak/>
        <w:t>Indicator 6.7: Wood consumption</w:t>
      </w:r>
      <w:bookmarkEnd w:id="51"/>
    </w:p>
    <w:p w:rsidR="00E0488C" w:rsidRPr="00D529AE" w:rsidRDefault="00E0488C" w:rsidP="00E0488C">
      <w:pPr>
        <w:autoSpaceDE w:val="0"/>
        <w:autoSpaceDN w:val="0"/>
        <w:adjustRightInd w:val="0"/>
        <w:spacing w:before="60" w:after="60"/>
        <w:rPr>
          <w:sz w:val="20"/>
          <w:szCs w:val="20"/>
          <w:lang w:val="en-GB"/>
        </w:rPr>
      </w:pPr>
    </w:p>
    <w:p w:rsidR="00E0488C" w:rsidRPr="003C0D6B" w:rsidRDefault="00E0488C" w:rsidP="00E0488C">
      <w:pPr>
        <w:spacing w:before="60" w:after="60"/>
        <w:rPr>
          <w:sz w:val="20"/>
          <w:szCs w:val="20"/>
          <w:lang w:val="en-US"/>
        </w:rPr>
      </w:pPr>
      <w:r w:rsidRPr="003C0D6B">
        <w:rPr>
          <w:b/>
          <w:bCs/>
          <w:sz w:val="20"/>
          <w:szCs w:val="20"/>
          <w:lang w:val="en-GB"/>
        </w:rPr>
        <w:t xml:space="preserve">Pan-European indicator </w:t>
      </w:r>
      <w:r w:rsidRPr="004137D3">
        <w:rPr>
          <w:b/>
          <w:bCs/>
          <w:sz w:val="20"/>
          <w:szCs w:val="20"/>
          <w:lang w:val="en-GB"/>
        </w:rPr>
        <w:t xml:space="preserve">6.7: </w:t>
      </w:r>
      <w:r w:rsidRPr="004137D3">
        <w:rPr>
          <w:bCs/>
          <w:sz w:val="20"/>
          <w:szCs w:val="20"/>
          <w:lang w:val="en-GB"/>
        </w:rPr>
        <w:t>Consumption per head of wood and products derived from wood</w:t>
      </w:r>
    </w:p>
    <w:p w:rsidR="00E0488C" w:rsidRDefault="00E0488C" w:rsidP="00E0488C">
      <w:pPr>
        <w:spacing w:before="60" w:after="60"/>
        <w:rPr>
          <w:b/>
          <w:bCs/>
          <w:sz w:val="20"/>
          <w:szCs w:val="20"/>
          <w:lang w:val="en-US"/>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E0488C" w:rsidRPr="00B91640" w:rsidTr="001011CA">
        <w:trPr>
          <w:cantSplit/>
          <w:trHeight w:val="245"/>
        </w:trPr>
        <w:tc>
          <w:tcPr>
            <w:tcW w:w="2580" w:type="dxa"/>
            <w:tcBorders>
              <w:right w:val="single" w:sz="2" w:space="0" w:color="auto"/>
            </w:tcBorders>
            <w:shd w:val="clear" w:color="auto" w:fill="C2D69B"/>
            <w:vAlign w:val="center"/>
          </w:tcPr>
          <w:p w:rsidR="00E0488C" w:rsidRPr="00B91640" w:rsidRDefault="00E0488C" w:rsidP="001011CA">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776" w:type="dxa"/>
            <w:tcBorders>
              <w:right w:val="single" w:sz="2" w:space="0" w:color="auto"/>
            </w:tcBorders>
            <w:shd w:val="clear" w:color="auto" w:fill="C2D69B"/>
            <w:vAlign w:val="center"/>
          </w:tcPr>
          <w:p w:rsidR="00E0488C" w:rsidRPr="00B91640" w:rsidRDefault="00E0488C" w:rsidP="001011CA">
            <w:pPr>
              <w:rPr>
                <w:b/>
                <w:sz w:val="20"/>
                <w:szCs w:val="20"/>
                <w:lang w:val="en-GB"/>
              </w:rPr>
            </w:pPr>
            <w:r w:rsidRPr="00B91640">
              <w:rPr>
                <w:b/>
                <w:sz w:val="20"/>
                <w:szCs w:val="20"/>
                <w:lang w:val="en-GB"/>
              </w:rPr>
              <w:t>Comments</w:t>
            </w:r>
          </w:p>
        </w:tc>
      </w:tr>
      <w:tr w:rsidR="00E0488C" w:rsidRPr="00B57778" w:rsidTr="001011CA">
        <w:trPr>
          <w:cantSplit/>
          <w:trHeight w:val="245"/>
        </w:trPr>
        <w:tc>
          <w:tcPr>
            <w:tcW w:w="2580" w:type="dxa"/>
            <w:tcBorders>
              <w:right w:val="single" w:sz="2" w:space="0" w:color="auto"/>
            </w:tcBorders>
          </w:tcPr>
          <w:p w:rsidR="00E0488C" w:rsidRPr="003C0D6B" w:rsidRDefault="00E0488C" w:rsidP="001011CA">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A64C50">
              <w:rPr>
                <w:sz w:val="20"/>
                <w:szCs w:val="20"/>
              </w:rPr>
              <w:t>UNECE/FAO</w:t>
            </w:r>
          </w:p>
        </w:tc>
        <w:tc>
          <w:tcPr>
            <w:tcW w:w="6776" w:type="dxa"/>
            <w:tcBorders>
              <w:right w:val="single" w:sz="2" w:space="0" w:color="auto"/>
            </w:tcBorders>
          </w:tcPr>
          <w:p w:rsidR="00E0488C" w:rsidRPr="00E0488C" w:rsidRDefault="00E0488C" w:rsidP="001011CA">
            <w:pPr>
              <w:spacing w:before="60" w:after="60"/>
              <w:rPr>
                <w:sz w:val="20"/>
                <w:szCs w:val="20"/>
                <w:lang w:val="en-GB"/>
              </w:rPr>
            </w:pPr>
            <w:r w:rsidRPr="00B064FF">
              <w:rPr>
                <w:sz w:val="20"/>
                <w:szCs w:val="20"/>
                <w:lang w:val="en-GB"/>
              </w:rPr>
              <w:t>Information for this indicator will be provided separately by Int</w:t>
            </w:r>
            <w:r>
              <w:rPr>
                <w:sz w:val="20"/>
                <w:szCs w:val="20"/>
                <w:lang w:val="en-GB"/>
              </w:rPr>
              <w:t>ernational Data Provider (IDP) –</w:t>
            </w:r>
            <w:r w:rsidRPr="00B064FF">
              <w:rPr>
                <w:sz w:val="20"/>
                <w:szCs w:val="20"/>
                <w:lang w:val="en-GB"/>
              </w:rPr>
              <w:t xml:space="preserve"> </w:t>
            </w:r>
            <w:r>
              <w:rPr>
                <w:sz w:val="20"/>
                <w:szCs w:val="20"/>
                <w:lang w:val="en-GB"/>
              </w:rPr>
              <w:t xml:space="preserve">UNECE/FAO Forestry and Timber Section, and </w:t>
            </w:r>
            <w:r w:rsidRPr="00E92EC0">
              <w:rPr>
                <w:sz w:val="20"/>
                <w:szCs w:val="20"/>
                <w:lang w:val="en-GB"/>
              </w:rPr>
              <w:t xml:space="preserve">presented to National Correspondents. If </w:t>
            </w:r>
            <w:r>
              <w:rPr>
                <w:sz w:val="20"/>
                <w:szCs w:val="20"/>
                <w:lang w:val="en-GB"/>
              </w:rPr>
              <w:t>a</w:t>
            </w:r>
            <w:r w:rsidRPr="00E92EC0">
              <w:rPr>
                <w:sz w:val="20"/>
                <w:szCs w:val="20"/>
                <w:lang w:val="en-GB"/>
              </w:rPr>
              <w:t xml:space="preserve"> National Correspondent wishes to request any changes to the data provided, these changes must be agreed with the country’s </w:t>
            </w:r>
            <w:r>
              <w:rPr>
                <w:sz w:val="20"/>
                <w:szCs w:val="20"/>
                <w:lang w:val="en-GB"/>
              </w:rPr>
              <w:t xml:space="preserve"> UNECE/FAO </w:t>
            </w:r>
            <w:r w:rsidRPr="00ED7C23">
              <w:rPr>
                <w:sz w:val="20"/>
                <w:szCs w:val="20"/>
                <w:lang w:val="en-GB"/>
              </w:rPr>
              <w:t>focal point</w:t>
            </w:r>
            <w:r w:rsidRPr="00E92EC0">
              <w:rPr>
                <w:sz w:val="20"/>
                <w:szCs w:val="20"/>
                <w:lang w:val="en-GB"/>
              </w:rPr>
              <w:t xml:space="preserve"> and transmitted to </w:t>
            </w:r>
            <w:r>
              <w:rPr>
                <w:sz w:val="20"/>
                <w:szCs w:val="20"/>
                <w:lang w:val="en-GB"/>
              </w:rPr>
              <w:t>UNECE/FAO.</w:t>
            </w:r>
          </w:p>
        </w:tc>
      </w:tr>
    </w:tbl>
    <w:p w:rsidR="00E0488C" w:rsidRDefault="00E0488C" w:rsidP="00E0488C">
      <w:pPr>
        <w:spacing w:before="60" w:after="60"/>
        <w:rPr>
          <w:b/>
          <w:bCs/>
          <w:sz w:val="20"/>
          <w:szCs w:val="20"/>
          <w:lang w:val="en-US"/>
        </w:rPr>
      </w:pPr>
    </w:p>
    <w:p w:rsidR="00E0488C" w:rsidRPr="003C0D6B" w:rsidRDefault="00E0488C" w:rsidP="00E0488C">
      <w:pPr>
        <w:spacing w:before="60" w:after="60"/>
        <w:rPr>
          <w:sz w:val="20"/>
          <w:szCs w:val="20"/>
          <w:lang w:val="en-US"/>
        </w:rPr>
      </w:pPr>
      <w:r w:rsidRPr="003C0D6B">
        <w:rPr>
          <w:b/>
          <w:bCs/>
          <w:sz w:val="20"/>
          <w:szCs w:val="20"/>
          <w:lang w:val="en-US"/>
        </w:rPr>
        <w:t>Rationale</w:t>
      </w:r>
      <w:r w:rsidRPr="003C0D6B">
        <w:rPr>
          <w:sz w:val="20"/>
          <w:szCs w:val="20"/>
          <w:lang w:val="en-US"/>
        </w:rPr>
        <w:t>:</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 xml:space="preserve">Sound use of wood, a renewable and environmentally friendly raw material, is an essential part of the sustainable development of the forest and forest products sector. Income from sales of wood and forest products is the most important element in the economic sustainability of the sector. </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 xml:space="preserve">This indicator demonstrates the intensity of wood consumption, and may be correlated with other indicators, notably population and GDP. </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Taken with indicator 6.8 (trade in wood), it indicates how the country’s own forest resources contribute to the provision of raw materials for the domestic markets and those abroad and whether this is sustainable.</w:t>
      </w:r>
    </w:p>
    <w:p w:rsidR="00E0488C" w:rsidRDefault="00E0488C" w:rsidP="00E0488C">
      <w:pPr>
        <w:autoSpaceDE w:val="0"/>
        <w:autoSpaceDN w:val="0"/>
        <w:adjustRightInd w:val="0"/>
        <w:spacing w:before="60" w:after="60"/>
        <w:rPr>
          <w:sz w:val="20"/>
          <w:szCs w:val="20"/>
          <w:lang w:val="en-US"/>
        </w:rPr>
      </w:pPr>
      <w:r w:rsidRPr="004137D3">
        <w:rPr>
          <w:sz w:val="20"/>
          <w:szCs w:val="20"/>
          <w:lang w:val="en-US"/>
        </w:rPr>
        <w:t>The use of wood instead of non-renewable raw materials is an indicator of sustainable consumption patterns in a society.</w:t>
      </w:r>
    </w:p>
    <w:p w:rsidR="00E0488C" w:rsidRDefault="00E0488C" w:rsidP="00E0488C">
      <w:pPr>
        <w:autoSpaceDE w:val="0"/>
        <w:autoSpaceDN w:val="0"/>
        <w:adjustRightInd w:val="0"/>
        <w:spacing w:before="60" w:after="60"/>
        <w:rPr>
          <w:b/>
          <w:bCs/>
          <w:sz w:val="20"/>
          <w:szCs w:val="20"/>
          <w:lang w:val="en-GB"/>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E0488C" w:rsidRPr="00E76044" w:rsidTr="001011CA">
        <w:trPr>
          <w:cantSplit/>
          <w:trHeight w:val="245"/>
        </w:trPr>
        <w:tc>
          <w:tcPr>
            <w:tcW w:w="3262" w:type="dxa"/>
            <w:tcBorders>
              <w:left w:val="single" w:sz="2" w:space="0" w:color="auto"/>
            </w:tcBorders>
            <w:shd w:val="clear" w:color="auto" w:fill="C2D69B"/>
          </w:tcPr>
          <w:p w:rsidR="00E0488C" w:rsidRPr="003C0D6B" w:rsidRDefault="00E0488C" w:rsidP="001011CA">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1559" w:type="dxa"/>
            <w:tcBorders>
              <w:right w:val="single" w:sz="2" w:space="0" w:color="auto"/>
            </w:tcBorders>
            <w:shd w:val="clear" w:color="auto" w:fill="C2D69B"/>
          </w:tcPr>
          <w:p w:rsidR="00E0488C" w:rsidRPr="003C0D6B" w:rsidRDefault="00E0488C" w:rsidP="001011CA">
            <w:pPr>
              <w:autoSpaceDE w:val="0"/>
              <w:autoSpaceDN w:val="0"/>
              <w:adjustRightInd w:val="0"/>
              <w:spacing w:before="60" w:after="60"/>
              <w:rPr>
                <w:b/>
                <w:sz w:val="20"/>
                <w:szCs w:val="20"/>
                <w:lang w:val="en-GB"/>
              </w:rPr>
            </w:pPr>
            <w:r>
              <w:rPr>
                <w:b/>
                <w:sz w:val="20"/>
                <w:szCs w:val="20"/>
                <w:lang w:val="en-GB"/>
              </w:rPr>
              <w:t>Reference unit</w:t>
            </w:r>
          </w:p>
        </w:tc>
        <w:tc>
          <w:tcPr>
            <w:tcW w:w="1984" w:type="dxa"/>
            <w:tcBorders>
              <w:right w:val="single" w:sz="2" w:space="0" w:color="auto"/>
            </w:tcBorders>
            <w:shd w:val="clear" w:color="auto" w:fill="C2D69B"/>
          </w:tcPr>
          <w:p w:rsidR="00E0488C" w:rsidRPr="003C0D6B" w:rsidRDefault="00E0488C" w:rsidP="001011CA">
            <w:pPr>
              <w:autoSpaceDE w:val="0"/>
              <w:autoSpaceDN w:val="0"/>
              <w:adjustRightInd w:val="0"/>
              <w:spacing w:before="60" w:after="60"/>
              <w:rPr>
                <w:sz w:val="20"/>
                <w:szCs w:val="20"/>
              </w:rPr>
            </w:pPr>
            <w:r w:rsidRPr="005D729C">
              <w:rPr>
                <w:b/>
                <w:sz w:val="20"/>
                <w:szCs w:val="20"/>
                <w:lang w:val="en-GB"/>
              </w:rPr>
              <w:t>Measurement units</w:t>
            </w:r>
          </w:p>
        </w:tc>
        <w:tc>
          <w:tcPr>
            <w:tcW w:w="2552" w:type="dxa"/>
            <w:tcBorders>
              <w:right w:val="single" w:sz="2" w:space="0" w:color="auto"/>
            </w:tcBorders>
            <w:shd w:val="clear" w:color="auto" w:fill="C2D69B"/>
          </w:tcPr>
          <w:p w:rsidR="00E0488C" w:rsidRPr="003C0D6B" w:rsidRDefault="00E0488C" w:rsidP="001011CA">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E0488C" w:rsidRPr="00E76044" w:rsidTr="001011CA">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rsidR="00E0488C" w:rsidRDefault="00E0488C" w:rsidP="001011CA">
            <w:pPr>
              <w:autoSpaceDE w:val="0"/>
              <w:autoSpaceDN w:val="0"/>
              <w:adjustRightInd w:val="0"/>
              <w:spacing w:before="60" w:after="60"/>
              <w:rPr>
                <w:sz w:val="20"/>
                <w:szCs w:val="20"/>
                <w:lang w:val="en-GB"/>
              </w:rPr>
            </w:pPr>
            <w:r>
              <w:rPr>
                <w:sz w:val="20"/>
                <w:szCs w:val="20"/>
                <w:lang w:val="en-GB"/>
              </w:rPr>
              <w:t>Production, Imports, Exports, Apparent Consumption of:</w:t>
            </w:r>
          </w:p>
          <w:p w:rsidR="00E0488C" w:rsidRPr="00400DAE" w:rsidRDefault="00E0488C" w:rsidP="00E0488C">
            <w:pPr>
              <w:numPr>
                <w:ilvl w:val="0"/>
                <w:numId w:val="67"/>
              </w:numPr>
              <w:autoSpaceDE w:val="0"/>
              <w:autoSpaceDN w:val="0"/>
              <w:adjustRightInd w:val="0"/>
              <w:spacing w:before="60" w:after="60"/>
              <w:rPr>
                <w:b/>
                <w:sz w:val="20"/>
                <w:szCs w:val="20"/>
                <w:lang w:val="en-GB"/>
              </w:rPr>
            </w:pPr>
            <w:proofErr w:type="spellStart"/>
            <w:r>
              <w:rPr>
                <w:sz w:val="20"/>
                <w:szCs w:val="20"/>
                <w:lang w:val="en-GB"/>
              </w:rPr>
              <w:t>Fuelwood</w:t>
            </w:r>
            <w:proofErr w:type="spellEnd"/>
            <w:r>
              <w:rPr>
                <w:sz w:val="20"/>
                <w:szCs w:val="20"/>
                <w:lang w:val="en-GB"/>
              </w:rPr>
              <w:t>,</w:t>
            </w:r>
          </w:p>
          <w:p w:rsidR="00E0488C" w:rsidRPr="00400DAE"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Other industrial roundwood</w:t>
            </w:r>
          </w:p>
          <w:p w:rsidR="00E0488C" w:rsidRPr="00400DAE" w:rsidRDefault="00E0488C" w:rsidP="00E0488C">
            <w:pPr>
              <w:numPr>
                <w:ilvl w:val="0"/>
                <w:numId w:val="67"/>
              </w:numPr>
              <w:autoSpaceDE w:val="0"/>
              <w:autoSpaceDN w:val="0"/>
              <w:adjustRightInd w:val="0"/>
              <w:spacing w:before="60" w:after="60"/>
              <w:rPr>
                <w:b/>
                <w:sz w:val="20"/>
                <w:szCs w:val="20"/>
                <w:lang w:val="en-GB"/>
              </w:rPr>
            </w:pPr>
            <w:proofErr w:type="spellStart"/>
            <w:r>
              <w:rPr>
                <w:sz w:val="20"/>
                <w:szCs w:val="20"/>
                <w:lang w:val="en-GB"/>
              </w:rPr>
              <w:t>Sawnwood</w:t>
            </w:r>
            <w:proofErr w:type="spellEnd"/>
            <w:r>
              <w:rPr>
                <w:sz w:val="20"/>
                <w:szCs w:val="20"/>
                <w:lang w:val="en-GB"/>
              </w:rPr>
              <w:t>,</w:t>
            </w:r>
          </w:p>
          <w:p w:rsidR="00E0488C" w:rsidRPr="00400DAE"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Wood based panels</w:t>
            </w:r>
          </w:p>
          <w:p w:rsidR="00E0488C" w:rsidRPr="002D0BDA"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Paper and board</w:t>
            </w:r>
          </w:p>
        </w:tc>
        <w:tc>
          <w:tcPr>
            <w:tcW w:w="1559" w:type="dxa"/>
            <w:tcBorders>
              <w:top w:val="single" w:sz="4" w:space="0" w:color="auto"/>
              <w:left w:val="single" w:sz="4" w:space="0" w:color="auto"/>
              <w:bottom w:val="single" w:sz="4" w:space="0" w:color="auto"/>
              <w:right w:val="single" w:sz="2" w:space="0" w:color="auto"/>
            </w:tcBorders>
            <w:shd w:val="clear" w:color="auto" w:fill="auto"/>
          </w:tcPr>
          <w:p w:rsidR="00E0488C" w:rsidRPr="002D0BDA" w:rsidRDefault="00E0488C" w:rsidP="001011CA">
            <w:pPr>
              <w:widowControl w:val="0"/>
              <w:tabs>
                <w:tab w:val="center" w:pos="-1771"/>
                <w:tab w:val="center" w:pos="-1204"/>
                <w:tab w:val="left" w:pos="1064"/>
              </w:tabs>
              <w:spacing w:before="60" w:after="60"/>
              <w:ind w:left="32"/>
              <w:rPr>
                <w:sz w:val="20"/>
                <w:szCs w:val="20"/>
                <w:lang w:val="en-GB"/>
              </w:rPr>
            </w:pPr>
            <w:r>
              <w:rPr>
                <w:sz w:val="20"/>
                <w:szCs w:val="20"/>
                <w:lang w:val="en-GB"/>
              </w:rPr>
              <w:t>Country</w:t>
            </w:r>
            <w:r w:rsidRPr="002D0BDA">
              <w:rPr>
                <w:rStyle w:val="FootnoteReference"/>
                <w:sz w:val="20"/>
                <w:szCs w:val="20"/>
                <w:lang w:val="en-GB"/>
              </w:rPr>
              <w:t xml:space="preserve"> </w:t>
            </w:r>
            <w:r w:rsidRPr="002D0BDA">
              <w:rPr>
                <w:rStyle w:val="FootnoteReference"/>
                <w:sz w:val="20"/>
                <w:szCs w:val="20"/>
                <w:lang w:val="en-GB"/>
              </w:rPr>
              <w:footnoteReference w:id="7"/>
            </w:r>
          </w:p>
        </w:tc>
        <w:tc>
          <w:tcPr>
            <w:tcW w:w="1984" w:type="dxa"/>
            <w:tcBorders>
              <w:top w:val="single" w:sz="4" w:space="0" w:color="auto"/>
              <w:left w:val="single" w:sz="4" w:space="0" w:color="auto"/>
              <w:bottom w:val="single" w:sz="4" w:space="0" w:color="auto"/>
              <w:right w:val="single" w:sz="2" w:space="0" w:color="auto"/>
            </w:tcBorders>
            <w:shd w:val="clear" w:color="auto" w:fill="auto"/>
          </w:tcPr>
          <w:p w:rsidR="00E0488C" w:rsidRPr="002D0BDA" w:rsidRDefault="00E0488C" w:rsidP="001011CA">
            <w:pPr>
              <w:widowControl w:val="0"/>
              <w:tabs>
                <w:tab w:val="center" w:pos="-1771"/>
                <w:tab w:val="center" w:pos="-1204"/>
                <w:tab w:val="num" w:pos="214"/>
                <w:tab w:val="left" w:pos="1064"/>
              </w:tabs>
              <w:spacing w:before="60" w:after="60"/>
              <w:rPr>
                <w:sz w:val="20"/>
                <w:szCs w:val="20"/>
                <w:lang w:val="en-GB"/>
              </w:rPr>
            </w:pPr>
            <w:r>
              <w:rPr>
                <w:sz w:val="20"/>
                <w:szCs w:val="20"/>
                <w:lang w:val="en-GB"/>
              </w:rPr>
              <w:t xml:space="preserve">1000 </w:t>
            </w:r>
            <w:r w:rsidRPr="004137D3">
              <w:rPr>
                <w:sz w:val="20"/>
                <w:szCs w:val="20"/>
                <w:lang w:val="en-GB"/>
              </w:rPr>
              <w:t>m³ EQ</w:t>
            </w:r>
            <w:r>
              <w:rPr>
                <w:sz w:val="20"/>
                <w:szCs w:val="20"/>
                <w:lang w:val="en-GB"/>
              </w:rPr>
              <w:t xml:space="preserve">, 1000 </w:t>
            </w:r>
            <w:proofErr w:type="spellStart"/>
            <w:r>
              <w:rPr>
                <w:sz w:val="20"/>
                <w:szCs w:val="20"/>
                <w:lang w:val="en-GB"/>
              </w:rPr>
              <w:t>mt</w:t>
            </w:r>
            <w:proofErr w:type="spellEnd"/>
            <w:r>
              <w:rPr>
                <w:sz w:val="20"/>
                <w:szCs w:val="20"/>
                <w:lang w:val="en-GB"/>
              </w:rPr>
              <w:t xml:space="preserve"> (Paper and board)</w:t>
            </w:r>
          </w:p>
        </w:tc>
        <w:tc>
          <w:tcPr>
            <w:tcW w:w="2552" w:type="dxa"/>
            <w:tcBorders>
              <w:top w:val="single" w:sz="4" w:space="0" w:color="auto"/>
              <w:left w:val="single" w:sz="4" w:space="0" w:color="auto"/>
              <w:bottom w:val="single" w:sz="4" w:space="0" w:color="auto"/>
              <w:right w:val="single" w:sz="2" w:space="0" w:color="auto"/>
            </w:tcBorders>
            <w:shd w:val="clear" w:color="auto" w:fill="auto"/>
          </w:tcPr>
          <w:p w:rsidR="00E0488C" w:rsidRPr="002D0BDA" w:rsidRDefault="00E0488C" w:rsidP="001011CA">
            <w:pPr>
              <w:widowControl w:val="0"/>
              <w:tabs>
                <w:tab w:val="center" w:pos="-1771"/>
                <w:tab w:val="center" w:pos="-1204"/>
                <w:tab w:val="num" w:pos="214"/>
                <w:tab w:val="left" w:pos="1064"/>
              </w:tabs>
              <w:spacing w:before="60" w:after="60"/>
              <w:rPr>
                <w:sz w:val="20"/>
                <w:szCs w:val="20"/>
                <w:lang w:val="en-GB"/>
              </w:rPr>
            </w:pPr>
            <w:r>
              <w:rPr>
                <w:sz w:val="20"/>
                <w:szCs w:val="20"/>
                <w:lang w:val="en-GB"/>
              </w:rPr>
              <w:t>Periodical average for 1990, 2000, 2005, 2010, 2013</w:t>
            </w:r>
          </w:p>
        </w:tc>
      </w:tr>
    </w:tbl>
    <w:p w:rsidR="00E0488C" w:rsidRPr="00FC7072" w:rsidRDefault="00E0488C" w:rsidP="00E0488C">
      <w:pPr>
        <w:autoSpaceDE w:val="0"/>
        <w:autoSpaceDN w:val="0"/>
        <w:adjustRightInd w:val="0"/>
        <w:spacing w:before="60" w:after="60"/>
        <w:rPr>
          <w:b/>
          <w:bCs/>
          <w:sz w:val="20"/>
          <w:szCs w:val="20"/>
          <w:lang w:val="en-GB"/>
        </w:rPr>
      </w:pPr>
      <w:r>
        <w:rPr>
          <w:b/>
          <w:bCs/>
          <w:sz w:val="20"/>
          <w:szCs w:val="20"/>
          <w:lang w:val="en-GB"/>
        </w:rPr>
        <w:t xml:space="preserve"> </w:t>
      </w:r>
    </w:p>
    <w:p w:rsidR="00E0488C" w:rsidRPr="003C0D6B" w:rsidRDefault="00E0488C" w:rsidP="00E0488C">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E0488C" w:rsidRPr="00400DAE" w:rsidRDefault="00E0488C" w:rsidP="00E0488C">
      <w:pPr>
        <w:tabs>
          <w:tab w:val="left" w:pos="426"/>
        </w:tabs>
        <w:spacing w:before="60" w:after="60"/>
        <w:rPr>
          <w:sz w:val="20"/>
          <w:szCs w:val="20"/>
          <w:lang w:val="en-US"/>
        </w:rPr>
      </w:pPr>
      <w:r w:rsidRPr="00400DAE">
        <w:rPr>
          <w:sz w:val="20"/>
          <w:szCs w:val="20"/>
          <w:lang w:val="en-US"/>
        </w:rPr>
        <w:t>1.</w:t>
      </w:r>
      <w:r w:rsidRPr="00400DAE">
        <w:rPr>
          <w:sz w:val="20"/>
          <w:szCs w:val="20"/>
          <w:lang w:val="en-US"/>
        </w:rPr>
        <w:tab/>
        <w:t>Data are provided by the International Data Provider (UNECE –JFSQ)</w:t>
      </w:r>
      <w:r>
        <w:rPr>
          <w:sz w:val="20"/>
          <w:szCs w:val="20"/>
          <w:lang w:val="en-US"/>
        </w:rPr>
        <w:t xml:space="preserve"> in 2014 and</w:t>
      </w:r>
      <w:r w:rsidRPr="00400DAE">
        <w:rPr>
          <w:sz w:val="20"/>
          <w:szCs w:val="20"/>
          <w:lang w:val="en-US"/>
        </w:rPr>
        <w:t xml:space="preserve"> countries are asked to provide comment on the data and </w:t>
      </w:r>
      <w:r>
        <w:rPr>
          <w:sz w:val="20"/>
          <w:szCs w:val="20"/>
          <w:lang w:val="en-US"/>
        </w:rPr>
        <w:t xml:space="preserve">the </w:t>
      </w:r>
      <w:r w:rsidRPr="00400DAE">
        <w:rPr>
          <w:sz w:val="20"/>
          <w:szCs w:val="20"/>
          <w:lang w:val="en-US"/>
        </w:rPr>
        <w:t>trends shown. Revisions to data should be requested throu</w:t>
      </w:r>
      <w:r>
        <w:rPr>
          <w:sz w:val="20"/>
          <w:szCs w:val="20"/>
          <w:lang w:val="en-US"/>
        </w:rPr>
        <w:t>gh national JFSQ correspondent.</w:t>
      </w:r>
    </w:p>
    <w:p w:rsidR="00E0488C" w:rsidRPr="00400DAE" w:rsidRDefault="00E0488C" w:rsidP="00E0488C">
      <w:pPr>
        <w:tabs>
          <w:tab w:val="left" w:pos="426"/>
        </w:tabs>
        <w:spacing w:before="60" w:after="60"/>
        <w:rPr>
          <w:sz w:val="20"/>
          <w:szCs w:val="20"/>
          <w:lang w:val="en-US"/>
        </w:rPr>
      </w:pPr>
      <w:r w:rsidRPr="00400DAE">
        <w:rPr>
          <w:sz w:val="20"/>
          <w:szCs w:val="20"/>
          <w:lang w:val="en-US"/>
        </w:rPr>
        <w:t>2.</w:t>
      </w:r>
      <w:r w:rsidRPr="00400DAE">
        <w:rPr>
          <w:sz w:val="20"/>
          <w:szCs w:val="20"/>
          <w:lang w:val="en-US"/>
        </w:rPr>
        <w:tab/>
        <w:t xml:space="preserve">The data </w:t>
      </w:r>
      <w:r>
        <w:rPr>
          <w:sz w:val="20"/>
          <w:szCs w:val="20"/>
          <w:lang w:val="en-US"/>
        </w:rPr>
        <w:t xml:space="preserve">will be </w:t>
      </w:r>
      <w:r w:rsidRPr="00400DAE">
        <w:rPr>
          <w:sz w:val="20"/>
          <w:szCs w:val="20"/>
          <w:lang w:val="en-US"/>
        </w:rPr>
        <w:t xml:space="preserve">presented </w:t>
      </w:r>
      <w:r>
        <w:rPr>
          <w:sz w:val="20"/>
          <w:szCs w:val="20"/>
          <w:lang w:val="en-US"/>
        </w:rPr>
        <w:t>as</w:t>
      </w:r>
      <w:r w:rsidRPr="00400DAE">
        <w:rPr>
          <w:sz w:val="20"/>
          <w:szCs w:val="20"/>
          <w:lang w:val="en-US"/>
        </w:rPr>
        <w:t xml:space="preserve"> 5-year averages. Annual data is used during the reporting process and will be provided to the national correspondent. Data for the latest period (2013) will be calculated later in the reporting process expecting data for 2013 to become available in the second half 2014.</w:t>
      </w:r>
    </w:p>
    <w:p w:rsidR="00E0488C" w:rsidRPr="00400DAE" w:rsidRDefault="00E0488C" w:rsidP="00E0488C">
      <w:pPr>
        <w:tabs>
          <w:tab w:val="left" w:pos="426"/>
        </w:tabs>
        <w:spacing w:before="60" w:after="60"/>
        <w:rPr>
          <w:sz w:val="20"/>
          <w:szCs w:val="20"/>
          <w:lang w:val="en-US"/>
        </w:rPr>
      </w:pPr>
      <w:r w:rsidRPr="00400DAE">
        <w:rPr>
          <w:sz w:val="20"/>
          <w:szCs w:val="20"/>
          <w:lang w:val="en-US"/>
        </w:rPr>
        <w:t>3.</w:t>
      </w:r>
      <w:r w:rsidRPr="00400DAE">
        <w:rPr>
          <w:sz w:val="20"/>
          <w:szCs w:val="20"/>
          <w:lang w:val="en-US"/>
        </w:rPr>
        <w:tab/>
        <w:t xml:space="preserve">Countries </w:t>
      </w:r>
      <w:r>
        <w:rPr>
          <w:sz w:val="20"/>
          <w:szCs w:val="20"/>
          <w:lang w:val="en-US"/>
        </w:rPr>
        <w:t>will be</w:t>
      </w:r>
      <w:r w:rsidRPr="00400DAE">
        <w:rPr>
          <w:sz w:val="20"/>
          <w:szCs w:val="20"/>
          <w:lang w:val="en-US"/>
        </w:rPr>
        <w:t xml:space="preserve"> asked to provide country specific conversion factors to calculate the roundwood equivalents under “Country comments”. These factors can differ between the reporting periods due to technology developments.</w:t>
      </w:r>
    </w:p>
    <w:p w:rsidR="00E0488C" w:rsidRDefault="00E0488C" w:rsidP="00E0488C">
      <w:pPr>
        <w:tabs>
          <w:tab w:val="left" w:pos="426"/>
        </w:tabs>
        <w:spacing w:before="60" w:after="60"/>
        <w:rPr>
          <w:sz w:val="20"/>
          <w:szCs w:val="20"/>
          <w:lang w:val="en-US"/>
        </w:rPr>
      </w:pPr>
      <w:r w:rsidRPr="00400DAE">
        <w:rPr>
          <w:sz w:val="20"/>
          <w:szCs w:val="20"/>
          <w:lang w:val="en-US"/>
        </w:rPr>
        <w:t>4.</w:t>
      </w:r>
      <w:r w:rsidRPr="00400DAE">
        <w:rPr>
          <w:sz w:val="20"/>
          <w:szCs w:val="20"/>
          <w:lang w:val="en-US"/>
        </w:rPr>
        <w:tab/>
        <w:t>The (Apparent) consumption is calculated by applying the following equation: (apparent) consumption = production + imports – exports.</w:t>
      </w:r>
    </w:p>
    <w:p w:rsidR="00E0488C" w:rsidRDefault="00E0488C" w:rsidP="00E0488C">
      <w:pPr>
        <w:tabs>
          <w:tab w:val="left" w:pos="426"/>
        </w:tabs>
        <w:spacing w:before="60" w:after="60"/>
        <w:rPr>
          <w:sz w:val="20"/>
          <w:szCs w:val="20"/>
          <w:lang w:val="en-US"/>
        </w:rPr>
      </w:pPr>
    </w:p>
    <w:p w:rsidR="00E0488C" w:rsidRDefault="00E0488C" w:rsidP="00E0488C">
      <w:pPr>
        <w:tabs>
          <w:tab w:val="left" w:pos="426"/>
        </w:tabs>
        <w:spacing w:before="60" w:after="60"/>
        <w:rPr>
          <w:sz w:val="20"/>
          <w:szCs w:val="20"/>
          <w:lang w:val="en-US"/>
        </w:rPr>
      </w:pPr>
    </w:p>
    <w:p w:rsidR="00E0488C" w:rsidRDefault="00E0488C" w:rsidP="00E0488C">
      <w:pPr>
        <w:tabs>
          <w:tab w:val="left" w:pos="426"/>
        </w:tabs>
        <w:spacing w:before="60" w:after="60"/>
        <w:rPr>
          <w:sz w:val="20"/>
          <w:szCs w:val="20"/>
          <w:lang w:val="en-US"/>
        </w:rPr>
      </w:pPr>
    </w:p>
    <w:p w:rsidR="00E0488C" w:rsidRDefault="00E0488C" w:rsidP="00E0488C">
      <w:pPr>
        <w:tabs>
          <w:tab w:val="left" w:pos="426"/>
        </w:tabs>
        <w:spacing w:before="60" w:after="60"/>
        <w:rPr>
          <w:sz w:val="20"/>
          <w:szCs w:val="20"/>
          <w:lang w:val="en-US"/>
        </w:rPr>
      </w:pPr>
    </w:p>
    <w:p w:rsidR="00E0488C" w:rsidRDefault="00E0488C" w:rsidP="00E0488C">
      <w:pPr>
        <w:tabs>
          <w:tab w:val="left" w:pos="426"/>
        </w:tabs>
        <w:spacing w:before="60" w:after="60"/>
        <w:rPr>
          <w:sz w:val="20"/>
          <w:szCs w:val="20"/>
          <w:lang w:val="en-US"/>
        </w:rPr>
      </w:pPr>
    </w:p>
    <w:p w:rsidR="00E0488C" w:rsidRDefault="00E0488C" w:rsidP="00E0488C">
      <w:pPr>
        <w:tabs>
          <w:tab w:val="left" w:pos="426"/>
        </w:tabs>
        <w:spacing w:before="60" w:after="60"/>
        <w:rPr>
          <w:sz w:val="20"/>
          <w:szCs w:val="20"/>
          <w:lang w:val="en-US"/>
        </w:rPr>
      </w:pPr>
    </w:p>
    <w:p w:rsidR="00E0488C" w:rsidRPr="00D529AE" w:rsidRDefault="00E0488C" w:rsidP="00E0488C">
      <w:pPr>
        <w:spacing w:before="60" w:after="60"/>
        <w:rPr>
          <w:bCs/>
          <w:sz w:val="20"/>
          <w:szCs w:val="20"/>
          <w:lang w:val="en-GB"/>
        </w:rPr>
      </w:pPr>
      <w:r w:rsidRPr="00D529AE">
        <w:rPr>
          <w:b/>
          <w:bCs/>
          <w:sz w:val="20"/>
          <w:szCs w:val="20"/>
          <w:lang w:val="en-GB"/>
        </w:rPr>
        <w:lastRenderedPageBreak/>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E0488C" w:rsidRPr="00D529AE" w:rsidTr="001011CA">
        <w:trPr>
          <w:cantSplit/>
          <w:trHeight w:val="578"/>
        </w:trPr>
        <w:tc>
          <w:tcPr>
            <w:tcW w:w="1702" w:type="dxa"/>
            <w:tcBorders>
              <w:top w:val="single" w:sz="2" w:space="0" w:color="auto"/>
              <w:left w:val="single" w:sz="2" w:space="0" w:color="auto"/>
            </w:tcBorders>
            <w:shd w:val="clear" w:color="auto" w:fill="C2D69B"/>
            <w:vAlign w:val="center"/>
          </w:tcPr>
          <w:p w:rsidR="00E0488C" w:rsidRPr="00D529AE" w:rsidRDefault="00E0488C" w:rsidP="001011CA">
            <w:pPr>
              <w:autoSpaceDE w:val="0"/>
              <w:autoSpaceDN w:val="0"/>
              <w:adjustRightInd w:val="0"/>
              <w:spacing w:before="60" w:after="60"/>
              <w:rPr>
                <w:b/>
                <w:sz w:val="20"/>
                <w:szCs w:val="20"/>
                <w:lang w:val="en-GB"/>
              </w:rPr>
            </w:pPr>
            <w:r>
              <w:rPr>
                <w:b/>
                <w:sz w:val="20"/>
                <w:szCs w:val="20"/>
                <w:lang w:val="en-GB"/>
              </w:rPr>
              <w:t>Category</w:t>
            </w:r>
          </w:p>
        </w:tc>
        <w:tc>
          <w:tcPr>
            <w:tcW w:w="7757" w:type="dxa"/>
            <w:tcBorders>
              <w:top w:val="single" w:sz="2" w:space="0" w:color="auto"/>
              <w:right w:val="single" w:sz="2" w:space="0" w:color="auto"/>
            </w:tcBorders>
            <w:shd w:val="clear" w:color="auto" w:fill="C2D69B"/>
            <w:vAlign w:val="center"/>
          </w:tcPr>
          <w:p w:rsidR="00E0488C" w:rsidRPr="00D529AE" w:rsidRDefault="00E0488C" w:rsidP="001011CA">
            <w:pPr>
              <w:autoSpaceDE w:val="0"/>
              <w:autoSpaceDN w:val="0"/>
              <w:adjustRightInd w:val="0"/>
              <w:spacing w:before="60" w:after="60"/>
              <w:rPr>
                <w:b/>
                <w:sz w:val="20"/>
                <w:szCs w:val="20"/>
                <w:lang w:val="en-GB"/>
              </w:rPr>
            </w:pPr>
            <w:r>
              <w:rPr>
                <w:b/>
                <w:sz w:val="20"/>
                <w:szCs w:val="20"/>
                <w:lang w:val="en-GB"/>
              </w:rPr>
              <w:t>Definition/Method/Reference</w:t>
            </w:r>
          </w:p>
        </w:tc>
      </w:tr>
      <w:tr w:rsidR="00E0488C" w:rsidRPr="00B57778" w:rsidTr="001011CA">
        <w:trPr>
          <w:cantSplit/>
          <w:trHeight w:val="245"/>
        </w:trPr>
        <w:tc>
          <w:tcPr>
            <w:tcW w:w="1702" w:type="dxa"/>
            <w:tcBorders>
              <w:left w:val="single" w:sz="2" w:space="0" w:color="auto"/>
            </w:tcBorders>
          </w:tcPr>
          <w:p w:rsidR="00E0488C" w:rsidRPr="00E76044" w:rsidRDefault="00E0488C" w:rsidP="001011CA">
            <w:pPr>
              <w:autoSpaceDE w:val="0"/>
              <w:autoSpaceDN w:val="0"/>
              <w:adjustRightInd w:val="0"/>
              <w:spacing w:before="60" w:after="60"/>
              <w:rPr>
                <w:b/>
                <w:sz w:val="20"/>
                <w:szCs w:val="20"/>
                <w:lang w:val="en-GB"/>
              </w:rPr>
            </w:pPr>
            <w:r w:rsidRPr="002637DA">
              <w:rPr>
                <w:b/>
                <w:sz w:val="20"/>
                <w:szCs w:val="20"/>
                <w:lang w:val="en-GB"/>
              </w:rPr>
              <w:t>(Apparent) consumption per head</w:t>
            </w:r>
          </w:p>
        </w:tc>
        <w:tc>
          <w:tcPr>
            <w:tcW w:w="7757" w:type="dxa"/>
            <w:tcBorders>
              <w:right w:val="single" w:sz="2" w:space="0" w:color="auto"/>
            </w:tcBorders>
          </w:tcPr>
          <w:p w:rsidR="00E0488C" w:rsidRPr="00E76044" w:rsidRDefault="00E0488C" w:rsidP="001011CA">
            <w:pPr>
              <w:autoSpaceDE w:val="0"/>
              <w:autoSpaceDN w:val="0"/>
              <w:adjustRightInd w:val="0"/>
              <w:spacing w:before="60" w:after="60"/>
              <w:rPr>
                <w:sz w:val="20"/>
                <w:szCs w:val="20"/>
                <w:lang w:val="en-GB"/>
              </w:rPr>
            </w:pPr>
            <w:r w:rsidRPr="002637DA">
              <w:rPr>
                <w:sz w:val="20"/>
                <w:szCs w:val="20"/>
                <w:lang w:val="en-GB"/>
              </w:rPr>
              <w:t xml:space="preserve">(Apparent) consumption is calculated by adding imports to a country’s production and subtracting exports. (Apparent) consumption volumes are not adjusted for levels of stocks. It is a proxy for “demand” and “use”. Primary processed products (i.e. </w:t>
            </w:r>
            <w:proofErr w:type="spellStart"/>
            <w:r w:rsidRPr="002637DA">
              <w:rPr>
                <w:sz w:val="20"/>
                <w:szCs w:val="20"/>
                <w:lang w:val="en-GB"/>
              </w:rPr>
              <w:t>sawnwood</w:t>
            </w:r>
            <w:proofErr w:type="spellEnd"/>
            <w:r w:rsidRPr="002637DA">
              <w:rPr>
                <w:sz w:val="20"/>
                <w:szCs w:val="20"/>
                <w:lang w:val="en-GB"/>
              </w:rPr>
              <w:t>, wood based panels, pulp, paper and board) as well as wood used in the rough and energy wood should be included. Secondary process products (e.g. furniture, paper products, joinery) should not be included to avoid double counting and because of problems with conversion factors.</w:t>
            </w:r>
          </w:p>
        </w:tc>
      </w:tr>
      <w:tr w:rsidR="00E0488C" w:rsidRPr="00D529AE" w:rsidTr="001011CA">
        <w:trPr>
          <w:cantSplit/>
          <w:trHeight w:val="245"/>
        </w:trPr>
        <w:tc>
          <w:tcPr>
            <w:tcW w:w="1702" w:type="dxa"/>
            <w:tcBorders>
              <w:left w:val="single" w:sz="2" w:space="0" w:color="auto"/>
            </w:tcBorders>
          </w:tcPr>
          <w:p w:rsidR="00E0488C" w:rsidRDefault="00E0488C" w:rsidP="001011CA">
            <w:pPr>
              <w:autoSpaceDE w:val="0"/>
              <w:autoSpaceDN w:val="0"/>
              <w:adjustRightInd w:val="0"/>
              <w:spacing w:before="60" w:after="60"/>
              <w:rPr>
                <w:b/>
                <w:sz w:val="20"/>
                <w:szCs w:val="20"/>
                <w:lang w:val="en-GB"/>
              </w:rPr>
            </w:pPr>
            <w:r>
              <w:rPr>
                <w:b/>
                <w:sz w:val="20"/>
                <w:szCs w:val="20"/>
                <w:lang w:val="en-GB"/>
              </w:rPr>
              <w:t>Data sources</w:t>
            </w:r>
          </w:p>
        </w:tc>
        <w:tc>
          <w:tcPr>
            <w:tcW w:w="7757" w:type="dxa"/>
            <w:tcBorders>
              <w:right w:val="single" w:sz="2" w:space="0" w:color="auto"/>
            </w:tcBorders>
          </w:tcPr>
          <w:p w:rsidR="00E0488C" w:rsidRPr="004137D3" w:rsidRDefault="00E0488C" w:rsidP="001011CA">
            <w:pPr>
              <w:autoSpaceDE w:val="0"/>
              <w:autoSpaceDN w:val="0"/>
              <w:adjustRightInd w:val="0"/>
              <w:spacing w:before="60" w:after="60"/>
              <w:rPr>
                <w:sz w:val="20"/>
                <w:szCs w:val="20"/>
                <w:lang w:val="en-GB"/>
              </w:rPr>
            </w:pPr>
            <w:r w:rsidRPr="00A6377C">
              <w:rPr>
                <w:sz w:val="20"/>
                <w:szCs w:val="20"/>
                <w:lang w:val="en-GB"/>
              </w:rPr>
              <w:t>Joint Forest Sector Questionnaire</w:t>
            </w:r>
          </w:p>
        </w:tc>
      </w:tr>
      <w:tr w:rsidR="00E0488C" w:rsidRPr="00B57778" w:rsidTr="001011CA">
        <w:trPr>
          <w:cantSplit/>
          <w:trHeight w:val="245"/>
        </w:trPr>
        <w:tc>
          <w:tcPr>
            <w:tcW w:w="1702" w:type="dxa"/>
            <w:tcBorders>
              <w:left w:val="single" w:sz="2" w:space="0" w:color="auto"/>
            </w:tcBorders>
          </w:tcPr>
          <w:p w:rsidR="00E0488C" w:rsidRPr="00E76044" w:rsidRDefault="00E0488C" w:rsidP="001011CA">
            <w:pPr>
              <w:autoSpaceDE w:val="0"/>
              <w:autoSpaceDN w:val="0"/>
              <w:adjustRightInd w:val="0"/>
              <w:spacing w:before="60" w:after="60"/>
              <w:rPr>
                <w:b/>
                <w:sz w:val="20"/>
                <w:szCs w:val="20"/>
                <w:lang w:val="en-GB"/>
              </w:rPr>
            </w:pPr>
            <w:r>
              <w:rPr>
                <w:b/>
                <w:sz w:val="20"/>
                <w:szCs w:val="20"/>
                <w:lang w:val="en-GB"/>
              </w:rPr>
              <w:t>Method</w:t>
            </w:r>
          </w:p>
        </w:tc>
        <w:tc>
          <w:tcPr>
            <w:tcW w:w="7757" w:type="dxa"/>
            <w:tcBorders>
              <w:right w:val="single" w:sz="2" w:space="0" w:color="auto"/>
            </w:tcBorders>
          </w:tcPr>
          <w:p w:rsidR="00E0488C" w:rsidRPr="003B70DA" w:rsidRDefault="00E0488C" w:rsidP="001011CA">
            <w:pPr>
              <w:spacing w:beforeLines="60" w:before="144"/>
              <w:rPr>
                <w:sz w:val="20"/>
                <w:szCs w:val="20"/>
                <w:lang w:val="en-GB"/>
              </w:rPr>
            </w:pPr>
            <w:r w:rsidRPr="003B70DA">
              <w:rPr>
                <w:sz w:val="20"/>
                <w:szCs w:val="20"/>
                <w:lang w:val="en-GB"/>
              </w:rPr>
              <w:t>(Apparent) consumption per head of wood and products derived from wood is calculated according to the formula:</w:t>
            </w:r>
          </w:p>
          <w:p w:rsidR="00E0488C" w:rsidRPr="003B70DA" w:rsidRDefault="00E0488C" w:rsidP="001011CA">
            <w:pPr>
              <w:spacing w:beforeLines="60" w:before="144"/>
              <w:rPr>
                <w:sz w:val="20"/>
                <w:szCs w:val="20"/>
                <w:lang w:val="en-GB"/>
              </w:rPr>
            </w:pPr>
            <w:r w:rsidRPr="003B70DA">
              <w:rPr>
                <w:sz w:val="20"/>
                <w:szCs w:val="20"/>
                <w:lang w:val="en-GB"/>
              </w:rPr>
              <w:t xml:space="preserve">AC per head = [AC(SW)* </w:t>
            </w:r>
            <w:proofErr w:type="spellStart"/>
            <w:r w:rsidRPr="003B70DA">
              <w:rPr>
                <w:sz w:val="20"/>
                <w:szCs w:val="20"/>
                <w:lang w:val="en-GB"/>
              </w:rPr>
              <w:t>RWEc</w:t>
            </w:r>
            <w:proofErr w:type="spellEnd"/>
            <w:r>
              <w:rPr>
                <w:sz w:val="20"/>
                <w:szCs w:val="20"/>
                <w:lang w:val="en-GB"/>
              </w:rPr>
              <w:t xml:space="preserve"> </w:t>
            </w:r>
            <w:r w:rsidRPr="003B70DA">
              <w:rPr>
                <w:sz w:val="20"/>
                <w:szCs w:val="20"/>
                <w:lang w:val="en-GB"/>
              </w:rPr>
              <w:t xml:space="preserve">+ AC(WBP)* </w:t>
            </w:r>
            <w:proofErr w:type="spellStart"/>
            <w:r w:rsidRPr="003B70DA">
              <w:rPr>
                <w:sz w:val="20"/>
                <w:szCs w:val="20"/>
                <w:lang w:val="en-GB"/>
              </w:rPr>
              <w:t>RWEc</w:t>
            </w:r>
            <w:proofErr w:type="spellEnd"/>
            <w:r w:rsidRPr="003B70DA">
              <w:rPr>
                <w:sz w:val="20"/>
                <w:szCs w:val="20"/>
                <w:lang w:val="en-GB"/>
              </w:rPr>
              <w:t xml:space="preserve"> + AC(Paper</w:t>
            </w:r>
            <w:r>
              <w:rPr>
                <w:sz w:val="20"/>
                <w:szCs w:val="20"/>
                <w:lang w:val="en-GB"/>
              </w:rPr>
              <w:t xml:space="preserve"> and board</w:t>
            </w:r>
            <w:r w:rsidRPr="003B70DA">
              <w:rPr>
                <w:sz w:val="20"/>
                <w:szCs w:val="20"/>
                <w:lang w:val="en-GB"/>
              </w:rPr>
              <w:t>)*</w:t>
            </w:r>
            <w:proofErr w:type="spellStart"/>
            <w:r w:rsidRPr="003B70DA">
              <w:rPr>
                <w:sz w:val="20"/>
                <w:szCs w:val="20"/>
                <w:lang w:val="en-GB"/>
              </w:rPr>
              <w:t>RWEc</w:t>
            </w:r>
            <w:proofErr w:type="spellEnd"/>
            <w:r w:rsidRPr="003B70DA">
              <w:rPr>
                <w:sz w:val="20"/>
                <w:szCs w:val="20"/>
                <w:lang w:val="en-GB"/>
              </w:rPr>
              <w:t xml:space="preserve"> + AC(</w:t>
            </w:r>
            <w:proofErr w:type="spellStart"/>
            <w:r w:rsidRPr="003B70DA">
              <w:rPr>
                <w:sz w:val="20"/>
                <w:szCs w:val="20"/>
                <w:lang w:val="en-GB"/>
              </w:rPr>
              <w:t>Fuelwood</w:t>
            </w:r>
            <w:proofErr w:type="spellEnd"/>
            <w:r w:rsidRPr="003B70DA">
              <w:rPr>
                <w:sz w:val="20"/>
                <w:szCs w:val="20"/>
                <w:lang w:val="en-GB"/>
              </w:rPr>
              <w:t xml:space="preserve">) + </w:t>
            </w:r>
            <w:r>
              <w:rPr>
                <w:sz w:val="20"/>
                <w:szCs w:val="20"/>
                <w:lang w:val="en-GB"/>
              </w:rPr>
              <w:t xml:space="preserve">R </w:t>
            </w:r>
            <w:r w:rsidRPr="003B70DA">
              <w:rPr>
                <w:sz w:val="20"/>
                <w:szCs w:val="20"/>
                <w:lang w:val="en-GB"/>
              </w:rPr>
              <w:t>(Other Industrial Roundwood)] / Total population (</w:t>
            </w:r>
            <w:r>
              <w:rPr>
                <w:sz w:val="20"/>
                <w:szCs w:val="20"/>
                <w:lang w:val="en-GB"/>
              </w:rPr>
              <w:t xml:space="preserve">in corresponding </w:t>
            </w:r>
            <w:r w:rsidRPr="003B70DA">
              <w:rPr>
                <w:sz w:val="20"/>
                <w:szCs w:val="20"/>
                <w:lang w:val="en-GB"/>
              </w:rPr>
              <w:t>year)</w:t>
            </w:r>
          </w:p>
          <w:p w:rsidR="00E0488C" w:rsidRPr="003B70DA" w:rsidRDefault="00E0488C" w:rsidP="001011CA">
            <w:pPr>
              <w:spacing w:beforeLines="60" w:before="144"/>
              <w:rPr>
                <w:sz w:val="20"/>
                <w:szCs w:val="20"/>
                <w:lang w:val="en-GB"/>
              </w:rPr>
            </w:pPr>
            <w:r w:rsidRPr="003B70DA">
              <w:rPr>
                <w:sz w:val="20"/>
                <w:szCs w:val="20"/>
                <w:lang w:val="en-GB"/>
              </w:rPr>
              <w:t>Where:</w:t>
            </w:r>
          </w:p>
          <w:p w:rsidR="00E0488C" w:rsidRDefault="00E0488C" w:rsidP="00E0488C">
            <w:pPr>
              <w:numPr>
                <w:ilvl w:val="0"/>
                <w:numId w:val="66"/>
              </w:numPr>
              <w:spacing w:beforeLines="60" w:before="144"/>
              <w:rPr>
                <w:sz w:val="20"/>
                <w:szCs w:val="20"/>
                <w:lang w:val="en-GB"/>
              </w:rPr>
            </w:pPr>
            <w:r w:rsidRPr="003B70DA">
              <w:rPr>
                <w:sz w:val="20"/>
                <w:szCs w:val="20"/>
                <w:lang w:val="en-GB"/>
              </w:rPr>
              <w:t>AC (Apparent consumption) = production + imports – exports</w:t>
            </w:r>
          </w:p>
          <w:p w:rsidR="00E0488C" w:rsidRPr="003B70DA" w:rsidRDefault="00E0488C" w:rsidP="00E0488C">
            <w:pPr>
              <w:numPr>
                <w:ilvl w:val="0"/>
                <w:numId w:val="66"/>
              </w:numPr>
              <w:spacing w:beforeLines="60" w:before="144"/>
              <w:rPr>
                <w:sz w:val="20"/>
                <w:szCs w:val="20"/>
                <w:lang w:val="en-GB"/>
              </w:rPr>
            </w:pPr>
            <w:r>
              <w:rPr>
                <w:sz w:val="20"/>
                <w:szCs w:val="20"/>
                <w:lang w:val="en-GB"/>
              </w:rPr>
              <w:t>R = Removal</w:t>
            </w:r>
          </w:p>
          <w:p w:rsidR="00E0488C" w:rsidRPr="003B70DA" w:rsidRDefault="00E0488C" w:rsidP="00E0488C">
            <w:pPr>
              <w:numPr>
                <w:ilvl w:val="0"/>
                <w:numId w:val="66"/>
              </w:numPr>
              <w:spacing w:beforeLines="60" w:before="144"/>
              <w:rPr>
                <w:sz w:val="20"/>
                <w:szCs w:val="20"/>
                <w:lang w:val="en-GB"/>
              </w:rPr>
            </w:pPr>
            <w:r w:rsidRPr="003B70DA">
              <w:rPr>
                <w:sz w:val="20"/>
                <w:szCs w:val="20"/>
                <w:lang w:val="en-GB"/>
              </w:rPr>
              <w:t xml:space="preserve">SW = </w:t>
            </w:r>
            <w:proofErr w:type="spellStart"/>
            <w:r w:rsidRPr="003B70DA">
              <w:rPr>
                <w:sz w:val="20"/>
                <w:szCs w:val="20"/>
                <w:lang w:val="en-GB"/>
              </w:rPr>
              <w:t>Sawnwood</w:t>
            </w:r>
            <w:proofErr w:type="spellEnd"/>
          </w:p>
          <w:p w:rsidR="00E0488C" w:rsidRPr="003B70DA" w:rsidRDefault="00E0488C" w:rsidP="00E0488C">
            <w:pPr>
              <w:numPr>
                <w:ilvl w:val="0"/>
                <w:numId w:val="66"/>
              </w:numPr>
              <w:spacing w:beforeLines="60" w:before="144"/>
              <w:rPr>
                <w:sz w:val="20"/>
                <w:szCs w:val="20"/>
                <w:lang w:val="en-GB"/>
              </w:rPr>
            </w:pPr>
            <w:r w:rsidRPr="003B70DA">
              <w:rPr>
                <w:sz w:val="20"/>
                <w:szCs w:val="20"/>
                <w:lang w:val="en-GB"/>
              </w:rPr>
              <w:t>WBP = Wood-based Panels</w:t>
            </w:r>
          </w:p>
          <w:p w:rsidR="00E0488C" w:rsidRPr="003B70DA" w:rsidRDefault="00E0488C" w:rsidP="00E0488C">
            <w:pPr>
              <w:numPr>
                <w:ilvl w:val="0"/>
                <w:numId w:val="66"/>
              </w:numPr>
              <w:spacing w:beforeLines="60" w:before="144"/>
              <w:rPr>
                <w:sz w:val="20"/>
                <w:szCs w:val="20"/>
                <w:lang w:val="en-GB"/>
              </w:rPr>
            </w:pPr>
            <w:proofErr w:type="spellStart"/>
            <w:r w:rsidRPr="003B70DA">
              <w:rPr>
                <w:sz w:val="20"/>
                <w:szCs w:val="20"/>
                <w:lang w:val="en-GB"/>
              </w:rPr>
              <w:t>RWEc</w:t>
            </w:r>
            <w:proofErr w:type="spellEnd"/>
            <w:r w:rsidRPr="003B70DA">
              <w:rPr>
                <w:sz w:val="20"/>
                <w:szCs w:val="20"/>
                <w:lang w:val="en-GB"/>
              </w:rPr>
              <w:t xml:space="preserve"> = roundwood equivalent coefficient</w:t>
            </w:r>
          </w:p>
          <w:p w:rsidR="00E0488C" w:rsidRPr="003B70DA" w:rsidRDefault="00E0488C" w:rsidP="001011CA">
            <w:pPr>
              <w:spacing w:beforeLines="60" w:before="144"/>
              <w:rPr>
                <w:sz w:val="20"/>
                <w:szCs w:val="20"/>
                <w:lang w:val="en-GB"/>
              </w:rPr>
            </w:pPr>
            <w:r w:rsidRPr="003B70DA">
              <w:rPr>
                <w:sz w:val="20"/>
                <w:szCs w:val="20"/>
                <w:lang w:val="en-GB"/>
              </w:rPr>
              <w:t xml:space="preserve">The default values of the </w:t>
            </w:r>
            <w:proofErr w:type="spellStart"/>
            <w:r w:rsidRPr="003B70DA">
              <w:rPr>
                <w:sz w:val="20"/>
                <w:szCs w:val="20"/>
                <w:lang w:val="en-GB"/>
              </w:rPr>
              <w:t>RWEc</w:t>
            </w:r>
            <w:proofErr w:type="spellEnd"/>
            <w:r w:rsidRPr="003B70DA">
              <w:rPr>
                <w:sz w:val="20"/>
                <w:szCs w:val="20"/>
                <w:lang w:val="en-GB"/>
              </w:rPr>
              <w:t xml:space="preserve"> are for: SW = 1.89 RWE / m³, WBP = 1.64 RWE / m³, Paper</w:t>
            </w:r>
            <w:r>
              <w:rPr>
                <w:sz w:val="20"/>
                <w:szCs w:val="20"/>
                <w:lang w:val="en-GB"/>
              </w:rPr>
              <w:t xml:space="preserve"> and board</w:t>
            </w:r>
            <w:r w:rsidRPr="003B70DA">
              <w:rPr>
                <w:sz w:val="20"/>
                <w:szCs w:val="20"/>
                <w:lang w:val="en-GB"/>
              </w:rPr>
              <w:t xml:space="preserve"> = 3.60 RWE / </w:t>
            </w:r>
            <w:proofErr w:type="spellStart"/>
            <w:r w:rsidRPr="003B70DA">
              <w:rPr>
                <w:sz w:val="20"/>
                <w:szCs w:val="20"/>
                <w:lang w:val="en-GB"/>
              </w:rPr>
              <w:t>mt</w:t>
            </w:r>
            <w:proofErr w:type="spellEnd"/>
          </w:p>
          <w:p w:rsidR="00E0488C" w:rsidRPr="00E76044" w:rsidRDefault="00E0488C" w:rsidP="001011CA">
            <w:pPr>
              <w:spacing w:beforeLines="60" w:before="144"/>
              <w:rPr>
                <w:sz w:val="20"/>
                <w:szCs w:val="20"/>
                <w:lang w:val="en-GB"/>
              </w:rPr>
            </w:pPr>
            <w:r w:rsidRPr="003B70DA">
              <w:rPr>
                <w:sz w:val="20"/>
                <w:szCs w:val="20"/>
                <w:lang w:val="en-GB"/>
              </w:rPr>
              <w:t xml:space="preserve">The (apparent) consumption is expressed in m³ roundwood equivalent. A m³ roundwood equivalent expresses the amount of roundwood needed to produce a m³ of a certain wood product. By expressing consumption in m³ roundwood equivalents, volumes of products with different properties such as </w:t>
            </w:r>
            <w:proofErr w:type="spellStart"/>
            <w:r w:rsidRPr="003B70DA">
              <w:rPr>
                <w:sz w:val="20"/>
                <w:szCs w:val="20"/>
                <w:lang w:val="en-GB"/>
              </w:rPr>
              <w:t>sawnwood</w:t>
            </w:r>
            <w:proofErr w:type="spellEnd"/>
            <w:r w:rsidRPr="003B70DA">
              <w:rPr>
                <w:sz w:val="20"/>
                <w:szCs w:val="20"/>
                <w:lang w:val="en-GB"/>
              </w:rPr>
              <w:t xml:space="preserve"> and panels or different measurement units such as m³</w:t>
            </w:r>
            <w:r>
              <w:rPr>
                <w:sz w:val="20"/>
                <w:szCs w:val="20"/>
                <w:lang w:val="en-GB"/>
              </w:rPr>
              <w:t xml:space="preserve"> (</w:t>
            </w:r>
            <w:proofErr w:type="spellStart"/>
            <w:r w:rsidRPr="003B70DA">
              <w:rPr>
                <w:sz w:val="20"/>
                <w:szCs w:val="20"/>
                <w:lang w:val="en-GB"/>
              </w:rPr>
              <w:t>sawnwood</w:t>
            </w:r>
            <w:proofErr w:type="spellEnd"/>
            <w:r>
              <w:rPr>
                <w:sz w:val="20"/>
                <w:szCs w:val="20"/>
                <w:lang w:val="en-GB"/>
              </w:rPr>
              <w:t>)</w:t>
            </w:r>
            <w:r w:rsidRPr="003B70DA">
              <w:rPr>
                <w:sz w:val="20"/>
                <w:szCs w:val="20"/>
                <w:lang w:val="en-GB"/>
              </w:rPr>
              <w:t xml:space="preserve"> and </w:t>
            </w:r>
            <w:r>
              <w:rPr>
                <w:sz w:val="20"/>
                <w:szCs w:val="20"/>
                <w:lang w:val="en-GB"/>
              </w:rPr>
              <w:t>(metric) tonne (</w:t>
            </w:r>
            <w:proofErr w:type="spellStart"/>
            <w:r w:rsidRPr="003B70DA">
              <w:rPr>
                <w:sz w:val="20"/>
                <w:szCs w:val="20"/>
                <w:lang w:val="en-GB"/>
              </w:rPr>
              <w:t>mt</w:t>
            </w:r>
            <w:proofErr w:type="spellEnd"/>
            <w:r>
              <w:rPr>
                <w:sz w:val="20"/>
                <w:szCs w:val="20"/>
                <w:lang w:val="en-GB"/>
              </w:rPr>
              <w:t>) (paper and board)</w:t>
            </w:r>
            <w:r w:rsidRPr="003B70DA">
              <w:rPr>
                <w:sz w:val="20"/>
                <w:szCs w:val="20"/>
                <w:lang w:val="en-GB"/>
              </w:rPr>
              <w:t xml:space="preserve"> can be summed</w:t>
            </w:r>
            <w:r>
              <w:rPr>
                <w:sz w:val="20"/>
                <w:szCs w:val="20"/>
                <w:lang w:val="en-GB"/>
              </w:rPr>
              <w:t xml:space="preserve"> together</w:t>
            </w:r>
            <w:r w:rsidRPr="003B70DA">
              <w:rPr>
                <w:sz w:val="20"/>
                <w:szCs w:val="20"/>
                <w:lang w:val="en-GB"/>
              </w:rPr>
              <w:t xml:space="preserve">. </w:t>
            </w:r>
            <w:r>
              <w:rPr>
                <w:sz w:val="20"/>
                <w:szCs w:val="20"/>
                <w:lang w:val="en-GB"/>
              </w:rPr>
              <w:t>In addition,</w:t>
            </w:r>
            <w:r w:rsidRPr="003B70DA">
              <w:rPr>
                <w:sz w:val="20"/>
                <w:szCs w:val="20"/>
                <w:lang w:val="en-GB"/>
              </w:rPr>
              <w:t xml:space="preserve"> by expressing the (apparent) consumption in m³ roundwood equivalents the relationship between the volume of roundwood consumed and the removals from the forest can be expressed.</w:t>
            </w:r>
          </w:p>
        </w:tc>
      </w:tr>
    </w:tbl>
    <w:p w:rsidR="00E0488C" w:rsidRDefault="00E0488C" w:rsidP="00E0488C">
      <w:pPr>
        <w:rPr>
          <w:lang w:val="en-GB" w:eastAsia="en-GB"/>
        </w:rPr>
      </w:pPr>
    </w:p>
    <w:p w:rsidR="00E0488C" w:rsidRPr="00E0488C" w:rsidRDefault="00E0488C" w:rsidP="00E0488C">
      <w:pPr>
        <w:pStyle w:val="Heading5"/>
        <w:spacing w:before="60"/>
        <w:rPr>
          <w:rFonts w:ascii="Times New Roman" w:hAnsi="Times New Roman"/>
          <w:szCs w:val="20"/>
          <w:lang w:val="en-GB"/>
        </w:rPr>
      </w:pPr>
      <w:r w:rsidRPr="00E0488C">
        <w:rPr>
          <w:lang w:val="en-GB"/>
        </w:rPr>
        <w:br w:type="page"/>
      </w:r>
      <w:bookmarkStart w:id="52" w:name="_Toc368415708"/>
      <w:r w:rsidRPr="00E0488C">
        <w:rPr>
          <w:rFonts w:ascii="Times New Roman" w:hAnsi="Times New Roman"/>
          <w:szCs w:val="20"/>
          <w:lang w:val="en-GB"/>
        </w:rPr>
        <w:lastRenderedPageBreak/>
        <w:t>Indicator 6.8: Trade in wood</w:t>
      </w:r>
      <w:bookmarkEnd w:id="52"/>
    </w:p>
    <w:p w:rsidR="00E0488C" w:rsidRPr="00D529AE" w:rsidRDefault="00E0488C" w:rsidP="00E0488C">
      <w:pPr>
        <w:autoSpaceDE w:val="0"/>
        <w:autoSpaceDN w:val="0"/>
        <w:adjustRightInd w:val="0"/>
        <w:spacing w:before="60" w:after="60"/>
        <w:rPr>
          <w:sz w:val="20"/>
          <w:szCs w:val="20"/>
          <w:lang w:val="en-GB"/>
        </w:rPr>
      </w:pPr>
    </w:p>
    <w:p w:rsidR="00E0488C" w:rsidRPr="003C0D6B" w:rsidRDefault="00E0488C" w:rsidP="00E0488C">
      <w:pPr>
        <w:spacing w:before="60" w:after="60"/>
        <w:rPr>
          <w:sz w:val="20"/>
          <w:szCs w:val="20"/>
          <w:lang w:val="en-US"/>
        </w:rPr>
      </w:pPr>
      <w:r w:rsidRPr="003C0D6B">
        <w:rPr>
          <w:b/>
          <w:bCs/>
          <w:sz w:val="20"/>
          <w:szCs w:val="20"/>
          <w:lang w:val="en-GB"/>
        </w:rPr>
        <w:t xml:space="preserve">Pan-European indicator </w:t>
      </w:r>
      <w:r w:rsidRPr="004137D3">
        <w:rPr>
          <w:b/>
          <w:bCs/>
          <w:sz w:val="20"/>
          <w:szCs w:val="20"/>
          <w:lang w:val="en-GB"/>
        </w:rPr>
        <w:t xml:space="preserve">6.8: </w:t>
      </w:r>
      <w:r w:rsidRPr="004137D3">
        <w:rPr>
          <w:bCs/>
          <w:sz w:val="20"/>
          <w:szCs w:val="20"/>
          <w:lang w:val="en-GB"/>
        </w:rPr>
        <w:t>Imports and exports of wood and products derived from wood</w:t>
      </w:r>
    </w:p>
    <w:p w:rsidR="00E0488C" w:rsidRPr="003C0D6B" w:rsidRDefault="00E0488C" w:rsidP="00E0488C">
      <w:pPr>
        <w:autoSpaceDE w:val="0"/>
        <w:autoSpaceDN w:val="0"/>
        <w:adjustRightInd w:val="0"/>
        <w:spacing w:before="60" w:after="60"/>
        <w:rPr>
          <w:b/>
          <w:bCs/>
          <w:sz w:val="20"/>
          <w:szCs w:val="20"/>
          <w:lang w:val="en-US"/>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E0488C" w:rsidRPr="00B91640" w:rsidTr="00E0488C">
        <w:trPr>
          <w:cantSplit/>
          <w:trHeight w:val="245"/>
        </w:trPr>
        <w:tc>
          <w:tcPr>
            <w:tcW w:w="2580" w:type="dxa"/>
            <w:tcBorders>
              <w:right w:val="single" w:sz="2" w:space="0" w:color="auto"/>
            </w:tcBorders>
            <w:shd w:val="clear" w:color="auto" w:fill="C2D69B"/>
            <w:vAlign w:val="center"/>
          </w:tcPr>
          <w:p w:rsidR="00E0488C" w:rsidRPr="00B91640" w:rsidRDefault="00E0488C" w:rsidP="00E0488C">
            <w:pPr>
              <w:widowControl w:val="0"/>
              <w:tabs>
                <w:tab w:val="center" w:pos="-1771"/>
                <w:tab w:val="center" w:pos="-1204"/>
                <w:tab w:val="left" w:pos="1064"/>
              </w:tabs>
              <w:spacing w:before="60" w:after="60"/>
              <w:rPr>
                <w:b/>
                <w:sz w:val="20"/>
                <w:szCs w:val="20"/>
              </w:rPr>
            </w:pPr>
            <w:r w:rsidRPr="00B91640">
              <w:rPr>
                <w:b/>
                <w:sz w:val="20"/>
                <w:szCs w:val="20"/>
                <w:lang w:val="en-GB"/>
              </w:rPr>
              <w:t>International data provider</w:t>
            </w:r>
          </w:p>
        </w:tc>
        <w:tc>
          <w:tcPr>
            <w:tcW w:w="6776" w:type="dxa"/>
            <w:tcBorders>
              <w:right w:val="single" w:sz="2" w:space="0" w:color="auto"/>
            </w:tcBorders>
            <w:shd w:val="clear" w:color="auto" w:fill="C2D69B"/>
            <w:vAlign w:val="center"/>
          </w:tcPr>
          <w:p w:rsidR="00E0488C" w:rsidRPr="00B91640" w:rsidRDefault="00E0488C" w:rsidP="00E0488C">
            <w:pPr>
              <w:rPr>
                <w:b/>
                <w:sz w:val="20"/>
                <w:szCs w:val="20"/>
                <w:lang w:val="en-GB"/>
              </w:rPr>
            </w:pPr>
            <w:r w:rsidRPr="00B91640">
              <w:rPr>
                <w:b/>
                <w:sz w:val="20"/>
                <w:szCs w:val="20"/>
                <w:lang w:val="en-GB"/>
              </w:rPr>
              <w:t>Comments</w:t>
            </w:r>
          </w:p>
        </w:tc>
      </w:tr>
      <w:tr w:rsidR="00E0488C" w:rsidRPr="00B57778" w:rsidTr="001011CA">
        <w:trPr>
          <w:cantSplit/>
          <w:trHeight w:val="245"/>
        </w:trPr>
        <w:tc>
          <w:tcPr>
            <w:tcW w:w="2580" w:type="dxa"/>
            <w:tcBorders>
              <w:right w:val="single" w:sz="2" w:space="0" w:color="auto"/>
            </w:tcBorders>
          </w:tcPr>
          <w:p w:rsidR="00E0488C" w:rsidRPr="003C0D6B" w:rsidRDefault="00E0488C" w:rsidP="001011CA">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A64C50">
              <w:rPr>
                <w:sz w:val="20"/>
                <w:szCs w:val="20"/>
              </w:rPr>
              <w:t>UNECE/FAO</w:t>
            </w:r>
          </w:p>
        </w:tc>
        <w:tc>
          <w:tcPr>
            <w:tcW w:w="6776" w:type="dxa"/>
            <w:tcBorders>
              <w:right w:val="single" w:sz="2" w:space="0" w:color="auto"/>
            </w:tcBorders>
          </w:tcPr>
          <w:p w:rsidR="00E0488C" w:rsidRPr="00E0488C" w:rsidRDefault="00E0488C" w:rsidP="00E0488C">
            <w:pPr>
              <w:spacing w:before="60" w:after="60"/>
              <w:rPr>
                <w:sz w:val="20"/>
                <w:szCs w:val="20"/>
                <w:lang w:val="en-GB"/>
              </w:rPr>
            </w:pPr>
            <w:r w:rsidRPr="004137D3">
              <w:rPr>
                <w:sz w:val="20"/>
                <w:szCs w:val="20"/>
                <w:lang w:val="en-GB"/>
              </w:rPr>
              <w:t>International trade plays an important role in supplying renewable products at competitive prices to consumers worldwide, and help to encourage the economic sustainability of the forest sector in many exporting countries. Knowledge of import and export figures in wood trade are necessary to fully understand information provided under indicator 6.7 (wood consumption).</w:t>
            </w:r>
          </w:p>
        </w:tc>
      </w:tr>
    </w:tbl>
    <w:p w:rsidR="00E0488C" w:rsidRDefault="00E0488C" w:rsidP="00E0488C">
      <w:pPr>
        <w:spacing w:before="60" w:after="60"/>
        <w:rPr>
          <w:b/>
          <w:bCs/>
          <w:sz w:val="20"/>
          <w:szCs w:val="20"/>
          <w:lang w:val="en-US"/>
        </w:rPr>
      </w:pPr>
    </w:p>
    <w:p w:rsidR="00E0488C" w:rsidRPr="003C0D6B" w:rsidRDefault="00E0488C" w:rsidP="00E0488C">
      <w:pPr>
        <w:spacing w:before="60" w:after="60"/>
        <w:rPr>
          <w:sz w:val="20"/>
          <w:szCs w:val="20"/>
          <w:lang w:val="en-US"/>
        </w:rPr>
      </w:pPr>
      <w:r w:rsidRPr="003C0D6B">
        <w:rPr>
          <w:b/>
          <w:bCs/>
          <w:sz w:val="20"/>
          <w:szCs w:val="20"/>
          <w:lang w:val="en-US"/>
        </w:rPr>
        <w:t>Rationale</w:t>
      </w:r>
      <w:r w:rsidRPr="003C0D6B">
        <w:rPr>
          <w:sz w:val="20"/>
          <w:szCs w:val="20"/>
          <w:lang w:val="en-US"/>
        </w:rPr>
        <w:t>:</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 xml:space="preserve">Sound use of wood, a renewable and environmentally friendly raw material, is an essential part of the sustainable development of the forest and forest products sector. Income from sales of wood and forest products is the most important element in the economic sustainability of the sector. </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 xml:space="preserve">This indicator demonstrates the intensity of wood consumption, and may be correlated with other indicators, notably population and GDP. </w:t>
      </w:r>
    </w:p>
    <w:p w:rsidR="00E0488C" w:rsidRPr="004137D3" w:rsidRDefault="00E0488C" w:rsidP="00E0488C">
      <w:pPr>
        <w:autoSpaceDE w:val="0"/>
        <w:autoSpaceDN w:val="0"/>
        <w:adjustRightInd w:val="0"/>
        <w:spacing w:before="60" w:after="60"/>
        <w:rPr>
          <w:sz w:val="20"/>
          <w:szCs w:val="20"/>
          <w:lang w:val="en-US"/>
        </w:rPr>
      </w:pPr>
      <w:r w:rsidRPr="004137D3">
        <w:rPr>
          <w:sz w:val="20"/>
          <w:szCs w:val="20"/>
          <w:lang w:val="en-US"/>
        </w:rPr>
        <w:t>Taken with indicator 6.8 (trade in wood), it indicates how the country’s own forest resources contribute to the provision of raw materials for the domestic markets and those abroad and whether this is sustainable.</w:t>
      </w:r>
    </w:p>
    <w:p w:rsidR="00E0488C" w:rsidRDefault="00E0488C" w:rsidP="00E0488C">
      <w:pPr>
        <w:autoSpaceDE w:val="0"/>
        <w:autoSpaceDN w:val="0"/>
        <w:adjustRightInd w:val="0"/>
        <w:spacing w:before="60" w:after="60"/>
        <w:rPr>
          <w:sz w:val="20"/>
          <w:szCs w:val="20"/>
          <w:lang w:val="en-US"/>
        </w:rPr>
      </w:pPr>
      <w:r w:rsidRPr="004137D3">
        <w:rPr>
          <w:sz w:val="20"/>
          <w:szCs w:val="20"/>
          <w:lang w:val="en-US"/>
        </w:rPr>
        <w:t>The use of wood instead of non-renewable raw materials is an indicator of sustainable consumption patterns in a society.</w:t>
      </w:r>
    </w:p>
    <w:p w:rsidR="00E0488C" w:rsidRDefault="00E0488C" w:rsidP="00E0488C">
      <w:pPr>
        <w:autoSpaceDE w:val="0"/>
        <w:autoSpaceDN w:val="0"/>
        <w:adjustRightInd w:val="0"/>
        <w:spacing w:before="60" w:after="60"/>
        <w:rPr>
          <w:b/>
          <w:bCs/>
          <w:sz w:val="20"/>
          <w:szCs w:val="20"/>
          <w:lang w:val="en-GB"/>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E0488C" w:rsidRPr="00E76044" w:rsidTr="001011CA">
        <w:trPr>
          <w:cantSplit/>
          <w:trHeight w:val="245"/>
        </w:trPr>
        <w:tc>
          <w:tcPr>
            <w:tcW w:w="3262" w:type="dxa"/>
            <w:tcBorders>
              <w:left w:val="single" w:sz="2" w:space="0" w:color="auto"/>
            </w:tcBorders>
            <w:shd w:val="clear" w:color="auto" w:fill="C2D69B"/>
          </w:tcPr>
          <w:p w:rsidR="00E0488C" w:rsidRPr="003C0D6B" w:rsidRDefault="00E0488C" w:rsidP="001011CA">
            <w:pPr>
              <w:autoSpaceDE w:val="0"/>
              <w:autoSpaceDN w:val="0"/>
              <w:adjustRightInd w:val="0"/>
              <w:spacing w:before="60" w:after="60"/>
              <w:rPr>
                <w:b/>
                <w:sz w:val="20"/>
                <w:szCs w:val="20"/>
                <w:lang w:val="en-GB"/>
              </w:rPr>
            </w:pPr>
            <w:r w:rsidRPr="003C0D6B">
              <w:rPr>
                <w:b/>
                <w:sz w:val="20"/>
                <w:szCs w:val="20"/>
                <w:lang w:val="en-GB"/>
              </w:rPr>
              <w:t>Variable(s) and measurement units</w:t>
            </w:r>
          </w:p>
        </w:tc>
        <w:tc>
          <w:tcPr>
            <w:tcW w:w="1559" w:type="dxa"/>
            <w:tcBorders>
              <w:right w:val="single" w:sz="2" w:space="0" w:color="auto"/>
            </w:tcBorders>
            <w:shd w:val="clear" w:color="auto" w:fill="C2D69B"/>
          </w:tcPr>
          <w:p w:rsidR="00E0488C" w:rsidRPr="003C0D6B" w:rsidRDefault="00E0488C" w:rsidP="001011CA">
            <w:pPr>
              <w:autoSpaceDE w:val="0"/>
              <w:autoSpaceDN w:val="0"/>
              <w:adjustRightInd w:val="0"/>
              <w:spacing w:before="60" w:after="60"/>
              <w:rPr>
                <w:b/>
                <w:sz w:val="20"/>
                <w:szCs w:val="20"/>
                <w:lang w:val="en-GB"/>
              </w:rPr>
            </w:pPr>
            <w:r>
              <w:rPr>
                <w:b/>
                <w:sz w:val="20"/>
                <w:szCs w:val="20"/>
                <w:lang w:val="en-GB"/>
              </w:rPr>
              <w:t>Reference unit</w:t>
            </w:r>
          </w:p>
        </w:tc>
        <w:tc>
          <w:tcPr>
            <w:tcW w:w="1984" w:type="dxa"/>
            <w:tcBorders>
              <w:right w:val="single" w:sz="2" w:space="0" w:color="auto"/>
            </w:tcBorders>
            <w:shd w:val="clear" w:color="auto" w:fill="C2D69B"/>
          </w:tcPr>
          <w:p w:rsidR="00E0488C" w:rsidRPr="003C0D6B" w:rsidRDefault="00E0488C" w:rsidP="001011CA">
            <w:pPr>
              <w:autoSpaceDE w:val="0"/>
              <w:autoSpaceDN w:val="0"/>
              <w:adjustRightInd w:val="0"/>
              <w:spacing w:before="60" w:after="60"/>
              <w:rPr>
                <w:sz w:val="20"/>
                <w:szCs w:val="20"/>
              </w:rPr>
            </w:pPr>
            <w:r w:rsidRPr="005D729C">
              <w:rPr>
                <w:b/>
                <w:sz w:val="20"/>
                <w:szCs w:val="20"/>
                <w:lang w:val="en-GB"/>
              </w:rPr>
              <w:t>Measurement units</w:t>
            </w:r>
          </w:p>
        </w:tc>
        <w:tc>
          <w:tcPr>
            <w:tcW w:w="2552" w:type="dxa"/>
            <w:tcBorders>
              <w:right w:val="single" w:sz="2" w:space="0" w:color="auto"/>
            </w:tcBorders>
            <w:shd w:val="clear" w:color="auto" w:fill="C2D69B"/>
          </w:tcPr>
          <w:p w:rsidR="00E0488C" w:rsidRPr="003C0D6B" w:rsidRDefault="00E0488C" w:rsidP="001011CA">
            <w:pPr>
              <w:widowControl w:val="0"/>
              <w:tabs>
                <w:tab w:val="center" w:pos="-1771"/>
                <w:tab w:val="center" w:pos="-1204"/>
                <w:tab w:val="num" w:pos="214"/>
                <w:tab w:val="left" w:pos="1064"/>
              </w:tabs>
              <w:spacing w:before="60" w:after="60"/>
              <w:ind w:left="340" w:hanging="340"/>
              <w:jc w:val="both"/>
              <w:rPr>
                <w:sz w:val="20"/>
                <w:szCs w:val="20"/>
              </w:rPr>
            </w:pPr>
            <w:r w:rsidRPr="003C0D6B">
              <w:rPr>
                <w:b/>
                <w:sz w:val="20"/>
                <w:szCs w:val="20"/>
                <w:lang w:val="en-GB"/>
              </w:rPr>
              <w:t>Reference years</w:t>
            </w:r>
          </w:p>
        </w:tc>
      </w:tr>
      <w:tr w:rsidR="00E0488C" w:rsidRPr="00E76044" w:rsidTr="001011CA">
        <w:trPr>
          <w:cantSplit/>
          <w:trHeight w:val="245"/>
        </w:trPr>
        <w:tc>
          <w:tcPr>
            <w:tcW w:w="3261" w:type="dxa"/>
            <w:tcBorders>
              <w:top w:val="single" w:sz="4" w:space="0" w:color="auto"/>
              <w:left w:val="single" w:sz="2" w:space="0" w:color="auto"/>
              <w:bottom w:val="single" w:sz="4" w:space="0" w:color="auto"/>
              <w:right w:val="single" w:sz="4" w:space="0" w:color="auto"/>
            </w:tcBorders>
            <w:shd w:val="clear" w:color="auto" w:fill="auto"/>
          </w:tcPr>
          <w:p w:rsidR="00E0488C" w:rsidRDefault="00E0488C" w:rsidP="001011CA">
            <w:pPr>
              <w:autoSpaceDE w:val="0"/>
              <w:autoSpaceDN w:val="0"/>
              <w:adjustRightInd w:val="0"/>
              <w:spacing w:before="60" w:after="60"/>
              <w:rPr>
                <w:sz w:val="20"/>
                <w:szCs w:val="20"/>
                <w:lang w:val="en-GB"/>
              </w:rPr>
            </w:pPr>
            <w:r>
              <w:rPr>
                <w:sz w:val="20"/>
                <w:szCs w:val="20"/>
                <w:lang w:val="en-GB"/>
              </w:rPr>
              <w:t xml:space="preserve">Imports, </w:t>
            </w:r>
            <w:proofErr w:type="spellStart"/>
            <w:r>
              <w:rPr>
                <w:sz w:val="20"/>
                <w:szCs w:val="20"/>
                <w:lang w:val="en-GB"/>
              </w:rPr>
              <w:t>Exportsof</w:t>
            </w:r>
            <w:proofErr w:type="spellEnd"/>
            <w:r>
              <w:rPr>
                <w:sz w:val="20"/>
                <w:szCs w:val="20"/>
                <w:lang w:val="en-GB"/>
              </w:rPr>
              <w:t>:</w:t>
            </w:r>
          </w:p>
          <w:p w:rsidR="00E0488C" w:rsidRPr="00400DAE"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Roundwood (industrial and fuel)</w:t>
            </w:r>
          </w:p>
          <w:p w:rsidR="00E0488C" w:rsidRPr="00400DAE" w:rsidRDefault="00E0488C" w:rsidP="00E0488C">
            <w:pPr>
              <w:numPr>
                <w:ilvl w:val="0"/>
                <w:numId w:val="67"/>
              </w:numPr>
              <w:autoSpaceDE w:val="0"/>
              <w:autoSpaceDN w:val="0"/>
              <w:adjustRightInd w:val="0"/>
              <w:spacing w:before="60" w:after="60"/>
              <w:rPr>
                <w:b/>
                <w:sz w:val="20"/>
                <w:szCs w:val="20"/>
                <w:lang w:val="en-GB"/>
              </w:rPr>
            </w:pPr>
            <w:proofErr w:type="spellStart"/>
            <w:r>
              <w:rPr>
                <w:sz w:val="20"/>
                <w:szCs w:val="20"/>
                <w:lang w:val="en-GB"/>
              </w:rPr>
              <w:t>Sawnwood</w:t>
            </w:r>
            <w:proofErr w:type="spellEnd"/>
            <w:r>
              <w:rPr>
                <w:sz w:val="20"/>
                <w:szCs w:val="20"/>
                <w:lang w:val="en-GB"/>
              </w:rPr>
              <w:t>,</w:t>
            </w:r>
          </w:p>
          <w:p w:rsidR="00E0488C" w:rsidRPr="00111A23"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Wood based panels</w:t>
            </w:r>
          </w:p>
          <w:p w:rsidR="00E0488C" w:rsidRPr="00400DAE"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Pulp</w:t>
            </w:r>
          </w:p>
          <w:p w:rsidR="00E0488C" w:rsidRPr="002D0BDA" w:rsidRDefault="00E0488C" w:rsidP="00E0488C">
            <w:pPr>
              <w:numPr>
                <w:ilvl w:val="0"/>
                <w:numId w:val="67"/>
              </w:numPr>
              <w:autoSpaceDE w:val="0"/>
              <w:autoSpaceDN w:val="0"/>
              <w:adjustRightInd w:val="0"/>
              <w:spacing w:before="60" w:after="60"/>
              <w:rPr>
                <w:b/>
                <w:sz w:val="20"/>
                <w:szCs w:val="20"/>
                <w:lang w:val="en-GB"/>
              </w:rPr>
            </w:pPr>
            <w:r>
              <w:rPr>
                <w:sz w:val="20"/>
                <w:szCs w:val="20"/>
                <w:lang w:val="en-GB"/>
              </w:rPr>
              <w:t>Paper and board</w:t>
            </w:r>
          </w:p>
        </w:tc>
        <w:tc>
          <w:tcPr>
            <w:tcW w:w="1559" w:type="dxa"/>
            <w:tcBorders>
              <w:top w:val="single" w:sz="4" w:space="0" w:color="auto"/>
              <w:left w:val="single" w:sz="4" w:space="0" w:color="auto"/>
              <w:bottom w:val="single" w:sz="4" w:space="0" w:color="auto"/>
              <w:right w:val="single" w:sz="2" w:space="0" w:color="auto"/>
            </w:tcBorders>
            <w:shd w:val="clear" w:color="auto" w:fill="auto"/>
          </w:tcPr>
          <w:p w:rsidR="00E0488C" w:rsidRPr="002D0BDA" w:rsidRDefault="00E0488C" w:rsidP="001011CA">
            <w:pPr>
              <w:widowControl w:val="0"/>
              <w:tabs>
                <w:tab w:val="center" w:pos="-1771"/>
                <w:tab w:val="center" w:pos="-1204"/>
                <w:tab w:val="left" w:pos="1064"/>
              </w:tabs>
              <w:spacing w:before="60" w:after="60"/>
              <w:ind w:left="32"/>
              <w:rPr>
                <w:sz w:val="20"/>
                <w:szCs w:val="20"/>
                <w:lang w:val="en-GB"/>
              </w:rPr>
            </w:pPr>
            <w:r>
              <w:rPr>
                <w:sz w:val="20"/>
                <w:szCs w:val="20"/>
                <w:lang w:val="en-GB"/>
              </w:rPr>
              <w:t>Country</w:t>
            </w:r>
            <w:r w:rsidRPr="002D0BDA">
              <w:rPr>
                <w:rStyle w:val="FootnoteReference"/>
                <w:sz w:val="20"/>
                <w:szCs w:val="20"/>
                <w:lang w:val="en-GB"/>
              </w:rPr>
              <w:t xml:space="preserve"> </w:t>
            </w:r>
            <w:r w:rsidRPr="002D0BDA">
              <w:rPr>
                <w:rStyle w:val="FootnoteReference"/>
                <w:sz w:val="20"/>
                <w:szCs w:val="20"/>
                <w:lang w:val="en-GB"/>
              </w:rPr>
              <w:footnoteReference w:id="8"/>
            </w:r>
          </w:p>
        </w:tc>
        <w:tc>
          <w:tcPr>
            <w:tcW w:w="1984" w:type="dxa"/>
            <w:tcBorders>
              <w:top w:val="single" w:sz="4" w:space="0" w:color="auto"/>
              <w:left w:val="single" w:sz="4" w:space="0" w:color="auto"/>
              <w:bottom w:val="single" w:sz="4" w:space="0" w:color="auto"/>
              <w:right w:val="single" w:sz="2" w:space="0" w:color="auto"/>
            </w:tcBorders>
            <w:shd w:val="clear" w:color="auto" w:fill="auto"/>
          </w:tcPr>
          <w:p w:rsidR="00E0488C" w:rsidRDefault="00E0488C" w:rsidP="001011CA">
            <w:pPr>
              <w:widowControl w:val="0"/>
              <w:tabs>
                <w:tab w:val="center" w:pos="-1771"/>
                <w:tab w:val="center" w:pos="-1204"/>
                <w:tab w:val="num" w:pos="214"/>
                <w:tab w:val="left" w:pos="1064"/>
              </w:tabs>
              <w:spacing w:before="60" w:after="60"/>
              <w:rPr>
                <w:sz w:val="20"/>
                <w:szCs w:val="20"/>
                <w:lang w:val="en-GB"/>
              </w:rPr>
            </w:pPr>
            <w:r>
              <w:rPr>
                <w:sz w:val="20"/>
                <w:szCs w:val="20"/>
                <w:lang w:val="en-GB"/>
              </w:rPr>
              <w:t xml:space="preserve">Volume: 1000 </w:t>
            </w:r>
            <w:r w:rsidRPr="004137D3">
              <w:rPr>
                <w:sz w:val="20"/>
                <w:szCs w:val="20"/>
                <w:lang w:val="en-GB"/>
              </w:rPr>
              <w:t>m³ EQ</w:t>
            </w:r>
            <w:r>
              <w:rPr>
                <w:sz w:val="20"/>
                <w:szCs w:val="20"/>
                <w:lang w:val="en-GB"/>
              </w:rPr>
              <w:t xml:space="preserve">, 1000 </w:t>
            </w:r>
            <w:proofErr w:type="spellStart"/>
            <w:r>
              <w:rPr>
                <w:sz w:val="20"/>
                <w:szCs w:val="20"/>
                <w:lang w:val="en-GB"/>
              </w:rPr>
              <w:t>mt</w:t>
            </w:r>
            <w:proofErr w:type="spellEnd"/>
            <w:r>
              <w:rPr>
                <w:sz w:val="20"/>
                <w:szCs w:val="20"/>
                <w:lang w:val="en-GB"/>
              </w:rPr>
              <w:t xml:space="preserve"> (Pulp, Paper and board)</w:t>
            </w:r>
          </w:p>
          <w:p w:rsidR="00E0488C" w:rsidRPr="002D0BDA" w:rsidRDefault="00E0488C" w:rsidP="001011CA">
            <w:pPr>
              <w:widowControl w:val="0"/>
              <w:tabs>
                <w:tab w:val="center" w:pos="-1771"/>
                <w:tab w:val="center" w:pos="-1204"/>
                <w:tab w:val="num" w:pos="214"/>
                <w:tab w:val="left" w:pos="1064"/>
              </w:tabs>
              <w:spacing w:before="60" w:after="60"/>
              <w:rPr>
                <w:sz w:val="20"/>
                <w:szCs w:val="20"/>
                <w:lang w:val="en-GB"/>
              </w:rPr>
            </w:pPr>
            <w:r>
              <w:rPr>
                <w:sz w:val="20"/>
                <w:szCs w:val="20"/>
                <w:lang w:val="en-GB"/>
              </w:rPr>
              <w:t>Value (1000 national currency)</w:t>
            </w:r>
          </w:p>
        </w:tc>
        <w:tc>
          <w:tcPr>
            <w:tcW w:w="2552" w:type="dxa"/>
            <w:tcBorders>
              <w:top w:val="single" w:sz="4" w:space="0" w:color="auto"/>
              <w:left w:val="single" w:sz="4" w:space="0" w:color="auto"/>
              <w:bottom w:val="single" w:sz="4" w:space="0" w:color="auto"/>
              <w:right w:val="single" w:sz="2" w:space="0" w:color="auto"/>
            </w:tcBorders>
            <w:shd w:val="clear" w:color="auto" w:fill="auto"/>
          </w:tcPr>
          <w:p w:rsidR="00E0488C" w:rsidRPr="002D0BDA" w:rsidRDefault="00E0488C" w:rsidP="001011CA">
            <w:pPr>
              <w:widowControl w:val="0"/>
              <w:tabs>
                <w:tab w:val="center" w:pos="-1771"/>
                <w:tab w:val="center" w:pos="-1204"/>
                <w:tab w:val="num" w:pos="214"/>
                <w:tab w:val="left" w:pos="1064"/>
              </w:tabs>
              <w:spacing w:before="60" w:after="60"/>
              <w:rPr>
                <w:sz w:val="20"/>
                <w:szCs w:val="20"/>
                <w:lang w:val="en-GB"/>
              </w:rPr>
            </w:pPr>
            <w:r>
              <w:rPr>
                <w:sz w:val="20"/>
                <w:szCs w:val="20"/>
                <w:lang w:val="en-GB"/>
              </w:rPr>
              <w:t>Periodical averages for 1990, 2000, 2005, 2010, 2013</w:t>
            </w:r>
          </w:p>
        </w:tc>
      </w:tr>
    </w:tbl>
    <w:p w:rsidR="00E0488C" w:rsidRPr="00FC7072" w:rsidRDefault="00E0488C" w:rsidP="00E0488C">
      <w:pPr>
        <w:autoSpaceDE w:val="0"/>
        <w:autoSpaceDN w:val="0"/>
        <w:adjustRightInd w:val="0"/>
        <w:spacing w:before="60" w:after="60"/>
        <w:rPr>
          <w:b/>
          <w:bCs/>
          <w:sz w:val="20"/>
          <w:szCs w:val="20"/>
          <w:lang w:val="en-GB"/>
        </w:rPr>
      </w:pPr>
    </w:p>
    <w:p w:rsidR="00E0488C" w:rsidRPr="003C0D6B" w:rsidRDefault="00E0488C" w:rsidP="00E0488C">
      <w:pPr>
        <w:autoSpaceDE w:val="0"/>
        <w:autoSpaceDN w:val="0"/>
        <w:adjustRightInd w:val="0"/>
        <w:spacing w:before="60" w:after="60"/>
        <w:rPr>
          <w:b/>
          <w:bCs/>
          <w:sz w:val="20"/>
          <w:szCs w:val="20"/>
          <w:lang w:val="en-GB"/>
        </w:rPr>
      </w:pPr>
      <w:r>
        <w:rPr>
          <w:b/>
          <w:bCs/>
          <w:sz w:val="20"/>
          <w:szCs w:val="20"/>
          <w:lang w:val="en-GB"/>
        </w:rPr>
        <w:t>Comments</w:t>
      </w:r>
      <w:r w:rsidRPr="003C0D6B">
        <w:rPr>
          <w:b/>
          <w:bCs/>
          <w:sz w:val="20"/>
          <w:szCs w:val="20"/>
          <w:lang w:val="en-GB"/>
        </w:rPr>
        <w:t xml:space="preserve"> by the IDP, relevant to the indicator:</w:t>
      </w:r>
    </w:p>
    <w:p w:rsidR="00E0488C" w:rsidRPr="002637DA" w:rsidRDefault="00E0488C" w:rsidP="00E0488C">
      <w:pPr>
        <w:spacing w:before="60" w:after="60"/>
        <w:rPr>
          <w:sz w:val="20"/>
          <w:szCs w:val="20"/>
          <w:lang w:val="en-US"/>
        </w:rPr>
      </w:pPr>
      <w:r w:rsidRPr="002637DA">
        <w:rPr>
          <w:sz w:val="20"/>
          <w:szCs w:val="20"/>
          <w:lang w:val="en-US"/>
        </w:rPr>
        <w:t>1.</w:t>
      </w:r>
      <w:r w:rsidRPr="002637DA">
        <w:rPr>
          <w:sz w:val="20"/>
          <w:szCs w:val="20"/>
          <w:lang w:val="en-US"/>
        </w:rPr>
        <w:tab/>
        <w:t>Data are provided by the International Data Provider (UNECE –JFSQ)</w:t>
      </w:r>
      <w:r>
        <w:rPr>
          <w:sz w:val="20"/>
          <w:szCs w:val="20"/>
          <w:lang w:val="en-US"/>
        </w:rPr>
        <w:t xml:space="preserve"> next year and</w:t>
      </w:r>
      <w:r w:rsidRPr="002637DA">
        <w:rPr>
          <w:sz w:val="20"/>
          <w:szCs w:val="20"/>
          <w:lang w:val="en-US"/>
        </w:rPr>
        <w:t xml:space="preserve"> countries are asked to provide comment on the presented data and signaled trends.</w:t>
      </w:r>
    </w:p>
    <w:p w:rsidR="00E0488C" w:rsidRDefault="00E0488C" w:rsidP="00E0488C">
      <w:pPr>
        <w:spacing w:before="60" w:after="60"/>
        <w:rPr>
          <w:sz w:val="20"/>
          <w:szCs w:val="20"/>
          <w:lang w:val="en-US"/>
        </w:rPr>
      </w:pPr>
      <w:r w:rsidRPr="002637DA">
        <w:rPr>
          <w:sz w:val="20"/>
          <w:szCs w:val="20"/>
          <w:lang w:val="en-US"/>
        </w:rPr>
        <w:t>2.</w:t>
      </w:r>
      <w:r w:rsidRPr="002637DA">
        <w:rPr>
          <w:sz w:val="20"/>
          <w:szCs w:val="20"/>
          <w:lang w:val="en-US"/>
        </w:rPr>
        <w:tab/>
        <w:t xml:space="preserve">The data </w:t>
      </w:r>
      <w:r>
        <w:rPr>
          <w:sz w:val="20"/>
          <w:szCs w:val="20"/>
          <w:lang w:val="en-US"/>
        </w:rPr>
        <w:t xml:space="preserve">will be </w:t>
      </w:r>
      <w:r w:rsidRPr="002637DA">
        <w:rPr>
          <w:sz w:val="20"/>
          <w:szCs w:val="20"/>
          <w:lang w:val="en-US"/>
        </w:rPr>
        <w:t>presented a</w:t>
      </w:r>
      <w:r>
        <w:rPr>
          <w:sz w:val="20"/>
          <w:szCs w:val="20"/>
          <w:lang w:val="en-US"/>
        </w:rPr>
        <w:t>s</w:t>
      </w:r>
      <w:r w:rsidRPr="002637DA">
        <w:rPr>
          <w:sz w:val="20"/>
          <w:szCs w:val="20"/>
          <w:lang w:val="en-US"/>
        </w:rPr>
        <w:t xml:space="preserve"> 5-year averages. Annual data is used during the reporting process and will be provided to the national correspondent. Data for the latest period (2013) will be calculated later in the reporting process expecting data for 2013 to become available in the second half 2014.</w:t>
      </w:r>
      <w:r w:rsidRPr="00A6377C">
        <w:rPr>
          <w:sz w:val="20"/>
          <w:szCs w:val="20"/>
          <w:lang w:val="en-US"/>
        </w:rPr>
        <w:t>)</w:t>
      </w:r>
    </w:p>
    <w:p w:rsidR="00E0488C" w:rsidRDefault="00E0488C" w:rsidP="00E0488C">
      <w:pPr>
        <w:spacing w:before="60" w:after="60"/>
        <w:rPr>
          <w:sz w:val="20"/>
          <w:szCs w:val="20"/>
          <w:lang w:val="en-US"/>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Default="00E0488C" w:rsidP="00E0488C">
      <w:pPr>
        <w:spacing w:before="60" w:after="60"/>
        <w:rPr>
          <w:b/>
          <w:bCs/>
          <w:sz w:val="20"/>
          <w:szCs w:val="20"/>
          <w:lang w:val="en-GB"/>
        </w:rPr>
      </w:pPr>
    </w:p>
    <w:p w:rsidR="00E0488C" w:rsidRPr="00A64C50" w:rsidRDefault="00E0488C" w:rsidP="00E0488C">
      <w:pPr>
        <w:spacing w:before="60" w:after="60"/>
        <w:rPr>
          <w:b/>
          <w:bCs/>
          <w:sz w:val="20"/>
          <w:szCs w:val="20"/>
          <w:lang w:val="en-GB"/>
        </w:rPr>
      </w:pPr>
      <w:r w:rsidRPr="00D529AE">
        <w:rPr>
          <w:b/>
          <w:bCs/>
          <w:sz w:val="20"/>
          <w:szCs w:val="20"/>
          <w:lang w:val="en-GB"/>
        </w:rPr>
        <w:t>Related definitions</w:t>
      </w:r>
      <w:r>
        <w:rPr>
          <w:b/>
          <w:bCs/>
          <w:sz w:val="20"/>
          <w:szCs w:val="20"/>
          <w:lang w:val="en-GB"/>
        </w:rPr>
        <w:t>, methods and references</w:t>
      </w:r>
      <w:r w:rsidRPr="00D529AE">
        <w:rPr>
          <w:b/>
          <w:bCs/>
          <w:sz w:val="20"/>
          <w:szCs w:val="20"/>
          <w:lang w:val="en-GB"/>
        </w:rPr>
        <w:t xml:space="preserve">: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E0488C" w:rsidRPr="00D529AE" w:rsidTr="001011CA">
        <w:trPr>
          <w:cantSplit/>
          <w:trHeight w:val="578"/>
        </w:trPr>
        <w:tc>
          <w:tcPr>
            <w:tcW w:w="1702" w:type="dxa"/>
            <w:tcBorders>
              <w:top w:val="single" w:sz="2" w:space="0" w:color="auto"/>
              <w:left w:val="single" w:sz="2" w:space="0" w:color="auto"/>
            </w:tcBorders>
            <w:shd w:val="clear" w:color="auto" w:fill="C2D69B"/>
            <w:vAlign w:val="center"/>
          </w:tcPr>
          <w:p w:rsidR="00E0488C" w:rsidRPr="00D529AE" w:rsidRDefault="00E0488C" w:rsidP="001011CA">
            <w:pPr>
              <w:autoSpaceDE w:val="0"/>
              <w:autoSpaceDN w:val="0"/>
              <w:adjustRightInd w:val="0"/>
              <w:spacing w:before="60" w:after="60"/>
              <w:rPr>
                <w:b/>
                <w:sz w:val="20"/>
                <w:szCs w:val="20"/>
                <w:lang w:val="en-GB"/>
              </w:rPr>
            </w:pPr>
            <w:r>
              <w:rPr>
                <w:b/>
                <w:sz w:val="20"/>
                <w:szCs w:val="20"/>
                <w:lang w:val="en-GB"/>
              </w:rPr>
              <w:t>Category</w:t>
            </w:r>
          </w:p>
        </w:tc>
        <w:tc>
          <w:tcPr>
            <w:tcW w:w="7757" w:type="dxa"/>
            <w:tcBorders>
              <w:top w:val="single" w:sz="2" w:space="0" w:color="auto"/>
              <w:right w:val="single" w:sz="2" w:space="0" w:color="auto"/>
            </w:tcBorders>
            <w:shd w:val="clear" w:color="auto" w:fill="C2D69B"/>
            <w:vAlign w:val="center"/>
          </w:tcPr>
          <w:p w:rsidR="00E0488C" w:rsidRPr="00D529AE" w:rsidRDefault="00E0488C" w:rsidP="001011CA">
            <w:pPr>
              <w:autoSpaceDE w:val="0"/>
              <w:autoSpaceDN w:val="0"/>
              <w:adjustRightInd w:val="0"/>
              <w:spacing w:before="60" w:after="60"/>
              <w:rPr>
                <w:b/>
                <w:sz w:val="20"/>
                <w:szCs w:val="20"/>
                <w:lang w:val="en-GB"/>
              </w:rPr>
            </w:pPr>
            <w:r>
              <w:rPr>
                <w:b/>
                <w:sz w:val="20"/>
                <w:szCs w:val="20"/>
                <w:lang w:val="en-GB"/>
              </w:rPr>
              <w:t>Definition/Method/Reference</w:t>
            </w:r>
          </w:p>
        </w:tc>
      </w:tr>
      <w:tr w:rsidR="00E0488C" w:rsidRPr="00B57778" w:rsidTr="001011CA">
        <w:trPr>
          <w:cantSplit/>
          <w:trHeight w:val="245"/>
        </w:trPr>
        <w:tc>
          <w:tcPr>
            <w:tcW w:w="1702" w:type="dxa"/>
            <w:tcBorders>
              <w:left w:val="single" w:sz="2" w:space="0" w:color="auto"/>
            </w:tcBorders>
          </w:tcPr>
          <w:p w:rsidR="00E0488C" w:rsidRPr="00E76044" w:rsidRDefault="00E0488C" w:rsidP="001011CA">
            <w:pPr>
              <w:autoSpaceDE w:val="0"/>
              <w:autoSpaceDN w:val="0"/>
              <w:adjustRightInd w:val="0"/>
              <w:spacing w:before="60" w:after="60"/>
              <w:rPr>
                <w:b/>
                <w:sz w:val="20"/>
                <w:szCs w:val="20"/>
                <w:lang w:val="en-GB"/>
              </w:rPr>
            </w:pPr>
            <w:r w:rsidRPr="002A68AB">
              <w:rPr>
                <w:b/>
                <w:sz w:val="20"/>
                <w:szCs w:val="20"/>
                <w:lang w:val="en-GB"/>
              </w:rPr>
              <w:t>Imports</w:t>
            </w:r>
          </w:p>
        </w:tc>
        <w:tc>
          <w:tcPr>
            <w:tcW w:w="7757" w:type="dxa"/>
            <w:tcBorders>
              <w:right w:val="single" w:sz="2" w:space="0" w:color="auto"/>
            </w:tcBorders>
          </w:tcPr>
          <w:p w:rsidR="00E0488C" w:rsidRPr="002A68AB" w:rsidRDefault="00E0488C" w:rsidP="001011CA">
            <w:pPr>
              <w:autoSpaceDE w:val="0"/>
              <w:autoSpaceDN w:val="0"/>
              <w:adjustRightInd w:val="0"/>
              <w:spacing w:before="60" w:after="60"/>
              <w:rPr>
                <w:sz w:val="20"/>
                <w:szCs w:val="20"/>
                <w:lang w:val="en-GB"/>
              </w:rPr>
            </w:pPr>
            <w:r w:rsidRPr="002A68AB">
              <w:rPr>
                <w:sz w:val="20"/>
                <w:szCs w:val="20"/>
                <w:lang w:val="en-GB"/>
              </w:rPr>
              <w:t>Imports of wood and products derived from wood are calculated according to the following formula:</w:t>
            </w:r>
          </w:p>
          <w:p w:rsidR="00E0488C" w:rsidRPr="002A68AB" w:rsidRDefault="00E0488C" w:rsidP="001011CA">
            <w:pPr>
              <w:autoSpaceDE w:val="0"/>
              <w:autoSpaceDN w:val="0"/>
              <w:adjustRightInd w:val="0"/>
              <w:spacing w:before="60" w:after="60"/>
              <w:rPr>
                <w:sz w:val="20"/>
                <w:szCs w:val="20"/>
                <w:lang w:val="en-GB"/>
              </w:rPr>
            </w:pPr>
            <w:r w:rsidRPr="002A68AB">
              <w:rPr>
                <w:sz w:val="20"/>
                <w:szCs w:val="20"/>
                <w:lang w:val="en-GB"/>
              </w:rPr>
              <w:t>M = M(RW)+M(SW)*</w:t>
            </w:r>
            <w:proofErr w:type="spellStart"/>
            <w:r w:rsidRPr="002A68AB">
              <w:rPr>
                <w:sz w:val="20"/>
                <w:szCs w:val="20"/>
                <w:lang w:val="en-GB"/>
              </w:rPr>
              <w:t>RWEc</w:t>
            </w:r>
            <w:proofErr w:type="spellEnd"/>
            <w:r w:rsidRPr="002A68AB">
              <w:rPr>
                <w:sz w:val="20"/>
                <w:szCs w:val="20"/>
                <w:lang w:val="en-GB"/>
              </w:rPr>
              <w:t xml:space="preserve"> + M(WBP)*</w:t>
            </w:r>
            <w:proofErr w:type="spellStart"/>
            <w:r w:rsidRPr="002A68AB">
              <w:rPr>
                <w:sz w:val="20"/>
                <w:szCs w:val="20"/>
                <w:lang w:val="en-GB"/>
              </w:rPr>
              <w:t>RWEc</w:t>
            </w:r>
            <w:proofErr w:type="spellEnd"/>
            <w:r w:rsidRPr="002A68AB">
              <w:rPr>
                <w:sz w:val="20"/>
                <w:szCs w:val="20"/>
                <w:lang w:val="en-GB"/>
              </w:rPr>
              <w:t xml:space="preserve"> + M(Pulp)*</w:t>
            </w:r>
            <w:proofErr w:type="spellStart"/>
            <w:r w:rsidRPr="002A68AB">
              <w:rPr>
                <w:sz w:val="20"/>
                <w:szCs w:val="20"/>
                <w:lang w:val="en-GB"/>
              </w:rPr>
              <w:t>RWEc</w:t>
            </w:r>
            <w:proofErr w:type="spellEnd"/>
            <w:r w:rsidRPr="002A68AB">
              <w:rPr>
                <w:sz w:val="20"/>
                <w:szCs w:val="20"/>
                <w:lang w:val="en-GB"/>
              </w:rPr>
              <w:t xml:space="preserve"> + M(Paper and board)*</w:t>
            </w:r>
            <w:proofErr w:type="spellStart"/>
            <w:r w:rsidRPr="002A68AB">
              <w:rPr>
                <w:sz w:val="20"/>
                <w:szCs w:val="20"/>
                <w:lang w:val="en-GB"/>
              </w:rPr>
              <w:t>RWEc</w:t>
            </w:r>
            <w:proofErr w:type="spellEnd"/>
          </w:p>
          <w:p w:rsidR="00E0488C" w:rsidRPr="002A68AB" w:rsidRDefault="00E0488C" w:rsidP="001011CA">
            <w:pPr>
              <w:autoSpaceDE w:val="0"/>
              <w:autoSpaceDN w:val="0"/>
              <w:adjustRightInd w:val="0"/>
              <w:spacing w:before="60" w:after="60"/>
              <w:rPr>
                <w:sz w:val="20"/>
                <w:szCs w:val="20"/>
                <w:lang w:val="en-GB"/>
              </w:rPr>
            </w:pPr>
          </w:p>
          <w:p w:rsidR="00E0488C" w:rsidRPr="002A68AB" w:rsidRDefault="00E0488C" w:rsidP="001011CA">
            <w:pPr>
              <w:autoSpaceDE w:val="0"/>
              <w:autoSpaceDN w:val="0"/>
              <w:adjustRightInd w:val="0"/>
              <w:spacing w:before="60" w:after="60"/>
              <w:rPr>
                <w:sz w:val="20"/>
                <w:szCs w:val="20"/>
                <w:lang w:val="en-GB"/>
              </w:rPr>
            </w:pPr>
            <w:r w:rsidRPr="002A68AB">
              <w:rPr>
                <w:sz w:val="20"/>
                <w:szCs w:val="20"/>
                <w:lang w:val="en-GB"/>
              </w:rPr>
              <w:t>Where:</w:t>
            </w:r>
          </w:p>
          <w:p w:rsidR="00E0488C" w:rsidRPr="002A68AB" w:rsidRDefault="00E0488C" w:rsidP="001011CA">
            <w:pPr>
              <w:autoSpaceDE w:val="0"/>
              <w:autoSpaceDN w:val="0"/>
              <w:adjustRightInd w:val="0"/>
              <w:spacing w:before="60" w:after="60"/>
              <w:ind w:left="317"/>
              <w:rPr>
                <w:sz w:val="20"/>
                <w:szCs w:val="20"/>
                <w:lang w:val="en-GB"/>
              </w:rPr>
            </w:pPr>
            <w:r w:rsidRPr="002A68AB">
              <w:rPr>
                <w:sz w:val="20"/>
                <w:szCs w:val="20"/>
                <w:lang w:val="en-GB"/>
              </w:rPr>
              <w:t>•</w:t>
            </w:r>
            <w:r w:rsidRPr="002A68AB">
              <w:rPr>
                <w:sz w:val="20"/>
                <w:szCs w:val="20"/>
                <w:lang w:val="en-GB"/>
              </w:rPr>
              <w:tab/>
              <w:t xml:space="preserve">M = Imports </w:t>
            </w:r>
          </w:p>
          <w:p w:rsidR="00E0488C" w:rsidRPr="002A68AB" w:rsidRDefault="00E0488C" w:rsidP="001011CA">
            <w:pPr>
              <w:autoSpaceDE w:val="0"/>
              <w:autoSpaceDN w:val="0"/>
              <w:adjustRightInd w:val="0"/>
              <w:spacing w:before="60" w:after="60"/>
              <w:ind w:left="317"/>
              <w:rPr>
                <w:sz w:val="20"/>
                <w:szCs w:val="20"/>
                <w:lang w:val="en-GB"/>
              </w:rPr>
            </w:pPr>
            <w:r w:rsidRPr="002A68AB">
              <w:rPr>
                <w:sz w:val="20"/>
                <w:szCs w:val="20"/>
                <w:lang w:val="en-GB"/>
              </w:rPr>
              <w:t>•</w:t>
            </w:r>
            <w:r w:rsidRPr="002A68AB">
              <w:rPr>
                <w:sz w:val="20"/>
                <w:szCs w:val="20"/>
                <w:lang w:val="en-GB"/>
              </w:rPr>
              <w:tab/>
              <w:t>RW = Roundwood (industrial and fuel)</w:t>
            </w:r>
          </w:p>
          <w:p w:rsidR="00E0488C" w:rsidRPr="002A68AB" w:rsidRDefault="00E0488C" w:rsidP="001011CA">
            <w:pPr>
              <w:autoSpaceDE w:val="0"/>
              <w:autoSpaceDN w:val="0"/>
              <w:adjustRightInd w:val="0"/>
              <w:spacing w:before="60" w:after="60"/>
              <w:ind w:left="317"/>
              <w:rPr>
                <w:sz w:val="20"/>
                <w:szCs w:val="20"/>
                <w:lang w:val="en-GB"/>
              </w:rPr>
            </w:pPr>
            <w:r w:rsidRPr="002A68AB">
              <w:rPr>
                <w:sz w:val="20"/>
                <w:szCs w:val="20"/>
                <w:lang w:val="en-GB"/>
              </w:rPr>
              <w:t>•</w:t>
            </w:r>
            <w:r w:rsidRPr="002A68AB">
              <w:rPr>
                <w:sz w:val="20"/>
                <w:szCs w:val="20"/>
                <w:lang w:val="en-GB"/>
              </w:rPr>
              <w:tab/>
              <w:t xml:space="preserve">SW = </w:t>
            </w:r>
            <w:proofErr w:type="spellStart"/>
            <w:r w:rsidRPr="002A68AB">
              <w:rPr>
                <w:sz w:val="20"/>
                <w:szCs w:val="20"/>
                <w:lang w:val="en-GB"/>
              </w:rPr>
              <w:t>Sawnwood</w:t>
            </w:r>
            <w:proofErr w:type="spellEnd"/>
          </w:p>
          <w:p w:rsidR="00E0488C" w:rsidRPr="002A68AB" w:rsidRDefault="00E0488C" w:rsidP="001011CA">
            <w:pPr>
              <w:autoSpaceDE w:val="0"/>
              <w:autoSpaceDN w:val="0"/>
              <w:adjustRightInd w:val="0"/>
              <w:spacing w:before="60" w:after="60"/>
              <w:ind w:left="317"/>
              <w:rPr>
                <w:sz w:val="20"/>
                <w:szCs w:val="20"/>
                <w:lang w:val="en-GB"/>
              </w:rPr>
            </w:pPr>
            <w:r w:rsidRPr="002A68AB">
              <w:rPr>
                <w:sz w:val="20"/>
                <w:szCs w:val="20"/>
                <w:lang w:val="en-GB"/>
              </w:rPr>
              <w:t>•</w:t>
            </w:r>
            <w:r w:rsidRPr="002A68AB">
              <w:rPr>
                <w:sz w:val="20"/>
                <w:szCs w:val="20"/>
                <w:lang w:val="en-GB"/>
              </w:rPr>
              <w:tab/>
              <w:t>WBP = Wood-based Panels</w:t>
            </w:r>
          </w:p>
          <w:p w:rsidR="00E0488C" w:rsidRPr="002A68AB" w:rsidRDefault="00E0488C" w:rsidP="001011CA">
            <w:pPr>
              <w:autoSpaceDE w:val="0"/>
              <w:autoSpaceDN w:val="0"/>
              <w:adjustRightInd w:val="0"/>
              <w:spacing w:before="60" w:after="60"/>
              <w:ind w:left="317"/>
              <w:rPr>
                <w:sz w:val="20"/>
                <w:szCs w:val="20"/>
                <w:lang w:val="en-GB"/>
              </w:rPr>
            </w:pPr>
            <w:r w:rsidRPr="002A68AB">
              <w:rPr>
                <w:sz w:val="20"/>
                <w:szCs w:val="20"/>
                <w:lang w:val="en-GB"/>
              </w:rPr>
              <w:t>•</w:t>
            </w:r>
            <w:r w:rsidRPr="002A68AB">
              <w:rPr>
                <w:sz w:val="20"/>
                <w:szCs w:val="20"/>
                <w:lang w:val="en-GB"/>
              </w:rPr>
              <w:tab/>
            </w:r>
            <w:proofErr w:type="spellStart"/>
            <w:r w:rsidRPr="002A68AB">
              <w:rPr>
                <w:sz w:val="20"/>
                <w:szCs w:val="20"/>
                <w:lang w:val="en-GB"/>
              </w:rPr>
              <w:t>RWEc</w:t>
            </w:r>
            <w:proofErr w:type="spellEnd"/>
            <w:r w:rsidRPr="002A68AB">
              <w:rPr>
                <w:sz w:val="20"/>
                <w:szCs w:val="20"/>
                <w:lang w:val="en-GB"/>
              </w:rPr>
              <w:t xml:space="preserve"> = roundwood equivalent coefficient</w:t>
            </w:r>
          </w:p>
          <w:p w:rsidR="00E0488C" w:rsidRPr="002A68AB" w:rsidRDefault="00E0488C" w:rsidP="001011CA">
            <w:pPr>
              <w:autoSpaceDE w:val="0"/>
              <w:autoSpaceDN w:val="0"/>
              <w:adjustRightInd w:val="0"/>
              <w:spacing w:before="60" w:after="60"/>
              <w:rPr>
                <w:sz w:val="20"/>
                <w:szCs w:val="20"/>
                <w:lang w:val="en-GB"/>
              </w:rPr>
            </w:pPr>
            <w:r w:rsidRPr="002A68AB">
              <w:rPr>
                <w:sz w:val="20"/>
                <w:szCs w:val="20"/>
                <w:lang w:val="en-GB"/>
              </w:rPr>
              <w:t xml:space="preserve">The default values of the </w:t>
            </w:r>
            <w:proofErr w:type="spellStart"/>
            <w:r w:rsidRPr="002A68AB">
              <w:rPr>
                <w:sz w:val="20"/>
                <w:szCs w:val="20"/>
                <w:lang w:val="en-GB"/>
              </w:rPr>
              <w:t>RWEc</w:t>
            </w:r>
            <w:proofErr w:type="spellEnd"/>
            <w:r w:rsidRPr="002A68AB">
              <w:rPr>
                <w:sz w:val="20"/>
                <w:szCs w:val="20"/>
                <w:lang w:val="en-GB"/>
              </w:rPr>
              <w:t xml:space="preserve"> are for: SW = 1.89 RWE / m³, WBP = 1.64 RWE / m³, Pulp = 3.86 RWE / </w:t>
            </w:r>
            <w:proofErr w:type="spellStart"/>
            <w:r w:rsidRPr="002A68AB">
              <w:rPr>
                <w:sz w:val="20"/>
                <w:szCs w:val="20"/>
                <w:lang w:val="en-GB"/>
              </w:rPr>
              <w:t>mt</w:t>
            </w:r>
            <w:proofErr w:type="spellEnd"/>
            <w:r w:rsidRPr="002A68AB">
              <w:rPr>
                <w:sz w:val="20"/>
                <w:szCs w:val="20"/>
                <w:lang w:val="en-GB"/>
              </w:rPr>
              <w:t xml:space="preserve">, Paper and board = 3.60 RWE / </w:t>
            </w:r>
            <w:proofErr w:type="spellStart"/>
            <w:r w:rsidRPr="002A68AB">
              <w:rPr>
                <w:sz w:val="20"/>
                <w:szCs w:val="20"/>
                <w:lang w:val="en-GB"/>
              </w:rPr>
              <w:t>mt</w:t>
            </w:r>
            <w:proofErr w:type="spellEnd"/>
          </w:p>
          <w:p w:rsidR="00E0488C" w:rsidRPr="002A68AB" w:rsidRDefault="00E0488C" w:rsidP="001011CA">
            <w:pPr>
              <w:autoSpaceDE w:val="0"/>
              <w:autoSpaceDN w:val="0"/>
              <w:adjustRightInd w:val="0"/>
              <w:spacing w:before="60" w:after="60"/>
              <w:rPr>
                <w:sz w:val="20"/>
                <w:szCs w:val="20"/>
                <w:lang w:val="en-GB"/>
              </w:rPr>
            </w:pPr>
          </w:p>
          <w:p w:rsidR="00E0488C" w:rsidRPr="00E76044" w:rsidRDefault="00E0488C" w:rsidP="001011CA">
            <w:pPr>
              <w:autoSpaceDE w:val="0"/>
              <w:autoSpaceDN w:val="0"/>
              <w:adjustRightInd w:val="0"/>
              <w:spacing w:before="60" w:after="60"/>
              <w:rPr>
                <w:sz w:val="20"/>
                <w:szCs w:val="20"/>
                <w:lang w:val="en-GB"/>
              </w:rPr>
            </w:pPr>
            <w:r w:rsidRPr="002A68AB">
              <w:rPr>
                <w:sz w:val="20"/>
                <w:szCs w:val="20"/>
                <w:lang w:val="en-GB"/>
              </w:rPr>
              <w:t xml:space="preserve">The imports and exports are expressed in m³ roundwood equivalent and value. A m³ roundwood equivalent expresses the amount of roundwood needed to produce a m³ of a certain wood product. By expressing the trade in m³ roundwood equivalents, volumes of products with different properties such as </w:t>
            </w:r>
            <w:proofErr w:type="spellStart"/>
            <w:r w:rsidRPr="002A68AB">
              <w:rPr>
                <w:sz w:val="20"/>
                <w:szCs w:val="20"/>
                <w:lang w:val="en-GB"/>
              </w:rPr>
              <w:t>sawnwood</w:t>
            </w:r>
            <w:proofErr w:type="spellEnd"/>
            <w:r w:rsidRPr="002A68AB">
              <w:rPr>
                <w:sz w:val="20"/>
                <w:szCs w:val="20"/>
                <w:lang w:val="en-GB"/>
              </w:rPr>
              <w:t xml:space="preserve"> and panels or different measurement units such as m³ (</w:t>
            </w:r>
            <w:proofErr w:type="spellStart"/>
            <w:r w:rsidRPr="002A68AB">
              <w:rPr>
                <w:sz w:val="20"/>
                <w:szCs w:val="20"/>
                <w:lang w:val="en-GB"/>
              </w:rPr>
              <w:t>sawnwood</w:t>
            </w:r>
            <w:proofErr w:type="spellEnd"/>
            <w:r w:rsidRPr="002A68AB">
              <w:rPr>
                <w:sz w:val="20"/>
                <w:szCs w:val="20"/>
                <w:lang w:val="en-GB"/>
              </w:rPr>
              <w:t xml:space="preserve">) and </w:t>
            </w:r>
            <w:proofErr w:type="spellStart"/>
            <w:r w:rsidRPr="002A68AB">
              <w:rPr>
                <w:sz w:val="20"/>
                <w:szCs w:val="20"/>
                <w:lang w:val="en-GB"/>
              </w:rPr>
              <w:t>mt</w:t>
            </w:r>
            <w:proofErr w:type="spellEnd"/>
            <w:r w:rsidRPr="002A68AB">
              <w:rPr>
                <w:sz w:val="20"/>
                <w:szCs w:val="20"/>
                <w:lang w:val="en-GB"/>
              </w:rPr>
              <w:t xml:space="preserve"> (paper and board) can be summed together. In addition, by expressing trade in m³ roundwood equivalents, the relationship between the volume of roundwood traded and the removals from the forest can be expressed</w:t>
            </w:r>
          </w:p>
        </w:tc>
      </w:tr>
      <w:tr w:rsidR="00E0488C" w:rsidRPr="00B57778" w:rsidTr="001011CA">
        <w:trPr>
          <w:cantSplit/>
          <w:trHeight w:val="245"/>
        </w:trPr>
        <w:tc>
          <w:tcPr>
            <w:tcW w:w="1702" w:type="dxa"/>
            <w:tcBorders>
              <w:left w:val="single" w:sz="2" w:space="0" w:color="auto"/>
            </w:tcBorders>
          </w:tcPr>
          <w:p w:rsidR="00E0488C" w:rsidRPr="00E76044" w:rsidRDefault="00E0488C" w:rsidP="001011CA">
            <w:pPr>
              <w:autoSpaceDE w:val="0"/>
              <w:autoSpaceDN w:val="0"/>
              <w:adjustRightInd w:val="0"/>
              <w:spacing w:before="60" w:after="60"/>
              <w:rPr>
                <w:b/>
                <w:sz w:val="20"/>
                <w:szCs w:val="20"/>
                <w:lang w:val="en-GB"/>
              </w:rPr>
            </w:pPr>
            <w:r w:rsidRPr="002A68AB">
              <w:rPr>
                <w:b/>
                <w:sz w:val="20"/>
                <w:szCs w:val="20"/>
                <w:lang w:val="en-GB"/>
              </w:rPr>
              <w:t>Exports</w:t>
            </w:r>
          </w:p>
        </w:tc>
        <w:tc>
          <w:tcPr>
            <w:tcW w:w="7757" w:type="dxa"/>
            <w:tcBorders>
              <w:right w:val="single" w:sz="2" w:space="0" w:color="auto"/>
            </w:tcBorders>
          </w:tcPr>
          <w:p w:rsidR="00E0488C" w:rsidRPr="002A68AB" w:rsidRDefault="00E0488C" w:rsidP="001011CA">
            <w:pPr>
              <w:tabs>
                <w:tab w:val="left" w:pos="1050"/>
              </w:tabs>
              <w:autoSpaceDE w:val="0"/>
              <w:autoSpaceDN w:val="0"/>
              <w:adjustRightInd w:val="0"/>
              <w:spacing w:before="60" w:after="60"/>
              <w:ind w:left="33"/>
              <w:rPr>
                <w:sz w:val="20"/>
                <w:szCs w:val="20"/>
                <w:lang w:val="en-GB"/>
              </w:rPr>
            </w:pPr>
            <w:r w:rsidRPr="002A68AB">
              <w:rPr>
                <w:sz w:val="20"/>
                <w:szCs w:val="20"/>
                <w:lang w:val="en-GB"/>
              </w:rPr>
              <w:t>Exports of wood and products derived from wood are calculated according to the following formula:</w:t>
            </w:r>
          </w:p>
          <w:p w:rsidR="00E0488C" w:rsidRPr="002A68AB" w:rsidRDefault="00E0488C" w:rsidP="001011CA">
            <w:pPr>
              <w:tabs>
                <w:tab w:val="left" w:pos="1050"/>
              </w:tabs>
              <w:autoSpaceDE w:val="0"/>
              <w:autoSpaceDN w:val="0"/>
              <w:adjustRightInd w:val="0"/>
              <w:spacing w:before="60" w:after="60"/>
              <w:ind w:left="175" w:hanging="142"/>
              <w:rPr>
                <w:sz w:val="20"/>
                <w:szCs w:val="20"/>
                <w:lang w:val="en-GB"/>
              </w:rPr>
            </w:pPr>
            <w:r w:rsidRPr="002A68AB">
              <w:rPr>
                <w:sz w:val="20"/>
                <w:szCs w:val="20"/>
                <w:lang w:val="en-GB"/>
              </w:rPr>
              <w:t>X = X(RW)+X(SW)*</w:t>
            </w:r>
            <w:proofErr w:type="spellStart"/>
            <w:r w:rsidRPr="002A68AB">
              <w:rPr>
                <w:sz w:val="20"/>
                <w:szCs w:val="20"/>
                <w:lang w:val="en-GB"/>
              </w:rPr>
              <w:t>RWEc</w:t>
            </w:r>
            <w:proofErr w:type="spellEnd"/>
            <w:r w:rsidRPr="002A68AB">
              <w:rPr>
                <w:sz w:val="20"/>
                <w:szCs w:val="20"/>
                <w:lang w:val="en-GB"/>
              </w:rPr>
              <w:t xml:space="preserve"> + X(WBP)*</w:t>
            </w:r>
            <w:proofErr w:type="spellStart"/>
            <w:r w:rsidRPr="002A68AB">
              <w:rPr>
                <w:sz w:val="20"/>
                <w:szCs w:val="20"/>
                <w:lang w:val="en-GB"/>
              </w:rPr>
              <w:t>RWEc</w:t>
            </w:r>
            <w:proofErr w:type="spellEnd"/>
            <w:r w:rsidRPr="002A68AB">
              <w:rPr>
                <w:sz w:val="20"/>
                <w:szCs w:val="20"/>
                <w:lang w:val="en-GB"/>
              </w:rPr>
              <w:t xml:space="preserve"> + X(Pulp)*</w:t>
            </w:r>
            <w:proofErr w:type="spellStart"/>
            <w:r w:rsidRPr="002A68AB">
              <w:rPr>
                <w:sz w:val="20"/>
                <w:szCs w:val="20"/>
                <w:lang w:val="en-GB"/>
              </w:rPr>
              <w:t>RWEc</w:t>
            </w:r>
            <w:proofErr w:type="spellEnd"/>
            <w:r w:rsidRPr="002A68AB">
              <w:rPr>
                <w:sz w:val="20"/>
                <w:szCs w:val="20"/>
                <w:lang w:val="en-GB"/>
              </w:rPr>
              <w:t xml:space="preserve"> + X(Paper)*</w:t>
            </w:r>
            <w:proofErr w:type="spellStart"/>
            <w:r w:rsidRPr="002A68AB">
              <w:rPr>
                <w:sz w:val="20"/>
                <w:szCs w:val="20"/>
                <w:lang w:val="en-GB"/>
              </w:rPr>
              <w:t>RWEc</w:t>
            </w:r>
            <w:proofErr w:type="spellEnd"/>
          </w:p>
          <w:p w:rsidR="00E0488C" w:rsidRPr="002A68AB" w:rsidRDefault="00E0488C" w:rsidP="001011CA">
            <w:pPr>
              <w:tabs>
                <w:tab w:val="left" w:pos="1050"/>
              </w:tabs>
              <w:autoSpaceDE w:val="0"/>
              <w:autoSpaceDN w:val="0"/>
              <w:adjustRightInd w:val="0"/>
              <w:spacing w:before="60" w:after="60"/>
              <w:ind w:left="175" w:hanging="142"/>
              <w:rPr>
                <w:sz w:val="20"/>
                <w:szCs w:val="20"/>
                <w:lang w:val="en-GB"/>
              </w:rPr>
            </w:pPr>
          </w:p>
          <w:p w:rsidR="00E0488C" w:rsidRPr="002A68AB" w:rsidRDefault="00E0488C" w:rsidP="001011CA">
            <w:pPr>
              <w:tabs>
                <w:tab w:val="left" w:pos="1050"/>
              </w:tabs>
              <w:autoSpaceDE w:val="0"/>
              <w:autoSpaceDN w:val="0"/>
              <w:adjustRightInd w:val="0"/>
              <w:spacing w:before="60" w:after="60"/>
              <w:ind w:left="175" w:hanging="142"/>
              <w:rPr>
                <w:sz w:val="20"/>
                <w:szCs w:val="20"/>
                <w:lang w:val="en-GB"/>
              </w:rPr>
            </w:pPr>
            <w:r w:rsidRPr="002A68AB">
              <w:rPr>
                <w:sz w:val="20"/>
                <w:szCs w:val="20"/>
                <w:lang w:val="en-GB"/>
              </w:rPr>
              <w:t>Where:</w:t>
            </w:r>
          </w:p>
          <w:p w:rsidR="00E0488C" w:rsidRPr="002A68AB" w:rsidRDefault="00E0488C" w:rsidP="001011CA">
            <w:pPr>
              <w:tabs>
                <w:tab w:val="left" w:pos="1050"/>
              </w:tabs>
              <w:autoSpaceDE w:val="0"/>
              <w:autoSpaceDN w:val="0"/>
              <w:adjustRightInd w:val="0"/>
              <w:spacing w:before="60" w:after="60"/>
              <w:ind w:left="742" w:hanging="425"/>
              <w:rPr>
                <w:sz w:val="20"/>
                <w:szCs w:val="20"/>
                <w:lang w:val="en-GB"/>
              </w:rPr>
            </w:pPr>
            <w:r w:rsidRPr="002A68AB">
              <w:rPr>
                <w:sz w:val="20"/>
                <w:szCs w:val="20"/>
                <w:lang w:val="en-GB"/>
              </w:rPr>
              <w:t>•</w:t>
            </w:r>
            <w:r w:rsidRPr="002A68AB">
              <w:rPr>
                <w:sz w:val="20"/>
                <w:szCs w:val="20"/>
                <w:lang w:val="en-GB"/>
              </w:rPr>
              <w:tab/>
              <w:t xml:space="preserve">X = Exports </w:t>
            </w:r>
          </w:p>
          <w:p w:rsidR="00E0488C" w:rsidRPr="002A68AB" w:rsidRDefault="00E0488C" w:rsidP="001011CA">
            <w:pPr>
              <w:tabs>
                <w:tab w:val="left" w:pos="1050"/>
              </w:tabs>
              <w:autoSpaceDE w:val="0"/>
              <w:autoSpaceDN w:val="0"/>
              <w:adjustRightInd w:val="0"/>
              <w:spacing w:before="60" w:after="60"/>
              <w:ind w:left="742" w:hanging="425"/>
              <w:rPr>
                <w:sz w:val="20"/>
                <w:szCs w:val="20"/>
                <w:lang w:val="en-GB"/>
              </w:rPr>
            </w:pPr>
            <w:r w:rsidRPr="002A68AB">
              <w:rPr>
                <w:sz w:val="20"/>
                <w:szCs w:val="20"/>
                <w:lang w:val="en-GB"/>
              </w:rPr>
              <w:t>•</w:t>
            </w:r>
            <w:r w:rsidRPr="002A68AB">
              <w:rPr>
                <w:sz w:val="20"/>
                <w:szCs w:val="20"/>
                <w:lang w:val="en-GB"/>
              </w:rPr>
              <w:tab/>
              <w:t>RW = Roundwood (industrial and fuel)</w:t>
            </w:r>
          </w:p>
          <w:p w:rsidR="00E0488C" w:rsidRPr="002A68AB" w:rsidRDefault="00E0488C" w:rsidP="001011CA">
            <w:pPr>
              <w:tabs>
                <w:tab w:val="left" w:pos="1050"/>
              </w:tabs>
              <w:autoSpaceDE w:val="0"/>
              <w:autoSpaceDN w:val="0"/>
              <w:adjustRightInd w:val="0"/>
              <w:spacing w:before="60" w:after="60"/>
              <w:ind w:left="742" w:hanging="425"/>
              <w:rPr>
                <w:sz w:val="20"/>
                <w:szCs w:val="20"/>
                <w:lang w:val="en-GB"/>
              </w:rPr>
            </w:pPr>
            <w:r w:rsidRPr="002A68AB">
              <w:rPr>
                <w:sz w:val="20"/>
                <w:szCs w:val="20"/>
                <w:lang w:val="en-GB"/>
              </w:rPr>
              <w:t>•</w:t>
            </w:r>
            <w:r w:rsidRPr="002A68AB">
              <w:rPr>
                <w:sz w:val="20"/>
                <w:szCs w:val="20"/>
                <w:lang w:val="en-GB"/>
              </w:rPr>
              <w:tab/>
              <w:t xml:space="preserve">SW = </w:t>
            </w:r>
            <w:proofErr w:type="spellStart"/>
            <w:r w:rsidRPr="002A68AB">
              <w:rPr>
                <w:sz w:val="20"/>
                <w:szCs w:val="20"/>
                <w:lang w:val="en-GB"/>
              </w:rPr>
              <w:t>Sawnwood</w:t>
            </w:r>
            <w:proofErr w:type="spellEnd"/>
          </w:p>
          <w:p w:rsidR="00E0488C" w:rsidRPr="002A68AB" w:rsidRDefault="00E0488C" w:rsidP="001011CA">
            <w:pPr>
              <w:tabs>
                <w:tab w:val="left" w:pos="1050"/>
              </w:tabs>
              <w:autoSpaceDE w:val="0"/>
              <w:autoSpaceDN w:val="0"/>
              <w:adjustRightInd w:val="0"/>
              <w:spacing w:before="60" w:after="60"/>
              <w:ind w:left="742" w:hanging="425"/>
              <w:rPr>
                <w:sz w:val="20"/>
                <w:szCs w:val="20"/>
                <w:lang w:val="en-GB"/>
              </w:rPr>
            </w:pPr>
            <w:r w:rsidRPr="002A68AB">
              <w:rPr>
                <w:sz w:val="20"/>
                <w:szCs w:val="20"/>
                <w:lang w:val="en-GB"/>
              </w:rPr>
              <w:t>•</w:t>
            </w:r>
            <w:r w:rsidRPr="002A68AB">
              <w:rPr>
                <w:sz w:val="20"/>
                <w:szCs w:val="20"/>
                <w:lang w:val="en-GB"/>
              </w:rPr>
              <w:tab/>
              <w:t>WBP = Wood-based Panels</w:t>
            </w:r>
          </w:p>
          <w:p w:rsidR="00E0488C" w:rsidRPr="002A68AB" w:rsidRDefault="00E0488C" w:rsidP="001011CA">
            <w:pPr>
              <w:tabs>
                <w:tab w:val="left" w:pos="1050"/>
              </w:tabs>
              <w:autoSpaceDE w:val="0"/>
              <w:autoSpaceDN w:val="0"/>
              <w:adjustRightInd w:val="0"/>
              <w:spacing w:before="60" w:after="60"/>
              <w:ind w:left="742" w:hanging="425"/>
              <w:rPr>
                <w:sz w:val="20"/>
                <w:szCs w:val="20"/>
                <w:lang w:val="en-GB"/>
              </w:rPr>
            </w:pPr>
            <w:r w:rsidRPr="002A68AB">
              <w:rPr>
                <w:sz w:val="20"/>
                <w:szCs w:val="20"/>
                <w:lang w:val="en-GB"/>
              </w:rPr>
              <w:t>•</w:t>
            </w:r>
            <w:r w:rsidRPr="002A68AB">
              <w:rPr>
                <w:sz w:val="20"/>
                <w:szCs w:val="20"/>
                <w:lang w:val="en-GB"/>
              </w:rPr>
              <w:tab/>
            </w:r>
            <w:proofErr w:type="spellStart"/>
            <w:r w:rsidRPr="002A68AB">
              <w:rPr>
                <w:sz w:val="20"/>
                <w:szCs w:val="20"/>
                <w:lang w:val="en-GB"/>
              </w:rPr>
              <w:t>RWEc</w:t>
            </w:r>
            <w:proofErr w:type="spellEnd"/>
            <w:r w:rsidRPr="002A68AB">
              <w:rPr>
                <w:sz w:val="20"/>
                <w:szCs w:val="20"/>
                <w:lang w:val="en-GB"/>
              </w:rPr>
              <w:t xml:space="preserve"> = roundwood equivalent coefficient</w:t>
            </w:r>
          </w:p>
          <w:p w:rsidR="00E0488C" w:rsidRPr="00E76044" w:rsidRDefault="00E0488C" w:rsidP="001011CA">
            <w:pPr>
              <w:tabs>
                <w:tab w:val="left" w:pos="1050"/>
              </w:tabs>
              <w:autoSpaceDE w:val="0"/>
              <w:autoSpaceDN w:val="0"/>
              <w:adjustRightInd w:val="0"/>
              <w:spacing w:before="60" w:after="60"/>
              <w:ind w:left="175" w:hanging="142"/>
              <w:rPr>
                <w:sz w:val="20"/>
                <w:szCs w:val="20"/>
                <w:lang w:val="en-GB"/>
              </w:rPr>
            </w:pPr>
            <w:r w:rsidRPr="002A68AB">
              <w:rPr>
                <w:sz w:val="20"/>
                <w:szCs w:val="20"/>
                <w:lang w:val="en-GB"/>
              </w:rPr>
              <w:t xml:space="preserve">The default values of the </w:t>
            </w:r>
            <w:proofErr w:type="spellStart"/>
            <w:r w:rsidRPr="002A68AB">
              <w:rPr>
                <w:sz w:val="20"/>
                <w:szCs w:val="20"/>
                <w:lang w:val="en-GB"/>
              </w:rPr>
              <w:t>RWEc</w:t>
            </w:r>
            <w:proofErr w:type="spellEnd"/>
            <w:r w:rsidRPr="002A68AB">
              <w:rPr>
                <w:sz w:val="20"/>
                <w:szCs w:val="20"/>
                <w:lang w:val="en-GB"/>
              </w:rPr>
              <w:t xml:space="preserve"> are for: SW = 1.89 RWE / m³, WBP = 1.64 RWE / m³, Pulp = 3.86 RWE / </w:t>
            </w:r>
            <w:proofErr w:type="spellStart"/>
            <w:r w:rsidRPr="002A68AB">
              <w:rPr>
                <w:sz w:val="20"/>
                <w:szCs w:val="20"/>
                <w:lang w:val="en-GB"/>
              </w:rPr>
              <w:t>mt</w:t>
            </w:r>
            <w:proofErr w:type="spellEnd"/>
            <w:r w:rsidRPr="002A68AB">
              <w:rPr>
                <w:sz w:val="20"/>
                <w:szCs w:val="20"/>
                <w:lang w:val="en-GB"/>
              </w:rPr>
              <w:t xml:space="preserve">, Paper = 3.60 RWE / </w:t>
            </w:r>
            <w:proofErr w:type="spellStart"/>
            <w:r w:rsidRPr="002A68AB">
              <w:rPr>
                <w:sz w:val="20"/>
                <w:szCs w:val="20"/>
                <w:lang w:val="en-GB"/>
              </w:rPr>
              <w:t>mt</w:t>
            </w:r>
            <w:proofErr w:type="spellEnd"/>
          </w:p>
        </w:tc>
      </w:tr>
      <w:tr w:rsidR="00E0488C" w:rsidRPr="00D529AE" w:rsidTr="001011CA">
        <w:trPr>
          <w:cantSplit/>
          <w:trHeight w:val="245"/>
        </w:trPr>
        <w:tc>
          <w:tcPr>
            <w:tcW w:w="1702" w:type="dxa"/>
            <w:tcBorders>
              <w:top w:val="single" w:sz="4" w:space="0" w:color="auto"/>
              <w:left w:val="single" w:sz="2" w:space="0" w:color="auto"/>
              <w:bottom w:val="single" w:sz="12" w:space="0" w:color="auto"/>
              <w:right w:val="single" w:sz="4" w:space="0" w:color="auto"/>
            </w:tcBorders>
          </w:tcPr>
          <w:p w:rsidR="00E0488C" w:rsidRDefault="00E0488C" w:rsidP="001011CA">
            <w:pPr>
              <w:autoSpaceDE w:val="0"/>
              <w:autoSpaceDN w:val="0"/>
              <w:adjustRightInd w:val="0"/>
              <w:spacing w:before="60" w:after="60"/>
              <w:rPr>
                <w:b/>
                <w:sz w:val="20"/>
                <w:szCs w:val="20"/>
                <w:lang w:val="en-GB"/>
              </w:rPr>
            </w:pPr>
            <w:r>
              <w:rPr>
                <w:b/>
                <w:sz w:val="20"/>
                <w:szCs w:val="20"/>
                <w:lang w:val="en-GB"/>
              </w:rPr>
              <w:t>Data sources</w:t>
            </w:r>
          </w:p>
        </w:tc>
        <w:tc>
          <w:tcPr>
            <w:tcW w:w="7757" w:type="dxa"/>
            <w:tcBorders>
              <w:top w:val="single" w:sz="4" w:space="0" w:color="auto"/>
              <w:left w:val="single" w:sz="4" w:space="0" w:color="auto"/>
              <w:bottom w:val="single" w:sz="12" w:space="0" w:color="auto"/>
              <w:right w:val="single" w:sz="2" w:space="0" w:color="auto"/>
            </w:tcBorders>
          </w:tcPr>
          <w:p w:rsidR="00E0488C" w:rsidRPr="004137D3" w:rsidRDefault="00E0488C" w:rsidP="001011CA">
            <w:pPr>
              <w:autoSpaceDE w:val="0"/>
              <w:autoSpaceDN w:val="0"/>
              <w:adjustRightInd w:val="0"/>
              <w:spacing w:before="60" w:after="60"/>
              <w:rPr>
                <w:sz w:val="20"/>
                <w:szCs w:val="20"/>
                <w:lang w:val="en-GB"/>
              </w:rPr>
            </w:pPr>
            <w:r w:rsidRPr="00A6377C">
              <w:rPr>
                <w:sz w:val="20"/>
                <w:szCs w:val="20"/>
                <w:lang w:val="en-GB"/>
              </w:rPr>
              <w:t>Joint Forest Sector Questionnaire</w:t>
            </w:r>
          </w:p>
        </w:tc>
      </w:tr>
    </w:tbl>
    <w:p w:rsidR="00E0488C" w:rsidRDefault="00E0488C" w:rsidP="00E0488C">
      <w:pPr>
        <w:tabs>
          <w:tab w:val="left" w:pos="426"/>
        </w:tabs>
        <w:autoSpaceDE w:val="0"/>
        <w:autoSpaceDN w:val="0"/>
        <w:adjustRightInd w:val="0"/>
        <w:ind w:left="426"/>
        <w:rPr>
          <w:snapToGrid w:val="0"/>
          <w:sz w:val="20"/>
          <w:lang w:val="en-GB" w:eastAsia="en-US"/>
        </w:rPr>
      </w:pPr>
    </w:p>
    <w:p w:rsidR="00B313C8" w:rsidRPr="00F73881" w:rsidRDefault="00B313C8" w:rsidP="0056351F">
      <w:pPr>
        <w:rPr>
          <w:b/>
          <w:bCs/>
          <w:iCs/>
          <w:sz w:val="20"/>
          <w:szCs w:val="26"/>
          <w:lang w:val="en-GB" w:eastAsia="en-GB"/>
        </w:rPr>
      </w:pPr>
    </w:p>
    <w:p w:rsidR="00FF6ECA" w:rsidRPr="00F73881" w:rsidRDefault="00FF6ECA">
      <w:pPr>
        <w:rPr>
          <w:b/>
          <w:bCs/>
          <w:iCs/>
          <w:sz w:val="20"/>
          <w:szCs w:val="26"/>
          <w:lang w:val="en-GB" w:eastAsia="en-GB"/>
        </w:rPr>
      </w:pPr>
      <w:r w:rsidRPr="00F73881">
        <w:rPr>
          <w:b/>
          <w:bCs/>
          <w:iCs/>
          <w:sz w:val="20"/>
          <w:szCs w:val="26"/>
          <w:lang w:val="en-GB" w:eastAsia="en-GB"/>
        </w:rPr>
        <w:br w:type="page"/>
      </w:r>
    </w:p>
    <w:p w:rsidR="00881F5E" w:rsidRPr="00F73881" w:rsidRDefault="00881F5E" w:rsidP="00CC47C2">
      <w:pPr>
        <w:pStyle w:val="Heading5"/>
        <w:pBdr>
          <w:bottom w:val="single" w:sz="12" w:space="0" w:color="auto"/>
        </w:pBdr>
        <w:rPr>
          <w:rFonts w:ascii="Times New Roman" w:hAnsi="Times New Roman"/>
          <w:sz w:val="22"/>
          <w:szCs w:val="22"/>
          <w:lang w:val="en-GB"/>
        </w:rPr>
      </w:pPr>
      <w:bookmarkStart w:id="53" w:name="_Toc368415709"/>
      <w:r w:rsidRPr="00F73881">
        <w:rPr>
          <w:rFonts w:ascii="Times New Roman" w:hAnsi="Times New Roman"/>
          <w:sz w:val="22"/>
          <w:szCs w:val="22"/>
          <w:lang w:val="en-GB"/>
        </w:rPr>
        <w:lastRenderedPageBreak/>
        <w:t>Reporting Form 6.9: Energy from wood</w:t>
      </w:r>
      <w:bookmarkEnd w:id="53"/>
    </w:p>
    <w:p w:rsidR="00881F5E" w:rsidRPr="00F73881" w:rsidRDefault="00881F5E" w:rsidP="00881F5E">
      <w:pPr>
        <w:autoSpaceDE w:val="0"/>
        <w:autoSpaceDN w:val="0"/>
        <w:adjustRightInd w:val="0"/>
        <w:rPr>
          <w:rFonts w:cs="Arial"/>
          <w:b/>
          <w:sz w:val="20"/>
          <w:lang w:val="en-GB"/>
        </w:rPr>
      </w:pPr>
    </w:p>
    <w:p w:rsidR="00881F5E" w:rsidRPr="00F73881" w:rsidRDefault="00881F5E" w:rsidP="00881F5E">
      <w:pPr>
        <w:autoSpaceDE w:val="0"/>
        <w:autoSpaceDN w:val="0"/>
        <w:adjustRightInd w:val="0"/>
        <w:rPr>
          <w:rFonts w:cs="Arial"/>
          <w:sz w:val="20"/>
          <w:lang w:val="en-GB"/>
        </w:rPr>
      </w:pPr>
      <w:r w:rsidRPr="00F73881">
        <w:rPr>
          <w:rFonts w:cs="Arial"/>
          <w:b/>
          <w:sz w:val="20"/>
          <w:lang w:val="en-GB"/>
        </w:rPr>
        <w:t xml:space="preserve">Pan-European indicator 6.9: </w:t>
      </w:r>
      <w:r w:rsidRPr="00F73881">
        <w:rPr>
          <w:rFonts w:cs="Arial"/>
          <w:sz w:val="20"/>
          <w:lang w:val="en-GB"/>
        </w:rPr>
        <w:t>Share of wood energy in total energy consumption, classified by origin of wood</w:t>
      </w:r>
    </w:p>
    <w:p w:rsidR="00881F5E" w:rsidRPr="00F73881" w:rsidRDefault="00881F5E" w:rsidP="00881F5E">
      <w:pPr>
        <w:autoSpaceDE w:val="0"/>
        <w:autoSpaceDN w:val="0"/>
        <w:adjustRightInd w:val="0"/>
        <w:rPr>
          <w:rFonts w:cs="Arial"/>
          <w:b/>
          <w:sz w:val="20"/>
          <w:lang w:val="en-GB"/>
        </w:rPr>
      </w:pPr>
    </w:p>
    <w:p w:rsidR="00881F5E" w:rsidRPr="00F73881" w:rsidRDefault="00881F5E" w:rsidP="00881F5E">
      <w:pPr>
        <w:autoSpaceDE w:val="0"/>
        <w:autoSpaceDN w:val="0"/>
        <w:adjustRightInd w:val="0"/>
        <w:spacing w:before="60"/>
        <w:rPr>
          <w:rFonts w:cs="Arial"/>
          <w:sz w:val="20"/>
          <w:lang w:val="en-GB"/>
        </w:rPr>
      </w:pPr>
      <w:r w:rsidRPr="00F73881">
        <w:rPr>
          <w:rFonts w:cs="Arial"/>
          <w:b/>
          <w:sz w:val="20"/>
          <w:lang w:val="en-GB"/>
        </w:rPr>
        <w:t xml:space="preserve">Related SoEF definitions: </w:t>
      </w:r>
      <w:r w:rsidRPr="00F73881">
        <w:rPr>
          <w:rFonts w:cs="Arial"/>
          <w:sz w:val="20"/>
          <w:lang w:val="en-GB"/>
        </w:rPr>
        <w:t xml:space="preserve">Forest, Other wooded land, </w:t>
      </w:r>
      <w:r w:rsidR="00F85384">
        <w:rPr>
          <w:rFonts w:cs="Arial"/>
          <w:sz w:val="20"/>
          <w:lang w:val="en-GB"/>
        </w:rPr>
        <w:t>Trees outside forests, Total p</w:t>
      </w:r>
      <w:r w:rsidRPr="00F73881">
        <w:rPr>
          <w:rFonts w:cs="Arial"/>
          <w:sz w:val="20"/>
          <w:lang w:val="en-GB"/>
        </w:rPr>
        <w:t xml:space="preserve">rimary </w:t>
      </w:r>
      <w:r w:rsidR="006D446C" w:rsidRPr="00F73881">
        <w:rPr>
          <w:rFonts w:cs="Arial"/>
          <w:sz w:val="20"/>
          <w:lang w:val="en-GB"/>
        </w:rPr>
        <w:t>energy supply</w:t>
      </w:r>
      <w:r w:rsidRPr="00F73881">
        <w:rPr>
          <w:rFonts w:cs="Arial"/>
          <w:sz w:val="20"/>
          <w:lang w:val="en-GB"/>
        </w:rPr>
        <w:t xml:space="preserve">, </w:t>
      </w:r>
      <w:r w:rsidR="006D446C" w:rsidRPr="00F73881">
        <w:rPr>
          <w:rFonts w:cs="Arial"/>
          <w:sz w:val="20"/>
          <w:lang w:val="en-GB"/>
        </w:rPr>
        <w:t xml:space="preserve">Renewable energy, </w:t>
      </w:r>
      <w:r w:rsidRPr="00F73881">
        <w:rPr>
          <w:rFonts w:cs="Arial"/>
          <w:sz w:val="20"/>
          <w:lang w:val="en-GB"/>
        </w:rPr>
        <w:t xml:space="preserve">Direct wood fibre sources, Chips and particles, </w:t>
      </w:r>
      <w:r w:rsidR="00F85384" w:rsidRPr="00F73881">
        <w:rPr>
          <w:rFonts w:cs="Arial"/>
          <w:sz w:val="20"/>
          <w:lang w:val="en-GB"/>
        </w:rPr>
        <w:t>Wood residues</w:t>
      </w:r>
      <w:r w:rsidR="00F85384">
        <w:rPr>
          <w:rFonts w:cs="Arial"/>
          <w:sz w:val="20"/>
          <w:lang w:val="en-GB"/>
        </w:rPr>
        <w:t>,</w:t>
      </w:r>
      <w:r w:rsidR="00F85384" w:rsidRPr="00F73881">
        <w:rPr>
          <w:rFonts w:cs="Arial"/>
          <w:sz w:val="20"/>
          <w:lang w:val="en-GB"/>
        </w:rPr>
        <w:t xml:space="preserve"> </w:t>
      </w:r>
      <w:r w:rsidRPr="00F73881">
        <w:rPr>
          <w:rFonts w:cs="Arial"/>
          <w:sz w:val="20"/>
          <w:lang w:val="en-GB"/>
        </w:rPr>
        <w:t>Black liquor, Energy from processed wood-based fuels, Wood pellets, Briquettes, Charcoal, Post consumer recovered wood</w:t>
      </w:r>
    </w:p>
    <w:p w:rsidR="00881F5E" w:rsidRPr="00F73881" w:rsidRDefault="00881F5E" w:rsidP="00881F5E">
      <w:pPr>
        <w:rPr>
          <w:rFonts w:cs="Arial"/>
          <w:b/>
          <w:sz w:val="20"/>
          <w:lang w:val="en-GB"/>
        </w:rPr>
      </w:pPr>
    </w:p>
    <w:p w:rsidR="00881F5E" w:rsidRPr="00F73881" w:rsidRDefault="00881F5E" w:rsidP="00881F5E">
      <w:pPr>
        <w:autoSpaceDE w:val="0"/>
        <w:autoSpaceDN w:val="0"/>
        <w:adjustRightInd w:val="0"/>
        <w:rPr>
          <w:rFonts w:cs="Arial"/>
          <w:sz w:val="20"/>
          <w:lang w:val="en-GB"/>
        </w:rPr>
      </w:pPr>
      <w:r w:rsidRPr="00F73881">
        <w:rPr>
          <w:rFonts w:cs="Arial"/>
          <w:b/>
          <w:sz w:val="20"/>
          <w:lang w:val="en-GB"/>
        </w:rPr>
        <w:t xml:space="preserve">Data sources: </w:t>
      </w:r>
      <w:r w:rsidRPr="00F73881">
        <w:rPr>
          <w:rFonts w:cs="Arial"/>
          <w:sz w:val="20"/>
          <w:lang w:val="en-GB"/>
        </w:rPr>
        <w:t xml:space="preserve"> </w:t>
      </w:r>
      <w:r w:rsidRPr="00F73881">
        <w:rPr>
          <w:rFonts w:cs="Arial"/>
          <w:sz w:val="20"/>
          <w:lang w:val="en-GB"/>
        </w:rPr>
        <w:tab/>
      </w:r>
      <w:r w:rsidRPr="00F73881">
        <w:rPr>
          <w:rFonts w:cs="Arial"/>
          <w:sz w:val="20"/>
          <w:lang w:val="en-GB"/>
        </w:rPr>
        <w:tab/>
      </w:r>
      <w:r w:rsidRPr="00F73881">
        <w:rPr>
          <w:rFonts w:cs="Arial"/>
          <w:sz w:val="20"/>
          <w:lang w:val="en-GB"/>
        </w:rPr>
        <w:tab/>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16"/>
        <w:gridCol w:w="1134"/>
        <w:gridCol w:w="993"/>
        <w:gridCol w:w="1134"/>
        <w:gridCol w:w="2144"/>
      </w:tblGrid>
      <w:tr w:rsidR="00F73881" w:rsidRPr="00F73881" w:rsidTr="00096671">
        <w:trPr>
          <w:trHeight w:val="806"/>
        </w:trPr>
        <w:tc>
          <w:tcPr>
            <w:tcW w:w="2977"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References to sources of information</w:t>
            </w:r>
          </w:p>
        </w:tc>
        <w:tc>
          <w:tcPr>
            <w:tcW w:w="1116" w:type="dxa"/>
            <w:shd w:val="clear" w:color="auto" w:fill="C2D69B"/>
            <w:vAlign w:val="center"/>
          </w:tcPr>
          <w:p w:rsidR="00881F5E" w:rsidRPr="00F73881" w:rsidRDefault="00881F5E" w:rsidP="00881F5E">
            <w:pPr>
              <w:autoSpaceDE w:val="0"/>
              <w:autoSpaceDN w:val="0"/>
              <w:adjustRightInd w:val="0"/>
              <w:ind w:left="72"/>
              <w:jc w:val="center"/>
              <w:rPr>
                <w:rFonts w:cs="Arial"/>
                <w:b/>
                <w:sz w:val="20"/>
                <w:lang w:val="en-GB"/>
              </w:rPr>
            </w:pPr>
            <w:r w:rsidRPr="00F73881">
              <w:rPr>
                <w:b/>
                <w:sz w:val="20"/>
                <w:szCs w:val="20"/>
                <w:lang w:val="en-GB"/>
              </w:rPr>
              <w:t xml:space="preserve">Quality </w:t>
            </w:r>
          </w:p>
        </w:tc>
        <w:tc>
          <w:tcPr>
            <w:tcW w:w="1134" w:type="dxa"/>
            <w:shd w:val="clear" w:color="auto" w:fill="C2D69B"/>
            <w:vAlign w:val="center"/>
          </w:tcPr>
          <w:p w:rsidR="00881F5E" w:rsidRPr="00F73881" w:rsidRDefault="00967080" w:rsidP="00881F5E">
            <w:pPr>
              <w:autoSpaceDE w:val="0"/>
              <w:autoSpaceDN w:val="0"/>
              <w:adjustRightInd w:val="0"/>
              <w:jc w:val="center"/>
              <w:rPr>
                <w:rFonts w:cs="Arial"/>
                <w:b/>
                <w:sz w:val="20"/>
                <w:lang w:val="en-GB"/>
              </w:rPr>
            </w:pPr>
            <w:r w:rsidRPr="00F73881">
              <w:rPr>
                <w:rFonts w:cs="Arial"/>
                <w:b/>
                <w:sz w:val="20"/>
                <w:lang w:val="en-GB"/>
              </w:rPr>
              <w:t>Category</w:t>
            </w:r>
          </w:p>
        </w:tc>
        <w:tc>
          <w:tcPr>
            <w:tcW w:w="993"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Original reporting unit*/</w:t>
            </w:r>
          </w:p>
        </w:tc>
        <w:tc>
          <w:tcPr>
            <w:tcW w:w="1134"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Year(s) / annual</w:t>
            </w:r>
          </w:p>
        </w:tc>
        <w:tc>
          <w:tcPr>
            <w:tcW w:w="2144"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Additional comments</w:t>
            </w:r>
          </w:p>
        </w:tc>
      </w:tr>
      <w:tr w:rsidR="00F73881" w:rsidRPr="00F73881" w:rsidTr="00096671">
        <w:trPr>
          <w:trHeight w:val="339"/>
        </w:trPr>
        <w:tc>
          <w:tcPr>
            <w:tcW w:w="2977" w:type="dxa"/>
          </w:tcPr>
          <w:p w:rsidR="00881F5E" w:rsidRPr="00F73881" w:rsidRDefault="00881F5E" w:rsidP="00881F5E">
            <w:pPr>
              <w:autoSpaceDE w:val="0"/>
              <w:autoSpaceDN w:val="0"/>
              <w:adjustRightInd w:val="0"/>
              <w:spacing w:before="120"/>
              <w:rPr>
                <w:rFonts w:cs="Arial"/>
                <w:sz w:val="16"/>
                <w:szCs w:val="16"/>
                <w:lang w:val="en-GB"/>
              </w:rPr>
            </w:pPr>
          </w:p>
        </w:tc>
        <w:tc>
          <w:tcPr>
            <w:tcW w:w="1116"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1134"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993"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1134"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2144" w:type="dxa"/>
            <w:vAlign w:val="center"/>
          </w:tcPr>
          <w:p w:rsidR="00881F5E" w:rsidRPr="00F73881" w:rsidRDefault="00881F5E" w:rsidP="00881F5E">
            <w:pPr>
              <w:autoSpaceDE w:val="0"/>
              <w:autoSpaceDN w:val="0"/>
              <w:adjustRightInd w:val="0"/>
              <w:jc w:val="center"/>
              <w:rPr>
                <w:rFonts w:cs="Arial"/>
                <w:sz w:val="16"/>
                <w:szCs w:val="16"/>
                <w:lang w:val="en-GB"/>
              </w:rPr>
            </w:pPr>
          </w:p>
        </w:tc>
      </w:tr>
      <w:tr w:rsidR="00F73881" w:rsidRPr="00F73881" w:rsidTr="008A4A7C">
        <w:trPr>
          <w:trHeight w:val="347"/>
        </w:trPr>
        <w:tc>
          <w:tcPr>
            <w:tcW w:w="2977" w:type="dxa"/>
          </w:tcPr>
          <w:p w:rsidR="00881F5E" w:rsidRPr="00F73881" w:rsidRDefault="00881F5E" w:rsidP="00881F5E">
            <w:pPr>
              <w:autoSpaceDE w:val="0"/>
              <w:autoSpaceDN w:val="0"/>
              <w:adjustRightInd w:val="0"/>
              <w:spacing w:before="120"/>
              <w:rPr>
                <w:rFonts w:cs="Arial"/>
                <w:sz w:val="16"/>
                <w:szCs w:val="16"/>
                <w:lang w:val="en-GB"/>
              </w:rPr>
            </w:pPr>
          </w:p>
        </w:tc>
        <w:tc>
          <w:tcPr>
            <w:tcW w:w="1116"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1134"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993"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1134"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2144" w:type="dxa"/>
            <w:vAlign w:val="center"/>
          </w:tcPr>
          <w:p w:rsidR="00881F5E" w:rsidRPr="00F73881" w:rsidRDefault="00881F5E" w:rsidP="00881F5E">
            <w:pPr>
              <w:autoSpaceDE w:val="0"/>
              <w:autoSpaceDN w:val="0"/>
              <w:adjustRightInd w:val="0"/>
              <w:jc w:val="center"/>
              <w:rPr>
                <w:rFonts w:cs="Arial"/>
                <w:sz w:val="16"/>
                <w:szCs w:val="16"/>
                <w:lang w:val="en-GB"/>
              </w:rPr>
            </w:pPr>
          </w:p>
        </w:tc>
      </w:tr>
      <w:tr w:rsidR="00F73881" w:rsidRPr="00F73881" w:rsidTr="00096671">
        <w:trPr>
          <w:trHeight w:val="126"/>
        </w:trPr>
        <w:tc>
          <w:tcPr>
            <w:tcW w:w="2977" w:type="dxa"/>
          </w:tcPr>
          <w:p w:rsidR="00881F5E" w:rsidRPr="00F73881" w:rsidRDefault="00881F5E" w:rsidP="00881F5E">
            <w:pPr>
              <w:autoSpaceDE w:val="0"/>
              <w:autoSpaceDN w:val="0"/>
              <w:adjustRightInd w:val="0"/>
              <w:spacing w:before="120"/>
              <w:rPr>
                <w:rFonts w:cs="Arial"/>
                <w:sz w:val="16"/>
                <w:szCs w:val="16"/>
                <w:lang w:val="en-GB"/>
              </w:rPr>
            </w:pPr>
          </w:p>
        </w:tc>
        <w:tc>
          <w:tcPr>
            <w:tcW w:w="1116"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1134" w:type="dxa"/>
          </w:tcPr>
          <w:p w:rsidR="00881F5E" w:rsidRPr="00F73881" w:rsidDel="009D3AC8" w:rsidRDefault="00881F5E" w:rsidP="00881F5E">
            <w:pPr>
              <w:autoSpaceDE w:val="0"/>
              <w:autoSpaceDN w:val="0"/>
              <w:adjustRightInd w:val="0"/>
              <w:jc w:val="center"/>
              <w:rPr>
                <w:rFonts w:cs="Arial"/>
                <w:sz w:val="16"/>
                <w:szCs w:val="16"/>
                <w:lang w:val="en-GB"/>
              </w:rPr>
            </w:pPr>
          </w:p>
        </w:tc>
        <w:tc>
          <w:tcPr>
            <w:tcW w:w="993"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1134" w:type="dxa"/>
            <w:vAlign w:val="center"/>
          </w:tcPr>
          <w:p w:rsidR="00881F5E" w:rsidRPr="00F73881" w:rsidRDefault="00881F5E" w:rsidP="00881F5E">
            <w:pPr>
              <w:autoSpaceDE w:val="0"/>
              <w:autoSpaceDN w:val="0"/>
              <w:adjustRightInd w:val="0"/>
              <w:jc w:val="center"/>
              <w:rPr>
                <w:rFonts w:cs="Arial"/>
                <w:sz w:val="16"/>
                <w:szCs w:val="16"/>
                <w:lang w:val="en-GB"/>
              </w:rPr>
            </w:pPr>
          </w:p>
        </w:tc>
        <w:tc>
          <w:tcPr>
            <w:tcW w:w="2144" w:type="dxa"/>
            <w:vAlign w:val="center"/>
          </w:tcPr>
          <w:p w:rsidR="00881F5E" w:rsidRPr="00F73881" w:rsidRDefault="00881F5E" w:rsidP="00881F5E">
            <w:pPr>
              <w:autoSpaceDE w:val="0"/>
              <w:autoSpaceDN w:val="0"/>
              <w:adjustRightInd w:val="0"/>
              <w:jc w:val="center"/>
              <w:rPr>
                <w:rFonts w:cs="Arial"/>
                <w:sz w:val="16"/>
                <w:szCs w:val="16"/>
                <w:lang w:val="en-GB"/>
              </w:rPr>
            </w:pPr>
          </w:p>
        </w:tc>
      </w:tr>
    </w:tbl>
    <w:p w:rsidR="00881F5E" w:rsidRPr="00F73881" w:rsidRDefault="00881F5E" w:rsidP="00881F5E">
      <w:pPr>
        <w:autoSpaceDE w:val="0"/>
        <w:autoSpaceDN w:val="0"/>
        <w:adjustRightInd w:val="0"/>
        <w:rPr>
          <w:rFonts w:cs="Arial"/>
          <w:sz w:val="20"/>
          <w:lang w:val="fr-FR"/>
        </w:rPr>
      </w:pPr>
      <w:r w:rsidRPr="00F73881">
        <w:rPr>
          <w:rFonts w:cs="Arial"/>
          <w:sz w:val="20"/>
          <w:lang w:val="fr-FR"/>
        </w:rPr>
        <w:t xml:space="preserve">*/TJ, </w:t>
      </w:r>
      <w:proofErr w:type="spellStart"/>
      <w:r w:rsidRPr="00F73881">
        <w:rPr>
          <w:rFonts w:cs="Arial"/>
          <w:sz w:val="20"/>
          <w:lang w:val="fr-FR"/>
        </w:rPr>
        <w:t>ktoe</w:t>
      </w:r>
      <w:proofErr w:type="spellEnd"/>
      <w:r w:rsidRPr="00F73881">
        <w:rPr>
          <w:rFonts w:cs="Arial"/>
          <w:sz w:val="20"/>
          <w:lang w:val="fr-FR"/>
        </w:rPr>
        <w:t>, m</w:t>
      </w:r>
      <w:r w:rsidRPr="00F73881">
        <w:rPr>
          <w:rFonts w:cs="Arial"/>
          <w:sz w:val="20"/>
          <w:vertAlign w:val="superscript"/>
          <w:lang w:val="fr-FR"/>
        </w:rPr>
        <w:t>3</w:t>
      </w:r>
      <w:r w:rsidRPr="00F73881">
        <w:rPr>
          <w:rFonts w:cs="Arial"/>
          <w:sz w:val="20"/>
          <w:lang w:val="fr-FR"/>
        </w:rPr>
        <w:t xml:space="preserve">, </w:t>
      </w:r>
      <w:proofErr w:type="spellStart"/>
      <w:r w:rsidRPr="00F73881">
        <w:rPr>
          <w:rFonts w:cs="Arial"/>
          <w:sz w:val="20"/>
          <w:lang w:val="fr-FR"/>
        </w:rPr>
        <w:t>metric</w:t>
      </w:r>
      <w:proofErr w:type="spellEnd"/>
      <w:r w:rsidRPr="00F73881">
        <w:rPr>
          <w:rFonts w:cs="Arial"/>
          <w:sz w:val="20"/>
          <w:lang w:val="fr-FR"/>
        </w:rPr>
        <w:t xml:space="preserve"> tonnes dry </w:t>
      </w:r>
      <w:proofErr w:type="spellStart"/>
      <w:r w:rsidRPr="00F73881">
        <w:rPr>
          <w:rFonts w:cs="Arial"/>
          <w:sz w:val="20"/>
          <w:lang w:val="fr-FR"/>
        </w:rPr>
        <w:t>matter</w:t>
      </w:r>
      <w:proofErr w:type="spellEnd"/>
      <w:r w:rsidRPr="00F73881">
        <w:rPr>
          <w:rFonts w:cs="Arial"/>
          <w:sz w:val="20"/>
          <w:lang w:val="fr-FR"/>
        </w:rPr>
        <w:t xml:space="preserve">, etc. </w:t>
      </w:r>
    </w:p>
    <w:p w:rsidR="00881F5E" w:rsidRPr="00F73881" w:rsidRDefault="00881F5E" w:rsidP="00881F5E">
      <w:pPr>
        <w:autoSpaceDE w:val="0"/>
        <w:autoSpaceDN w:val="0"/>
        <w:adjustRightInd w:val="0"/>
        <w:rPr>
          <w:rFonts w:cs="Arial"/>
          <w:sz w:val="20"/>
          <w:lang w:val="fr-FR"/>
        </w:rPr>
      </w:pPr>
    </w:p>
    <w:p w:rsidR="00881F5E" w:rsidRPr="00F73881" w:rsidRDefault="00881F5E" w:rsidP="00881F5E">
      <w:pPr>
        <w:autoSpaceDE w:val="0"/>
        <w:autoSpaceDN w:val="0"/>
        <w:adjustRightInd w:val="0"/>
        <w:rPr>
          <w:rFonts w:cs="Arial"/>
          <w:b/>
          <w:sz w:val="20"/>
          <w:lang w:val="en-GB"/>
        </w:rPr>
      </w:pPr>
      <w:r w:rsidRPr="00F73881">
        <w:rPr>
          <w:rFonts w:cs="Arial"/>
          <w:b/>
          <w:sz w:val="20"/>
          <w:lang w:val="en-GB"/>
        </w:rPr>
        <w:t>Table 6.9: Total energy supp</w:t>
      </w:r>
      <w:r w:rsidR="00412584" w:rsidRPr="00F73881">
        <w:rPr>
          <w:rFonts w:cs="Arial"/>
          <w:b/>
          <w:sz w:val="20"/>
          <w:lang w:val="en-GB"/>
        </w:rPr>
        <w:t xml:space="preserve">ly from wood </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851"/>
        <w:gridCol w:w="1162"/>
        <w:gridCol w:w="822"/>
        <w:gridCol w:w="1134"/>
        <w:gridCol w:w="851"/>
        <w:gridCol w:w="1135"/>
      </w:tblGrid>
      <w:tr w:rsidR="00F73881" w:rsidRPr="00F73881" w:rsidTr="002168A3">
        <w:trPr>
          <w:cantSplit/>
          <w:trHeight w:val="348"/>
        </w:trPr>
        <w:tc>
          <w:tcPr>
            <w:tcW w:w="3544" w:type="dxa"/>
            <w:vMerge w:val="restart"/>
            <w:shd w:val="clear" w:color="auto" w:fill="C2D69B"/>
            <w:vAlign w:val="center"/>
          </w:tcPr>
          <w:p w:rsidR="00881F5E" w:rsidRPr="00F73881" w:rsidRDefault="00881F5E" w:rsidP="00881F5E">
            <w:pPr>
              <w:autoSpaceDE w:val="0"/>
              <w:autoSpaceDN w:val="0"/>
              <w:adjustRightInd w:val="0"/>
              <w:spacing w:before="120"/>
              <w:jc w:val="center"/>
              <w:rPr>
                <w:rFonts w:cs="Arial"/>
                <w:b/>
                <w:sz w:val="20"/>
                <w:lang w:val="en-GB"/>
              </w:rPr>
            </w:pPr>
            <w:r w:rsidRPr="00F73881">
              <w:rPr>
                <w:rFonts w:cs="Arial"/>
                <w:b/>
                <w:sz w:val="20"/>
                <w:lang w:val="en-GB"/>
              </w:rPr>
              <w:t>Category</w:t>
            </w:r>
          </w:p>
        </w:tc>
        <w:tc>
          <w:tcPr>
            <w:tcW w:w="2013" w:type="dxa"/>
            <w:gridSpan w:val="2"/>
            <w:shd w:val="clear" w:color="auto" w:fill="C2D69B"/>
            <w:vAlign w:val="center"/>
          </w:tcPr>
          <w:p w:rsidR="00881F5E" w:rsidRPr="00F73881" w:rsidRDefault="00881F5E" w:rsidP="00881F5E">
            <w:pPr>
              <w:autoSpaceDE w:val="0"/>
              <w:autoSpaceDN w:val="0"/>
              <w:adjustRightInd w:val="0"/>
              <w:spacing w:before="120"/>
              <w:jc w:val="center"/>
              <w:rPr>
                <w:rFonts w:cs="Arial"/>
                <w:b/>
                <w:sz w:val="20"/>
                <w:lang w:val="en-GB"/>
              </w:rPr>
            </w:pPr>
            <w:r w:rsidRPr="00F73881">
              <w:rPr>
                <w:rFonts w:cs="Arial"/>
                <w:b/>
                <w:sz w:val="20"/>
                <w:lang w:val="en-GB"/>
              </w:rPr>
              <w:t>2007</w:t>
            </w:r>
          </w:p>
        </w:tc>
        <w:tc>
          <w:tcPr>
            <w:tcW w:w="1956" w:type="dxa"/>
            <w:gridSpan w:val="2"/>
            <w:shd w:val="clear" w:color="auto" w:fill="C2D69B"/>
            <w:vAlign w:val="center"/>
          </w:tcPr>
          <w:p w:rsidR="00881F5E" w:rsidRPr="00F73881" w:rsidRDefault="00881F5E" w:rsidP="00881F5E">
            <w:pPr>
              <w:autoSpaceDE w:val="0"/>
              <w:autoSpaceDN w:val="0"/>
              <w:adjustRightInd w:val="0"/>
              <w:spacing w:before="120"/>
              <w:jc w:val="center"/>
              <w:rPr>
                <w:rFonts w:cs="Arial"/>
                <w:b/>
                <w:sz w:val="20"/>
                <w:lang w:val="en-GB"/>
              </w:rPr>
            </w:pPr>
            <w:r w:rsidRPr="00F73881">
              <w:rPr>
                <w:rFonts w:cs="Arial"/>
                <w:b/>
                <w:sz w:val="20"/>
                <w:lang w:val="en-GB"/>
              </w:rPr>
              <w:t>2009</w:t>
            </w:r>
          </w:p>
        </w:tc>
        <w:tc>
          <w:tcPr>
            <w:tcW w:w="1986" w:type="dxa"/>
            <w:gridSpan w:val="2"/>
            <w:shd w:val="clear" w:color="auto" w:fill="C2D69B"/>
            <w:vAlign w:val="center"/>
          </w:tcPr>
          <w:p w:rsidR="00881F5E" w:rsidRPr="00F73881" w:rsidRDefault="00881F5E" w:rsidP="00881F5E">
            <w:pPr>
              <w:autoSpaceDE w:val="0"/>
              <w:autoSpaceDN w:val="0"/>
              <w:adjustRightInd w:val="0"/>
              <w:spacing w:before="120"/>
              <w:jc w:val="center"/>
              <w:rPr>
                <w:rFonts w:cs="Arial"/>
                <w:b/>
                <w:sz w:val="20"/>
                <w:lang w:val="en-GB"/>
              </w:rPr>
            </w:pPr>
            <w:r w:rsidRPr="00F73881">
              <w:rPr>
                <w:rFonts w:cs="Arial"/>
                <w:b/>
                <w:sz w:val="20"/>
                <w:lang w:val="en-GB"/>
              </w:rPr>
              <w:t>2011</w:t>
            </w:r>
          </w:p>
        </w:tc>
      </w:tr>
      <w:tr w:rsidR="00F73881" w:rsidRPr="00B57778" w:rsidTr="002168A3">
        <w:trPr>
          <w:cantSplit/>
        </w:trPr>
        <w:tc>
          <w:tcPr>
            <w:tcW w:w="3544" w:type="dxa"/>
            <w:vMerge/>
            <w:shd w:val="clear" w:color="auto" w:fill="C2D69B"/>
            <w:vAlign w:val="center"/>
          </w:tcPr>
          <w:p w:rsidR="00881F5E" w:rsidRPr="00F73881" w:rsidRDefault="00881F5E" w:rsidP="00881F5E">
            <w:pPr>
              <w:autoSpaceDE w:val="0"/>
              <w:autoSpaceDN w:val="0"/>
              <w:adjustRightInd w:val="0"/>
              <w:jc w:val="center"/>
              <w:rPr>
                <w:rFonts w:cs="Arial"/>
                <w:sz w:val="20"/>
                <w:lang w:val="en-GB"/>
              </w:rPr>
            </w:pPr>
          </w:p>
        </w:tc>
        <w:tc>
          <w:tcPr>
            <w:tcW w:w="851"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(TJ)</w:t>
            </w:r>
          </w:p>
        </w:tc>
        <w:tc>
          <w:tcPr>
            <w:tcW w:w="1162"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w:t>
            </w:r>
            <w:r w:rsidR="001F26AA" w:rsidRPr="00F73881">
              <w:rPr>
                <w:rFonts w:cs="Arial"/>
                <w:b/>
                <w:sz w:val="20"/>
                <w:lang w:val="en-GB"/>
              </w:rPr>
              <w:t xml:space="preserve">thousand </w:t>
            </w:r>
            <w:r w:rsidRPr="00F73881">
              <w:rPr>
                <w:rFonts w:cs="Arial"/>
                <w:b/>
                <w:sz w:val="20"/>
                <w:lang w:val="en-GB"/>
              </w:rPr>
              <w:t xml:space="preserve">metric </w:t>
            </w:r>
          </w:p>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tonnes dry matter)</w:t>
            </w:r>
          </w:p>
        </w:tc>
        <w:tc>
          <w:tcPr>
            <w:tcW w:w="822"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(TJ)</w:t>
            </w:r>
          </w:p>
        </w:tc>
        <w:tc>
          <w:tcPr>
            <w:tcW w:w="1134"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w:t>
            </w:r>
            <w:r w:rsidR="001F26AA" w:rsidRPr="00F73881">
              <w:rPr>
                <w:rFonts w:cs="Arial"/>
                <w:b/>
                <w:sz w:val="20"/>
                <w:lang w:val="en-GB"/>
              </w:rPr>
              <w:t xml:space="preserve">thousand </w:t>
            </w:r>
            <w:r w:rsidRPr="00F73881">
              <w:rPr>
                <w:rFonts w:cs="Arial"/>
                <w:b/>
                <w:sz w:val="20"/>
                <w:lang w:val="en-GB"/>
              </w:rPr>
              <w:t xml:space="preserve">metric </w:t>
            </w:r>
          </w:p>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tonnes dry matter)</w:t>
            </w:r>
          </w:p>
        </w:tc>
        <w:tc>
          <w:tcPr>
            <w:tcW w:w="851"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(TJ)</w:t>
            </w:r>
          </w:p>
        </w:tc>
        <w:tc>
          <w:tcPr>
            <w:tcW w:w="1135" w:type="dxa"/>
            <w:shd w:val="clear" w:color="auto" w:fill="C2D69B"/>
            <w:vAlign w:val="center"/>
          </w:tcPr>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w:t>
            </w:r>
            <w:r w:rsidR="001F26AA" w:rsidRPr="00F73881">
              <w:rPr>
                <w:rFonts w:cs="Arial"/>
                <w:b/>
                <w:sz w:val="20"/>
                <w:lang w:val="en-GB"/>
              </w:rPr>
              <w:t xml:space="preserve">thousand </w:t>
            </w:r>
            <w:r w:rsidRPr="00F73881">
              <w:rPr>
                <w:rFonts w:cs="Arial"/>
                <w:b/>
                <w:sz w:val="20"/>
                <w:lang w:val="en-GB"/>
              </w:rPr>
              <w:t xml:space="preserve">metric </w:t>
            </w:r>
          </w:p>
          <w:p w:rsidR="00881F5E" w:rsidRPr="00F73881" w:rsidRDefault="00881F5E" w:rsidP="00881F5E">
            <w:pPr>
              <w:autoSpaceDE w:val="0"/>
              <w:autoSpaceDN w:val="0"/>
              <w:adjustRightInd w:val="0"/>
              <w:jc w:val="center"/>
              <w:rPr>
                <w:rFonts w:cs="Arial"/>
                <w:b/>
                <w:sz w:val="20"/>
                <w:lang w:val="en-GB"/>
              </w:rPr>
            </w:pPr>
            <w:r w:rsidRPr="00F73881">
              <w:rPr>
                <w:rFonts w:cs="Arial"/>
                <w:b/>
                <w:sz w:val="20"/>
                <w:lang w:val="en-GB"/>
              </w:rPr>
              <w:t>tonnes dry matter)</w:t>
            </w:r>
          </w:p>
        </w:tc>
      </w:tr>
      <w:tr w:rsidR="00F73881" w:rsidRPr="00F73881" w:rsidTr="006767FA">
        <w:tc>
          <w:tcPr>
            <w:tcW w:w="3544" w:type="dxa"/>
          </w:tcPr>
          <w:p w:rsidR="00881F5E" w:rsidRPr="00F73881" w:rsidRDefault="00881F5E" w:rsidP="00E109AD">
            <w:pPr>
              <w:autoSpaceDE w:val="0"/>
              <w:autoSpaceDN w:val="0"/>
              <w:adjustRightInd w:val="0"/>
              <w:spacing w:before="120"/>
              <w:rPr>
                <w:rFonts w:cs="Arial"/>
                <w:b/>
                <w:sz w:val="20"/>
                <w:lang w:val="en-GB"/>
              </w:rPr>
            </w:pPr>
            <w:r w:rsidRPr="00F73881">
              <w:rPr>
                <w:rFonts w:cs="Arial"/>
                <w:b/>
                <w:sz w:val="20"/>
                <w:lang w:val="en-GB"/>
              </w:rPr>
              <w:t xml:space="preserve">Total primary energy supply     </w:t>
            </w:r>
          </w:p>
        </w:tc>
        <w:tc>
          <w:tcPr>
            <w:tcW w:w="851" w:type="dxa"/>
            <w:shd w:val="clear" w:color="auto" w:fill="FFFF00"/>
            <w:vAlign w:val="center"/>
          </w:tcPr>
          <w:p w:rsidR="00881F5E" w:rsidRPr="00F73881" w:rsidRDefault="00412584" w:rsidP="00881F5E">
            <w:pPr>
              <w:autoSpaceDE w:val="0"/>
              <w:autoSpaceDN w:val="0"/>
              <w:adjustRightInd w:val="0"/>
              <w:spacing w:before="120"/>
              <w:jc w:val="right"/>
              <w:rPr>
                <w:rFonts w:cs="Arial"/>
                <w:sz w:val="20"/>
                <w:lang w:val="en-GB"/>
              </w:rPr>
            </w:pPr>
            <w:r w:rsidRPr="00F73881">
              <w:rPr>
                <w:rFonts w:cs="Arial"/>
                <w:sz w:val="20"/>
                <w:lang w:val="en-GB"/>
              </w:rPr>
              <w:t>JWEE</w:t>
            </w:r>
            <w:r w:rsidR="002168A3" w:rsidRPr="00F73881">
              <w:rPr>
                <w:rFonts w:cs="Arial"/>
                <w:sz w:val="20"/>
                <w:lang w:val="en-GB"/>
              </w:rPr>
              <w:t xml:space="preserve"> - prefilled</w:t>
            </w:r>
          </w:p>
        </w:tc>
        <w:tc>
          <w:tcPr>
            <w:tcW w:w="1162" w:type="dxa"/>
            <w:shd w:val="clear" w:color="auto" w:fill="C0C0C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C0C0C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C0C0C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F73881" w:rsidTr="006767FA">
        <w:tc>
          <w:tcPr>
            <w:tcW w:w="3544" w:type="dxa"/>
          </w:tcPr>
          <w:p w:rsidR="00881F5E" w:rsidRPr="00F73881" w:rsidRDefault="00881F5E" w:rsidP="00E109AD">
            <w:pPr>
              <w:autoSpaceDE w:val="0"/>
              <w:autoSpaceDN w:val="0"/>
              <w:adjustRightInd w:val="0"/>
              <w:spacing w:before="120"/>
              <w:rPr>
                <w:rFonts w:cs="Arial"/>
                <w:b/>
                <w:sz w:val="20"/>
                <w:lang w:val="en-GB"/>
              </w:rPr>
            </w:pPr>
            <w:r w:rsidRPr="00F73881">
              <w:rPr>
                <w:rFonts w:cs="Arial"/>
                <w:b/>
                <w:sz w:val="20"/>
                <w:lang w:val="en-GB"/>
              </w:rPr>
              <w:t>Total renewable energy supply</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BFBFBF"/>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C0C0C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C0C0C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881F5E">
            <w:pPr>
              <w:autoSpaceDE w:val="0"/>
              <w:autoSpaceDN w:val="0"/>
              <w:adjustRightInd w:val="0"/>
              <w:spacing w:before="120"/>
              <w:rPr>
                <w:rFonts w:cs="Arial"/>
                <w:b/>
                <w:sz w:val="20"/>
                <w:lang w:val="en-GB"/>
              </w:rPr>
            </w:pPr>
            <w:r w:rsidRPr="00F73881">
              <w:rPr>
                <w:rFonts w:cs="Arial"/>
                <w:b/>
                <w:sz w:val="20"/>
                <w:lang w:val="en-GB"/>
              </w:rPr>
              <w:t>Total energy supply from wood:</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D12667">
            <w:pPr>
              <w:numPr>
                <w:ilvl w:val="0"/>
                <w:numId w:val="27"/>
              </w:numPr>
              <w:autoSpaceDE w:val="0"/>
              <w:autoSpaceDN w:val="0"/>
              <w:adjustRightInd w:val="0"/>
              <w:spacing w:before="120"/>
              <w:ind w:left="356"/>
              <w:rPr>
                <w:rFonts w:cs="Arial"/>
                <w:b/>
                <w:sz w:val="20"/>
                <w:lang w:val="en-GB"/>
              </w:rPr>
            </w:pPr>
            <w:r w:rsidRPr="00F73881">
              <w:rPr>
                <w:rFonts w:cs="Arial"/>
                <w:b/>
                <w:sz w:val="20"/>
                <w:lang w:val="en-GB"/>
              </w:rPr>
              <w:t xml:space="preserve">Energy from direct wood fibre sources: </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881F5E">
            <w:pPr>
              <w:autoSpaceDE w:val="0"/>
              <w:autoSpaceDN w:val="0"/>
              <w:adjustRightInd w:val="0"/>
              <w:spacing w:before="120"/>
              <w:ind w:left="356" w:hanging="66"/>
              <w:rPr>
                <w:rFonts w:cs="Arial"/>
                <w:sz w:val="20"/>
                <w:lang w:val="en-GB"/>
              </w:rPr>
            </w:pPr>
            <w:r w:rsidRPr="00F73881">
              <w:rPr>
                <w:rFonts w:cs="Arial"/>
                <w:sz w:val="20"/>
                <w:lang w:val="en-GB"/>
              </w:rPr>
              <w:tab/>
              <w:t xml:space="preserve">of which from forests &amp; other wooded land:  </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2841B1" w:rsidP="00881F5E">
            <w:pPr>
              <w:autoSpaceDE w:val="0"/>
              <w:autoSpaceDN w:val="0"/>
              <w:adjustRightInd w:val="0"/>
              <w:spacing w:before="120"/>
              <w:ind w:left="356"/>
              <w:rPr>
                <w:rFonts w:cs="Arial"/>
                <w:sz w:val="20"/>
                <w:lang w:val="en-GB"/>
              </w:rPr>
            </w:pPr>
            <w:r w:rsidRPr="00F73881">
              <w:rPr>
                <w:rFonts w:cs="Arial"/>
                <w:sz w:val="20"/>
                <w:lang w:val="en-GB"/>
              </w:rPr>
              <w:t>o</w:t>
            </w:r>
            <w:r w:rsidR="00881F5E" w:rsidRPr="00F73881">
              <w:rPr>
                <w:rFonts w:cs="Arial"/>
                <w:sz w:val="20"/>
                <w:lang w:val="en-GB"/>
              </w:rPr>
              <w:t>f which from other land (trees outside forests):</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rPr>
          <w:trHeight w:val="496"/>
        </w:trPr>
        <w:tc>
          <w:tcPr>
            <w:tcW w:w="3544" w:type="dxa"/>
          </w:tcPr>
          <w:p w:rsidR="00881F5E" w:rsidRPr="00F73881" w:rsidRDefault="00881F5E" w:rsidP="00D12667">
            <w:pPr>
              <w:numPr>
                <w:ilvl w:val="0"/>
                <w:numId w:val="27"/>
              </w:numPr>
              <w:autoSpaceDE w:val="0"/>
              <w:autoSpaceDN w:val="0"/>
              <w:adjustRightInd w:val="0"/>
              <w:spacing w:before="120"/>
              <w:ind w:left="356"/>
              <w:rPr>
                <w:rFonts w:cs="Arial"/>
                <w:b/>
                <w:sz w:val="20"/>
                <w:lang w:val="en-GB"/>
              </w:rPr>
            </w:pPr>
            <w:r w:rsidRPr="00F73881">
              <w:rPr>
                <w:rFonts w:cs="Arial"/>
                <w:b/>
                <w:sz w:val="20"/>
                <w:lang w:val="en-GB"/>
              </w:rPr>
              <w:t>Energy from co-products and residues of the wood processing industries:</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881F5E">
            <w:pPr>
              <w:autoSpaceDE w:val="0"/>
              <w:autoSpaceDN w:val="0"/>
              <w:adjustRightInd w:val="0"/>
              <w:spacing w:before="120"/>
              <w:ind w:left="356"/>
              <w:rPr>
                <w:rFonts w:cs="Arial"/>
                <w:sz w:val="20"/>
                <w:lang w:val="en-GB"/>
              </w:rPr>
            </w:pPr>
            <w:r w:rsidRPr="00F73881">
              <w:rPr>
                <w:rFonts w:cs="Arial"/>
                <w:sz w:val="20"/>
                <w:lang w:val="en-GB"/>
              </w:rPr>
              <w:t xml:space="preserve">of which solid residues (chips, particles, wood residues, bark, </w:t>
            </w:r>
            <w:r w:rsidRPr="00F73881">
              <w:rPr>
                <w:rFonts w:cs="Arial"/>
                <w:i/>
                <w:sz w:val="20"/>
                <w:u w:val="single"/>
                <w:lang w:val="en-GB"/>
              </w:rPr>
              <w:t>excluding</w:t>
            </w:r>
            <w:r w:rsidRPr="00F73881">
              <w:rPr>
                <w:rFonts w:cs="Arial"/>
                <w:i/>
                <w:sz w:val="20"/>
                <w:lang w:val="en-GB"/>
              </w:rPr>
              <w:t xml:space="preserve"> </w:t>
            </w:r>
            <w:r w:rsidRPr="00F73881">
              <w:rPr>
                <w:rFonts w:cs="Arial"/>
                <w:sz w:val="20"/>
                <w:lang w:val="en-GB"/>
              </w:rPr>
              <w:t xml:space="preserve">processed wood-based fuels):   </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D12667">
            <w:pPr>
              <w:numPr>
                <w:ilvl w:val="0"/>
                <w:numId w:val="27"/>
              </w:numPr>
              <w:autoSpaceDE w:val="0"/>
              <w:autoSpaceDN w:val="0"/>
              <w:adjustRightInd w:val="0"/>
              <w:spacing w:before="120"/>
              <w:ind w:left="356"/>
              <w:rPr>
                <w:rFonts w:cs="Arial"/>
                <w:sz w:val="20"/>
                <w:lang w:val="en-GB"/>
              </w:rPr>
            </w:pPr>
            <w:r w:rsidRPr="00F73881">
              <w:rPr>
                <w:rFonts w:cs="Arial"/>
                <w:b/>
                <w:sz w:val="20"/>
                <w:lang w:val="en-GB"/>
              </w:rPr>
              <w:t>Energy from processed wood-based fuels</w:t>
            </w:r>
            <w:r w:rsidR="007E195D" w:rsidRPr="00F73881">
              <w:rPr>
                <w:rFonts w:cs="Arial"/>
                <w:b/>
                <w:sz w:val="20"/>
                <w:lang w:val="en-GB"/>
              </w:rPr>
              <w:t xml:space="preserve"> (pellets, briquettes, charcoal</w:t>
            </w:r>
            <w:r w:rsidRPr="00F73881">
              <w:rPr>
                <w:rFonts w:cs="Arial"/>
                <w:b/>
                <w:sz w:val="20"/>
                <w:lang w:val="en-GB"/>
              </w:rPr>
              <w:t>):</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F73881" w:rsidTr="006767FA">
        <w:tc>
          <w:tcPr>
            <w:tcW w:w="3544" w:type="dxa"/>
          </w:tcPr>
          <w:p w:rsidR="00881F5E" w:rsidRPr="00F73881" w:rsidRDefault="00881F5E" w:rsidP="00881F5E">
            <w:pPr>
              <w:autoSpaceDE w:val="0"/>
              <w:autoSpaceDN w:val="0"/>
              <w:adjustRightInd w:val="0"/>
              <w:spacing w:before="120"/>
              <w:ind w:left="356"/>
              <w:rPr>
                <w:rFonts w:cs="Arial"/>
                <w:b/>
                <w:sz w:val="20"/>
                <w:lang w:val="en-GB"/>
              </w:rPr>
            </w:pPr>
            <w:r w:rsidRPr="00F73881">
              <w:rPr>
                <w:rFonts w:cs="Arial"/>
                <w:sz w:val="20"/>
                <w:lang w:val="en-GB"/>
              </w:rPr>
              <w:t>of which imported</w:t>
            </w:r>
          </w:p>
        </w:tc>
        <w:tc>
          <w:tcPr>
            <w:tcW w:w="851" w:type="dxa"/>
            <w:shd w:val="clear" w:color="auto" w:fill="BFBFBF"/>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BFBFBF"/>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BFBFBF"/>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D12667">
            <w:pPr>
              <w:numPr>
                <w:ilvl w:val="0"/>
                <w:numId w:val="27"/>
              </w:numPr>
              <w:autoSpaceDE w:val="0"/>
              <w:autoSpaceDN w:val="0"/>
              <w:adjustRightInd w:val="0"/>
              <w:spacing w:before="120"/>
              <w:ind w:left="356"/>
              <w:rPr>
                <w:rFonts w:cs="Arial"/>
                <w:sz w:val="20"/>
                <w:lang w:val="en-GB"/>
              </w:rPr>
            </w:pPr>
            <w:r w:rsidRPr="00F73881">
              <w:rPr>
                <w:rFonts w:cs="Arial"/>
                <w:b/>
                <w:sz w:val="20"/>
                <w:lang w:val="en-GB"/>
              </w:rPr>
              <w:t>Energy from post-consumer recovered wood</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r w:rsidR="00F73881" w:rsidRPr="00B57778" w:rsidTr="006767FA">
        <w:tc>
          <w:tcPr>
            <w:tcW w:w="3544" w:type="dxa"/>
          </w:tcPr>
          <w:p w:rsidR="00881F5E" w:rsidRPr="00F73881" w:rsidRDefault="00881F5E" w:rsidP="00D12667">
            <w:pPr>
              <w:numPr>
                <w:ilvl w:val="0"/>
                <w:numId w:val="27"/>
              </w:numPr>
              <w:autoSpaceDE w:val="0"/>
              <w:autoSpaceDN w:val="0"/>
              <w:adjustRightInd w:val="0"/>
              <w:spacing w:before="120"/>
              <w:ind w:left="356"/>
              <w:rPr>
                <w:rFonts w:cs="Arial"/>
                <w:b/>
                <w:sz w:val="20"/>
                <w:lang w:val="en-GB"/>
              </w:rPr>
            </w:pPr>
            <w:r w:rsidRPr="00F73881">
              <w:rPr>
                <w:rFonts w:cs="Arial"/>
                <w:b/>
                <w:sz w:val="20"/>
                <w:lang w:val="en-GB"/>
              </w:rPr>
              <w:t>Energy from unknown/unspecified sources</w:t>
            </w: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6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22"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4"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851"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c>
          <w:tcPr>
            <w:tcW w:w="1135" w:type="dxa"/>
            <w:shd w:val="clear" w:color="auto" w:fill="FFFF00"/>
            <w:vAlign w:val="center"/>
          </w:tcPr>
          <w:p w:rsidR="00881F5E" w:rsidRPr="00F73881" w:rsidRDefault="00881F5E" w:rsidP="00881F5E">
            <w:pPr>
              <w:autoSpaceDE w:val="0"/>
              <w:autoSpaceDN w:val="0"/>
              <w:adjustRightInd w:val="0"/>
              <w:spacing w:before="120"/>
              <w:jc w:val="right"/>
              <w:rPr>
                <w:rFonts w:cs="Arial"/>
                <w:sz w:val="20"/>
                <w:lang w:val="en-GB"/>
              </w:rPr>
            </w:pPr>
          </w:p>
        </w:tc>
      </w:tr>
    </w:tbl>
    <w:p w:rsidR="00881F5E" w:rsidRPr="00F73881" w:rsidRDefault="00881F5E" w:rsidP="00881F5E">
      <w:pPr>
        <w:autoSpaceDE w:val="0"/>
        <w:autoSpaceDN w:val="0"/>
        <w:adjustRightInd w:val="0"/>
        <w:rPr>
          <w:rFonts w:cs="Arial"/>
          <w:b/>
          <w:sz w:val="20"/>
          <w:lang w:val="en-GB"/>
        </w:rPr>
      </w:pPr>
    </w:p>
    <w:p w:rsidR="006767FA" w:rsidRPr="00F73881" w:rsidRDefault="006767FA" w:rsidP="00881F5E">
      <w:pPr>
        <w:autoSpaceDE w:val="0"/>
        <w:autoSpaceDN w:val="0"/>
        <w:adjustRightInd w:val="0"/>
        <w:rPr>
          <w:rFonts w:cs="Arial"/>
          <w:b/>
          <w:sz w:val="20"/>
          <w:lang w:val="en-GB"/>
        </w:rPr>
      </w:pPr>
    </w:p>
    <w:p w:rsidR="006767FA" w:rsidRPr="00F73881" w:rsidRDefault="006767FA" w:rsidP="00881F5E">
      <w:pPr>
        <w:autoSpaceDE w:val="0"/>
        <w:autoSpaceDN w:val="0"/>
        <w:adjustRightInd w:val="0"/>
        <w:rPr>
          <w:rFonts w:cs="Arial"/>
          <w:b/>
          <w:sz w:val="20"/>
          <w:lang w:val="en-GB"/>
        </w:rPr>
      </w:pPr>
    </w:p>
    <w:p w:rsidR="006767FA" w:rsidRDefault="006767FA" w:rsidP="00881F5E">
      <w:pPr>
        <w:autoSpaceDE w:val="0"/>
        <w:autoSpaceDN w:val="0"/>
        <w:adjustRightInd w:val="0"/>
        <w:rPr>
          <w:rFonts w:cs="Arial"/>
          <w:b/>
          <w:sz w:val="20"/>
          <w:lang w:val="en-GB"/>
        </w:rPr>
      </w:pPr>
    </w:p>
    <w:p w:rsidR="00A0159A" w:rsidRPr="00F73881" w:rsidRDefault="00A0159A" w:rsidP="00881F5E">
      <w:pPr>
        <w:autoSpaceDE w:val="0"/>
        <w:autoSpaceDN w:val="0"/>
        <w:adjustRightInd w:val="0"/>
        <w:rPr>
          <w:rFonts w:cs="Arial"/>
          <w:b/>
          <w:sz w:val="20"/>
          <w:lang w:val="en-GB"/>
        </w:rPr>
      </w:pPr>
    </w:p>
    <w:p w:rsidR="00881F5E" w:rsidRPr="00F73881" w:rsidRDefault="00881F5E" w:rsidP="00881F5E">
      <w:pPr>
        <w:autoSpaceDE w:val="0"/>
        <w:autoSpaceDN w:val="0"/>
        <w:adjustRightInd w:val="0"/>
        <w:rPr>
          <w:rFonts w:cs="Arial"/>
          <w:b/>
          <w:sz w:val="20"/>
          <w:lang w:val="en-GB"/>
        </w:rPr>
      </w:pPr>
      <w:r w:rsidRPr="00F73881">
        <w:rPr>
          <w:rFonts w:cs="Arial"/>
          <w:b/>
          <w:sz w:val="20"/>
          <w:lang w:val="en-GB"/>
        </w:rPr>
        <w:lastRenderedPageBreak/>
        <w:t>Country comments:</w:t>
      </w:r>
    </w:p>
    <w:p w:rsidR="0085204E" w:rsidRPr="00F73881" w:rsidRDefault="0085204E" w:rsidP="00881F5E">
      <w:pPr>
        <w:autoSpaceDE w:val="0"/>
        <w:autoSpaceDN w:val="0"/>
        <w:adjustRightInd w:val="0"/>
        <w:rPr>
          <w:rFonts w:cs="Arial"/>
          <w:b/>
          <w:sz w:val="20"/>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73881" w:rsidRPr="00B57778" w:rsidTr="00967080">
        <w:trPr>
          <w:trHeight w:val="586"/>
        </w:trPr>
        <w:tc>
          <w:tcPr>
            <w:tcW w:w="4395" w:type="dxa"/>
            <w:shd w:val="clear" w:color="auto" w:fill="C2D69B"/>
            <w:vAlign w:val="center"/>
          </w:tcPr>
          <w:p w:rsidR="0085204E" w:rsidRPr="00F73881" w:rsidRDefault="0085204E" w:rsidP="00967080">
            <w:pPr>
              <w:autoSpaceDE w:val="0"/>
              <w:autoSpaceDN w:val="0"/>
              <w:adjustRightInd w:val="0"/>
              <w:jc w:val="center"/>
              <w:rPr>
                <w:rFonts w:cs="Arial"/>
                <w:b/>
                <w:sz w:val="20"/>
                <w:lang w:val="en-GB"/>
              </w:rPr>
            </w:pPr>
            <w:r w:rsidRPr="00F73881">
              <w:rPr>
                <w:rFonts w:cs="Arial"/>
                <w:b/>
                <w:sz w:val="20"/>
                <w:lang w:val="en-GB"/>
              </w:rPr>
              <w:t>Approach to reporting on energy from wood</w:t>
            </w:r>
          </w:p>
        </w:tc>
      </w:tr>
      <w:tr w:rsidR="00F73881" w:rsidRPr="00B57778" w:rsidTr="00B062CD">
        <w:tc>
          <w:tcPr>
            <w:tcW w:w="4395" w:type="dxa"/>
          </w:tcPr>
          <w:p w:rsidR="0085204E" w:rsidRPr="00F73881" w:rsidRDefault="0085204E" w:rsidP="00B062CD">
            <w:pPr>
              <w:autoSpaceDE w:val="0"/>
              <w:autoSpaceDN w:val="0"/>
              <w:adjustRightInd w:val="0"/>
              <w:rPr>
                <w:rFonts w:cs="Arial"/>
                <w:sz w:val="20"/>
                <w:lang w:val="en-GB"/>
              </w:rPr>
            </w:pPr>
            <w:r w:rsidRPr="00F73881">
              <w:rPr>
                <w:rFonts w:cs="Arial"/>
                <w:sz w:val="20"/>
                <w:lang w:val="en-GB"/>
              </w:rPr>
              <w:t xml:space="preserve">Approach to calculate or estimate wood directly from forests and outside forests (marketed and self-consumption): </w:t>
            </w:r>
            <w:r w:rsidRPr="00F73881">
              <w:rPr>
                <w:rFonts w:cs="Arial"/>
                <w:sz w:val="20"/>
                <w:lang w:val="en-GB"/>
              </w:rPr>
              <w:tab/>
            </w:r>
            <w:r w:rsidRPr="00F73881">
              <w:rPr>
                <w:rFonts w:cs="Arial"/>
                <w:sz w:val="20"/>
                <w:lang w:val="en-GB"/>
              </w:rPr>
              <w:fldChar w:fldCharType="begin">
                <w:ffData>
                  <w:name w:val="Text2"/>
                  <w:enabled/>
                  <w:calcOnExit w:val="0"/>
                  <w:textInput/>
                </w:ffData>
              </w:fldChar>
            </w:r>
            <w:r w:rsidRPr="00F73881">
              <w:rPr>
                <w:rFonts w:cs="Arial"/>
                <w:sz w:val="20"/>
                <w:lang w:val="en-GB"/>
              </w:rPr>
              <w:instrText xml:space="preserve"> FORMTEXT </w:instrText>
            </w:r>
            <w:r w:rsidRPr="00F73881">
              <w:rPr>
                <w:rFonts w:cs="Arial"/>
                <w:sz w:val="20"/>
                <w:lang w:val="en-GB"/>
              </w:rPr>
            </w:r>
            <w:r w:rsidRPr="00F73881">
              <w:rPr>
                <w:rFonts w:cs="Arial"/>
                <w:sz w:val="20"/>
                <w:lang w:val="en-GB"/>
              </w:rPr>
              <w:fldChar w:fldCharType="separate"/>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sz w:val="20"/>
                <w:lang w:val="en-GB"/>
              </w:rPr>
              <w:fldChar w:fldCharType="end"/>
            </w:r>
          </w:p>
          <w:p w:rsidR="0085204E" w:rsidRPr="00F73881" w:rsidRDefault="0085204E" w:rsidP="00B062CD">
            <w:pPr>
              <w:autoSpaceDE w:val="0"/>
              <w:autoSpaceDN w:val="0"/>
              <w:adjustRightInd w:val="0"/>
              <w:rPr>
                <w:rFonts w:cs="Arial"/>
                <w:sz w:val="20"/>
                <w:lang w:val="en-GB"/>
              </w:rPr>
            </w:pPr>
            <w:r w:rsidRPr="00F73881">
              <w:rPr>
                <w:rFonts w:cs="Arial"/>
                <w:sz w:val="20"/>
                <w:lang w:val="en-GB"/>
              </w:rPr>
              <w:t xml:space="preserve">Conversion factors used to convert to energy/from energy units: </w:t>
            </w:r>
            <w:r w:rsidRPr="00F73881">
              <w:rPr>
                <w:rFonts w:cs="Arial"/>
                <w:sz w:val="20"/>
                <w:lang w:val="en-GB"/>
              </w:rPr>
              <w:tab/>
            </w:r>
            <w:r w:rsidRPr="00F73881">
              <w:rPr>
                <w:rFonts w:cs="Arial"/>
                <w:sz w:val="20"/>
                <w:lang w:val="en-GB"/>
              </w:rPr>
              <w:fldChar w:fldCharType="begin">
                <w:ffData>
                  <w:name w:val="Text2"/>
                  <w:enabled/>
                  <w:calcOnExit w:val="0"/>
                  <w:textInput/>
                </w:ffData>
              </w:fldChar>
            </w:r>
            <w:r w:rsidRPr="00F73881">
              <w:rPr>
                <w:rFonts w:cs="Arial"/>
                <w:sz w:val="20"/>
                <w:lang w:val="en-GB"/>
              </w:rPr>
              <w:instrText xml:space="preserve"> FORMTEXT </w:instrText>
            </w:r>
            <w:r w:rsidRPr="00F73881">
              <w:rPr>
                <w:rFonts w:cs="Arial"/>
                <w:sz w:val="20"/>
                <w:lang w:val="en-GB"/>
              </w:rPr>
            </w:r>
            <w:r w:rsidRPr="00F73881">
              <w:rPr>
                <w:rFonts w:cs="Arial"/>
                <w:sz w:val="20"/>
                <w:lang w:val="en-GB"/>
              </w:rPr>
              <w:fldChar w:fldCharType="separate"/>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noProof/>
                <w:sz w:val="20"/>
                <w:lang w:val="en-GB"/>
              </w:rPr>
              <w:t> </w:t>
            </w:r>
            <w:r w:rsidRPr="00F73881">
              <w:rPr>
                <w:rFonts w:cs="Arial"/>
                <w:sz w:val="20"/>
                <w:lang w:val="en-GB"/>
              </w:rPr>
              <w:fldChar w:fldCharType="end"/>
            </w:r>
          </w:p>
        </w:tc>
      </w:tr>
    </w:tbl>
    <w:p w:rsidR="0085204E" w:rsidRPr="00F73881" w:rsidRDefault="0085204E" w:rsidP="00881F5E">
      <w:pPr>
        <w:autoSpaceDE w:val="0"/>
        <w:autoSpaceDN w:val="0"/>
        <w:adjustRightInd w:val="0"/>
        <w:rPr>
          <w:rFonts w:cs="Arial"/>
          <w:b/>
          <w:sz w:val="20"/>
          <w:lang w:val="en-GB"/>
        </w:rPr>
      </w:pPr>
    </w:p>
    <w:p w:rsidR="0085204E" w:rsidRPr="00F73881" w:rsidRDefault="0085204E" w:rsidP="00881F5E">
      <w:pPr>
        <w:autoSpaceDE w:val="0"/>
        <w:autoSpaceDN w:val="0"/>
        <w:adjustRightInd w:val="0"/>
        <w:rPr>
          <w:rFonts w:cs="Arial"/>
          <w:b/>
          <w:sz w:val="20"/>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5"/>
        <w:gridCol w:w="3543"/>
      </w:tblGrid>
      <w:tr w:rsidR="00F73881" w:rsidRPr="00F73881" w:rsidTr="00680BC3">
        <w:trPr>
          <w:trHeight w:val="766"/>
        </w:trPr>
        <w:tc>
          <w:tcPr>
            <w:tcW w:w="1560" w:type="dxa"/>
            <w:shd w:val="clear" w:color="auto" w:fill="C2D69B"/>
            <w:vAlign w:val="center"/>
          </w:tcPr>
          <w:p w:rsidR="00881F5E" w:rsidRPr="00F73881" w:rsidRDefault="00BF205F" w:rsidP="00881F5E">
            <w:pPr>
              <w:autoSpaceDE w:val="0"/>
              <w:autoSpaceDN w:val="0"/>
              <w:adjustRightInd w:val="0"/>
              <w:jc w:val="center"/>
              <w:rPr>
                <w:rFonts w:cs="Arial"/>
                <w:b/>
                <w:sz w:val="20"/>
                <w:lang w:val="en-GB"/>
              </w:rPr>
            </w:pPr>
            <w:r>
              <w:rPr>
                <w:rFonts w:cs="Arial"/>
                <w:b/>
                <w:sz w:val="20"/>
                <w:lang w:val="en-GB"/>
              </w:rPr>
              <w:t>Category</w:t>
            </w:r>
          </w:p>
        </w:tc>
        <w:tc>
          <w:tcPr>
            <w:tcW w:w="4395" w:type="dxa"/>
            <w:shd w:val="clear" w:color="auto" w:fill="C2D69B"/>
            <w:vAlign w:val="center"/>
          </w:tcPr>
          <w:p w:rsidR="00881F5E" w:rsidRPr="00680BC3" w:rsidRDefault="00881F5E" w:rsidP="00680BC3">
            <w:pPr>
              <w:autoSpaceDE w:val="0"/>
              <w:autoSpaceDN w:val="0"/>
              <w:adjustRightInd w:val="0"/>
              <w:jc w:val="center"/>
              <w:rPr>
                <w:rFonts w:cs="Arial"/>
                <w:b/>
                <w:sz w:val="20"/>
                <w:lang w:val="en-GB"/>
              </w:rPr>
            </w:pPr>
            <w:r w:rsidRPr="00F73881">
              <w:rPr>
                <w:rFonts w:cs="Arial"/>
                <w:b/>
                <w:sz w:val="20"/>
                <w:lang w:val="en-GB"/>
              </w:rPr>
              <w:t xml:space="preserve">Comments related to data, definitions, </w:t>
            </w:r>
            <w:proofErr w:type="spellStart"/>
            <w:r w:rsidRPr="00F73881">
              <w:rPr>
                <w:rFonts w:cs="Arial"/>
                <w:b/>
                <w:sz w:val="20"/>
                <w:lang w:val="en-GB"/>
              </w:rPr>
              <w:t>etc</w:t>
            </w:r>
            <w:proofErr w:type="spellEnd"/>
          </w:p>
        </w:tc>
        <w:tc>
          <w:tcPr>
            <w:tcW w:w="3543" w:type="dxa"/>
            <w:shd w:val="clear" w:color="auto" w:fill="C2D69B"/>
            <w:vAlign w:val="center"/>
          </w:tcPr>
          <w:p w:rsidR="00881F5E" w:rsidRPr="00F73881" w:rsidRDefault="00881F5E" w:rsidP="00680BC3">
            <w:pPr>
              <w:autoSpaceDE w:val="0"/>
              <w:autoSpaceDN w:val="0"/>
              <w:adjustRightInd w:val="0"/>
              <w:jc w:val="center"/>
              <w:rPr>
                <w:rFonts w:cs="Arial"/>
                <w:b/>
                <w:sz w:val="20"/>
                <w:lang w:val="en-GB"/>
              </w:rPr>
            </w:pPr>
            <w:r w:rsidRPr="00F73881">
              <w:rPr>
                <w:rFonts w:cs="Arial"/>
                <w:b/>
                <w:sz w:val="20"/>
                <w:lang w:val="en-GB"/>
              </w:rPr>
              <w:t>Comments on trend(s)</w:t>
            </w:r>
          </w:p>
        </w:tc>
      </w:tr>
      <w:tr w:rsidR="00F73881" w:rsidRPr="00F73881" w:rsidTr="00096671">
        <w:tc>
          <w:tcPr>
            <w:tcW w:w="1560" w:type="dxa"/>
          </w:tcPr>
          <w:p w:rsidR="00881F5E" w:rsidRPr="00F73881" w:rsidRDefault="00881F5E" w:rsidP="00881F5E">
            <w:pPr>
              <w:autoSpaceDE w:val="0"/>
              <w:autoSpaceDN w:val="0"/>
              <w:adjustRightInd w:val="0"/>
              <w:spacing w:before="120"/>
              <w:rPr>
                <w:rFonts w:cs="Arial"/>
                <w:sz w:val="20"/>
                <w:lang w:val="en-GB"/>
              </w:rPr>
            </w:pPr>
            <w:r w:rsidRPr="00F73881">
              <w:rPr>
                <w:rFonts w:cs="Arial"/>
                <w:sz w:val="20"/>
                <w:lang w:val="en-GB"/>
              </w:rPr>
              <w:t>General comments</w:t>
            </w:r>
          </w:p>
        </w:tc>
        <w:tc>
          <w:tcPr>
            <w:tcW w:w="4395" w:type="dxa"/>
          </w:tcPr>
          <w:p w:rsidR="00881F5E" w:rsidRPr="00F73881" w:rsidRDefault="00881F5E" w:rsidP="00881F5E">
            <w:pPr>
              <w:autoSpaceDE w:val="0"/>
              <w:autoSpaceDN w:val="0"/>
              <w:adjustRightInd w:val="0"/>
              <w:rPr>
                <w:rFonts w:cs="Arial"/>
                <w:sz w:val="20"/>
                <w:lang w:val="en-GB"/>
              </w:rPr>
            </w:pPr>
          </w:p>
        </w:tc>
        <w:tc>
          <w:tcPr>
            <w:tcW w:w="3543" w:type="dxa"/>
          </w:tcPr>
          <w:p w:rsidR="00881F5E" w:rsidRPr="00F73881" w:rsidRDefault="00881F5E" w:rsidP="00881F5E">
            <w:pPr>
              <w:autoSpaceDE w:val="0"/>
              <w:autoSpaceDN w:val="0"/>
              <w:adjustRightInd w:val="0"/>
              <w:rPr>
                <w:rFonts w:cs="Arial"/>
                <w:sz w:val="20"/>
                <w:lang w:val="en-GB"/>
              </w:rPr>
            </w:pPr>
          </w:p>
        </w:tc>
      </w:tr>
    </w:tbl>
    <w:p w:rsidR="00881F5E" w:rsidRPr="00F73881" w:rsidRDefault="00881F5E" w:rsidP="00881F5E">
      <w:pPr>
        <w:autoSpaceDE w:val="0"/>
        <w:autoSpaceDN w:val="0"/>
        <w:adjustRightInd w:val="0"/>
        <w:rPr>
          <w:rFonts w:cs="Arial"/>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1674FF" w:rsidRPr="00F73881" w:rsidRDefault="001674FF" w:rsidP="00D12667">
      <w:pPr>
        <w:numPr>
          <w:ilvl w:val="0"/>
          <w:numId w:val="23"/>
        </w:numPr>
        <w:tabs>
          <w:tab w:val="clear" w:pos="6881"/>
        </w:tabs>
        <w:ind w:left="426"/>
        <w:rPr>
          <w:sz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253E7B" w:rsidRPr="00F73881" w:rsidRDefault="00253E7B" w:rsidP="00D12667">
      <w:pPr>
        <w:numPr>
          <w:ilvl w:val="0"/>
          <w:numId w:val="23"/>
        </w:numPr>
        <w:tabs>
          <w:tab w:val="clear" w:pos="6881"/>
          <w:tab w:val="num" w:pos="360"/>
        </w:tabs>
        <w:spacing w:before="60" w:after="60"/>
        <w:ind w:left="426"/>
        <w:rPr>
          <w:sz w:val="20"/>
          <w:szCs w:val="20"/>
          <w:lang w:val="en-GB"/>
        </w:rPr>
      </w:pPr>
      <w:r w:rsidRPr="00F73881">
        <w:rPr>
          <w:b/>
          <w:i/>
          <w:sz w:val="20"/>
          <w:szCs w:val="20"/>
          <w:lang w:val="en-GB"/>
        </w:rPr>
        <w:t xml:space="preserve"> </w:t>
      </w:r>
      <w:r w:rsidR="001674FF" w:rsidRPr="00F73881">
        <w:rPr>
          <w:b/>
          <w:i/>
          <w:sz w:val="20"/>
          <w:szCs w:val="20"/>
          <w:lang w:val="en-GB"/>
        </w:rPr>
        <w:t>Prefilling:</w:t>
      </w:r>
      <w:r w:rsidR="001674FF" w:rsidRPr="00F73881">
        <w:rPr>
          <w:i/>
          <w:sz w:val="20"/>
          <w:szCs w:val="20"/>
          <w:lang w:val="en-GB"/>
        </w:rPr>
        <w:t xml:space="preserve"> </w:t>
      </w:r>
      <w:r w:rsidRPr="00F73881">
        <w:rPr>
          <w:rFonts w:cs="Arial"/>
          <w:sz w:val="20"/>
          <w:lang w:val="en-GB" w:eastAsia="en-GB"/>
        </w:rPr>
        <w:t xml:space="preserve">The categories in the reporting form are fully consistent with the main categories requested by the Joint Wood Energy Enquiry (JWEE). Data from the JWEE are prefilled for countries that replied to the JWEE. More information on the JWEE including the enquiry and the manual is available at: </w:t>
      </w:r>
      <w:hyperlink r:id="rId28" w:history="1">
        <w:r w:rsidRPr="00F73881">
          <w:rPr>
            <w:rFonts w:cs="Arial"/>
            <w:sz w:val="20"/>
            <w:u w:val="single"/>
            <w:lang w:val="en-GB" w:eastAsia="en-GB"/>
          </w:rPr>
          <w:t>http://www.unece.org/forests/jwee.html</w:t>
        </w:r>
      </w:hyperlink>
      <w:r w:rsidRPr="00F73881">
        <w:rPr>
          <w:rFonts w:cs="Arial"/>
          <w:sz w:val="20"/>
          <w:lang w:val="en-GB" w:eastAsia="en-GB"/>
        </w:rPr>
        <w:t xml:space="preserve"> or at </w:t>
      </w:r>
      <w:r w:rsidRPr="00F73881">
        <w:rPr>
          <w:sz w:val="20"/>
          <w:szCs w:val="20"/>
          <w:lang w:val="en-GB"/>
        </w:rPr>
        <w:t>a national correspondent for JWEE in your country.</w:t>
      </w:r>
    </w:p>
    <w:p w:rsidR="001674FF" w:rsidRPr="00F73881" w:rsidRDefault="001674FF" w:rsidP="00D12667">
      <w:pPr>
        <w:numPr>
          <w:ilvl w:val="0"/>
          <w:numId w:val="23"/>
        </w:numPr>
        <w:tabs>
          <w:tab w:val="clear" w:pos="6881"/>
        </w:tabs>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w:t>
      </w:r>
      <w:r w:rsidR="00253E7B" w:rsidRPr="00F73881">
        <w:rPr>
          <w:sz w:val="20"/>
          <w:szCs w:val="20"/>
          <w:lang w:val="en-GB"/>
        </w:rPr>
        <w:t>n individual</w:t>
      </w:r>
      <w:r w:rsidRPr="00F73881">
        <w:rPr>
          <w:sz w:val="20"/>
          <w:szCs w:val="20"/>
          <w:lang w:val="en-GB"/>
        </w:rPr>
        <w:t xml:space="preserve"> reference year</w:t>
      </w:r>
      <w:r w:rsidR="00253E7B" w:rsidRPr="00F73881">
        <w:rPr>
          <w:sz w:val="20"/>
          <w:szCs w:val="20"/>
          <w:lang w:val="en-GB"/>
        </w:rPr>
        <w:t xml:space="preserve"> (2007, 2009, 2011</w:t>
      </w:r>
      <w:r w:rsidRPr="00F73881">
        <w:rPr>
          <w:sz w:val="20"/>
          <w:szCs w:val="20"/>
          <w:lang w:val="en-GB"/>
        </w:rPr>
        <w:t xml:space="preserve">) noted in the Table. </w:t>
      </w:r>
    </w:p>
    <w:p w:rsidR="00C9178A" w:rsidRPr="00F73881" w:rsidRDefault="00C9178A" w:rsidP="00D12667">
      <w:pPr>
        <w:numPr>
          <w:ilvl w:val="0"/>
          <w:numId w:val="23"/>
        </w:numPr>
        <w:tabs>
          <w:tab w:val="clear" w:pos="6881"/>
          <w:tab w:val="num" w:pos="360"/>
          <w:tab w:val="num" w:pos="426"/>
        </w:tabs>
        <w:ind w:left="426"/>
        <w:rPr>
          <w:rFonts w:cs="Arial"/>
          <w:sz w:val="20"/>
          <w:lang w:val="en-GB" w:eastAsia="en-GB"/>
        </w:rPr>
      </w:pPr>
      <w:r w:rsidRPr="00F73881">
        <w:rPr>
          <w:rFonts w:cs="Arial"/>
          <w:sz w:val="20"/>
          <w:lang w:val="en-GB" w:eastAsia="en-GB"/>
        </w:rPr>
        <w:t xml:space="preserve"> </w:t>
      </w:r>
      <w:r w:rsidRPr="00F73881">
        <w:rPr>
          <w:rFonts w:cs="Arial"/>
          <w:b/>
          <w:i/>
          <w:sz w:val="20"/>
          <w:lang w:val="en-GB" w:eastAsia="en-GB"/>
        </w:rPr>
        <w:t xml:space="preserve">Reporting on trends: </w:t>
      </w:r>
      <w:r w:rsidRPr="00F73881">
        <w:rPr>
          <w:rFonts w:cs="Arial"/>
          <w:sz w:val="20"/>
          <w:lang w:val="en-GB" w:eastAsia="en-GB"/>
        </w:rPr>
        <w:t xml:space="preserve">Countries are asked to report on trends. Please specify if the trend is (partly) the consequence of changes in the scope or coverage of the method used to determine the presented data. </w:t>
      </w:r>
    </w:p>
    <w:p w:rsidR="00881F5E" w:rsidRPr="00F73881" w:rsidRDefault="00881F5E" w:rsidP="00D12667">
      <w:pPr>
        <w:numPr>
          <w:ilvl w:val="0"/>
          <w:numId w:val="23"/>
        </w:numPr>
        <w:tabs>
          <w:tab w:val="clear" w:pos="6881"/>
          <w:tab w:val="num" w:pos="360"/>
        </w:tabs>
        <w:spacing w:before="60" w:after="60"/>
        <w:ind w:left="426"/>
        <w:rPr>
          <w:sz w:val="20"/>
          <w:szCs w:val="20"/>
          <w:lang w:val="en-GB"/>
        </w:rPr>
      </w:pPr>
      <w:r w:rsidRPr="00F73881">
        <w:rPr>
          <w:rFonts w:cs="Arial"/>
          <w:sz w:val="20"/>
          <w:lang w:val="en-GB" w:eastAsia="en-GB"/>
        </w:rPr>
        <w:t xml:space="preserve">Post-consumer recovered wood: Used wood arising from construction of buildings or from civil engineering works. Recovered wood from transport (pallets), private households, as well as used wood arising from construction or demolition of buildings or from civil engineering works. </w:t>
      </w:r>
      <w:r w:rsidRPr="00F73881">
        <w:rPr>
          <w:rFonts w:cs="Arial"/>
          <w:i/>
          <w:sz w:val="20"/>
          <w:lang w:val="en-GB" w:eastAsia="en-GB"/>
        </w:rPr>
        <w:t>(</w:t>
      </w:r>
      <w:r w:rsidRPr="00F73881">
        <w:rPr>
          <w:rFonts w:cs="Arial"/>
          <w:i/>
          <w:sz w:val="20"/>
          <w:u w:val="single"/>
          <w:lang w:val="en-GB" w:eastAsia="en-GB"/>
        </w:rPr>
        <w:t>source</w:t>
      </w:r>
      <w:r w:rsidRPr="00F73881">
        <w:rPr>
          <w:rFonts w:cs="Arial"/>
          <w:sz w:val="20"/>
          <w:lang w:val="en-GB" w:eastAsia="en-GB"/>
        </w:rPr>
        <w:t>: UNECE</w:t>
      </w:r>
      <w:r w:rsidR="007E195D" w:rsidRPr="00F73881">
        <w:rPr>
          <w:rFonts w:cs="Arial"/>
          <w:sz w:val="20"/>
          <w:lang w:val="en-GB" w:eastAsia="en-GB"/>
        </w:rPr>
        <w:t>/FAO</w:t>
      </w:r>
      <w:r w:rsidRPr="00F73881">
        <w:rPr>
          <w:rFonts w:cs="Arial"/>
          <w:sz w:val="20"/>
          <w:lang w:val="en-GB" w:eastAsia="en-GB"/>
        </w:rPr>
        <w:t xml:space="preserve"> Joint Wood Energy Enquiry 2007).</w:t>
      </w:r>
    </w:p>
    <w:p w:rsidR="00881F5E" w:rsidRPr="00F73881" w:rsidRDefault="00881F5E" w:rsidP="00D12667">
      <w:pPr>
        <w:numPr>
          <w:ilvl w:val="0"/>
          <w:numId w:val="23"/>
        </w:numPr>
        <w:tabs>
          <w:tab w:val="clear" w:pos="6881"/>
          <w:tab w:val="num" w:pos="360"/>
          <w:tab w:val="num" w:pos="426"/>
        </w:tabs>
        <w:ind w:left="426"/>
        <w:rPr>
          <w:rFonts w:cs="Arial"/>
          <w:sz w:val="20"/>
          <w:lang w:val="en-GB" w:eastAsia="en-GB"/>
        </w:rPr>
      </w:pPr>
      <w:r w:rsidRPr="00F73881">
        <w:rPr>
          <w:rFonts w:cs="Arial"/>
          <w:sz w:val="20"/>
          <w:lang w:val="en-GB" w:eastAsia="en-GB"/>
        </w:rPr>
        <w:t xml:space="preserve">Note that the total </w:t>
      </w:r>
      <w:r w:rsidRPr="00F73881">
        <w:rPr>
          <w:rFonts w:cs="Arial"/>
          <w:i/>
          <w:iCs/>
          <w:sz w:val="20"/>
          <w:lang w:val="en-GB" w:eastAsia="en-GB"/>
        </w:rPr>
        <w:t>Energy from direct wood fibre sources</w:t>
      </w:r>
      <w:r w:rsidRPr="00F73881">
        <w:rPr>
          <w:rFonts w:cs="Arial"/>
          <w:sz w:val="20"/>
          <w:lang w:val="en-GB" w:eastAsia="en-GB"/>
        </w:rPr>
        <w:t xml:space="preserve"> may include energy produced from direct wood fibre from unspecified sources: the total value for this category could be larger than the sum of energy from </w:t>
      </w:r>
      <w:r w:rsidRPr="00F73881">
        <w:rPr>
          <w:rFonts w:cs="Arial"/>
          <w:i/>
          <w:iCs/>
          <w:sz w:val="20"/>
          <w:lang w:val="en-GB" w:eastAsia="en-GB"/>
        </w:rPr>
        <w:t>Forests &amp; other wooded land</w:t>
      </w:r>
      <w:r w:rsidRPr="00F73881">
        <w:rPr>
          <w:rFonts w:cs="Arial"/>
          <w:sz w:val="20"/>
          <w:lang w:val="en-GB" w:eastAsia="en-GB"/>
        </w:rPr>
        <w:t xml:space="preserve"> and  </w:t>
      </w:r>
      <w:r w:rsidRPr="00F73881">
        <w:rPr>
          <w:rFonts w:cs="Arial"/>
          <w:i/>
          <w:iCs/>
          <w:sz w:val="20"/>
          <w:lang w:val="en-GB" w:eastAsia="en-GB"/>
        </w:rPr>
        <w:t>Other land (trees outside forests).</w:t>
      </w:r>
    </w:p>
    <w:p w:rsidR="00881F5E" w:rsidRPr="00F73881" w:rsidRDefault="00881F5E" w:rsidP="00D12667">
      <w:pPr>
        <w:numPr>
          <w:ilvl w:val="0"/>
          <w:numId w:val="23"/>
        </w:numPr>
        <w:tabs>
          <w:tab w:val="clear" w:pos="6881"/>
          <w:tab w:val="num" w:pos="360"/>
          <w:tab w:val="num" w:pos="426"/>
        </w:tabs>
        <w:ind w:left="426"/>
        <w:rPr>
          <w:rFonts w:cs="Arial"/>
          <w:sz w:val="20"/>
          <w:lang w:val="en-GB" w:eastAsia="en-GB"/>
        </w:rPr>
      </w:pPr>
      <w:r w:rsidRPr="00F73881">
        <w:rPr>
          <w:rFonts w:cs="Arial"/>
          <w:sz w:val="20"/>
          <w:lang w:val="en-GB" w:eastAsia="en-GB"/>
        </w:rPr>
        <w:t>Reporting on bioenergy is also requested by the European Union - National Renewable Energy Action Plan (NREAP). Countries are encouraged to consult NREAP data. (</w:t>
      </w:r>
      <w:hyperlink r:id="rId29" w:history="1">
        <w:r w:rsidRPr="00F73881">
          <w:rPr>
            <w:rFonts w:cs="Arial"/>
            <w:sz w:val="20"/>
            <w:u w:val="single"/>
            <w:lang w:val="en-GB" w:eastAsia="en-GB"/>
          </w:rPr>
          <w:t>http://ec.europa.eu/energy/renewables/action_plan_en.htm</w:t>
        </w:r>
      </w:hyperlink>
      <w:r w:rsidRPr="00F73881">
        <w:rPr>
          <w:rFonts w:cs="Arial"/>
          <w:sz w:val="20"/>
          <w:lang w:val="en-GB" w:eastAsia="en-GB"/>
        </w:rPr>
        <w:t xml:space="preserve"> ), if applicable.</w:t>
      </w:r>
    </w:p>
    <w:p w:rsidR="00881F5E" w:rsidRPr="00F73881" w:rsidRDefault="00881F5E" w:rsidP="00CC47C2">
      <w:pPr>
        <w:pStyle w:val="Heading5"/>
        <w:pBdr>
          <w:bottom w:val="single" w:sz="12" w:space="0" w:color="auto"/>
        </w:pBdr>
        <w:rPr>
          <w:b w:val="0"/>
          <w:bCs w:val="0"/>
          <w:i/>
          <w:iCs w:val="0"/>
          <w:lang w:val="en-GB" w:eastAsia="en-GB"/>
        </w:rPr>
      </w:pPr>
      <w:r w:rsidRPr="00F73881">
        <w:rPr>
          <w:lang w:val="en-GB" w:eastAsia="en-GB"/>
        </w:rPr>
        <w:br w:type="page"/>
      </w:r>
      <w:bookmarkStart w:id="54" w:name="_Toc368415710"/>
      <w:r w:rsidRPr="00F73881">
        <w:rPr>
          <w:rFonts w:ascii="Times New Roman" w:hAnsi="Times New Roman"/>
          <w:sz w:val="22"/>
          <w:szCs w:val="22"/>
          <w:lang w:val="en-GB"/>
        </w:rPr>
        <w:lastRenderedPageBreak/>
        <w:t>Reporting Form 6.10: Accessibility for recreation</w:t>
      </w:r>
      <w:bookmarkEnd w:id="54"/>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Pan-European indicator 6.10: </w:t>
      </w:r>
      <w:r w:rsidRPr="00F73881">
        <w:rPr>
          <w:snapToGrid w:val="0"/>
          <w:sz w:val="20"/>
          <w:lang w:val="en-GB" w:eastAsia="en-US"/>
        </w:rPr>
        <w:t>Area of forest and other wooded land where public has a right of access for recreational purposes and indication of intensity of use</w:t>
      </w:r>
    </w:p>
    <w:p w:rsidR="00881F5E" w:rsidRPr="00F73881" w:rsidRDefault="00881F5E" w:rsidP="00881F5E">
      <w:pPr>
        <w:autoSpaceDE w:val="0"/>
        <w:autoSpaceDN w:val="0"/>
        <w:adjustRightInd w:val="0"/>
        <w:rPr>
          <w:b/>
          <w:sz w:val="20"/>
          <w:lang w:val="en-GB"/>
        </w:rPr>
      </w:pPr>
    </w:p>
    <w:p w:rsidR="00881F5E" w:rsidRPr="00F73881" w:rsidRDefault="00881F5E" w:rsidP="006E512B">
      <w:pPr>
        <w:spacing w:beforeLines="60" w:before="144"/>
        <w:rPr>
          <w:sz w:val="20"/>
          <w:lang w:val="en-GB"/>
        </w:rPr>
      </w:pPr>
      <w:r w:rsidRPr="00F73881">
        <w:rPr>
          <w:b/>
          <w:sz w:val="20"/>
          <w:lang w:val="en-GB"/>
        </w:rPr>
        <w:t xml:space="preserve">Related SoEF definitions: </w:t>
      </w:r>
      <w:r w:rsidRPr="00F73881">
        <w:rPr>
          <w:sz w:val="20"/>
          <w:lang w:val="en-GB"/>
        </w:rPr>
        <w:t>Forest, Other wooded land, Access for recreation, Area primarily designated or managed for public recreation, Visit</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40"/>
        <w:gridCol w:w="2604"/>
      </w:tblGrid>
      <w:tr w:rsidR="00F73881" w:rsidRPr="00F73881" w:rsidTr="00096671">
        <w:trPr>
          <w:cantSplit/>
          <w:trHeight w:val="578"/>
        </w:trPr>
        <w:tc>
          <w:tcPr>
            <w:tcW w:w="3402"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szCs w:val="20"/>
                <w:lang w:val="en-GB"/>
              </w:rPr>
              <w:t xml:space="preserve">Quality </w:t>
            </w:r>
          </w:p>
        </w:tc>
        <w:tc>
          <w:tcPr>
            <w:tcW w:w="1276"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40"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2604" w:type="dxa"/>
            <w:tcBorders>
              <w:top w:val="single" w:sz="2" w:space="0" w:color="auto"/>
              <w:left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2"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40" w:type="dxa"/>
            <w:shd w:val="clear" w:color="auto" w:fill="FFFFFF"/>
          </w:tcPr>
          <w:p w:rsidR="00881F5E" w:rsidRPr="00F73881" w:rsidRDefault="00881F5E" w:rsidP="00881F5E">
            <w:pPr>
              <w:autoSpaceDE w:val="0"/>
              <w:autoSpaceDN w:val="0"/>
              <w:adjustRightInd w:val="0"/>
              <w:rPr>
                <w:sz w:val="20"/>
                <w:lang w:val="en-GB"/>
              </w:rPr>
            </w:pPr>
          </w:p>
        </w:tc>
        <w:tc>
          <w:tcPr>
            <w:tcW w:w="2604" w:type="dxa"/>
            <w:tcBorders>
              <w:left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40" w:type="dxa"/>
            <w:shd w:val="clear" w:color="auto" w:fill="FFFFFF"/>
          </w:tcPr>
          <w:p w:rsidR="00881F5E" w:rsidRPr="00F73881" w:rsidRDefault="00881F5E" w:rsidP="00881F5E">
            <w:pPr>
              <w:autoSpaceDE w:val="0"/>
              <w:autoSpaceDN w:val="0"/>
              <w:adjustRightInd w:val="0"/>
              <w:rPr>
                <w:sz w:val="20"/>
                <w:lang w:val="en-GB"/>
              </w:rPr>
            </w:pPr>
          </w:p>
        </w:tc>
        <w:tc>
          <w:tcPr>
            <w:tcW w:w="2604"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1276" w:type="dxa"/>
          </w:tcPr>
          <w:p w:rsidR="00881F5E" w:rsidRPr="00F73881" w:rsidRDefault="00881F5E" w:rsidP="00881F5E">
            <w:pPr>
              <w:autoSpaceDE w:val="0"/>
              <w:autoSpaceDN w:val="0"/>
              <w:adjustRightInd w:val="0"/>
              <w:rPr>
                <w:sz w:val="20"/>
                <w:lang w:val="en-GB"/>
              </w:rPr>
            </w:pPr>
          </w:p>
        </w:tc>
        <w:tc>
          <w:tcPr>
            <w:tcW w:w="940" w:type="dxa"/>
            <w:shd w:val="clear" w:color="auto" w:fill="FFFFFF"/>
          </w:tcPr>
          <w:p w:rsidR="00881F5E" w:rsidRPr="00F73881" w:rsidRDefault="00881F5E" w:rsidP="00881F5E">
            <w:pPr>
              <w:autoSpaceDE w:val="0"/>
              <w:autoSpaceDN w:val="0"/>
              <w:adjustRightInd w:val="0"/>
              <w:rPr>
                <w:sz w:val="20"/>
                <w:lang w:val="en-GB"/>
              </w:rPr>
            </w:pPr>
          </w:p>
        </w:tc>
        <w:tc>
          <w:tcPr>
            <w:tcW w:w="2604"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2"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1276"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40"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604"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Table 6.10a: </w:t>
      </w:r>
      <w:r w:rsidRPr="00F73881">
        <w:rPr>
          <w:b/>
          <w:snapToGrid w:val="0"/>
          <w:sz w:val="20"/>
          <w:lang w:val="en-GB" w:eastAsia="en-US"/>
        </w:rPr>
        <w:t>Accessibility for recreation</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99"/>
        <w:gridCol w:w="900"/>
        <w:gridCol w:w="1685"/>
        <w:gridCol w:w="1685"/>
        <w:gridCol w:w="1685"/>
        <w:gridCol w:w="1686"/>
      </w:tblGrid>
      <w:tr w:rsidR="00F73881" w:rsidRPr="00B57778" w:rsidTr="00096671">
        <w:trPr>
          <w:cantSplit/>
          <w:trHeight w:val="230"/>
        </w:trPr>
        <w:tc>
          <w:tcPr>
            <w:tcW w:w="1899"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900"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w:t>
            </w:r>
          </w:p>
        </w:tc>
        <w:tc>
          <w:tcPr>
            <w:tcW w:w="3370" w:type="dxa"/>
            <w:gridSpan w:val="2"/>
            <w:tcBorders>
              <w:top w:val="single" w:sz="12"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napToGrid w:val="0"/>
                <w:sz w:val="20"/>
                <w:lang w:val="en-GB" w:eastAsia="en-US"/>
              </w:rPr>
            </w:pPr>
            <w:r w:rsidRPr="00F73881">
              <w:rPr>
                <w:b/>
                <w:snapToGrid w:val="0"/>
                <w:sz w:val="20"/>
                <w:lang w:val="en-GB" w:eastAsia="en-US"/>
              </w:rPr>
              <w:t>Area with access available to the public for recreational purposes</w:t>
            </w:r>
          </w:p>
        </w:tc>
        <w:tc>
          <w:tcPr>
            <w:tcW w:w="3371" w:type="dxa"/>
            <w:gridSpan w:val="2"/>
            <w:tcBorders>
              <w:top w:val="single" w:sz="12"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napToGrid w:val="0"/>
                <w:sz w:val="20"/>
                <w:lang w:val="en-GB" w:eastAsia="en-US"/>
              </w:rPr>
              <w:t xml:space="preserve">Area primarily designated or managed for public recreation </w:t>
            </w:r>
          </w:p>
        </w:tc>
      </w:tr>
      <w:tr w:rsidR="00F73881" w:rsidRPr="00F73881" w:rsidTr="00096671">
        <w:trPr>
          <w:cantSplit/>
          <w:trHeight w:val="230"/>
        </w:trPr>
        <w:tc>
          <w:tcPr>
            <w:tcW w:w="1899"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900"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685" w:type="dxa"/>
            <w:tcBorders>
              <w:top w:val="single" w:sz="6" w:space="0" w:color="auto"/>
              <w:bottom w:val="single" w:sz="6" w:space="0" w:color="auto"/>
            </w:tcBorders>
            <w:shd w:val="clear" w:color="auto" w:fill="C2D69B"/>
          </w:tcPr>
          <w:p w:rsidR="00881F5E" w:rsidRPr="00F73881" w:rsidRDefault="00881F5E" w:rsidP="00881F5E">
            <w:pPr>
              <w:jc w:val="center"/>
              <w:rPr>
                <w:snapToGrid w:val="0"/>
                <w:sz w:val="20"/>
                <w:lang w:val="en-GB" w:eastAsia="en-US"/>
              </w:rPr>
            </w:pPr>
            <w:r w:rsidRPr="00F73881">
              <w:rPr>
                <w:b/>
                <w:snapToGrid w:val="0"/>
                <w:sz w:val="20"/>
                <w:lang w:val="en-GB" w:eastAsia="en-US"/>
              </w:rPr>
              <w:t>Total (1000 ha)</w:t>
            </w:r>
          </w:p>
        </w:tc>
        <w:tc>
          <w:tcPr>
            <w:tcW w:w="1685" w:type="dxa"/>
            <w:tcBorders>
              <w:top w:val="single" w:sz="6"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 xml:space="preserve">% of total </w:t>
            </w:r>
          </w:p>
        </w:tc>
        <w:tc>
          <w:tcPr>
            <w:tcW w:w="1685" w:type="dxa"/>
            <w:tcBorders>
              <w:top w:val="single" w:sz="6"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 xml:space="preserve">Total   </w:t>
            </w:r>
          </w:p>
          <w:p w:rsidR="00881F5E" w:rsidRPr="00F73881" w:rsidRDefault="00881F5E" w:rsidP="00881F5E">
            <w:pPr>
              <w:jc w:val="center"/>
              <w:rPr>
                <w:b/>
                <w:snapToGrid w:val="0"/>
                <w:sz w:val="20"/>
                <w:lang w:val="en-GB" w:eastAsia="en-US"/>
              </w:rPr>
            </w:pPr>
            <w:r w:rsidRPr="00F73881">
              <w:rPr>
                <w:b/>
                <w:snapToGrid w:val="0"/>
                <w:sz w:val="20"/>
                <w:lang w:val="en-GB" w:eastAsia="en-US"/>
              </w:rPr>
              <w:t>(1000 ha)</w:t>
            </w:r>
          </w:p>
        </w:tc>
        <w:tc>
          <w:tcPr>
            <w:tcW w:w="1686" w:type="dxa"/>
            <w:tcBorders>
              <w:top w:val="single" w:sz="6"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 xml:space="preserve">% of total </w:t>
            </w:r>
          </w:p>
        </w:tc>
      </w:tr>
      <w:tr w:rsidR="00F73881" w:rsidRPr="00F73881" w:rsidTr="00096671">
        <w:trPr>
          <w:cantSplit/>
        </w:trPr>
        <w:tc>
          <w:tcPr>
            <w:tcW w:w="1899" w:type="dxa"/>
            <w:vMerge w:val="restart"/>
          </w:tcPr>
          <w:p w:rsidR="00881F5E" w:rsidRPr="00F73881" w:rsidRDefault="00881F5E" w:rsidP="00881F5E">
            <w:pPr>
              <w:autoSpaceDE w:val="0"/>
              <w:autoSpaceDN w:val="0"/>
              <w:adjustRightInd w:val="0"/>
              <w:rPr>
                <w:sz w:val="20"/>
                <w:lang w:val="en-GB"/>
              </w:rPr>
            </w:pPr>
            <w:r w:rsidRPr="00F73881">
              <w:rPr>
                <w:snapToGrid w:val="0"/>
                <w:sz w:val="20"/>
                <w:lang w:val="en-GB" w:eastAsia="en-US"/>
              </w:rPr>
              <w:t>Total forest and other wooded land</w:t>
            </w:r>
          </w:p>
          <w:p w:rsidR="00881F5E" w:rsidRPr="00F73881" w:rsidRDefault="00881F5E" w:rsidP="00881F5E">
            <w:pPr>
              <w:autoSpaceDE w:val="0"/>
              <w:autoSpaceDN w:val="0"/>
              <w:adjustRightInd w:val="0"/>
              <w:rPr>
                <w:snapToGrid w:val="0"/>
                <w:sz w:val="20"/>
                <w:lang w:val="en-GB" w:eastAsia="en-US"/>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2010</w:t>
            </w:r>
          </w:p>
        </w:tc>
        <w:tc>
          <w:tcPr>
            <w:tcW w:w="1685" w:type="dxa"/>
          </w:tcPr>
          <w:p w:rsidR="00881F5E" w:rsidRPr="00F73881" w:rsidRDefault="00881F5E" w:rsidP="00881F5E">
            <w:pPr>
              <w:autoSpaceDE w:val="0"/>
              <w:autoSpaceDN w:val="0"/>
              <w:adjustRightInd w:val="0"/>
              <w:jc w:val="center"/>
              <w:rPr>
                <w:sz w:val="20"/>
                <w:lang w:val="en-GB"/>
              </w:rPr>
            </w:pPr>
          </w:p>
        </w:tc>
        <w:tc>
          <w:tcPr>
            <w:tcW w:w="1685" w:type="dxa"/>
          </w:tcPr>
          <w:p w:rsidR="00881F5E" w:rsidRPr="00F73881" w:rsidRDefault="00881F5E" w:rsidP="00881F5E">
            <w:pPr>
              <w:autoSpaceDE w:val="0"/>
              <w:autoSpaceDN w:val="0"/>
              <w:adjustRightInd w:val="0"/>
              <w:jc w:val="center"/>
              <w:rPr>
                <w:sz w:val="20"/>
                <w:lang w:val="en-GB"/>
              </w:rPr>
            </w:pPr>
          </w:p>
        </w:tc>
        <w:tc>
          <w:tcPr>
            <w:tcW w:w="1685" w:type="dxa"/>
            <w:shd w:val="clear" w:color="auto" w:fill="FFFF00"/>
          </w:tcPr>
          <w:p w:rsidR="00881F5E" w:rsidRPr="00F73881" w:rsidRDefault="00881F5E" w:rsidP="00881F5E">
            <w:pPr>
              <w:autoSpaceDE w:val="0"/>
              <w:autoSpaceDN w:val="0"/>
              <w:adjustRightInd w:val="0"/>
              <w:jc w:val="center"/>
              <w:rPr>
                <w:sz w:val="20"/>
                <w:lang w:val="en-GB"/>
              </w:rPr>
            </w:pPr>
            <w:r w:rsidRPr="00F73881">
              <w:rPr>
                <w:sz w:val="20"/>
                <w:lang w:val="en-GB"/>
              </w:rPr>
              <w:t>FRA T5b</w:t>
            </w:r>
          </w:p>
        </w:tc>
        <w:tc>
          <w:tcPr>
            <w:tcW w:w="1686" w:type="dxa"/>
          </w:tcPr>
          <w:p w:rsidR="00881F5E" w:rsidRPr="00F73881" w:rsidRDefault="00881F5E" w:rsidP="00881F5E">
            <w:pPr>
              <w:autoSpaceDE w:val="0"/>
              <w:autoSpaceDN w:val="0"/>
              <w:adjustRightInd w:val="0"/>
              <w:jc w:val="center"/>
              <w:rPr>
                <w:sz w:val="20"/>
                <w:lang w:val="en-GB"/>
              </w:rPr>
            </w:pPr>
          </w:p>
        </w:tc>
      </w:tr>
      <w:tr w:rsidR="00F73881" w:rsidRPr="00F73881" w:rsidTr="00096671">
        <w:trPr>
          <w:cantSplit/>
        </w:trPr>
        <w:tc>
          <w:tcPr>
            <w:tcW w:w="1899"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2005</w:t>
            </w:r>
          </w:p>
        </w:tc>
        <w:tc>
          <w:tcPr>
            <w:tcW w:w="1685" w:type="dxa"/>
          </w:tcPr>
          <w:p w:rsidR="00881F5E" w:rsidRPr="00F73881" w:rsidRDefault="00881F5E" w:rsidP="00881F5E">
            <w:pPr>
              <w:autoSpaceDE w:val="0"/>
              <w:autoSpaceDN w:val="0"/>
              <w:adjustRightInd w:val="0"/>
              <w:jc w:val="center"/>
              <w:rPr>
                <w:sz w:val="20"/>
                <w:lang w:val="en-GB"/>
              </w:rPr>
            </w:pPr>
          </w:p>
        </w:tc>
        <w:tc>
          <w:tcPr>
            <w:tcW w:w="1685" w:type="dxa"/>
          </w:tcPr>
          <w:p w:rsidR="00881F5E" w:rsidRPr="00F73881" w:rsidRDefault="00881F5E" w:rsidP="00881F5E">
            <w:pPr>
              <w:autoSpaceDE w:val="0"/>
              <w:autoSpaceDN w:val="0"/>
              <w:adjustRightInd w:val="0"/>
              <w:jc w:val="center"/>
              <w:rPr>
                <w:sz w:val="20"/>
                <w:lang w:val="en-GB"/>
              </w:rPr>
            </w:pPr>
          </w:p>
        </w:tc>
        <w:tc>
          <w:tcPr>
            <w:tcW w:w="1685" w:type="dxa"/>
            <w:shd w:val="clear" w:color="auto" w:fill="FFFF00"/>
          </w:tcPr>
          <w:p w:rsidR="00881F5E" w:rsidRPr="00F73881" w:rsidRDefault="00881F5E" w:rsidP="00881F5E">
            <w:pPr>
              <w:autoSpaceDE w:val="0"/>
              <w:autoSpaceDN w:val="0"/>
              <w:adjustRightInd w:val="0"/>
              <w:jc w:val="center"/>
              <w:rPr>
                <w:sz w:val="20"/>
                <w:lang w:val="en-GB"/>
              </w:rPr>
            </w:pPr>
          </w:p>
        </w:tc>
        <w:tc>
          <w:tcPr>
            <w:tcW w:w="1686" w:type="dxa"/>
          </w:tcPr>
          <w:p w:rsidR="00881F5E" w:rsidRPr="00F73881" w:rsidRDefault="00881F5E" w:rsidP="00881F5E">
            <w:pPr>
              <w:autoSpaceDE w:val="0"/>
              <w:autoSpaceDN w:val="0"/>
              <w:adjustRightInd w:val="0"/>
              <w:jc w:val="center"/>
              <w:rPr>
                <w:sz w:val="20"/>
                <w:lang w:val="en-GB"/>
              </w:rPr>
            </w:pPr>
          </w:p>
        </w:tc>
      </w:tr>
      <w:tr w:rsidR="00F73881" w:rsidRPr="00F73881" w:rsidTr="00096671">
        <w:trPr>
          <w:cantSplit/>
        </w:trPr>
        <w:tc>
          <w:tcPr>
            <w:tcW w:w="1899"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2000</w:t>
            </w:r>
          </w:p>
        </w:tc>
        <w:tc>
          <w:tcPr>
            <w:tcW w:w="1685" w:type="dxa"/>
          </w:tcPr>
          <w:p w:rsidR="00881F5E" w:rsidRPr="00F73881" w:rsidRDefault="00881F5E" w:rsidP="00881F5E">
            <w:pPr>
              <w:autoSpaceDE w:val="0"/>
              <w:autoSpaceDN w:val="0"/>
              <w:adjustRightInd w:val="0"/>
              <w:jc w:val="center"/>
              <w:rPr>
                <w:sz w:val="20"/>
                <w:lang w:val="en-GB"/>
              </w:rPr>
            </w:pPr>
          </w:p>
        </w:tc>
        <w:tc>
          <w:tcPr>
            <w:tcW w:w="1685" w:type="dxa"/>
          </w:tcPr>
          <w:p w:rsidR="00881F5E" w:rsidRPr="00F73881" w:rsidRDefault="00881F5E" w:rsidP="00881F5E">
            <w:pPr>
              <w:autoSpaceDE w:val="0"/>
              <w:autoSpaceDN w:val="0"/>
              <w:adjustRightInd w:val="0"/>
              <w:jc w:val="center"/>
              <w:rPr>
                <w:sz w:val="20"/>
                <w:lang w:val="en-GB"/>
              </w:rPr>
            </w:pPr>
          </w:p>
        </w:tc>
        <w:tc>
          <w:tcPr>
            <w:tcW w:w="1685" w:type="dxa"/>
            <w:shd w:val="clear" w:color="auto" w:fill="FFFF00"/>
          </w:tcPr>
          <w:p w:rsidR="00881F5E" w:rsidRPr="00F73881" w:rsidRDefault="00881F5E" w:rsidP="00881F5E">
            <w:pPr>
              <w:autoSpaceDE w:val="0"/>
              <w:autoSpaceDN w:val="0"/>
              <w:adjustRightInd w:val="0"/>
              <w:jc w:val="center"/>
              <w:rPr>
                <w:sz w:val="20"/>
                <w:lang w:val="en-GB"/>
              </w:rPr>
            </w:pPr>
          </w:p>
        </w:tc>
        <w:tc>
          <w:tcPr>
            <w:tcW w:w="1686" w:type="dxa"/>
          </w:tcPr>
          <w:p w:rsidR="00881F5E" w:rsidRPr="00F73881" w:rsidRDefault="00881F5E" w:rsidP="00881F5E">
            <w:pPr>
              <w:autoSpaceDE w:val="0"/>
              <w:autoSpaceDN w:val="0"/>
              <w:adjustRightInd w:val="0"/>
              <w:jc w:val="center"/>
              <w:rPr>
                <w:sz w:val="20"/>
                <w:lang w:val="en-GB"/>
              </w:rPr>
            </w:pPr>
          </w:p>
        </w:tc>
      </w:tr>
      <w:tr w:rsidR="00F73881" w:rsidRPr="00F73881" w:rsidTr="00096671">
        <w:trPr>
          <w:cantSplit/>
          <w:trHeight w:val="58"/>
        </w:trPr>
        <w:tc>
          <w:tcPr>
            <w:tcW w:w="1899" w:type="dxa"/>
            <w:vMerge/>
          </w:tcPr>
          <w:p w:rsidR="00881F5E" w:rsidRPr="00F73881" w:rsidRDefault="00881F5E" w:rsidP="00881F5E">
            <w:pPr>
              <w:autoSpaceDE w:val="0"/>
              <w:autoSpaceDN w:val="0"/>
              <w:adjustRightInd w:val="0"/>
              <w:rPr>
                <w:sz w:val="20"/>
                <w:lang w:val="en-GB"/>
              </w:rPr>
            </w:pPr>
          </w:p>
        </w:tc>
        <w:tc>
          <w:tcPr>
            <w:tcW w:w="900" w:type="dxa"/>
          </w:tcPr>
          <w:p w:rsidR="00881F5E" w:rsidRPr="00F73881" w:rsidRDefault="00881F5E" w:rsidP="00881F5E">
            <w:pPr>
              <w:autoSpaceDE w:val="0"/>
              <w:autoSpaceDN w:val="0"/>
              <w:adjustRightInd w:val="0"/>
              <w:jc w:val="center"/>
              <w:rPr>
                <w:sz w:val="20"/>
                <w:lang w:val="en-GB"/>
              </w:rPr>
            </w:pPr>
            <w:r w:rsidRPr="00F73881">
              <w:rPr>
                <w:sz w:val="20"/>
                <w:lang w:val="en-GB"/>
              </w:rPr>
              <w:t>1990</w:t>
            </w:r>
          </w:p>
        </w:tc>
        <w:tc>
          <w:tcPr>
            <w:tcW w:w="1685" w:type="dxa"/>
          </w:tcPr>
          <w:p w:rsidR="00881F5E" w:rsidRPr="00F73881" w:rsidRDefault="00881F5E" w:rsidP="00881F5E">
            <w:pPr>
              <w:autoSpaceDE w:val="0"/>
              <w:autoSpaceDN w:val="0"/>
              <w:adjustRightInd w:val="0"/>
              <w:jc w:val="center"/>
              <w:rPr>
                <w:sz w:val="20"/>
                <w:lang w:val="en-GB"/>
              </w:rPr>
            </w:pPr>
          </w:p>
        </w:tc>
        <w:tc>
          <w:tcPr>
            <w:tcW w:w="1685" w:type="dxa"/>
          </w:tcPr>
          <w:p w:rsidR="00881F5E" w:rsidRPr="00F73881" w:rsidRDefault="00881F5E" w:rsidP="00881F5E">
            <w:pPr>
              <w:autoSpaceDE w:val="0"/>
              <w:autoSpaceDN w:val="0"/>
              <w:adjustRightInd w:val="0"/>
              <w:jc w:val="center"/>
              <w:rPr>
                <w:sz w:val="20"/>
                <w:lang w:val="en-GB"/>
              </w:rPr>
            </w:pPr>
          </w:p>
        </w:tc>
        <w:tc>
          <w:tcPr>
            <w:tcW w:w="1685" w:type="dxa"/>
            <w:shd w:val="clear" w:color="auto" w:fill="FFFF00"/>
          </w:tcPr>
          <w:p w:rsidR="00881F5E" w:rsidRPr="00F73881" w:rsidRDefault="00881F5E" w:rsidP="00881F5E">
            <w:pPr>
              <w:autoSpaceDE w:val="0"/>
              <w:autoSpaceDN w:val="0"/>
              <w:adjustRightInd w:val="0"/>
              <w:jc w:val="center"/>
              <w:rPr>
                <w:sz w:val="20"/>
                <w:lang w:val="en-GB"/>
              </w:rPr>
            </w:pPr>
          </w:p>
        </w:tc>
        <w:tc>
          <w:tcPr>
            <w:tcW w:w="1686" w:type="dxa"/>
          </w:tcPr>
          <w:p w:rsidR="00881F5E" w:rsidRPr="00F73881" w:rsidRDefault="00881F5E" w:rsidP="00881F5E">
            <w:pPr>
              <w:autoSpaceDE w:val="0"/>
              <w:autoSpaceDN w:val="0"/>
              <w:adjustRightInd w:val="0"/>
              <w:jc w:val="center"/>
              <w:rPr>
                <w:sz w:val="20"/>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Table 6.10b: I</w:t>
      </w:r>
      <w:r w:rsidRPr="00F73881">
        <w:rPr>
          <w:b/>
          <w:snapToGrid w:val="0"/>
          <w:sz w:val="20"/>
          <w:lang w:val="en-GB" w:eastAsia="en-US"/>
        </w:rPr>
        <w:t>ntensity of use</w:t>
      </w:r>
    </w:p>
    <w:tbl>
      <w:tblPr>
        <w:tblW w:w="482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99"/>
        <w:gridCol w:w="1220"/>
        <w:gridCol w:w="1701"/>
      </w:tblGrid>
      <w:tr w:rsidR="00F73881" w:rsidRPr="00F73881" w:rsidTr="00096671">
        <w:trPr>
          <w:cantSplit/>
          <w:trHeight w:val="230"/>
        </w:trPr>
        <w:tc>
          <w:tcPr>
            <w:tcW w:w="1899" w:type="dxa"/>
            <w:vMerge w:val="restart"/>
            <w:tcBorders>
              <w:top w:val="single" w:sz="12" w:space="0" w:color="auto"/>
              <w:bottom w:val="single" w:sz="6"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1220" w:type="dxa"/>
            <w:vMerge w:val="restart"/>
            <w:tcBorders>
              <w:top w:val="single" w:sz="1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w:t>
            </w:r>
            <w:r w:rsidRPr="00F73881">
              <w:rPr>
                <w:b/>
                <w:sz w:val="20"/>
                <w:lang w:val="en-GB"/>
              </w:rPr>
              <w:br/>
              <w:t>(latest available)</w:t>
            </w:r>
          </w:p>
        </w:tc>
        <w:tc>
          <w:tcPr>
            <w:tcW w:w="1701" w:type="dxa"/>
            <w:tcBorders>
              <w:top w:val="single" w:sz="12" w:space="0" w:color="auto"/>
              <w:left w:val="single" w:sz="4" w:space="0" w:color="auto"/>
              <w:bottom w:val="single" w:sz="6"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Intensity of use</w:t>
            </w:r>
          </w:p>
        </w:tc>
      </w:tr>
      <w:tr w:rsidR="00F73881" w:rsidRPr="00B57778" w:rsidTr="00096671">
        <w:trPr>
          <w:cantSplit/>
          <w:trHeight w:val="230"/>
        </w:trPr>
        <w:tc>
          <w:tcPr>
            <w:tcW w:w="1899" w:type="dxa"/>
            <w:vMerge/>
            <w:tcBorders>
              <w:top w:val="single" w:sz="6" w:space="0" w:color="auto"/>
              <w:bottom w:val="single" w:sz="6" w:space="0" w:color="auto"/>
            </w:tcBorders>
            <w:shd w:val="clear" w:color="auto" w:fill="C2D69B"/>
          </w:tcPr>
          <w:p w:rsidR="00881F5E" w:rsidRPr="00F73881" w:rsidRDefault="00881F5E" w:rsidP="00881F5E">
            <w:pPr>
              <w:autoSpaceDE w:val="0"/>
              <w:autoSpaceDN w:val="0"/>
              <w:adjustRightInd w:val="0"/>
              <w:rPr>
                <w:sz w:val="20"/>
                <w:lang w:val="en-GB"/>
              </w:rPr>
            </w:pPr>
          </w:p>
        </w:tc>
        <w:tc>
          <w:tcPr>
            <w:tcW w:w="1220" w:type="dxa"/>
            <w:vMerge/>
            <w:tcBorders>
              <w:bottom w:val="single" w:sz="6" w:space="0" w:color="auto"/>
            </w:tcBorders>
            <w:shd w:val="clear" w:color="auto" w:fill="C2D69B"/>
          </w:tcPr>
          <w:p w:rsidR="00881F5E" w:rsidRPr="00F73881" w:rsidRDefault="00881F5E" w:rsidP="00881F5E">
            <w:pPr>
              <w:autoSpaceDE w:val="0"/>
              <w:autoSpaceDN w:val="0"/>
              <w:adjustRightInd w:val="0"/>
              <w:jc w:val="center"/>
              <w:rPr>
                <w:sz w:val="20"/>
                <w:lang w:val="en-GB"/>
              </w:rPr>
            </w:pPr>
          </w:p>
        </w:tc>
        <w:tc>
          <w:tcPr>
            <w:tcW w:w="1701" w:type="dxa"/>
            <w:tcBorders>
              <w:top w:val="single" w:sz="6" w:space="0" w:color="auto"/>
              <w:left w:val="single" w:sz="4" w:space="0" w:color="auto"/>
              <w:bottom w:val="single" w:sz="6" w:space="0" w:color="auto"/>
            </w:tcBorders>
            <w:shd w:val="clear" w:color="auto" w:fill="C2D69B"/>
          </w:tcPr>
          <w:p w:rsidR="00881F5E" w:rsidRPr="00F73881" w:rsidRDefault="00881F5E" w:rsidP="00881F5E">
            <w:pPr>
              <w:jc w:val="center"/>
              <w:rPr>
                <w:b/>
                <w:snapToGrid w:val="0"/>
                <w:sz w:val="20"/>
                <w:lang w:val="en-GB" w:eastAsia="en-US"/>
              </w:rPr>
            </w:pPr>
            <w:r w:rsidRPr="00F73881">
              <w:rPr>
                <w:b/>
                <w:snapToGrid w:val="0"/>
                <w:sz w:val="20"/>
                <w:lang w:val="en-GB" w:eastAsia="en-US"/>
              </w:rPr>
              <w:t>Annual number of visits (million)</w:t>
            </w:r>
          </w:p>
        </w:tc>
      </w:tr>
      <w:tr w:rsidR="00F73881" w:rsidRPr="00B57778" w:rsidTr="00096671">
        <w:trPr>
          <w:cantSplit/>
          <w:trHeight w:val="518"/>
        </w:trPr>
        <w:tc>
          <w:tcPr>
            <w:tcW w:w="1899" w:type="dxa"/>
          </w:tcPr>
          <w:p w:rsidR="00881F5E" w:rsidRPr="00F73881" w:rsidRDefault="00881F5E" w:rsidP="00881F5E">
            <w:pPr>
              <w:autoSpaceDE w:val="0"/>
              <w:autoSpaceDN w:val="0"/>
              <w:adjustRightInd w:val="0"/>
              <w:rPr>
                <w:snapToGrid w:val="0"/>
                <w:sz w:val="20"/>
                <w:lang w:val="en-GB" w:eastAsia="en-US"/>
              </w:rPr>
            </w:pPr>
            <w:r w:rsidRPr="00F73881">
              <w:rPr>
                <w:snapToGrid w:val="0"/>
                <w:sz w:val="20"/>
                <w:lang w:val="en-GB" w:eastAsia="en-US"/>
              </w:rPr>
              <w:t>Total forest and other wooded land</w:t>
            </w:r>
          </w:p>
        </w:tc>
        <w:tc>
          <w:tcPr>
            <w:tcW w:w="1220" w:type="dxa"/>
          </w:tcPr>
          <w:p w:rsidR="00881F5E" w:rsidRPr="00F73881" w:rsidRDefault="00881F5E" w:rsidP="00881F5E">
            <w:pPr>
              <w:autoSpaceDE w:val="0"/>
              <w:autoSpaceDN w:val="0"/>
              <w:adjustRightInd w:val="0"/>
              <w:jc w:val="center"/>
              <w:rPr>
                <w:sz w:val="20"/>
                <w:lang w:val="en-GB"/>
              </w:rPr>
            </w:pPr>
          </w:p>
        </w:tc>
        <w:tc>
          <w:tcPr>
            <w:tcW w:w="1701" w:type="dxa"/>
            <w:tcBorders>
              <w:left w:val="single" w:sz="4" w:space="0" w:color="auto"/>
            </w:tcBorders>
          </w:tcPr>
          <w:p w:rsidR="00881F5E" w:rsidRPr="00F73881" w:rsidRDefault="00881F5E" w:rsidP="00881F5E">
            <w:pPr>
              <w:autoSpaceDE w:val="0"/>
              <w:autoSpaceDN w:val="0"/>
              <w:adjustRightInd w:val="0"/>
              <w:jc w:val="center"/>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512" w:type="dxa"/>
        <w:tblInd w:w="98" w:type="dxa"/>
        <w:tblLayout w:type="fixed"/>
        <w:tblCellMar>
          <w:left w:w="70" w:type="dxa"/>
          <w:right w:w="70" w:type="dxa"/>
        </w:tblCellMar>
        <w:tblLook w:val="0000" w:firstRow="0" w:lastRow="0" w:firstColumn="0" w:lastColumn="0" w:noHBand="0" w:noVBand="0"/>
      </w:tblPr>
      <w:tblGrid>
        <w:gridCol w:w="9512"/>
      </w:tblGrid>
      <w:tr w:rsidR="00F73881" w:rsidRPr="00B57778" w:rsidTr="00B062CD">
        <w:tc>
          <w:tcPr>
            <w:tcW w:w="3544" w:type="dxa"/>
            <w:tcBorders>
              <w:top w:val="single" w:sz="2" w:space="0" w:color="auto"/>
              <w:left w:val="single" w:sz="2" w:space="0" w:color="auto"/>
              <w:bottom w:val="single" w:sz="2" w:space="0" w:color="auto"/>
              <w:right w:val="single" w:sz="2" w:space="0" w:color="auto"/>
            </w:tcBorders>
            <w:shd w:val="clear" w:color="auto" w:fill="C2D69B"/>
            <w:vAlign w:val="center"/>
          </w:tcPr>
          <w:p w:rsidR="0085204E" w:rsidRPr="00F73881" w:rsidRDefault="0085204E" w:rsidP="00B062CD">
            <w:pPr>
              <w:autoSpaceDE w:val="0"/>
              <w:autoSpaceDN w:val="0"/>
              <w:adjustRightInd w:val="0"/>
              <w:jc w:val="center"/>
              <w:rPr>
                <w:b/>
                <w:sz w:val="20"/>
                <w:lang w:val="en-GB"/>
              </w:rPr>
            </w:pPr>
            <w:r w:rsidRPr="00F73881">
              <w:rPr>
                <w:b/>
                <w:sz w:val="20"/>
                <w:lang w:val="en-GB"/>
              </w:rPr>
              <w:t xml:space="preserve">Approach to reporting on accessibility for recreation </w:t>
            </w:r>
          </w:p>
        </w:tc>
      </w:tr>
      <w:tr w:rsidR="00F73881" w:rsidRPr="00B57778" w:rsidTr="00B062CD">
        <w:tc>
          <w:tcPr>
            <w:tcW w:w="3544" w:type="dxa"/>
            <w:tcBorders>
              <w:top w:val="single" w:sz="2" w:space="0" w:color="auto"/>
              <w:left w:val="single" w:sz="2" w:space="0" w:color="auto"/>
              <w:bottom w:val="single" w:sz="2" w:space="0" w:color="auto"/>
              <w:right w:val="single" w:sz="2" w:space="0" w:color="auto"/>
            </w:tcBorders>
          </w:tcPr>
          <w:p w:rsidR="0085204E" w:rsidRPr="00F73881" w:rsidRDefault="0085204E" w:rsidP="00B062CD">
            <w:pPr>
              <w:autoSpaceDE w:val="0"/>
              <w:autoSpaceDN w:val="0"/>
              <w:adjustRightInd w:val="0"/>
              <w:rPr>
                <w:sz w:val="20"/>
                <w:lang w:val="en-GB"/>
              </w:rPr>
            </w:pPr>
            <w:r w:rsidRPr="00F73881">
              <w:rPr>
                <w:snapToGrid w:val="0"/>
                <w:sz w:val="20"/>
                <w:lang w:val="en-GB" w:eastAsia="en-US"/>
              </w:rPr>
              <w:t>Criteria used to include areas in “</w:t>
            </w:r>
            <w:r w:rsidRPr="00F73881">
              <w:rPr>
                <w:i/>
                <w:snapToGrid w:val="0"/>
                <w:sz w:val="20"/>
                <w:lang w:val="en-GB" w:eastAsia="en-US"/>
              </w:rPr>
              <w:t>Access available to the public for recreational purposes</w:t>
            </w:r>
            <w:r w:rsidRPr="00F73881">
              <w:rPr>
                <w:snapToGrid w:val="0"/>
                <w:sz w:val="20"/>
                <w:lang w:val="en-GB" w:eastAsia="en-US"/>
              </w:rPr>
              <w:t>”</w:t>
            </w:r>
            <w:r w:rsidRPr="00F73881">
              <w:rPr>
                <w:sz w:val="20"/>
                <w:lang w:val="en-GB"/>
              </w:rPr>
              <w:t xml:space="preserve">: </w:t>
            </w:r>
            <w:r w:rsidRPr="00F73881">
              <w:rPr>
                <w:sz w:val="20"/>
                <w:lang w:val="en-GB"/>
              </w:rPr>
              <w:fldChar w:fldCharType="begin">
                <w:ffData>
                  <w:name w:val="Text2"/>
                  <w:enabled/>
                  <w:calcOnExit w:val="0"/>
                  <w:textInput/>
                </w:ffData>
              </w:fldChar>
            </w:r>
            <w:r w:rsidRPr="00F73881">
              <w:rPr>
                <w:sz w:val="20"/>
                <w:lang w:val="en-GB"/>
              </w:rPr>
              <w:instrText xml:space="preserve"> FORMTEXT </w:instrText>
            </w:r>
            <w:r w:rsidRPr="00F73881">
              <w:rPr>
                <w:sz w:val="20"/>
                <w:lang w:val="en-GB"/>
              </w:rPr>
            </w:r>
            <w:r w:rsidRPr="00F73881">
              <w:rPr>
                <w:sz w:val="20"/>
                <w:lang w:val="en-GB"/>
              </w:rPr>
              <w:fldChar w:fldCharType="separate"/>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sz w:val="20"/>
                <w:lang w:val="en-GB"/>
              </w:rPr>
              <w:fldChar w:fldCharType="end"/>
            </w:r>
            <w:r w:rsidRPr="00F73881">
              <w:rPr>
                <w:sz w:val="20"/>
                <w:lang w:val="en-GB"/>
              </w:rPr>
              <w:t xml:space="preserve"> </w:t>
            </w:r>
          </w:p>
        </w:tc>
      </w:tr>
      <w:tr w:rsidR="00F73881" w:rsidRPr="00B57778" w:rsidTr="00B062CD">
        <w:tc>
          <w:tcPr>
            <w:tcW w:w="3544" w:type="dxa"/>
            <w:tcBorders>
              <w:top w:val="single" w:sz="2" w:space="0" w:color="auto"/>
              <w:left w:val="single" w:sz="2" w:space="0" w:color="auto"/>
              <w:bottom w:val="single" w:sz="2" w:space="0" w:color="auto"/>
              <w:right w:val="single" w:sz="2" w:space="0" w:color="auto"/>
            </w:tcBorders>
          </w:tcPr>
          <w:p w:rsidR="0085204E" w:rsidRPr="00F73881" w:rsidRDefault="0085204E" w:rsidP="00B062CD">
            <w:pPr>
              <w:autoSpaceDE w:val="0"/>
              <w:autoSpaceDN w:val="0"/>
              <w:adjustRightInd w:val="0"/>
              <w:rPr>
                <w:sz w:val="20"/>
                <w:lang w:val="en-GB"/>
              </w:rPr>
            </w:pPr>
            <w:r w:rsidRPr="00F73881">
              <w:rPr>
                <w:snapToGrid w:val="0"/>
                <w:sz w:val="20"/>
                <w:lang w:val="en-GB" w:eastAsia="en-US"/>
              </w:rPr>
              <w:t>Criteria used to include areas in “</w:t>
            </w:r>
            <w:r w:rsidRPr="00F73881">
              <w:rPr>
                <w:i/>
                <w:snapToGrid w:val="0"/>
                <w:sz w:val="20"/>
                <w:lang w:val="en-GB" w:eastAsia="en-US"/>
              </w:rPr>
              <w:t>Area with recreation as one main management goal</w:t>
            </w:r>
            <w:r w:rsidRPr="00F73881">
              <w:rPr>
                <w:snapToGrid w:val="0"/>
                <w:sz w:val="20"/>
                <w:lang w:val="en-GB" w:eastAsia="en-US"/>
              </w:rPr>
              <w:t>”</w:t>
            </w:r>
            <w:r w:rsidRPr="00F73881">
              <w:rPr>
                <w:sz w:val="20"/>
                <w:lang w:val="en-GB"/>
              </w:rPr>
              <w:t xml:space="preserve">: </w:t>
            </w:r>
            <w:r w:rsidRPr="00F73881">
              <w:rPr>
                <w:sz w:val="20"/>
                <w:lang w:val="en-GB"/>
              </w:rPr>
              <w:fldChar w:fldCharType="begin">
                <w:ffData>
                  <w:name w:val="Text2"/>
                  <w:enabled/>
                  <w:calcOnExit w:val="0"/>
                  <w:textInput/>
                </w:ffData>
              </w:fldChar>
            </w:r>
            <w:r w:rsidRPr="00F73881">
              <w:rPr>
                <w:sz w:val="20"/>
                <w:lang w:val="en-GB"/>
              </w:rPr>
              <w:instrText xml:space="preserve"> FORMTEXT </w:instrText>
            </w:r>
            <w:r w:rsidRPr="00F73881">
              <w:rPr>
                <w:sz w:val="20"/>
                <w:lang w:val="en-GB"/>
              </w:rPr>
            </w:r>
            <w:r w:rsidRPr="00F73881">
              <w:rPr>
                <w:sz w:val="20"/>
                <w:lang w:val="en-GB"/>
              </w:rPr>
              <w:fldChar w:fldCharType="separate"/>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noProof/>
                <w:sz w:val="20"/>
                <w:lang w:val="en-GB"/>
              </w:rPr>
              <w:t> </w:t>
            </w:r>
            <w:r w:rsidRPr="00F73881">
              <w:rPr>
                <w:sz w:val="20"/>
                <w:lang w:val="en-GB"/>
              </w:rPr>
              <w:fldChar w:fldCharType="end"/>
            </w:r>
          </w:p>
        </w:tc>
      </w:tr>
    </w:tbl>
    <w:p w:rsidR="0085204E" w:rsidRPr="00F73881" w:rsidRDefault="0085204E" w:rsidP="00881F5E">
      <w:pPr>
        <w:autoSpaceDE w:val="0"/>
        <w:autoSpaceDN w:val="0"/>
        <w:adjustRightInd w:val="0"/>
        <w:rPr>
          <w:b/>
          <w:sz w:val="20"/>
          <w:lang w:val="en-GB"/>
        </w:rPr>
      </w:pPr>
    </w:p>
    <w:tbl>
      <w:tblPr>
        <w:tblW w:w="9512" w:type="dxa"/>
        <w:tblInd w:w="98" w:type="dxa"/>
        <w:tblLayout w:type="fixed"/>
        <w:tblCellMar>
          <w:left w:w="70" w:type="dxa"/>
          <w:right w:w="70" w:type="dxa"/>
        </w:tblCellMar>
        <w:tblLook w:val="0000" w:firstRow="0" w:lastRow="0" w:firstColumn="0" w:lastColumn="0" w:noHBand="0" w:noVBand="0"/>
      </w:tblPr>
      <w:tblGrid>
        <w:gridCol w:w="2524"/>
        <w:gridCol w:w="3544"/>
        <w:gridCol w:w="3444"/>
      </w:tblGrid>
      <w:tr w:rsidR="00F73881" w:rsidRPr="00F73881" w:rsidTr="00096671">
        <w:tc>
          <w:tcPr>
            <w:tcW w:w="2524"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3544"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 xml:space="preserve">Comments related to data, definitions, etc. </w:t>
            </w:r>
          </w:p>
        </w:tc>
        <w:tc>
          <w:tcPr>
            <w:tcW w:w="3444"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Comments on trend(s)</w:t>
            </w:r>
          </w:p>
        </w:tc>
      </w:tr>
      <w:tr w:rsidR="00F73881" w:rsidRPr="00B57778" w:rsidTr="00096671">
        <w:tc>
          <w:tcPr>
            <w:tcW w:w="252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napToGrid w:val="0"/>
                <w:sz w:val="20"/>
                <w:lang w:val="en-GB" w:eastAsia="en-US"/>
              </w:rPr>
              <w:t>Area with access available to the public for recreational purposes</w:t>
            </w:r>
          </w:p>
        </w:tc>
        <w:tc>
          <w:tcPr>
            <w:tcW w:w="35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B57778" w:rsidTr="00096671">
        <w:tc>
          <w:tcPr>
            <w:tcW w:w="252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napToGrid w:val="0"/>
                <w:sz w:val="20"/>
                <w:lang w:val="en-GB" w:eastAsia="en-US"/>
              </w:rPr>
              <w:t>Area with recreational use as one main management goal</w:t>
            </w:r>
          </w:p>
        </w:tc>
        <w:tc>
          <w:tcPr>
            <w:tcW w:w="35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c>
          <w:tcPr>
            <w:tcW w:w="34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r w:rsidR="00F73881" w:rsidRPr="00F73881" w:rsidTr="00096671">
        <w:tc>
          <w:tcPr>
            <w:tcW w:w="252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r w:rsidRPr="00F73881">
              <w:rPr>
                <w:snapToGrid w:val="0"/>
                <w:sz w:val="20"/>
                <w:lang w:val="en-GB" w:eastAsia="en-US"/>
              </w:rPr>
              <w:t>Intensity of use</w:t>
            </w:r>
          </w:p>
        </w:tc>
        <w:tc>
          <w:tcPr>
            <w:tcW w:w="35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c>
          <w:tcPr>
            <w:tcW w:w="3444"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napToGrid w:val="0"/>
                <w:sz w:val="20"/>
                <w:lang w:val="en-GB" w:eastAsia="en-US"/>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C9178A" w:rsidRPr="00F73881" w:rsidRDefault="00C9178A" w:rsidP="00D12667">
      <w:pPr>
        <w:numPr>
          <w:ilvl w:val="0"/>
          <w:numId w:val="25"/>
        </w:numPr>
        <w:autoSpaceDE w:val="0"/>
        <w:autoSpaceDN w:val="0"/>
        <w:adjustRightInd w:val="0"/>
        <w:ind w:left="426" w:hanging="426"/>
        <w:rPr>
          <w:sz w:val="20"/>
          <w:szCs w:val="20"/>
          <w:lang w:val="en-GB" w:eastAsia="en-GB"/>
        </w:rPr>
      </w:pPr>
      <w:r w:rsidRPr="00F73881">
        <w:rPr>
          <w:b/>
          <w:i/>
          <w:sz w:val="20"/>
          <w:lang w:val="en-GB"/>
        </w:rPr>
        <w:t>Connection with FRA/CFRQ 2015:</w:t>
      </w:r>
      <w:r w:rsidRPr="00F73881">
        <w:rPr>
          <w:sz w:val="20"/>
          <w:lang w:val="en-GB"/>
        </w:rPr>
        <w:t xml:space="preserve"> this reporting form is linked to the Table 5b.</w:t>
      </w:r>
      <w:r w:rsidRPr="00F73881">
        <w:rPr>
          <w:sz w:val="20"/>
          <w:szCs w:val="20"/>
          <w:lang w:val="en-GB" w:eastAsia="en-GB"/>
        </w:rPr>
        <w:t xml:space="preserve"> </w:t>
      </w:r>
      <w:r w:rsidRPr="00F73881">
        <w:rPr>
          <w:snapToGrid w:val="0"/>
          <w:sz w:val="20"/>
          <w:lang w:val="en-GB" w:eastAsia="en-US"/>
        </w:rPr>
        <w:t>Within the reported “</w:t>
      </w:r>
      <w:r w:rsidRPr="00F73881">
        <w:rPr>
          <w:i/>
          <w:snapToGrid w:val="0"/>
          <w:sz w:val="20"/>
          <w:lang w:val="en-GB" w:eastAsia="en-US"/>
        </w:rPr>
        <w:t>Area with recreational use as one of main management goal</w:t>
      </w:r>
      <w:r w:rsidRPr="00F73881">
        <w:rPr>
          <w:snapToGrid w:val="0"/>
          <w:sz w:val="20"/>
          <w:lang w:val="en-GB" w:eastAsia="en-US"/>
        </w:rPr>
        <w:t>” the area located in forest should be the same as the area reported in FRA2015 table 5b in the row “… Of which public recreation”.</w:t>
      </w:r>
      <w:r w:rsidR="00F41E25" w:rsidRPr="00F73881">
        <w:rPr>
          <w:snapToGrid w:val="0"/>
          <w:sz w:val="20"/>
          <w:lang w:val="en-GB" w:eastAsia="en-US"/>
        </w:rPr>
        <w:t xml:space="preserve"> </w:t>
      </w:r>
      <w:r w:rsidRPr="00F73881">
        <w:rPr>
          <w:sz w:val="20"/>
          <w:szCs w:val="20"/>
          <w:lang w:val="en-GB" w:eastAsia="en-GB"/>
        </w:rPr>
        <w:t xml:space="preserve">Please refer to the corresponding FRA/CFRQ guidelines at: </w:t>
      </w:r>
      <w:r w:rsidR="00284DBF" w:rsidRPr="00F73881">
        <w:rPr>
          <w:sz w:val="20"/>
          <w:szCs w:val="20"/>
          <w:lang w:val="en-GB" w:eastAsia="en-GB"/>
        </w:rPr>
        <w:t>http://www.fao.org/forestry/fra/83059/en</w:t>
      </w:r>
    </w:p>
    <w:p w:rsidR="00C9178A" w:rsidRPr="00F73881" w:rsidRDefault="00C9178A" w:rsidP="00D12667">
      <w:pPr>
        <w:numPr>
          <w:ilvl w:val="0"/>
          <w:numId w:val="25"/>
        </w:numPr>
        <w:autoSpaceDE w:val="0"/>
        <w:autoSpaceDN w:val="0"/>
        <w:adjustRightInd w:val="0"/>
        <w:ind w:left="426" w:hanging="426"/>
        <w:rPr>
          <w:iCs/>
          <w:sz w:val="20"/>
          <w:szCs w:val="20"/>
          <w:lang w:val="en-GB"/>
        </w:rPr>
      </w:pPr>
      <w:r w:rsidRPr="00F73881">
        <w:rPr>
          <w:b/>
          <w:i/>
          <w:sz w:val="20"/>
          <w:szCs w:val="20"/>
          <w:lang w:val="en-GB"/>
        </w:rPr>
        <w:t>Prefilling:</w:t>
      </w:r>
      <w:r w:rsidRPr="00F73881">
        <w:rPr>
          <w:sz w:val="20"/>
          <w:szCs w:val="20"/>
          <w:lang w:val="en-GB"/>
        </w:rPr>
        <w:t xml:space="preserve"> </w:t>
      </w:r>
      <w:r w:rsidRPr="00F73881">
        <w:rPr>
          <w:iCs/>
          <w:sz w:val="20"/>
          <w:szCs w:val="20"/>
          <w:lang w:val="en-GB"/>
        </w:rPr>
        <w:t>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C9178A" w:rsidRPr="00F73881" w:rsidRDefault="00C9178A" w:rsidP="00D12667">
      <w:pPr>
        <w:numPr>
          <w:ilvl w:val="0"/>
          <w:numId w:val="25"/>
        </w:numPr>
        <w:autoSpaceDE w:val="0"/>
        <w:autoSpaceDN w:val="0"/>
        <w:adjustRightInd w:val="0"/>
        <w:ind w:left="426" w:hanging="426"/>
        <w:rPr>
          <w:sz w:val="20"/>
          <w:szCs w:val="20"/>
          <w:lang w:val="en-GB"/>
        </w:rPr>
      </w:pPr>
      <w:r w:rsidRPr="00F73881">
        <w:rPr>
          <w:b/>
          <w:i/>
          <w:sz w:val="20"/>
          <w:szCs w:val="20"/>
          <w:lang w:val="en-GB"/>
        </w:rPr>
        <w:lastRenderedPageBreak/>
        <w:t>Reference years:</w:t>
      </w:r>
      <w:r w:rsidRPr="00F73881">
        <w:rPr>
          <w:sz w:val="20"/>
          <w:szCs w:val="20"/>
          <w:lang w:val="en-GB"/>
        </w:rPr>
        <w:t xml:space="preserve"> The figures for the reporting years refer to the situation in a reference year, a “central year” (1990, 2000, 2005, 2010) noted in the Table, or in a nearest year for which data is available. </w:t>
      </w:r>
    </w:p>
    <w:p w:rsidR="00881F5E" w:rsidRPr="00F73881" w:rsidRDefault="00881F5E" w:rsidP="00D12667">
      <w:pPr>
        <w:numPr>
          <w:ilvl w:val="0"/>
          <w:numId w:val="25"/>
        </w:numPr>
        <w:autoSpaceDE w:val="0"/>
        <w:autoSpaceDN w:val="0"/>
        <w:adjustRightInd w:val="0"/>
        <w:ind w:left="426" w:hanging="426"/>
        <w:rPr>
          <w:snapToGrid w:val="0"/>
          <w:sz w:val="20"/>
          <w:lang w:val="en-GB" w:eastAsia="en-US"/>
        </w:rPr>
      </w:pPr>
      <w:r w:rsidRPr="00F73881">
        <w:rPr>
          <w:snapToGrid w:val="0"/>
          <w:sz w:val="20"/>
          <w:lang w:val="en-GB" w:eastAsia="en-US"/>
        </w:rPr>
        <w:t>The area in category “</w:t>
      </w:r>
      <w:r w:rsidRPr="00F73881">
        <w:rPr>
          <w:i/>
          <w:snapToGrid w:val="0"/>
          <w:sz w:val="20"/>
          <w:lang w:val="en-GB" w:eastAsia="en-US"/>
        </w:rPr>
        <w:t>Access available to the public for recreational purposes</w:t>
      </w:r>
      <w:r w:rsidRPr="00F73881">
        <w:rPr>
          <w:snapToGrid w:val="0"/>
          <w:sz w:val="20"/>
          <w:lang w:val="en-GB" w:eastAsia="en-US"/>
        </w:rPr>
        <w:t xml:space="preserve">” comprises area with a legal right of access as well as areas with no formal legal right, but with customary rights or other de-facto forms of access available to the public. Please outline the criteria used, in </w:t>
      </w:r>
      <w:r w:rsidRPr="00F73881">
        <w:rPr>
          <w:i/>
          <w:snapToGrid w:val="0"/>
          <w:sz w:val="20"/>
          <w:lang w:val="en-GB" w:eastAsia="en-US"/>
        </w:rPr>
        <w:t>“Country comments”</w:t>
      </w:r>
      <w:r w:rsidRPr="00F73881">
        <w:rPr>
          <w:snapToGrid w:val="0"/>
          <w:sz w:val="20"/>
          <w:lang w:val="en-GB" w:eastAsia="en-US"/>
        </w:rPr>
        <w:t>.</w:t>
      </w:r>
    </w:p>
    <w:p w:rsidR="00881F5E" w:rsidRPr="00F73881" w:rsidRDefault="00881F5E" w:rsidP="00D12667">
      <w:pPr>
        <w:numPr>
          <w:ilvl w:val="0"/>
          <w:numId w:val="25"/>
        </w:numPr>
        <w:autoSpaceDE w:val="0"/>
        <w:autoSpaceDN w:val="0"/>
        <w:adjustRightInd w:val="0"/>
        <w:ind w:left="426" w:hanging="426"/>
        <w:rPr>
          <w:snapToGrid w:val="0"/>
          <w:sz w:val="20"/>
          <w:lang w:val="en-GB" w:eastAsia="en-US"/>
        </w:rPr>
      </w:pPr>
      <w:r w:rsidRPr="00F73881">
        <w:rPr>
          <w:snapToGrid w:val="0"/>
          <w:sz w:val="20"/>
          <w:lang w:val="en-GB" w:eastAsia="en-US"/>
        </w:rPr>
        <w:t>For “</w:t>
      </w:r>
      <w:r w:rsidRPr="00F73881">
        <w:rPr>
          <w:i/>
          <w:snapToGrid w:val="0"/>
          <w:sz w:val="20"/>
          <w:lang w:val="en-GB" w:eastAsia="en-US"/>
        </w:rPr>
        <w:t>Area with recreational use as one of main management goal</w:t>
      </w:r>
      <w:r w:rsidRPr="00F73881">
        <w:rPr>
          <w:snapToGrid w:val="0"/>
          <w:sz w:val="20"/>
          <w:lang w:val="en-GB" w:eastAsia="en-US"/>
        </w:rPr>
        <w:t xml:space="preserve">”, if information is not available for the scope described in the definition, please provide information for whatever area can be identified that best matches this scope, and describe the basis in country comments. Please outline the criteria used, in </w:t>
      </w:r>
      <w:r w:rsidRPr="00F73881">
        <w:rPr>
          <w:i/>
          <w:snapToGrid w:val="0"/>
          <w:sz w:val="20"/>
          <w:lang w:val="en-GB" w:eastAsia="en-US"/>
        </w:rPr>
        <w:t>“Country comments”</w:t>
      </w:r>
      <w:r w:rsidRPr="00F73881">
        <w:rPr>
          <w:snapToGrid w:val="0"/>
          <w:sz w:val="20"/>
          <w:lang w:val="en-GB" w:eastAsia="en-US"/>
        </w:rPr>
        <w:t>.</w:t>
      </w:r>
    </w:p>
    <w:p w:rsidR="00881F5E" w:rsidRPr="00F73881" w:rsidRDefault="00881F5E" w:rsidP="00D12667">
      <w:pPr>
        <w:numPr>
          <w:ilvl w:val="0"/>
          <w:numId w:val="25"/>
        </w:numPr>
        <w:autoSpaceDE w:val="0"/>
        <w:autoSpaceDN w:val="0"/>
        <w:adjustRightInd w:val="0"/>
        <w:ind w:left="426" w:hanging="426"/>
        <w:rPr>
          <w:snapToGrid w:val="0"/>
          <w:sz w:val="20"/>
          <w:lang w:val="en-GB" w:eastAsia="en-US"/>
        </w:rPr>
      </w:pPr>
      <w:r w:rsidRPr="00F73881">
        <w:rPr>
          <w:snapToGrid w:val="0"/>
          <w:sz w:val="20"/>
          <w:lang w:val="en-GB" w:eastAsia="en-US"/>
        </w:rPr>
        <w:t xml:space="preserve">For intensity of use, if information on national numbers of visits is only available for a wider scope (e.g. all countryside) or a narrower scope (e.g. forest parks or state forests), please provide numbers for whatever scope best matches the definition and describe the scope under </w:t>
      </w:r>
      <w:r w:rsidRPr="00F73881">
        <w:rPr>
          <w:i/>
          <w:snapToGrid w:val="0"/>
          <w:sz w:val="20"/>
          <w:lang w:val="en-GB" w:eastAsia="en-US"/>
        </w:rPr>
        <w:t>“Country comments”</w:t>
      </w:r>
      <w:r w:rsidRPr="00F73881">
        <w:rPr>
          <w:snapToGrid w:val="0"/>
          <w:sz w:val="20"/>
          <w:lang w:val="en-GB" w:eastAsia="en-US"/>
        </w:rPr>
        <w:t>. If a different definition of visits is used in national data, please also describe this. Where information is not available on national numbers of forest visits, please provide other information on participation in forest recreation under “</w:t>
      </w:r>
      <w:r w:rsidRPr="00F73881">
        <w:rPr>
          <w:i/>
          <w:snapToGrid w:val="0"/>
          <w:sz w:val="20"/>
          <w:lang w:val="en-GB" w:eastAsia="en-US"/>
        </w:rPr>
        <w:t>Country comments</w:t>
      </w:r>
      <w:r w:rsidRPr="00F73881">
        <w:rPr>
          <w:snapToGrid w:val="0"/>
          <w:sz w:val="20"/>
          <w:lang w:val="en-GB" w:eastAsia="en-US"/>
        </w:rPr>
        <w:t>”.</w:t>
      </w:r>
    </w:p>
    <w:p w:rsidR="00881F5E" w:rsidRPr="00F73881" w:rsidRDefault="00881F5E" w:rsidP="00D12667">
      <w:pPr>
        <w:numPr>
          <w:ilvl w:val="0"/>
          <w:numId w:val="25"/>
        </w:numPr>
        <w:autoSpaceDE w:val="0"/>
        <w:autoSpaceDN w:val="0"/>
        <w:adjustRightInd w:val="0"/>
        <w:ind w:left="426" w:hanging="426"/>
        <w:rPr>
          <w:snapToGrid w:val="0"/>
          <w:sz w:val="20"/>
          <w:lang w:val="en-GB" w:eastAsia="en-US"/>
        </w:rPr>
      </w:pPr>
      <w:r w:rsidRPr="00F73881">
        <w:rPr>
          <w:snapToGrid w:val="0"/>
          <w:sz w:val="20"/>
          <w:lang w:val="en-GB" w:eastAsia="en-US"/>
        </w:rPr>
        <w:t xml:space="preserve">If you have any questions concerning this indicator please contact Jan </w:t>
      </w:r>
      <w:proofErr w:type="spellStart"/>
      <w:r w:rsidRPr="00F73881">
        <w:rPr>
          <w:snapToGrid w:val="0"/>
          <w:sz w:val="20"/>
          <w:lang w:val="en-GB" w:eastAsia="en-US"/>
        </w:rPr>
        <w:t>Oldenburger</w:t>
      </w:r>
      <w:proofErr w:type="spellEnd"/>
      <w:r w:rsidRPr="00F73881">
        <w:rPr>
          <w:snapToGrid w:val="0"/>
          <w:sz w:val="20"/>
          <w:lang w:val="en-GB" w:eastAsia="en-US"/>
        </w:rPr>
        <w:t>,</w:t>
      </w:r>
      <w:r w:rsidR="00B5114E" w:rsidRPr="00F73881">
        <w:rPr>
          <w:snapToGrid w:val="0"/>
          <w:sz w:val="20"/>
          <w:lang w:val="en-GB" w:eastAsia="en-US"/>
        </w:rPr>
        <w:t xml:space="preserve"> </w:t>
      </w:r>
      <w:hyperlink r:id="rId30" w:history="1">
        <w:r w:rsidR="00B5114E" w:rsidRPr="00F73881">
          <w:rPr>
            <w:rStyle w:val="Hyperlink"/>
            <w:snapToGrid w:val="0"/>
            <w:color w:val="auto"/>
            <w:sz w:val="20"/>
            <w:lang w:val="en-GB" w:eastAsia="en-US"/>
          </w:rPr>
          <w:t>jan.oldenburger@probos.nl</w:t>
        </w:r>
      </w:hyperlink>
      <w:r w:rsidRPr="00F73881">
        <w:rPr>
          <w:snapToGrid w:val="0"/>
          <w:sz w:val="20"/>
          <w:lang w:val="en-GB" w:eastAsia="en-US"/>
        </w:rPr>
        <w:t xml:space="preserve"> or +31 371 466 574.</w:t>
      </w:r>
    </w:p>
    <w:p w:rsidR="00881F5E" w:rsidRPr="00F73881" w:rsidRDefault="00881F5E" w:rsidP="00D12667">
      <w:pPr>
        <w:numPr>
          <w:ilvl w:val="0"/>
          <w:numId w:val="25"/>
        </w:numPr>
        <w:autoSpaceDE w:val="0"/>
        <w:autoSpaceDN w:val="0"/>
        <w:adjustRightInd w:val="0"/>
        <w:ind w:left="426" w:hanging="426"/>
        <w:rPr>
          <w:snapToGrid w:val="0"/>
          <w:sz w:val="20"/>
          <w:lang w:val="en-GB" w:eastAsia="en-US"/>
        </w:rPr>
      </w:pPr>
      <w:r w:rsidRPr="00F73881">
        <w:rPr>
          <w:snapToGrid w:val="0"/>
          <w:sz w:val="20"/>
          <w:lang w:val="en-GB" w:eastAsia="en-US"/>
        </w:rPr>
        <w:t>If the information is available only for forest please report this in the Table 6.10 and explain this in “</w:t>
      </w:r>
      <w:r w:rsidRPr="00F73881">
        <w:rPr>
          <w:i/>
          <w:snapToGrid w:val="0"/>
          <w:sz w:val="20"/>
          <w:lang w:val="en-GB" w:eastAsia="en-US"/>
        </w:rPr>
        <w:t>Country comments</w:t>
      </w:r>
      <w:r w:rsidRPr="00F73881">
        <w:rPr>
          <w:snapToGrid w:val="0"/>
          <w:sz w:val="20"/>
          <w:lang w:val="en-GB" w:eastAsia="en-US"/>
        </w:rPr>
        <w:t>”.</w:t>
      </w:r>
    </w:p>
    <w:p w:rsidR="00881F5E" w:rsidRPr="00F73881" w:rsidRDefault="00881F5E" w:rsidP="00881F5E">
      <w:pPr>
        <w:autoSpaceDE w:val="0"/>
        <w:autoSpaceDN w:val="0"/>
        <w:adjustRightInd w:val="0"/>
        <w:rPr>
          <w:snapToGrid w:val="0"/>
          <w:sz w:val="20"/>
          <w:lang w:val="en-GB" w:eastAsia="en-US"/>
        </w:rPr>
      </w:pPr>
    </w:p>
    <w:p w:rsidR="00881F5E" w:rsidRPr="00F73881" w:rsidRDefault="00881F5E" w:rsidP="00D12667">
      <w:pPr>
        <w:pStyle w:val="Heading5"/>
        <w:pBdr>
          <w:bottom w:val="single" w:sz="12" w:space="0" w:color="auto"/>
        </w:pBdr>
        <w:rPr>
          <w:b w:val="0"/>
          <w:bCs w:val="0"/>
          <w:i/>
          <w:iCs w:val="0"/>
          <w:lang w:val="en-GB" w:eastAsia="en-GB"/>
        </w:rPr>
      </w:pPr>
      <w:r w:rsidRPr="00F73881">
        <w:rPr>
          <w:b w:val="0"/>
          <w:bCs w:val="0"/>
          <w:iCs w:val="0"/>
          <w:lang w:val="en-GB" w:eastAsia="en-GB"/>
        </w:rPr>
        <w:br w:type="page"/>
      </w:r>
      <w:bookmarkStart w:id="55" w:name="_Toc368415711"/>
      <w:r w:rsidRPr="00F73881">
        <w:rPr>
          <w:rFonts w:ascii="Times New Roman" w:hAnsi="Times New Roman"/>
          <w:sz w:val="22"/>
          <w:szCs w:val="22"/>
          <w:lang w:val="en-GB"/>
        </w:rPr>
        <w:lastRenderedPageBreak/>
        <w:t>Reporting Form 6.11: Cultural and spiritual values</w:t>
      </w:r>
      <w:bookmarkEnd w:id="55"/>
    </w:p>
    <w:p w:rsidR="00881F5E" w:rsidRPr="00F73881" w:rsidRDefault="00881F5E" w:rsidP="00881F5E">
      <w:pPr>
        <w:autoSpaceDE w:val="0"/>
        <w:autoSpaceDN w:val="0"/>
        <w:adjustRightInd w:val="0"/>
        <w:rPr>
          <w:snapToGrid w:val="0"/>
          <w:sz w:val="20"/>
          <w:lang w:val="en-GB" w:eastAsia="en-US"/>
        </w:rPr>
      </w:pPr>
      <w:r w:rsidRPr="00F73881">
        <w:rPr>
          <w:b/>
          <w:sz w:val="20"/>
          <w:lang w:val="en-GB"/>
        </w:rPr>
        <w:t xml:space="preserve">Pan-European indicator 6.11: </w:t>
      </w:r>
      <w:r w:rsidRPr="00F73881">
        <w:rPr>
          <w:snapToGrid w:val="0"/>
          <w:sz w:val="20"/>
          <w:lang w:val="en-GB" w:eastAsia="en-US"/>
        </w:rPr>
        <w:t>Number of sites within forest and other wooded land designated as having cultural or spiritual values</w:t>
      </w:r>
    </w:p>
    <w:p w:rsidR="00881F5E" w:rsidRPr="00F73881" w:rsidRDefault="00881F5E" w:rsidP="00881F5E">
      <w:pPr>
        <w:autoSpaceDE w:val="0"/>
        <w:autoSpaceDN w:val="0"/>
        <w:adjustRightInd w:val="0"/>
        <w:rPr>
          <w:b/>
          <w:sz w:val="20"/>
          <w:lang w:val="en-GB"/>
        </w:rPr>
      </w:pPr>
    </w:p>
    <w:p w:rsidR="00881F5E" w:rsidRPr="00F73881" w:rsidRDefault="00881F5E" w:rsidP="00881F5E">
      <w:pPr>
        <w:rPr>
          <w:sz w:val="20"/>
          <w:lang w:val="en-GB"/>
        </w:rPr>
      </w:pPr>
      <w:r w:rsidRPr="00F73881">
        <w:rPr>
          <w:b/>
          <w:sz w:val="20"/>
          <w:lang w:val="en-GB"/>
        </w:rPr>
        <w:t xml:space="preserve">Related SoEF definitions: </w:t>
      </w:r>
      <w:r w:rsidRPr="00F73881">
        <w:rPr>
          <w:sz w:val="20"/>
          <w:lang w:val="en-GB"/>
        </w:rPr>
        <w:t>Forest, Other wooded land, Cultural and spiritual values, Cultural heritage, Forested landscapes with cultural &amp; spiritual values, Trees with cultural &amp; spiritual values, Other sites with cultural and spiritual values</w:t>
      </w:r>
    </w:p>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Data sources: </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3"/>
        <w:gridCol w:w="993"/>
        <w:gridCol w:w="964"/>
        <w:gridCol w:w="878"/>
        <w:gridCol w:w="993"/>
        <w:gridCol w:w="2268"/>
      </w:tblGrid>
      <w:tr w:rsidR="00F73881" w:rsidRPr="00F73881" w:rsidTr="00096671">
        <w:trPr>
          <w:cantSplit/>
          <w:trHeight w:val="578"/>
        </w:trPr>
        <w:tc>
          <w:tcPr>
            <w:tcW w:w="3403" w:type="dxa"/>
            <w:tcBorders>
              <w:top w:val="single" w:sz="2" w:space="0" w:color="auto"/>
              <w:lef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References to sources of information</w:t>
            </w:r>
          </w:p>
        </w:tc>
        <w:tc>
          <w:tcPr>
            <w:tcW w:w="993" w:type="dxa"/>
            <w:tcBorders>
              <w:top w:val="single" w:sz="2" w:space="0" w:color="auto"/>
            </w:tcBorders>
            <w:shd w:val="clear" w:color="auto" w:fill="C2D69B"/>
          </w:tcPr>
          <w:p w:rsidR="00881F5E" w:rsidRPr="00F73881" w:rsidRDefault="00881F5E" w:rsidP="00881F5E">
            <w:pPr>
              <w:autoSpaceDE w:val="0"/>
              <w:autoSpaceDN w:val="0"/>
              <w:adjustRightInd w:val="0"/>
              <w:jc w:val="center"/>
              <w:rPr>
                <w:sz w:val="20"/>
                <w:lang w:val="en-GB"/>
              </w:rPr>
            </w:pPr>
            <w:r w:rsidRPr="00F73881">
              <w:rPr>
                <w:b/>
                <w:sz w:val="20"/>
                <w:szCs w:val="20"/>
                <w:lang w:val="en-GB"/>
              </w:rPr>
              <w:t xml:space="preserve">Quality </w:t>
            </w:r>
          </w:p>
        </w:tc>
        <w:tc>
          <w:tcPr>
            <w:tcW w:w="964"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sz w:val="20"/>
                <w:lang w:val="en-GB"/>
              </w:rPr>
            </w:pPr>
            <w:r w:rsidRPr="00F73881">
              <w:rPr>
                <w:b/>
                <w:sz w:val="20"/>
                <w:lang w:val="en-GB"/>
              </w:rPr>
              <w:t>Category</w:t>
            </w:r>
          </w:p>
        </w:tc>
        <w:tc>
          <w:tcPr>
            <w:tcW w:w="878" w:type="dxa"/>
            <w:tcBorders>
              <w:top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Year(s)</w:t>
            </w:r>
          </w:p>
        </w:tc>
        <w:tc>
          <w:tcPr>
            <w:tcW w:w="993" w:type="dxa"/>
            <w:tcBorders>
              <w:top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Type of inventory</w:t>
            </w:r>
          </w:p>
        </w:tc>
        <w:tc>
          <w:tcPr>
            <w:tcW w:w="2268" w:type="dxa"/>
            <w:tcBorders>
              <w:top w:val="single" w:sz="2" w:space="0" w:color="auto"/>
              <w:left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Additional comments</w:t>
            </w:r>
          </w:p>
        </w:tc>
      </w:tr>
      <w:tr w:rsidR="00F73881" w:rsidRPr="00F73881" w:rsidTr="00096671">
        <w:trPr>
          <w:cantSplit/>
        </w:trPr>
        <w:tc>
          <w:tcPr>
            <w:tcW w:w="3403" w:type="dxa"/>
            <w:tcBorders>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rPr>
                <w:sz w:val="20"/>
                <w:lang w:val="en-GB"/>
              </w:rPr>
            </w:pPr>
          </w:p>
        </w:tc>
        <w:tc>
          <w:tcPr>
            <w:tcW w:w="964" w:type="dxa"/>
          </w:tcPr>
          <w:p w:rsidR="00881F5E" w:rsidRPr="00F73881" w:rsidRDefault="00881F5E" w:rsidP="00881F5E">
            <w:pPr>
              <w:autoSpaceDE w:val="0"/>
              <w:autoSpaceDN w:val="0"/>
              <w:adjustRightInd w:val="0"/>
              <w:rPr>
                <w:sz w:val="20"/>
                <w:lang w:val="en-GB"/>
              </w:rPr>
            </w:pPr>
          </w:p>
        </w:tc>
        <w:tc>
          <w:tcPr>
            <w:tcW w:w="878" w:type="dxa"/>
            <w:shd w:val="clear" w:color="auto" w:fill="FFFFFF"/>
          </w:tcPr>
          <w:p w:rsidR="00881F5E" w:rsidRPr="00F73881" w:rsidRDefault="00881F5E" w:rsidP="00881F5E">
            <w:pPr>
              <w:autoSpaceDE w:val="0"/>
              <w:autoSpaceDN w:val="0"/>
              <w:adjustRightInd w:val="0"/>
              <w:rPr>
                <w:sz w:val="20"/>
                <w:lang w:val="en-GB"/>
              </w:rPr>
            </w:pPr>
          </w:p>
        </w:tc>
        <w:tc>
          <w:tcPr>
            <w:tcW w:w="993"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268" w:type="dxa"/>
            <w:tcBorders>
              <w:left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rPr>
                <w:sz w:val="20"/>
                <w:lang w:val="en-GB"/>
              </w:rPr>
            </w:pPr>
          </w:p>
        </w:tc>
        <w:tc>
          <w:tcPr>
            <w:tcW w:w="964" w:type="dxa"/>
          </w:tcPr>
          <w:p w:rsidR="00881F5E" w:rsidRPr="00F73881" w:rsidRDefault="00881F5E" w:rsidP="00881F5E">
            <w:pPr>
              <w:autoSpaceDE w:val="0"/>
              <w:autoSpaceDN w:val="0"/>
              <w:adjustRightInd w:val="0"/>
              <w:rPr>
                <w:sz w:val="20"/>
                <w:lang w:val="en-GB"/>
              </w:rPr>
            </w:pPr>
          </w:p>
        </w:tc>
        <w:tc>
          <w:tcPr>
            <w:tcW w:w="878" w:type="dxa"/>
            <w:shd w:val="clear" w:color="auto" w:fill="FFFFFF"/>
          </w:tcPr>
          <w:p w:rsidR="00881F5E" w:rsidRPr="00F73881" w:rsidRDefault="00881F5E" w:rsidP="00881F5E">
            <w:pPr>
              <w:autoSpaceDE w:val="0"/>
              <w:autoSpaceDN w:val="0"/>
              <w:adjustRightInd w:val="0"/>
              <w:rPr>
                <w:sz w:val="20"/>
                <w:lang w:val="en-GB"/>
              </w:rPr>
            </w:pPr>
          </w:p>
        </w:tc>
        <w:tc>
          <w:tcPr>
            <w:tcW w:w="993" w:type="dxa"/>
            <w:shd w:val="clear" w:color="auto" w:fill="FFFFFF"/>
          </w:tcPr>
          <w:p w:rsidR="00881F5E" w:rsidRPr="00F73881" w:rsidRDefault="00881F5E" w:rsidP="00881F5E">
            <w:pPr>
              <w:autoSpaceDE w:val="0"/>
              <w:autoSpaceDN w:val="0"/>
              <w:adjustRightInd w:val="0"/>
              <w:rPr>
                <w:sz w:val="20"/>
                <w:lang w:val="en-GB"/>
              </w:rPr>
            </w:pPr>
          </w:p>
        </w:tc>
        <w:tc>
          <w:tcPr>
            <w:tcW w:w="2268"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993" w:type="dxa"/>
          </w:tcPr>
          <w:p w:rsidR="00881F5E" w:rsidRPr="00F73881" w:rsidRDefault="00881F5E" w:rsidP="00881F5E">
            <w:pPr>
              <w:autoSpaceDE w:val="0"/>
              <w:autoSpaceDN w:val="0"/>
              <w:adjustRightInd w:val="0"/>
              <w:rPr>
                <w:sz w:val="20"/>
                <w:lang w:val="en-GB"/>
              </w:rPr>
            </w:pPr>
          </w:p>
        </w:tc>
        <w:tc>
          <w:tcPr>
            <w:tcW w:w="964" w:type="dxa"/>
          </w:tcPr>
          <w:p w:rsidR="00881F5E" w:rsidRPr="00F73881" w:rsidRDefault="00881F5E" w:rsidP="00881F5E">
            <w:pPr>
              <w:autoSpaceDE w:val="0"/>
              <w:autoSpaceDN w:val="0"/>
              <w:adjustRightInd w:val="0"/>
              <w:rPr>
                <w:sz w:val="20"/>
                <w:lang w:val="en-GB"/>
              </w:rPr>
            </w:pPr>
          </w:p>
        </w:tc>
        <w:tc>
          <w:tcPr>
            <w:tcW w:w="878" w:type="dxa"/>
            <w:shd w:val="clear" w:color="auto" w:fill="FFFFFF"/>
          </w:tcPr>
          <w:p w:rsidR="00881F5E" w:rsidRPr="00F73881" w:rsidRDefault="00881F5E" w:rsidP="00881F5E">
            <w:pPr>
              <w:autoSpaceDE w:val="0"/>
              <w:autoSpaceDN w:val="0"/>
              <w:adjustRightInd w:val="0"/>
              <w:rPr>
                <w:sz w:val="20"/>
                <w:lang w:val="en-GB"/>
              </w:rPr>
            </w:pPr>
          </w:p>
        </w:tc>
        <w:tc>
          <w:tcPr>
            <w:tcW w:w="993" w:type="dxa"/>
            <w:shd w:val="clear" w:color="auto" w:fill="FFFFFF"/>
          </w:tcPr>
          <w:p w:rsidR="00881F5E" w:rsidRPr="00F73881" w:rsidRDefault="00881F5E" w:rsidP="00881F5E">
            <w:pPr>
              <w:autoSpaceDE w:val="0"/>
              <w:autoSpaceDN w:val="0"/>
              <w:adjustRightInd w:val="0"/>
              <w:rPr>
                <w:sz w:val="20"/>
                <w:lang w:val="en-GB"/>
              </w:rPr>
            </w:pPr>
          </w:p>
        </w:tc>
        <w:tc>
          <w:tcPr>
            <w:tcW w:w="2268" w:type="dxa"/>
            <w:tcBorders>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r w:rsidR="00F73881" w:rsidRPr="00F73881" w:rsidTr="00096671">
        <w:trPr>
          <w:cantSplit/>
        </w:trPr>
        <w:tc>
          <w:tcPr>
            <w:tcW w:w="3403" w:type="dxa"/>
            <w:tcBorders>
              <w:top w:val="single" w:sz="2" w:space="0" w:color="auto"/>
              <w:left w:val="single" w:sz="2" w:space="0" w:color="auto"/>
              <w:bottom w:val="single" w:sz="2" w:space="0" w:color="auto"/>
            </w:tcBorders>
          </w:tcPr>
          <w:p w:rsidR="00881F5E" w:rsidRPr="00F73881" w:rsidRDefault="00881F5E" w:rsidP="00881F5E">
            <w:pPr>
              <w:autoSpaceDE w:val="0"/>
              <w:autoSpaceDN w:val="0"/>
              <w:adjustRightInd w:val="0"/>
              <w:rPr>
                <w:sz w:val="20"/>
                <w:lang w:val="en-GB"/>
              </w:rPr>
            </w:pPr>
          </w:p>
        </w:tc>
        <w:tc>
          <w:tcPr>
            <w:tcW w:w="993"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964" w:type="dxa"/>
            <w:tcBorders>
              <w:bottom w:val="single" w:sz="2" w:space="0" w:color="auto"/>
            </w:tcBorders>
          </w:tcPr>
          <w:p w:rsidR="00881F5E" w:rsidRPr="00F73881" w:rsidRDefault="00881F5E" w:rsidP="00881F5E">
            <w:pPr>
              <w:autoSpaceDE w:val="0"/>
              <w:autoSpaceDN w:val="0"/>
              <w:adjustRightInd w:val="0"/>
              <w:rPr>
                <w:sz w:val="20"/>
                <w:lang w:val="en-GB"/>
              </w:rPr>
            </w:pPr>
          </w:p>
        </w:tc>
        <w:tc>
          <w:tcPr>
            <w:tcW w:w="878"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993" w:type="dxa"/>
            <w:tcBorders>
              <w:bottom w:val="single" w:sz="2" w:space="0" w:color="auto"/>
            </w:tcBorders>
            <w:shd w:val="clear" w:color="auto" w:fill="FFFFFF"/>
          </w:tcPr>
          <w:p w:rsidR="00881F5E" w:rsidRPr="00F73881" w:rsidRDefault="00881F5E" w:rsidP="00881F5E">
            <w:pPr>
              <w:autoSpaceDE w:val="0"/>
              <w:autoSpaceDN w:val="0"/>
              <w:adjustRightInd w:val="0"/>
              <w:rPr>
                <w:sz w:val="20"/>
                <w:lang w:val="en-GB"/>
              </w:rPr>
            </w:pPr>
          </w:p>
        </w:tc>
        <w:tc>
          <w:tcPr>
            <w:tcW w:w="2268" w:type="dxa"/>
            <w:tcBorders>
              <w:bottom w:val="single" w:sz="2" w:space="0" w:color="auto"/>
              <w:right w:val="single" w:sz="2" w:space="0" w:color="auto"/>
            </w:tcBorders>
            <w:shd w:val="clear" w:color="auto" w:fill="FFFFFF"/>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b/>
          <w:sz w:val="20"/>
          <w:lang w:val="en-GB"/>
        </w:rPr>
      </w:pPr>
    </w:p>
    <w:p w:rsidR="00881F5E" w:rsidRPr="00F73881" w:rsidRDefault="00881F5E" w:rsidP="00881F5E">
      <w:pPr>
        <w:autoSpaceDE w:val="0"/>
        <w:autoSpaceDN w:val="0"/>
        <w:adjustRightInd w:val="0"/>
        <w:rPr>
          <w:sz w:val="20"/>
          <w:lang w:val="en-GB"/>
        </w:rPr>
      </w:pPr>
      <w:r w:rsidRPr="00F73881">
        <w:rPr>
          <w:b/>
          <w:sz w:val="20"/>
          <w:lang w:val="en-GB"/>
        </w:rPr>
        <w:t xml:space="preserve">Table 6.11: </w:t>
      </w:r>
      <w:r w:rsidRPr="00F73881">
        <w:rPr>
          <w:b/>
          <w:snapToGrid w:val="0"/>
          <w:sz w:val="20"/>
          <w:lang w:val="en-GB" w:eastAsia="en-US"/>
        </w:rPr>
        <w:t>Cultural and spiritual values</w:t>
      </w:r>
    </w:p>
    <w:tbl>
      <w:tblPr>
        <w:tblW w:w="501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6"/>
        <w:gridCol w:w="994"/>
        <w:gridCol w:w="994"/>
        <w:gridCol w:w="1275"/>
        <w:gridCol w:w="1136"/>
        <w:gridCol w:w="1020"/>
        <w:gridCol w:w="1062"/>
      </w:tblGrid>
      <w:tr w:rsidR="00F73881" w:rsidRPr="00F73881" w:rsidTr="00412584">
        <w:trPr>
          <w:cantSplit/>
          <w:trHeight w:val="403"/>
        </w:trPr>
        <w:tc>
          <w:tcPr>
            <w:tcW w:w="1595" w:type="pct"/>
            <w:vMerge w:val="restart"/>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522" w:type="pct"/>
            <w:vMerge w:val="restart"/>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Year</w:t>
            </w:r>
          </w:p>
          <w:p w:rsidR="00881F5E" w:rsidRPr="00F73881" w:rsidRDefault="00881F5E" w:rsidP="00881F5E">
            <w:pPr>
              <w:autoSpaceDE w:val="0"/>
              <w:autoSpaceDN w:val="0"/>
              <w:adjustRightInd w:val="0"/>
              <w:jc w:val="center"/>
              <w:rPr>
                <w:b/>
                <w:sz w:val="20"/>
                <w:lang w:val="en-GB"/>
              </w:rPr>
            </w:pPr>
            <w:r w:rsidRPr="00F73881">
              <w:rPr>
                <w:b/>
                <w:sz w:val="20"/>
                <w:lang w:val="en-GB"/>
              </w:rPr>
              <w:t>(Latest available)</w:t>
            </w:r>
          </w:p>
        </w:tc>
        <w:tc>
          <w:tcPr>
            <w:tcW w:w="1192" w:type="pct"/>
            <w:gridSpan w:val="2"/>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Cultural heritage</w:t>
            </w:r>
          </w:p>
        </w:tc>
        <w:tc>
          <w:tcPr>
            <w:tcW w:w="597" w:type="pct"/>
            <w:vMerge w:val="restart"/>
            <w:shd w:val="clear" w:color="auto" w:fill="C2D69B"/>
            <w:vAlign w:val="center"/>
          </w:tcPr>
          <w:p w:rsidR="00881F5E" w:rsidRPr="00F73881" w:rsidDel="00DF28AE" w:rsidRDefault="00881F5E" w:rsidP="00881F5E">
            <w:pPr>
              <w:autoSpaceDE w:val="0"/>
              <w:autoSpaceDN w:val="0"/>
              <w:adjustRightInd w:val="0"/>
              <w:jc w:val="center"/>
              <w:rPr>
                <w:b/>
                <w:sz w:val="20"/>
                <w:lang w:val="en-GB"/>
              </w:rPr>
            </w:pPr>
            <w:r w:rsidRPr="00F73881">
              <w:rPr>
                <w:b/>
                <w:sz w:val="20"/>
                <w:lang w:val="en-GB"/>
              </w:rPr>
              <w:t>Forested landscapes</w:t>
            </w:r>
          </w:p>
        </w:tc>
        <w:tc>
          <w:tcPr>
            <w:tcW w:w="536" w:type="pct"/>
            <w:vMerge w:val="restart"/>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Trees</w:t>
            </w:r>
          </w:p>
        </w:tc>
        <w:tc>
          <w:tcPr>
            <w:tcW w:w="558" w:type="pct"/>
            <w:vMerge w:val="restart"/>
            <w:shd w:val="clear" w:color="auto" w:fill="C2D69B"/>
            <w:vAlign w:val="center"/>
          </w:tcPr>
          <w:p w:rsidR="00881F5E" w:rsidRPr="00F73881" w:rsidRDefault="00881F5E" w:rsidP="00881F5E">
            <w:pPr>
              <w:jc w:val="center"/>
              <w:rPr>
                <w:b/>
                <w:sz w:val="20"/>
                <w:lang w:val="en-GB"/>
              </w:rPr>
            </w:pPr>
            <w:r w:rsidRPr="00F73881">
              <w:rPr>
                <w:b/>
                <w:sz w:val="20"/>
                <w:lang w:val="en-GB"/>
              </w:rPr>
              <w:t>Other sites</w:t>
            </w:r>
          </w:p>
        </w:tc>
      </w:tr>
      <w:tr w:rsidR="00F73881" w:rsidRPr="00B57778" w:rsidTr="00412584">
        <w:trPr>
          <w:cantSplit/>
          <w:trHeight w:val="1355"/>
        </w:trPr>
        <w:tc>
          <w:tcPr>
            <w:tcW w:w="1595" w:type="pct"/>
            <w:vMerge/>
            <w:shd w:val="clear" w:color="auto" w:fill="C2D69B"/>
            <w:vAlign w:val="center"/>
          </w:tcPr>
          <w:p w:rsidR="00881F5E" w:rsidRPr="00F73881" w:rsidRDefault="00881F5E" w:rsidP="00881F5E">
            <w:pPr>
              <w:autoSpaceDE w:val="0"/>
              <w:autoSpaceDN w:val="0"/>
              <w:adjustRightInd w:val="0"/>
              <w:jc w:val="center"/>
              <w:rPr>
                <w:b/>
                <w:sz w:val="20"/>
                <w:lang w:val="en-GB"/>
              </w:rPr>
            </w:pPr>
          </w:p>
        </w:tc>
        <w:tc>
          <w:tcPr>
            <w:tcW w:w="522" w:type="pct"/>
            <w:vMerge/>
            <w:shd w:val="clear" w:color="auto" w:fill="C2D69B"/>
            <w:vAlign w:val="center"/>
          </w:tcPr>
          <w:p w:rsidR="00881F5E" w:rsidRPr="00F73881" w:rsidRDefault="00881F5E" w:rsidP="00881F5E">
            <w:pPr>
              <w:autoSpaceDE w:val="0"/>
              <w:autoSpaceDN w:val="0"/>
              <w:adjustRightInd w:val="0"/>
              <w:jc w:val="center"/>
              <w:rPr>
                <w:b/>
                <w:sz w:val="20"/>
                <w:lang w:val="en-GB"/>
              </w:rPr>
            </w:pPr>
          </w:p>
        </w:tc>
        <w:tc>
          <w:tcPr>
            <w:tcW w:w="522" w:type="pct"/>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Total</w:t>
            </w:r>
          </w:p>
        </w:tc>
        <w:tc>
          <w:tcPr>
            <w:tcW w:w="670" w:type="pct"/>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of which: associated with historic forest management</w:t>
            </w:r>
          </w:p>
        </w:tc>
        <w:tc>
          <w:tcPr>
            <w:tcW w:w="597" w:type="pct"/>
            <w:vMerge/>
            <w:shd w:val="clear" w:color="auto" w:fill="C2D69B"/>
            <w:textDirection w:val="btLr"/>
            <w:vAlign w:val="center"/>
          </w:tcPr>
          <w:p w:rsidR="00881F5E" w:rsidRPr="00F73881" w:rsidDel="000C7D7F" w:rsidRDefault="00881F5E" w:rsidP="00881F5E">
            <w:pPr>
              <w:autoSpaceDE w:val="0"/>
              <w:autoSpaceDN w:val="0"/>
              <w:adjustRightInd w:val="0"/>
              <w:ind w:left="113" w:right="113"/>
              <w:jc w:val="center"/>
              <w:rPr>
                <w:b/>
                <w:sz w:val="20"/>
                <w:lang w:val="en-GB"/>
              </w:rPr>
            </w:pPr>
          </w:p>
        </w:tc>
        <w:tc>
          <w:tcPr>
            <w:tcW w:w="536" w:type="pct"/>
            <w:vMerge/>
            <w:shd w:val="clear" w:color="auto" w:fill="C2D69B"/>
            <w:textDirection w:val="btLr"/>
            <w:vAlign w:val="center"/>
          </w:tcPr>
          <w:p w:rsidR="00881F5E" w:rsidRPr="00F73881" w:rsidDel="000C7D7F" w:rsidRDefault="00881F5E" w:rsidP="00881F5E">
            <w:pPr>
              <w:autoSpaceDE w:val="0"/>
              <w:autoSpaceDN w:val="0"/>
              <w:adjustRightInd w:val="0"/>
              <w:ind w:left="113" w:right="113"/>
              <w:jc w:val="center"/>
              <w:rPr>
                <w:b/>
                <w:sz w:val="20"/>
                <w:lang w:val="en-GB"/>
              </w:rPr>
            </w:pPr>
          </w:p>
        </w:tc>
        <w:tc>
          <w:tcPr>
            <w:tcW w:w="558" w:type="pct"/>
            <w:vMerge/>
            <w:shd w:val="clear" w:color="auto" w:fill="C2D69B"/>
            <w:textDirection w:val="btLr"/>
            <w:vAlign w:val="center"/>
          </w:tcPr>
          <w:p w:rsidR="00881F5E" w:rsidRPr="00F73881" w:rsidDel="000C7D7F" w:rsidRDefault="00881F5E" w:rsidP="00881F5E">
            <w:pPr>
              <w:ind w:left="113" w:right="113"/>
              <w:jc w:val="center"/>
              <w:rPr>
                <w:b/>
                <w:sz w:val="20"/>
                <w:lang w:val="en-GB"/>
              </w:rPr>
            </w:pPr>
          </w:p>
        </w:tc>
      </w:tr>
      <w:tr w:rsidR="00F73881" w:rsidRPr="00F73881" w:rsidTr="00412584">
        <w:trPr>
          <w:cantSplit/>
          <w:trHeight w:val="268"/>
        </w:trPr>
        <w:tc>
          <w:tcPr>
            <w:tcW w:w="1595" w:type="pct"/>
            <w:vMerge/>
            <w:shd w:val="clear" w:color="auto" w:fill="C2D69B"/>
            <w:vAlign w:val="center"/>
          </w:tcPr>
          <w:p w:rsidR="00412584" w:rsidRPr="00F73881" w:rsidRDefault="00412584" w:rsidP="00881F5E">
            <w:pPr>
              <w:autoSpaceDE w:val="0"/>
              <w:autoSpaceDN w:val="0"/>
              <w:adjustRightInd w:val="0"/>
              <w:jc w:val="center"/>
              <w:rPr>
                <w:b/>
                <w:sz w:val="20"/>
                <w:lang w:val="en-GB"/>
              </w:rPr>
            </w:pPr>
          </w:p>
        </w:tc>
        <w:tc>
          <w:tcPr>
            <w:tcW w:w="522" w:type="pct"/>
            <w:vMerge/>
            <w:shd w:val="clear" w:color="auto" w:fill="C2D69B"/>
            <w:vAlign w:val="center"/>
          </w:tcPr>
          <w:p w:rsidR="00412584" w:rsidRPr="00F73881" w:rsidRDefault="00412584" w:rsidP="00881F5E">
            <w:pPr>
              <w:autoSpaceDE w:val="0"/>
              <w:autoSpaceDN w:val="0"/>
              <w:adjustRightInd w:val="0"/>
              <w:jc w:val="center"/>
              <w:rPr>
                <w:b/>
                <w:sz w:val="20"/>
                <w:lang w:val="en-GB"/>
              </w:rPr>
            </w:pPr>
          </w:p>
        </w:tc>
        <w:tc>
          <w:tcPr>
            <w:tcW w:w="2883" w:type="pct"/>
            <w:gridSpan w:val="5"/>
            <w:shd w:val="clear" w:color="auto" w:fill="C2D69B"/>
            <w:vAlign w:val="center"/>
          </w:tcPr>
          <w:p w:rsidR="00412584" w:rsidRPr="00F73881" w:rsidDel="000C7D7F" w:rsidRDefault="00412584" w:rsidP="00881F5E">
            <w:pPr>
              <w:ind w:left="113" w:right="113"/>
              <w:jc w:val="center"/>
              <w:rPr>
                <w:b/>
                <w:sz w:val="20"/>
                <w:lang w:val="en-GB"/>
              </w:rPr>
            </w:pPr>
            <w:r w:rsidRPr="00F73881">
              <w:rPr>
                <w:b/>
                <w:sz w:val="20"/>
                <w:lang w:val="en-GB"/>
              </w:rPr>
              <w:t>(number of sites)</w:t>
            </w:r>
          </w:p>
        </w:tc>
      </w:tr>
      <w:tr w:rsidR="00F73881" w:rsidRPr="00B57778" w:rsidTr="00412584">
        <w:trPr>
          <w:cantSplit/>
          <w:trHeight w:val="957"/>
        </w:trPr>
        <w:tc>
          <w:tcPr>
            <w:tcW w:w="1595" w:type="pct"/>
            <w:vAlign w:val="center"/>
          </w:tcPr>
          <w:p w:rsidR="00881F5E" w:rsidRPr="00F73881" w:rsidRDefault="00881F5E" w:rsidP="00881F5E">
            <w:pPr>
              <w:autoSpaceDE w:val="0"/>
              <w:autoSpaceDN w:val="0"/>
              <w:adjustRightInd w:val="0"/>
              <w:rPr>
                <w:sz w:val="20"/>
                <w:lang w:val="en-GB"/>
              </w:rPr>
            </w:pPr>
            <w:r w:rsidRPr="00F73881">
              <w:rPr>
                <w:snapToGrid w:val="0"/>
                <w:sz w:val="20"/>
                <w:lang w:val="en-GB" w:eastAsia="en-US"/>
              </w:rPr>
              <w:t>Sites with recognized cultural &amp; spiritual values in forest and other wooded land</w:t>
            </w:r>
          </w:p>
        </w:tc>
        <w:tc>
          <w:tcPr>
            <w:tcW w:w="522" w:type="pct"/>
            <w:vAlign w:val="center"/>
          </w:tcPr>
          <w:p w:rsidR="00881F5E" w:rsidRPr="00F73881" w:rsidRDefault="00881F5E" w:rsidP="00881F5E">
            <w:pPr>
              <w:autoSpaceDE w:val="0"/>
              <w:autoSpaceDN w:val="0"/>
              <w:adjustRightInd w:val="0"/>
              <w:jc w:val="center"/>
              <w:rPr>
                <w:sz w:val="20"/>
                <w:lang w:val="en-GB"/>
              </w:rPr>
            </w:pPr>
          </w:p>
        </w:tc>
        <w:tc>
          <w:tcPr>
            <w:tcW w:w="522" w:type="pct"/>
            <w:shd w:val="clear" w:color="auto" w:fill="auto"/>
            <w:vAlign w:val="center"/>
          </w:tcPr>
          <w:p w:rsidR="00881F5E" w:rsidRPr="00F73881" w:rsidRDefault="00881F5E" w:rsidP="00881F5E">
            <w:pPr>
              <w:autoSpaceDE w:val="0"/>
              <w:autoSpaceDN w:val="0"/>
              <w:adjustRightInd w:val="0"/>
              <w:jc w:val="center"/>
              <w:rPr>
                <w:sz w:val="20"/>
                <w:lang w:val="en-GB"/>
              </w:rPr>
            </w:pPr>
          </w:p>
        </w:tc>
        <w:tc>
          <w:tcPr>
            <w:tcW w:w="670" w:type="pct"/>
            <w:shd w:val="clear" w:color="auto" w:fill="auto"/>
            <w:vAlign w:val="center"/>
          </w:tcPr>
          <w:p w:rsidR="00881F5E" w:rsidRPr="00F73881" w:rsidRDefault="00881F5E" w:rsidP="00881F5E">
            <w:pPr>
              <w:autoSpaceDE w:val="0"/>
              <w:autoSpaceDN w:val="0"/>
              <w:adjustRightInd w:val="0"/>
              <w:jc w:val="center"/>
              <w:rPr>
                <w:sz w:val="20"/>
                <w:lang w:val="en-GB"/>
              </w:rPr>
            </w:pPr>
          </w:p>
        </w:tc>
        <w:tc>
          <w:tcPr>
            <w:tcW w:w="597" w:type="pct"/>
            <w:vAlign w:val="center"/>
          </w:tcPr>
          <w:p w:rsidR="00881F5E" w:rsidRPr="00F73881" w:rsidRDefault="00881F5E" w:rsidP="00881F5E">
            <w:pPr>
              <w:autoSpaceDE w:val="0"/>
              <w:autoSpaceDN w:val="0"/>
              <w:adjustRightInd w:val="0"/>
              <w:jc w:val="center"/>
              <w:rPr>
                <w:sz w:val="20"/>
                <w:lang w:val="en-GB"/>
              </w:rPr>
            </w:pPr>
          </w:p>
        </w:tc>
        <w:tc>
          <w:tcPr>
            <w:tcW w:w="536" w:type="pct"/>
            <w:vAlign w:val="center"/>
          </w:tcPr>
          <w:p w:rsidR="00881F5E" w:rsidRPr="00F73881" w:rsidRDefault="00881F5E" w:rsidP="00881F5E">
            <w:pPr>
              <w:autoSpaceDE w:val="0"/>
              <w:autoSpaceDN w:val="0"/>
              <w:adjustRightInd w:val="0"/>
              <w:jc w:val="center"/>
              <w:rPr>
                <w:sz w:val="20"/>
                <w:lang w:val="en-GB"/>
              </w:rPr>
            </w:pPr>
          </w:p>
        </w:tc>
        <w:tc>
          <w:tcPr>
            <w:tcW w:w="558" w:type="pct"/>
            <w:vAlign w:val="center"/>
          </w:tcPr>
          <w:p w:rsidR="00881F5E" w:rsidRPr="00F73881" w:rsidRDefault="00881F5E" w:rsidP="00881F5E">
            <w:pPr>
              <w:jc w:val="center"/>
              <w:rPr>
                <w:sz w:val="20"/>
                <w:lang w:val="en-GB"/>
              </w:rPr>
            </w:pPr>
          </w:p>
        </w:tc>
      </w:tr>
    </w:tbl>
    <w:p w:rsidR="00881F5E" w:rsidRPr="00F73881" w:rsidRDefault="00881F5E" w:rsidP="00881F5E">
      <w:pPr>
        <w:autoSpaceDE w:val="0"/>
        <w:autoSpaceDN w:val="0"/>
        <w:adjustRightInd w:val="0"/>
        <w:rPr>
          <w:i/>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Country comments:</w:t>
      </w:r>
    </w:p>
    <w:tbl>
      <w:tblPr>
        <w:tblW w:w="9432" w:type="dxa"/>
        <w:tblInd w:w="98" w:type="dxa"/>
        <w:tblLayout w:type="fixed"/>
        <w:tblCellMar>
          <w:left w:w="70" w:type="dxa"/>
          <w:right w:w="70" w:type="dxa"/>
        </w:tblCellMar>
        <w:tblLook w:val="0000" w:firstRow="0" w:lastRow="0" w:firstColumn="0" w:lastColumn="0" w:noHBand="0" w:noVBand="0"/>
      </w:tblPr>
      <w:tblGrid>
        <w:gridCol w:w="2952"/>
        <w:gridCol w:w="6480"/>
      </w:tblGrid>
      <w:tr w:rsidR="00F73881" w:rsidRPr="00B57778" w:rsidTr="00096671">
        <w:tc>
          <w:tcPr>
            <w:tcW w:w="2952" w:type="dxa"/>
            <w:tcBorders>
              <w:top w:val="single" w:sz="2" w:space="0" w:color="auto"/>
              <w:left w:val="single" w:sz="2" w:space="0" w:color="auto"/>
              <w:bottom w:val="single" w:sz="2" w:space="0" w:color="auto"/>
              <w:right w:val="single" w:sz="2" w:space="0" w:color="auto"/>
            </w:tcBorders>
            <w:shd w:val="clear" w:color="auto" w:fill="C2D69B"/>
          </w:tcPr>
          <w:p w:rsidR="00881F5E" w:rsidRPr="00F73881" w:rsidRDefault="00881F5E" w:rsidP="00881F5E">
            <w:pPr>
              <w:autoSpaceDE w:val="0"/>
              <w:autoSpaceDN w:val="0"/>
              <w:adjustRightInd w:val="0"/>
              <w:jc w:val="center"/>
              <w:rPr>
                <w:b/>
                <w:sz w:val="20"/>
                <w:lang w:val="en-GB"/>
              </w:rPr>
            </w:pPr>
            <w:r w:rsidRPr="00F73881">
              <w:rPr>
                <w:b/>
                <w:sz w:val="20"/>
                <w:lang w:val="en-GB"/>
              </w:rPr>
              <w:t>Category</w:t>
            </w:r>
          </w:p>
        </w:tc>
        <w:tc>
          <w:tcPr>
            <w:tcW w:w="6480" w:type="dxa"/>
            <w:tcBorders>
              <w:top w:val="single" w:sz="2" w:space="0" w:color="auto"/>
              <w:left w:val="single" w:sz="2" w:space="0" w:color="auto"/>
              <w:bottom w:val="single" w:sz="2" w:space="0" w:color="auto"/>
              <w:right w:val="single" w:sz="2" w:space="0" w:color="auto"/>
            </w:tcBorders>
            <w:shd w:val="clear" w:color="auto" w:fill="C2D69B"/>
            <w:vAlign w:val="center"/>
          </w:tcPr>
          <w:p w:rsidR="00881F5E" w:rsidRPr="00F73881" w:rsidRDefault="00881F5E" w:rsidP="00881F5E">
            <w:pPr>
              <w:autoSpaceDE w:val="0"/>
              <w:autoSpaceDN w:val="0"/>
              <w:adjustRightInd w:val="0"/>
              <w:jc w:val="center"/>
              <w:rPr>
                <w:b/>
                <w:sz w:val="20"/>
                <w:lang w:val="en-GB"/>
              </w:rPr>
            </w:pPr>
            <w:r w:rsidRPr="00F73881">
              <w:rPr>
                <w:b/>
                <w:sz w:val="20"/>
                <w:lang w:val="en-GB"/>
              </w:rPr>
              <w:t>Comments related to data, definitions and trends</w:t>
            </w:r>
          </w:p>
        </w:tc>
      </w:tr>
      <w:tr w:rsidR="00F73881" w:rsidRPr="00B57778" w:rsidTr="00096671">
        <w:tc>
          <w:tcPr>
            <w:tcW w:w="295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Number of </w:t>
            </w:r>
            <w:r w:rsidRPr="00F73881">
              <w:rPr>
                <w:snapToGrid w:val="0"/>
                <w:sz w:val="20"/>
                <w:lang w:val="en-GB" w:eastAsia="en-US"/>
              </w:rPr>
              <w:t>cultural heritage sites</w:t>
            </w:r>
          </w:p>
        </w:tc>
        <w:tc>
          <w:tcPr>
            <w:tcW w:w="648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95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Number of </w:t>
            </w:r>
            <w:r w:rsidRPr="00F73881">
              <w:rPr>
                <w:snapToGrid w:val="0"/>
                <w:sz w:val="20"/>
                <w:lang w:val="en-GB" w:eastAsia="en-US"/>
              </w:rPr>
              <w:t>forested landscapes with cultural &amp; spiritual values</w:t>
            </w:r>
          </w:p>
        </w:tc>
        <w:tc>
          <w:tcPr>
            <w:tcW w:w="648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95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 xml:space="preserve">Number of </w:t>
            </w:r>
            <w:r w:rsidRPr="00F73881">
              <w:rPr>
                <w:snapToGrid w:val="0"/>
                <w:sz w:val="20"/>
                <w:lang w:val="en-GB" w:eastAsia="en-US"/>
              </w:rPr>
              <w:t>trees with cultural &amp; spiritual values</w:t>
            </w:r>
          </w:p>
        </w:tc>
        <w:tc>
          <w:tcPr>
            <w:tcW w:w="648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95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Number of other sites with cultural &amp; spiritual values</w:t>
            </w:r>
          </w:p>
        </w:tc>
        <w:tc>
          <w:tcPr>
            <w:tcW w:w="648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r w:rsidR="00F73881" w:rsidRPr="00B57778" w:rsidTr="00096671">
        <w:tc>
          <w:tcPr>
            <w:tcW w:w="2952"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r w:rsidRPr="00F73881">
              <w:rPr>
                <w:sz w:val="20"/>
                <w:lang w:val="en-GB"/>
              </w:rPr>
              <w:t>General comments by those unable to provide data</w:t>
            </w:r>
          </w:p>
        </w:tc>
        <w:tc>
          <w:tcPr>
            <w:tcW w:w="6480" w:type="dxa"/>
            <w:tcBorders>
              <w:top w:val="single" w:sz="2" w:space="0" w:color="auto"/>
              <w:left w:val="single" w:sz="2" w:space="0" w:color="auto"/>
              <w:bottom w:val="single" w:sz="2" w:space="0" w:color="auto"/>
              <w:right w:val="single" w:sz="2" w:space="0" w:color="auto"/>
            </w:tcBorders>
          </w:tcPr>
          <w:p w:rsidR="00881F5E" w:rsidRPr="00F73881" w:rsidRDefault="00881F5E" w:rsidP="00881F5E">
            <w:pPr>
              <w:autoSpaceDE w:val="0"/>
              <w:autoSpaceDN w:val="0"/>
              <w:adjustRightInd w:val="0"/>
              <w:rPr>
                <w:sz w:val="20"/>
                <w:lang w:val="en-GB"/>
              </w:rPr>
            </w:pPr>
          </w:p>
        </w:tc>
      </w:tr>
    </w:tbl>
    <w:p w:rsidR="00881F5E" w:rsidRPr="00F73881" w:rsidRDefault="00881F5E" w:rsidP="00881F5E">
      <w:pPr>
        <w:autoSpaceDE w:val="0"/>
        <w:autoSpaceDN w:val="0"/>
        <w:adjustRightInd w:val="0"/>
        <w:rPr>
          <w:sz w:val="20"/>
          <w:lang w:val="en-GB"/>
        </w:rPr>
      </w:pPr>
    </w:p>
    <w:p w:rsidR="00881F5E" w:rsidRPr="00F73881" w:rsidRDefault="00881F5E" w:rsidP="00881F5E">
      <w:pPr>
        <w:autoSpaceDE w:val="0"/>
        <w:autoSpaceDN w:val="0"/>
        <w:adjustRightInd w:val="0"/>
        <w:rPr>
          <w:b/>
          <w:sz w:val="20"/>
          <w:lang w:val="en-GB"/>
        </w:rPr>
      </w:pPr>
      <w:r w:rsidRPr="00F73881">
        <w:rPr>
          <w:b/>
          <w:sz w:val="20"/>
          <w:lang w:val="en-GB"/>
        </w:rPr>
        <w:t xml:space="preserve">Reporting notes: </w:t>
      </w:r>
    </w:p>
    <w:p w:rsidR="00C9178A" w:rsidRPr="00F73881" w:rsidRDefault="00C9178A" w:rsidP="00D12667">
      <w:pPr>
        <w:numPr>
          <w:ilvl w:val="0"/>
          <w:numId w:val="26"/>
        </w:numPr>
        <w:ind w:left="426"/>
        <w:rPr>
          <w:sz w:val="20"/>
          <w:lang w:val="en-GB"/>
        </w:rPr>
      </w:pPr>
      <w:r w:rsidRPr="00F73881">
        <w:rPr>
          <w:b/>
          <w:i/>
          <w:sz w:val="20"/>
          <w:lang w:val="en-GB"/>
        </w:rPr>
        <w:t>Connection with FRA/CFRQ 2015:</w:t>
      </w:r>
      <w:r w:rsidRPr="00F73881">
        <w:rPr>
          <w:sz w:val="20"/>
          <w:lang w:val="en-GB"/>
        </w:rPr>
        <w:t xml:space="preserve"> this reporting form has not direct counterparts in the global reporting.</w:t>
      </w:r>
    </w:p>
    <w:p w:rsidR="00C9178A" w:rsidRPr="00F73881" w:rsidRDefault="00C9178A" w:rsidP="00D12667">
      <w:pPr>
        <w:numPr>
          <w:ilvl w:val="0"/>
          <w:numId w:val="26"/>
        </w:numPr>
        <w:autoSpaceDE w:val="0"/>
        <w:autoSpaceDN w:val="0"/>
        <w:adjustRightInd w:val="0"/>
        <w:ind w:left="426"/>
        <w:rPr>
          <w:iCs/>
          <w:sz w:val="20"/>
          <w:szCs w:val="20"/>
          <w:lang w:val="en-GB"/>
        </w:rPr>
      </w:pPr>
      <w:r w:rsidRPr="00F73881">
        <w:rPr>
          <w:b/>
          <w:i/>
          <w:iCs/>
          <w:sz w:val="20"/>
          <w:szCs w:val="20"/>
          <w:lang w:val="en-GB"/>
        </w:rPr>
        <w:t>Prefilling:</w:t>
      </w:r>
      <w:r w:rsidRPr="00F73881">
        <w:rPr>
          <w:iCs/>
          <w:sz w:val="20"/>
          <w:szCs w:val="20"/>
          <w:lang w:val="en-GB"/>
        </w:rPr>
        <w:t xml:space="preserve"> This table has not been prefilled; however, data relevant to this reporting form were requested for the “</w:t>
      </w:r>
      <w:r w:rsidRPr="00F73881">
        <w:rPr>
          <w:i/>
          <w:sz w:val="20"/>
          <w:szCs w:val="20"/>
          <w:lang w:val="en-GB"/>
        </w:rPr>
        <w:t>State of Europe’s Forest s 2011</w:t>
      </w:r>
      <w:r w:rsidRPr="00F73881">
        <w:rPr>
          <w:iCs/>
          <w:sz w:val="20"/>
          <w:szCs w:val="20"/>
          <w:lang w:val="en-GB"/>
        </w:rPr>
        <w:t>”</w:t>
      </w:r>
      <w:r w:rsidRPr="00F73881">
        <w:rPr>
          <w:sz w:val="18"/>
          <w:szCs w:val="18"/>
          <w:lang w:val="en-GB"/>
        </w:rPr>
        <w:t xml:space="preserve"> (</w:t>
      </w:r>
      <w:r w:rsidRPr="00F73881">
        <w:rPr>
          <w:i/>
          <w:sz w:val="18"/>
          <w:szCs w:val="18"/>
          <w:lang w:val="en-GB"/>
        </w:rPr>
        <w:t>www.unece.org/forests/fr/outputs/soef2011.html</w:t>
      </w:r>
      <w:r w:rsidRPr="00F73881">
        <w:rPr>
          <w:sz w:val="18"/>
          <w:szCs w:val="18"/>
          <w:lang w:val="en-GB"/>
        </w:rPr>
        <w:t>)</w:t>
      </w:r>
      <w:r w:rsidRPr="00F73881">
        <w:rPr>
          <w:iCs/>
          <w:sz w:val="20"/>
          <w:szCs w:val="20"/>
          <w:lang w:val="en-GB"/>
        </w:rPr>
        <w:t xml:space="preserve">. National correspondents may use that data, if available, as the basis and maintain these figures, </w:t>
      </w:r>
      <w:r w:rsidR="00C12BA9" w:rsidRPr="00F73881">
        <w:rPr>
          <w:iCs/>
          <w:sz w:val="20"/>
          <w:szCs w:val="20"/>
          <w:lang w:val="en-GB"/>
        </w:rPr>
        <w:t xml:space="preserve">providing they are consistent with the current international definitions and recommendations </w:t>
      </w:r>
      <w:r w:rsidRPr="00F73881">
        <w:rPr>
          <w:iCs/>
          <w:sz w:val="20"/>
          <w:szCs w:val="20"/>
          <w:lang w:val="en-GB"/>
        </w:rPr>
        <w:t>. If new data replaced previously reported values, national correspondents are invited to indicate the reason for changing the figures in “</w:t>
      </w:r>
      <w:r w:rsidRPr="00F73881">
        <w:rPr>
          <w:i/>
          <w:iCs/>
          <w:sz w:val="20"/>
          <w:szCs w:val="20"/>
          <w:lang w:val="en-GB"/>
        </w:rPr>
        <w:t>Country comments</w:t>
      </w:r>
      <w:r w:rsidRPr="00F73881">
        <w:rPr>
          <w:iCs/>
          <w:sz w:val="20"/>
          <w:szCs w:val="20"/>
          <w:lang w:val="en-GB"/>
        </w:rPr>
        <w:t xml:space="preserve">”. </w:t>
      </w:r>
    </w:p>
    <w:p w:rsidR="00C9178A" w:rsidRPr="00F73881" w:rsidRDefault="00C9178A" w:rsidP="00D12667">
      <w:pPr>
        <w:numPr>
          <w:ilvl w:val="0"/>
          <w:numId w:val="26"/>
        </w:numPr>
        <w:autoSpaceDE w:val="0"/>
        <w:autoSpaceDN w:val="0"/>
        <w:adjustRightInd w:val="0"/>
        <w:ind w:left="426"/>
        <w:rPr>
          <w:sz w:val="20"/>
          <w:szCs w:val="20"/>
          <w:lang w:val="en-GB"/>
        </w:rPr>
      </w:pPr>
      <w:r w:rsidRPr="00F73881">
        <w:rPr>
          <w:b/>
          <w:i/>
          <w:sz w:val="20"/>
          <w:szCs w:val="20"/>
          <w:lang w:val="en-GB"/>
        </w:rPr>
        <w:t>Reference years:</w:t>
      </w:r>
      <w:r w:rsidRPr="00F73881">
        <w:rPr>
          <w:sz w:val="20"/>
          <w:szCs w:val="20"/>
          <w:lang w:val="en-GB"/>
        </w:rPr>
        <w:t xml:space="preserve"> The figures for the reporting years refer to the situation in a </w:t>
      </w:r>
      <w:r w:rsidR="00E72CC9" w:rsidRPr="00F73881">
        <w:rPr>
          <w:sz w:val="20"/>
          <w:szCs w:val="20"/>
          <w:lang w:val="en-GB"/>
        </w:rPr>
        <w:t>latest</w:t>
      </w:r>
      <w:r w:rsidRPr="00F73881">
        <w:rPr>
          <w:sz w:val="20"/>
          <w:szCs w:val="20"/>
          <w:lang w:val="en-GB"/>
        </w:rPr>
        <w:t xml:space="preserve"> year for which data is available. </w:t>
      </w:r>
    </w:p>
    <w:p w:rsidR="00C9178A" w:rsidRPr="00F73881" w:rsidRDefault="00C9178A" w:rsidP="00D12667">
      <w:pPr>
        <w:numPr>
          <w:ilvl w:val="0"/>
          <w:numId w:val="26"/>
        </w:numPr>
        <w:autoSpaceDE w:val="0"/>
        <w:autoSpaceDN w:val="0"/>
        <w:adjustRightInd w:val="0"/>
        <w:ind w:left="426"/>
        <w:rPr>
          <w:bCs/>
          <w:sz w:val="20"/>
          <w:szCs w:val="20"/>
          <w:lang w:val="en-GB"/>
        </w:rPr>
      </w:pPr>
      <w:r w:rsidRPr="00F73881">
        <w:rPr>
          <w:b/>
          <w:i/>
          <w:sz w:val="20"/>
          <w:szCs w:val="20"/>
          <w:lang w:val="en-GB"/>
        </w:rPr>
        <w:t>Reporting on trends:</w:t>
      </w:r>
      <w:r w:rsidRPr="00F73881">
        <w:rPr>
          <w:sz w:val="20"/>
          <w:szCs w:val="20"/>
          <w:lang w:val="en-GB"/>
        </w:rPr>
        <w:t xml:space="preserve"> </w:t>
      </w:r>
      <w:r w:rsidRPr="00F73881">
        <w:rPr>
          <w:bCs/>
          <w:sz w:val="20"/>
          <w:szCs w:val="20"/>
          <w:lang w:val="en-GB"/>
        </w:rPr>
        <w:t xml:space="preserve">The table </w:t>
      </w:r>
      <w:r w:rsidR="00E72CC9" w:rsidRPr="00F73881">
        <w:rPr>
          <w:bCs/>
          <w:sz w:val="20"/>
          <w:szCs w:val="20"/>
          <w:lang w:val="en-GB"/>
        </w:rPr>
        <w:t>demands information for the latest available year only</w:t>
      </w:r>
      <w:r w:rsidRPr="00F73881">
        <w:rPr>
          <w:bCs/>
          <w:sz w:val="20"/>
          <w:szCs w:val="20"/>
          <w:lang w:val="en-GB"/>
        </w:rPr>
        <w:t>, information on observed trends is welcome.</w:t>
      </w:r>
    </w:p>
    <w:p w:rsidR="00881F5E" w:rsidRPr="00F73881" w:rsidRDefault="00881F5E" w:rsidP="00D12667">
      <w:pPr>
        <w:numPr>
          <w:ilvl w:val="0"/>
          <w:numId w:val="26"/>
        </w:numPr>
        <w:tabs>
          <w:tab w:val="left" w:pos="426"/>
        </w:tabs>
        <w:autoSpaceDE w:val="0"/>
        <w:autoSpaceDN w:val="0"/>
        <w:adjustRightInd w:val="0"/>
        <w:ind w:left="426"/>
        <w:rPr>
          <w:bCs/>
          <w:snapToGrid w:val="0"/>
          <w:sz w:val="20"/>
          <w:szCs w:val="20"/>
          <w:lang w:val="en-GB" w:eastAsia="en-US"/>
        </w:rPr>
      </w:pPr>
      <w:r w:rsidRPr="00F73881">
        <w:rPr>
          <w:bCs/>
          <w:sz w:val="20"/>
          <w:szCs w:val="20"/>
          <w:lang w:val="en-GB"/>
        </w:rPr>
        <w:t xml:space="preserve">Sites reported here should be sites that are officially and explicitly designated for the protection of cultural and spiritual values and/or are officially recognized for such values, e.g. through governmental bodies, and/or are formally recorded, e.g. in a national database of veteran trees. For each category, please provide details under </w:t>
      </w:r>
      <w:r w:rsidRPr="00F73881">
        <w:rPr>
          <w:bCs/>
          <w:i/>
          <w:sz w:val="20"/>
          <w:szCs w:val="20"/>
          <w:lang w:val="en-GB"/>
        </w:rPr>
        <w:t>“Country comments”</w:t>
      </w:r>
      <w:r w:rsidRPr="00F73881">
        <w:rPr>
          <w:bCs/>
          <w:sz w:val="20"/>
          <w:szCs w:val="20"/>
          <w:lang w:val="en-GB"/>
        </w:rPr>
        <w:t xml:space="preserve"> on which types of sites are included and which types of official recognition apply.</w:t>
      </w:r>
    </w:p>
    <w:p w:rsidR="00881F5E" w:rsidRPr="00F73881" w:rsidRDefault="00881F5E" w:rsidP="00D12667">
      <w:pPr>
        <w:numPr>
          <w:ilvl w:val="0"/>
          <w:numId w:val="26"/>
        </w:numPr>
        <w:tabs>
          <w:tab w:val="left" w:pos="426"/>
        </w:tabs>
        <w:autoSpaceDE w:val="0"/>
        <w:autoSpaceDN w:val="0"/>
        <w:adjustRightInd w:val="0"/>
        <w:ind w:left="426"/>
        <w:rPr>
          <w:bCs/>
          <w:snapToGrid w:val="0"/>
          <w:sz w:val="20"/>
          <w:szCs w:val="20"/>
          <w:lang w:val="en-GB" w:eastAsia="en-US"/>
        </w:rPr>
      </w:pPr>
      <w:r w:rsidRPr="00F73881">
        <w:rPr>
          <w:bCs/>
          <w:snapToGrid w:val="0"/>
          <w:sz w:val="20"/>
          <w:szCs w:val="20"/>
          <w:lang w:val="en-GB" w:eastAsia="en-US"/>
        </w:rPr>
        <w:lastRenderedPageBreak/>
        <w:t xml:space="preserve">Please record each site only once under the category that best reflects its recognized value or designation. Sites may overlap; for example a cultural heritage feature may be located within a larger site recorded under </w:t>
      </w:r>
      <w:r w:rsidRPr="00F73881">
        <w:rPr>
          <w:bCs/>
          <w:i/>
          <w:snapToGrid w:val="0"/>
          <w:sz w:val="20"/>
          <w:szCs w:val="20"/>
          <w:lang w:val="en-GB" w:eastAsia="en-US"/>
        </w:rPr>
        <w:t>“Forested landscapes</w:t>
      </w:r>
      <w:r w:rsidR="00585FE1" w:rsidRPr="00F73881">
        <w:rPr>
          <w:bCs/>
          <w:i/>
          <w:snapToGrid w:val="0"/>
          <w:sz w:val="20"/>
          <w:szCs w:val="20"/>
          <w:lang w:val="en-GB" w:eastAsia="en-US"/>
        </w:rPr>
        <w:t>”</w:t>
      </w:r>
      <w:r w:rsidRPr="00F73881">
        <w:rPr>
          <w:bCs/>
          <w:snapToGrid w:val="0"/>
          <w:sz w:val="20"/>
          <w:szCs w:val="20"/>
          <w:lang w:val="en-GB" w:eastAsia="en-US"/>
        </w:rPr>
        <w:t>.</w:t>
      </w:r>
    </w:p>
    <w:p w:rsidR="00881F5E" w:rsidRPr="00F73881" w:rsidRDefault="00881F5E" w:rsidP="00D12667">
      <w:pPr>
        <w:numPr>
          <w:ilvl w:val="0"/>
          <w:numId w:val="26"/>
        </w:numPr>
        <w:tabs>
          <w:tab w:val="left" w:pos="426"/>
        </w:tabs>
        <w:autoSpaceDE w:val="0"/>
        <w:autoSpaceDN w:val="0"/>
        <w:adjustRightInd w:val="0"/>
        <w:ind w:left="426"/>
        <w:rPr>
          <w:bCs/>
          <w:snapToGrid w:val="0"/>
          <w:sz w:val="20"/>
          <w:szCs w:val="20"/>
          <w:lang w:val="en-GB" w:eastAsia="en-US"/>
        </w:rPr>
      </w:pPr>
      <w:r w:rsidRPr="00F73881">
        <w:rPr>
          <w:bCs/>
          <w:snapToGrid w:val="0"/>
          <w:sz w:val="20"/>
          <w:szCs w:val="20"/>
          <w:lang w:val="en-GB" w:eastAsia="en-US"/>
        </w:rPr>
        <w:t>The reference area for reporting is “</w:t>
      </w:r>
      <w:r w:rsidRPr="00F73881">
        <w:rPr>
          <w:bCs/>
          <w:i/>
          <w:snapToGrid w:val="0"/>
          <w:sz w:val="20"/>
          <w:szCs w:val="20"/>
          <w:lang w:val="en-GB" w:eastAsia="en-US"/>
        </w:rPr>
        <w:t>Total FOWL</w:t>
      </w:r>
      <w:r w:rsidRPr="00F73881">
        <w:rPr>
          <w:bCs/>
          <w:snapToGrid w:val="0"/>
          <w:sz w:val="20"/>
          <w:szCs w:val="20"/>
          <w:lang w:val="en-GB" w:eastAsia="en-US"/>
        </w:rPr>
        <w:t>” only, not further divided into sub-classes “</w:t>
      </w:r>
      <w:r w:rsidRPr="00F73881">
        <w:rPr>
          <w:bCs/>
          <w:i/>
          <w:snapToGrid w:val="0"/>
          <w:sz w:val="20"/>
          <w:szCs w:val="20"/>
          <w:lang w:val="en-GB" w:eastAsia="en-US"/>
        </w:rPr>
        <w:t>Forest</w:t>
      </w:r>
      <w:r w:rsidRPr="00F73881">
        <w:rPr>
          <w:bCs/>
          <w:snapToGrid w:val="0"/>
          <w:sz w:val="20"/>
          <w:szCs w:val="20"/>
          <w:lang w:val="en-GB" w:eastAsia="en-US"/>
        </w:rPr>
        <w:t>” and “</w:t>
      </w:r>
      <w:r w:rsidRPr="00F73881">
        <w:rPr>
          <w:bCs/>
          <w:i/>
          <w:snapToGrid w:val="0"/>
          <w:sz w:val="20"/>
          <w:szCs w:val="20"/>
          <w:lang w:val="en-GB" w:eastAsia="en-US"/>
        </w:rPr>
        <w:t>Other wooded land</w:t>
      </w:r>
      <w:r w:rsidRPr="00F73881">
        <w:rPr>
          <w:bCs/>
          <w:snapToGrid w:val="0"/>
          <w:sz w:val="20"/>
          <w:szCs w:val="20"/>
          <w:lang w:val="en-GB" w:eastAsia="en-US"/>
        </w:rPr>
        <w:t xml:space="preserve">”. If data are available for sub-class </w:t>
      </w:r>
      <w:r w:rsidRPr="00F73881">
        <w:rPr>
          <w:bCs/>
          <w:i/>
          <w:snapToGrid w:val="0"/>
          <w:sz w:val="20"/>
          <w:szCs w:val="20"/>
          <w:lang w:val="en-GB" w:eastAsia="en-US"/>
        </w:rPr>
        <w:t>“Forest”</w:t>
      </w:r>
      <w:r w:rsidRPr="00F73881">
        <w:rPr>
          <w:bCs/>
          <w:snapToGrid w:val="0"/>
          <w:sz w:val="20"/>
          <w:szCs w:val="20"/>
          <w:lang w:val="en-GB" w:eastAsia="en-US"/>
        </w:rPr>
        <w:t xml:space="preserve"> only, please report on this sub-class and provide note under “</w:t>
      </w:r>
      <w:r w:rsidRPr="00F73881">
        <w:rPr>
          <w:bCs/>
          <w:i/>
          <w:snapToGrid w:val="0"/>
          <w:sz w:val="20"/>
          <w:szCs w:val="20"/>
          <w:lang w:val="en-GB" w:eastAsia="en-US"/>
        </w:rPr>
        <w:t>Country comments</w:t>
      </w:r>
      <w:r w:rsidRPr="00F73881">
        <w:rPr>
          <w:bCs/>
          <w:snapToGrid w:val="0"/>
          <w:sz w:val="20"/>
          <w:szCs w:val="20"/>
          <w:lang w:val="en-GB" w:eastAsia="en-US"/>
        </w:rPr>
        <w:t>”</w:t>
      </w:r>
      <w:r w:rsidR="00585FE1" w:rsidRPr="00F73881">
        <w:rPr>
          <w:bCs/>
          <w:snapToGrid w:val="0"/>
          <w:sz w:val="20"/>
          <w:szCs w:val="20"/>
          <w:lang w:val="en-GB" w:eastAsia="en-US"/>
        </w:rPr>
        <w:t>.</w:t>
      </w:r>
    </w:p>
    <w:p w:rsidR="00881F5E" w:rsidRPr="00F73881" w:rsidRDefault="00881F5E" w:rsidP="00D12667">
      <w:pPr>
        <w:numPr>
          <w:ilvl w:val="0"/>
          <w:numId w:val="26"/>
        </w:numPr>
        <w:tabs>
          <w:tab w:val="left" w:pos="426"/>
        </w:tabs>
        <w:autoSpaceDE w:val="0"/>
        <w:autoSpaceDN w:val="0"/>
        <w:adjustRightInd w:val="0"/>
        <w:ind w:left="426"/>
        <w:rPr>
          <w:bCs/>
          <w:snapToGrid w:val="0"/>
          <w:sz w:val="20"/>
          <w:szCs w:val="20"/>
          <w:lang w:val="en-GB" w:eastAsia="en-US"/>
        </w:rPr>
      </w:pPr>
      <w:r w:rsidRPr="00F73881">
        <w:rPr>
          <w:bCs/>
          <w:snapToGrid w:val="0"/>
          <w:sz w:val="20"/>
          <w:szCs w:val="20"/>
          <w:lang w:val="en-GB" w:eastAsia="en-US"/>
        </w:rPr>
        <w:t xml:space="preserve">If data are only available for certain forest areas or ownership classes (e.g. state forests), please report these data and provide a note in </w:t>
      </w:r>
      <w:r w:rsidRPr="00F73881">
        <w:rPr>
          <w:bCs/>
          <w:i/>
          <w:snapToGrid w:val="0"/>
          <w:sz w:val="20"/>
          <w:szCs w:val="20"/>
          <w:lang w:val="en-GB" w:eastAsia="en-US"/>
        </w:rPr>
        <w:t>“Country comments”</w:t>
      </w:r>
      <w:r w:rsidRPr="00F73881">
        <w:rPr>
          <w:bCs/>
          <w:snapToGrid w:val="0"/>
          <w:sz w:val="20"/>
          <w:szCs w:val="20"/>
          <w:lang w:val="en-GB" w:eastAsia="en-US"/>
        </w:rPr>
        <w:t xml:space="preserve"> to indicate the area (ha) and/or reference to the ownership class</w:t>
      </w:r>
      <w:r w:rsidR="00585FE1" w:rsidRPr="00F73881">
        <w:rPr>
          <w:bCs/>
          <w:snapToGrid w:val="0"/>
          <w:sz w:val="20"/>
          <w:szCs w:val="20"/>
          <w:lang w:val="en-GB" w:eastAsia="en-US"/>
        </w:rPr>
        <w:t>.</w:t>
      </w:r>
    </w:p>
    <w:p w:rsidR="00881F5E" w:rsidRPr="00F73881" w:rsidRDefault="00881F5E" w:rsidP="00D12667">
      <w:pPr>
        <w:numPr>
          <w:ilvl w:val="0"/>
          <w:numId w:val="26"/>
        </w:numPr>
        <w:tabs>
          <w:tab w:val="left" w:pos="426"/>
        </w:tabs>
        <w:ind w:left="426"/>
        <w:rPr>
          <w:snapToGrid w:val="0"/>
          <w:sz w:val="20"/>
          <w:lang w:val="en-GB" w:eastAsia="en-US"/>
        </w:rPr>
      </w:pPr>
      <w:r w:rsidRPr="00F73881">
        <w:rPr>
          <w:snapToGrid w:val="0"/>
          <w:sz w:val="20"/>
          <w:lang w:val="en-GB" w:eastAsia="en-US"/>
        </w:rPr>
        <w:t xml:space="preserve">The latest year to be entered is the year that applies to all or most of the reported figures; if a figure for any category is only available for a substantially different date, please give the relevant date in </w:t>
      </w:r>
      <w:r w:rsidRPr="00F73881">
        <w:rPr>
          <w:i/>
          <w:snapToGrid w:val="0"/>
          <w:sz w:val="20"/>
          <w:lang w:val="en-GB" w:eastAsia="en-US"/>
        </w:rPr>
        <w:t>“Country comments”</w:t>
      </w:r>
      <w:r w:rsidRPr="00F73881">
        <w:rPr>
          <w:snapToGrid w:val="0"/>
          <w:sz w:val="20"/>
          <w:lang w:val="en-GB" w:eastAsia="en-US"/>
        </w:rPr>
        <w:t xml:space="preserve"> for that category.</w:t>
      </w:r>
    </w:p>
    <w:p w:rsidR="00881F5E" w:rsidRPr="00F73881" w:rsidRDefault="00881F5E" w:rsidP="00D12667">
      <w:pPr>
        <w:numPr>
          <w:ilvl w:val="0"/>
          <w:numId w:val="26"/>
        </w:numPr>
        <w:tabs>
          <w:tab w:val="left" w:pos="426"/>
        </w:tabs>
        <w:ind w:left="426"/>
        <w:rPr>
          <w:snapToGrid w:val="0"/>
          <w:sz w:val="20"/>
          <w:lang w:val="en-GB" w:eastAsia="en-US"/>
        </w:rPr>
      </w:pPr>
      <w:r w:rsidRPr="00F73881">
        <w:rPr>
          <w:snapToGrid w:val="0"/>
          <w:sz w:val="20"/>
          <w:lang w:val="en-GB" w:eastAsia="en-US"/>
        </w:rPr>
        <w:t>Please provide details under “</w:t>
      </w:r>
      <w:r w:rsidRPr="00F73881">
        <w:rPr>
          <w:i/>
          <w:snapToGrid w:val="0"/>
          <w:sz w:val="20"/>
          <w:lang w:val="en-GB" w:eastAsia="en-US"/>
        </w:rPr>
        <w:t>Country comments</w:t>
      </w:r>
      <w:r w:rsidRPr="00F73881">
        <w:rPr>
          <w:snapToGrid w:val="0"/>
          <w:sz w:val="20"/>
          <w:lang w:val="en-GB" w:eastAsia="en-US"/>
        </w:rPr>
        <w:t>” on which types of sites are included for each category.</w:t>
      </w:r>
    </w:p>
    <w:p w:rsidR="00881F5E" w:rsidRPr="00F73881" w:rsidRDefault="00881F5E" w:rsidP="00D12667">
      <w:pPr>
        <w:numPr>
          <w:ilvl w:val="0"/>
          <w:numId w:val="26"/>
        </w:numPr>
        <w:tabs>
          <w:tab w:val="left" w:pos="426"/>
        </w:tabs>
        <w:ind w:left="426"/>
        <w:rPr>
          <w:snapToGrid w:val="0"/>
          <w:sz w:val="20"/>
          <w:lang w:val="en-GB" w:eastAsia="en-US"/>
        </w:rPr>
      </w:pPr>
      <w:r w:rsidRPr="00F73881">
        <w:rPr>
          <w:snapToGrid w:val="0"/>
          <w:sz w:val="20"/>
          <w:lang w:val="en-GB" w:eastAsia="en-US"/>
        </w:rPr>
        <w:t xml:space="preserve">For any category for which data are not available, please provide in </w:t>
      </w:r>
      <w:r w:rsidRPr="00F73881">
        <w:rPr>
          <w:i/>
          <w:snapToGrid w:val="0"/>
          <w:sz w:val="20"/>
          <w:lang w:val="en-GB" w:eastAsia="en-US"/>
        </w:rPr>
        <w:t>“Country comments”</w:t>
      </w:r>
      <w:r w:rsidRPr="00F73881">
        <w:rPr>
          <w:snapToGrid w:val="0"/>
          <w:sz w:val="20"/>
          <w:lang w:val="en-GB" w:eastAsia="en-US"/>
        </w:rPr>
        <w:t xml:space="preserve"> any available information on the extent or importance of such sites. If no data are available for the whole table, please provide any comments by category as described above, and please also provide any general comments in the final row of </w:t>
      </w:r>
      <w:r w:rsidRPr="00F73881">
        <w:rPr>
          <w:i/>
          <w:snapToGrid w:val="0"/>
          <w:sz w:val="20"/>
          <w:lang w:val="en-GB" w:eastAsia="en-US"/>
        </w:rPr>
        <w:t xml:space="preserve">“Country comments” </w:t>
      </w:r>
      <w:r w:rsidRPr="00F73881">
        <w:rPr>
          <w:snapToGrid w:val="0"/>
          <w:sz w:val="20"/>
          <w:lang w:val="en-GB" w:eastAsia="en-US"/>
        </w:rPr>
        <w:t>.</w:t>
      </w:r>
    </w:p>
    <w:p w:rsidR="00881F5E" w:rsidRPr="00F73881" w:rsidRDefault="00881F5E" w:rsidP="00D12667">
      <w:pPr>
        <w:numPr>
          <w:ilvl w:val="0"/>
          <w:numId w:val="26"/>
        </w:numPr>
        <w:tabs>
          <w:tab w:val="left" w:pos="426"/>
        </w:tabs>
        <w:autoSpaceDE w:val="0"/>
        <w:autoSpaceDN w:val="0"/>
        <w:adjustRightInd w:val="0"/>
        <w:ind w:left="426"/>
        <w:rPr>
          <w:snapToGrid w:val="0"/>
          <w:sz w:val="20"/>
          <w:lang w:val="en-GB" w:eastAsia="en-US"/>
        </w:rPr>
      </w:pPr>
      <w:r w:rsidRPr="00F73881">
        <w:rPr>
          <w:snapToGrid w:val="0"/>
          <w:sz w:val="20"/>
          <w:lang w:val="en-GB" w:eastAsia="en-US"/>
        </w:rPr>
        <w:t xml:space="preserve">Please contact a national expert on this topic as soon as possible during the reporting process, but if you have any questions concerning this indicator you may also contact Jan </w:t>
      </w:r>
      <w:proofErr w:type="spellStart"/>
      <w:r w:rsidRPr="00F73881">
        <w:rPr>
          <w:snapToGrid w:val="0"/>
          <w:sz w:val="20"/>
          <w:lang w:val="en-GB" w:eastAsia="en-US"/>
        </w:rPr>
        <w:t>Oldenburger</w:t>
      </w:r>
      <w:proofErr w:type="spellEnd"/>
      <w:r w:rsidRPr="00F73881">
        <w:rPr>
          <w:snapToGrid w:val="0"/>
          <w:sz w:val="20"/>
          <w:lang w:val="en-GB" w:eastAsia="en-US"/>
        </w:rPr>
        <w:t xml:space="preserve">, </w:t>
      </w:r>
      <w:hyperlink r:id="rId31" w:history="1">
        <w:r w:rsidRPr="00F73881">
          <w:rPr>
            <w:snapToGrid w:val="0"/>
            <w:sz w:val="20"/>
            <w:u w:val="single"/>
            <w:lang w:val="en-GB" w:eastAsia="en-US"/>
          </w:rPr>
          <w:t>jan.oldenburger@probos.nl</w:t>
        </w:r>
      </w:hyperlink>
      <w:r w:rsidRPr="00F73881">
        <w:rPr>
          <w:snapToGrid w:val="0"/>
          <w:sz w:val="20"/>
          <w:lang w:val="en-GB" w:eastAsia="en-US"/>
        </w:rPr>
        <w:t xml:space="preserve"> or +31 371 466 574.</w:t>
      </w:r>
    </w:p>
    <w:p w:rsidR="00D12667" w:rsidRDefault="00D12667">
      <w:pPr>
        <w:rPr>
          <w:lang w:val="en-GB" w:eastAsia="en-GB"/>
        </w:rPr>
      </w:pPr>
      <w:r>
        <w:rPr>
          <w:lang w:val="en-GB" w:eastAsia="en-GB"/>
        </w:rPr>
        <w:br w:type="page"/>
      </w:r>
    </w:p>
    <w:p w:rsidR="00D12667" w:rsidRPr="00D12667" w:rsidRDefault="00D12667" w:rsidP="00D12667">
      <w:pPr>
        <w:pStyle w:val="Heading5"/>
        <w:pBdr>
          <w:bottom w:val="single" w:sz="12" w:space="0" w:color="auto"/>
        </w:pBdr>
        <w:rPr>
          <w:rFonts w:ascii="Times New Roman" w:hAnsi="Times New Roman"/>
          <w:sz w:val="22"/>
          <w:szCs w:val="22"/>
          <w:lang w:val="en-GB"/>
        </w:rPr>
      </w:pPr>
      <w:bookmarkStart w:id="56" w:name="_Toc253160616"/>
      <w:bookmarkStart w:id="57" w:name="_Toc368415712"/>
      <w:r w:rsidRPr="00D12667">
        <w:rPr>
          <w:rFonts w:ascii="Times New Roman" w:hAnsi="Times New Roman"/>
          <w:sz w:val="22"/>
          <w:szCs w:val="22"/>
          <w:lang w:val="en-GB"/>
        </w:rPr>
        <w:lastRenderedPageBreak/>
        <w:t>Terms and definitions</w:t>
      </w:r>
      <w:bookmarkEnd w:id="56"/>
      <w:bookmarkEnd w:id="57"/>
    </w:p>
    <w:p w:rsidR="00D12667" w:rsidRDefault="00D12667" w:rsidP="00D12667">
      <w:pPr>
        <w:autoSpaceDE w:val="0"/>
        <w:autoSpaceDN w:val="0"/>
        <w:adjustRightInd w:val="0"/>
        <w:spacing w:before="60"/>
        <w:jc w:val="center"/>
        <w:rPr>
          <w:b/>
          <w:sz w:val="18"/>
          <w:szCs w:val="18"/>
          <w:lang w:val="en-GB"/>
        </w:rPr>
      </w:pPr>
    </w:p>
    <w:p w:rsidR="00F93954" w:rsidRPr="001A75DB" w:rsidRDefault="00F93954" w:rsidP="00F93954">
      <w:pPr>
        <w:autoSpaceDE w:val="0"/>
        <w:autoSpaceDN w:val="0"/>
        <w:adjustRightInd w:val="0"/>
        <w:spacing w:before="60"/>
        <w:jc w:val="center"/>
        <w:rPr>
          <w:b/>
          <w:sz w:val="18"/>
          <w:szCs w:val="18"/>
          <w:lang w:val="en-GB"/>
        </w:rPr>
      </w:pPr>
      <w:r w:rsidRPr="001A75DB">
        <w:rPr>
          <w:b/>
          <w:sz w:val="18"/>
          <w:szCs w:val="18"/>
          <w:lang w:val="en-GB"/>
        </w:rPr>
        <w:t>(</w:t>
      </w:r>
      <w:r w:rsidRPr="001A75DB">
        <w:rPr>
          <w:b/>
          <w:i/>
          <w:sz w:val="18"/>
          <w:szCs w:val="18"/>
          <w:lang w:val="en-GB"/>
        </w:rPr>
        <w:t>Sorted in order of SFM indicators, not in alphabetical order</w:t>
      </w:r>
      <w:r w:rsidRPr="001A75DB">
        <w:rPr>
          <w:b/>
          <w:sz w:val="18"/>
          <w:szCs w:val="18"/>
          <w:lang w:val="en-GB"/>
        </w:rPr>
        <w:t>)</w:t>
      </w:r>
    </w:p>
    <w:p w:rsidR="00F93954" w:rsidRPr="001A75DB" w:rsidRDefault="00F93954" w:rsidP="00F93954">
      <w:pPr>
        <w:rPr>
          <w:sz w:val="20"/>
          <w:lang w:val="en-GB"/>
        </w:rPr>
      </w:pPr>
    </w:p>
    <w:p w:rsidR="00F93954" w:rsidRPr="00665036" w:rsidRDefault="00F93954" w:rsidP="00F93954">
      <w:pPr>
        <w:autoSpaceDE w:val="0"/>
        <w:autoSpaceDN w:val="0"/>
        <w:adjustRightInd w:val="0"/>
        <w:spacing w:before="120"/>
        <w:rPr>
          <w:b/>
          <w:sz w:val="20"/>
          <w:szCs w:val="20"/>
          <w:lang w:val="en-GB"/>
        </w:rPr>
      </w:pPr>
      <w:r w:rsidRPr="00665036">
        <w:rPr>
          <w:b/>
          <w:sz w:val="20"/>
          <w:szCs w:val="20"/>
          <w:lang w:val="en-GB"/>
        </w:rPr>
        <w:t>Criterion I</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1.1</w:t>
      </w:r>
      <w:r w:rsidRPr="00CD6AD2">
        <w:rPr>
          <w:b/>
          <w:sz w:val="20"/>
          <w:szCs w:val="20"/>
          <w:lang w:val="en-GB"/>
        </w:rPr>
        <w:t>: Forest area</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Forest</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 xml:space="preserve">Land spanning more than 0.5 hectares with trees higher than 5 meters and a canopy cover of more than 10 </w:t>
      </w:r>
      <w:proofErr w:type="spellStart"/>
      <w:r w:rsidRPr="00665036">
        <w:rPr>
          <w:bCs/>
          <w:color w:val="000000"/>
          <w:sz w:val="20"/>
          <w:szCs w:val="20"/>
          <w:lang w:val="en-GB"/>
        </w:rPr>
        <w:t>percent</w:t>
      </w:r>
      <w:proofErr w:type="spellEnd"/>
      <w:r w:rsidRPr="00665036">
        <w:rPr>
          <w:bCs/>
          <w:color w:val="000000"/>
          <w:sz w:val="20"/>
          <w:szCs w:val="20"/>
          <w:lang w:val="en-GB"/>
        </w:rPr>
        <w:t xml:space="preserve">, or trees able to reach these thresholds </w:t>
      </w:r>
      <w:r w:rsidRPr="00665036">
        <w:rPr>
          <w:bCs/>
          <w:i/>
          <w:iCs/>
          <w:color w:val="000000"/>
          <w:sz w:val="20"/>
          <w:szCs w:val="20"/>
          <w:lang w:val="en-GB"/>
        </w:rPr>
        <w:t>in situ</w:t>
      </w:r>
      <w:r w:rsidRPr="00665036">
        <w:rPr>
          <w:bCs/>
          <w:color w:val="000000"/>
          <w:sz w:val="20"/>
          <w:szCs w:val="20"/>
          <w:lang w:val="en-GB"/>
        </w:rPr>
        <w:t xml:space="preserve">. It does not include land that is predominantly under agricultural or urban land use.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Explanatory notes</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 xml:space="preserve">Forest is determined both by the presence of trees and the absence of other predominant land uses. The trees should be able to reach a minimum height of 5 meters. </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 xml:space="preserve">Includes areas with young trees that have not yet reached but which are expected to reach a canopy cover of at least 10 </w:t>
      </w:r>
      <w:proofErr w:type="spellStart"/>
      <w:r w:rsidRPr="00665036">
        <w:rPr>
          <w:sz w:val="20"/>
          <w:szCs w:val="20"/>
          <w:lang w:val="en-GB"/>
        </w:rPr>
        <w:t>percent</w:t>
      </w:r>
      <w:proofErr w:type="spellEnd"/>
      <w:r w:rsidRPr="00665036">
        <w:rPr>
          <w:sz w:val="20"/>
          <w:szCs w:val="20"/>
          <w:lang w:val="en-GB"/>
        </w:rPr>
        <w:t xml:space="preserve"> and tree height of  5 meters or more. It also includes areas that are temporarily unstocked due to clear-cutting as part of a forest management practice or natural disasters, and which are expected to be regenerated within 5 years. Local conditions may, in exceptional cases, justify that a longer time frame is used.</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Includes forest roads, firebreaks and other small open areas; forest in national parks, nature reserves and other protected areas such as those of specific environmental, scientific, historical, cultural or spiritual interest.</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Includes windbreaks, shelterbelts and corridors of trees with an area of more than 0.5 hectares and width of more than 20 meters.</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 xml:space="preserve">Includes abandoned shifting cultivation land with a regeneration of trees that have, or  are expected to reach, a canopy cover of  at least 10 </w:t>
      </w:r>
      <w:proofErr w:type="spellStart"/>
      <w:r w:rsidRPr="00665036">
        <w:rPr>
          <w:sz w:val="20"/>
          <w:szCs w:val="20"/>
          <w:lang w:val="en-GB"/>
        </w:rPr>
        <w:t>percent</w:t>
      </w:r>
      <w:proofErr w:type="spellEnd"/>
      <w:r w:rsidRPr="00665036">
        <w:rPr>
          <w:sz w:val="20"/>
          <w:szCs w:val="20"/>
          <w:lang w:val="en-GB"/>
        </w:rPr>
        <w:t xml:space="preserve"> and tree height of  at least 5 meters.</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Includes areas with mangroves in tidal zones, regardless whether this area is classified as land area or not.</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 xml:space="preserve">Includes </w:t>
      </w:r>
      <w:proofErr w:type="spellStart"/>
      <w:r w:rsidRPr="00665036">
        <w:rPr>
          <w:sz w:val="20"/>
          <w:szCs w:val="20"/>
          <w:lang w:val="en-GB"/>
        </w:rPr>
        <w:t>rubberwood</w:t>
      </w:r>
      <w:proofErr w:type="spellEnd"/>
      <w:r w:rsidRPr="00665036">
        <w:rPr>
          <w:sz w:val="20"/>
          <w:szCs w:val="20"/>
          <w:lang w:val="en-GB"/>
        </w:rPr>
        <w:t xml:space="preserve">, cork oak and Christmas tree plantations. </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Includes areas with bamboo and palms provided that land use, height and canopy cover criteria are met.</w:t>
      </w:r>
    </w:p>
    <w:p w:rsidR="00F93954" w:rsidRPr="00665036" w:rsidRDefault="00F93954" w:rsidP="00F93954">
      <w:pPr>
        <w:numPr>
          <w:ilvl w:val="0"/>
          <w:numId w:val="38"/>
        </w:numPr>
        <w:spacing w:before="120"/>
        <w:ind w:left="426" w:hanging="426"/>
        <w:rPr>
          <w:sz w:val="20"/>
          <w:szCs w:val="20"/>
          <w:lang w:val="en-GB"/>
        </w:rPr>
      </w:pPr>
      <w:r w:rsidRPr="00665036">
        <w:rPr>
          <w:sz w:val="20"/>
          <w:szCs w:val="20"/>
          <w:lang w:val="en-GB"/>
        </w:rPr>
        <w:t>Excludes tree stands in agricultural production systems, such as fruit tree plantations, oil palm plantations, olive orchards and agroforestry systems when crops are grown under tree cover.  Note: Some agroforestry systems such as the “</w:t>
      </w:r>
      <w:proofErr w:type="spellStart"/>
      <w:r w:rsidRPr="00665036">
        <w:rPr>
          <w:sz w:val="20"/>
          <w:szCs w:val="20"/>
          <w:lang w:val="en-GB"/>
        </w:rPr>
        <w:t>Taungya</w:t>
      </w:r>
      <w:proofErr w:type="spellEnd"/>
      <w:r w:rsidRPr="00665036">
        <w:rPr>
          <w:sz w:val="20"/>
          <w:szCs w:val="20"/>
          <w:lang w:val="en-GB"/>
        </w:rPr>
        <w:t xml:space="preserve">” system where crops are grown only during the first years of the forest rotation should be classified as forest. </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3)</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sz w:val="20"/>
          <w:szCs w:val="20"/>
          <w:lang w:val="en-GB" w:eastAsia="en-US"/>
        </w:rPr>
      </w:pPr>
      <w:r w:rsidRPr="00665036">
        <w:rPr>
          <w:b/>
          <w:color w:val="FF0000"/>
          <w:sz w:val="20"/>
          <w:szCs w:val="20"/>
          <w:lang w:val="en-GB" w:eastAsia="en-US"/>
        </w:rPr>
        <w:t>Forest available for wood supply</w:t>
      </w:r>
    </w:p>
    <w:p w:rsidR="00F93954" w:rsidRPr="00665036" w:rsidRDefault="00F93954" w:rsidP="00F93954">
      <w:pPr>
        <w:autoSpaceDE w:val="0"/>
        <w:autoSpaceDN w:val="0"/>
        <w:adjustRightInd w:val="0"/>
        <w:spacing w:before="120"/>
        <w:rPr>
          <w:sz w:val="20"/>
          <w:szCs w:val="20"/>
          <w:lang w:val="en-GB" w:eastAsia="en-US"/>
        </w:rPr>
      </w:pPr>
      <w:r w:rsidRPr="00665036">
        <w:rPr>
          <w:sz w:val="20"/>
          <w:szCs w:val="20"/>
          <w:lang w:val="en-GB" w:eastAsia="en-US"/>
        </w:rPr>
        <w:t>Forest where any legal, economic, environmental or other specific restrictions do not have a significant impact on the supply of wood.</w:t>
      </w:r>
    </w:p>
    <w:p w:rsidR="00F93954" w:rsidRDefault="00F93954" w:rsidP="00F93954">
      <w:pPr>
        <w:autoSpaceDE w:val="0"/>
        <w:autoSpaceDN w:val="0"/>
        <w:adjustRightInd w:val="0"/>
        <w:spacing w:before="120"/>
        <w:rPr>
          <w:b/>
          <w:sz w:val="20"/>
          <w:szCs w:val="20"/>
          <w:lang w:val="en-GB" w:eastAsia="en-US"/>
        </w:rPr>
      </w:pPr>
      <w:r w:rsidRPr="00665036">
        <w:rPr>
          <w:sz w:val="20"/>
          <w:szCs w:val="20"/>
          <w:u w:val="single"/>
          <w:lang w:val="en-GB" w:eastAsia="en-US"/>
        </w:rPr>
        <w:t>Includes</w:t>
      </w:r>
      <w:r w:rsidRPr="00665036">
        <w:rPr>
          <w:sz w:val="20"/>
          <w:szCs w:val="20"/>
          <w:lang w:val="en-GB" w:eastAsia="en-US"/>
        </w:rPr>
        <w:t>: areas where, although there are no such restrictions, harvesting is not taking place, for example areas included in long-term utilization plans or intentions</w:t>
      </w:r>
      <w:r>
        <w:rPr>
          <w:b/>
          <w:sz w:val="20"/>
          <w:szCs w:val="20"/>
          <w:lang w:val="en-GB" w:eastAsia="en-US"/>
        </w:rPr>
        <w:t>.</w:t>
      </w:r>
      <w:r w:rsidRPr="00665036">
        <w:rPr>
          <w:b/>
          <w:sz w:val="20"/>
          <w:szCs w:val="20"/>
          <w:lang w:val="en-GB" w:eastAsia="en-US"/>
        </w:rPr>
        <w:t xml:space="preserve"> </w:t>
      </w:r>
    </w:p>
    <w:p w:rsidR="00F93954" w:rsidRPr="00665036" w:rsidRDefault="00F93954" w:rsidP="00F93954">
      <w:pPr>
        <w:autoSpaceDE w:val="0"/>
        <w:autoSpaceDN w:val="0"/>
        <w:adjustRightInd w:val="0"/>
        <w:spacing w:before="120"/>
        <w:rPr>
          <w:b/>
          <w:sz w:val="20"/>
          <w:szCs w:val="20"/>
          <w:lang w:val="en-GB" w:eastAsia="en-US"/>
        </w:rPr>
      </w:pPr>
      <w:r w:rsidRPr="00665036">
        <w:rPr>
          <w:sz w:val="20"/>
          <w:szCs w:val="20"/>
          <w:lang w:val="en-GB" w:eastAsia="en-US"/>
        </w:rPr>
        <w:t>(</w:t>
      </w:r>
      <w:r w:rsidRPr="00665036">
        <w:rPr>
          <w:i/>
          <w:sz w:val="20"/>
          <w:szCs w:val="20"/>
          <w:u w:val="single"/>
          <w:lang w:val="en-GB"/>
        </w:rPr>
        <w:t>Source</w:t>
      </w:r>
      <w:r w:rsidRPr="00665036">
        <w:rPr>
          <w:sz w:val="20"/>
          <w:szCs w:val="20"/>
          <w:lang w:val="en-GB"/>
        </w:rPr>
        <w:t xml:space="preserve">: </w:t>
      </w:r>
      <w:r w:rsidRPr="00665036">
        <w:rPr>
          <w:sz w:val="20"/>
          <w:szCs w:val="20"/>
          <w:lang w:val="en-GB" w:eastAsia="en-US"/>
        </w:rPr>
        <w:t>MCPFE 2003, from TBFRA 2000, modified)</w:t>
      </w:r>
    </w:p>
    <w:p w:rsidR="00F93954" w:rsidRPr="00665036" w:rsidRDefault="00F93954" w:rsidP="00F93954">
      <w:pPr>
        <w:autoSpaceDE w:val="0"/>
        <w:autoSpaceDN w:val="0"/>
        <w:adjustRightInd w:val="0"/>
        <w:spacing w:before="120"/>
        <w:rPr>
          <w:b/>
          <w:color w:val="FF0000"/>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Other wooded land</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en-GB"/>
        </w:rPr>
      </w:pPr>
      <w:r w:rsidRPr="00665036">
        <w:rPr>
          <w:bCs/>
          <w:color w:val="000000"/>
          <w:spacing w:val="-2"/>
          <w:sz w:val="20"/>
          <w:szCs w:val="20"/>
          <w:lang w:val="en-GB"/>
        </w:rPr>
        <w:t xml:space="preserve">Land not defined as “Forest”, spanning more than 0.5 hectares; with </w:t>
      </w:r>
      <w:r w:rsidRPr="00665036">
        <w:rPr>
          <w:bCs/>
          <w:color w:val="000000"/>
          <w:sz w:val="20"/>
          <w:szCs w:val="20"/>
          <w:lang w:val="en-GB"/>
        </w:rPr>
        <w:t xml:space="preserve">trees higher than 5 meters </w:t>
      </w:r>
      <w:r w:rsidRPr="00665036">
        <w:rPr>
          <w:bCs/>
          <w:color w:val="000000"/>
          <w:spacing w:val="-2"/>
          <w:sz w:val="20"/>
          <w:szCs w:val="20"/>
          <w:lang w:val="en-GB"/>
        </w:rPr>
        <w:t>and</w:t>
      </w:r>
      <w:r w:rsidRPr="00665036">
        <w:rPr>
          <w:bCs/>
          <w:color w:val="000000"/>
          <w:sz w:val="20"/>
          <w:szCs w:val="20"/>
          <w:lang w:val="en-GB"/>
        </w:rPr>
        <w:t xml:space="preserve"> a canopy cover of 5-10 </w:t>
      </w:r>
      <w:proofErr w:type="spellStart"/>
      <w:r w:rsidRPr="00665036">
        <w:rPr>
          <w:bCs/>
          <w:color w:val="000000"/>
          <w:sz w:val="20"/>
          <w:szCs w:val="20"/>
          <w:lang w:val="en-GB"/>
        </w:rPr>
        <w:t>percent</w:t>
      </w:r>
      <w:proofErr w:type="spellEnd"/>
      <w:r w:rsidRPr="00665036">
        <w:rPr>
          <w:bCs/>
          <w:color w:val="000000"/>
          <w:sz w:val="20"/>
          <w:szCs w:val="20"/>
          <w:lang w:val="en-GB"/>
        </w:rPr>
        <w:t>, or trees able to reach these thresholds;</w:t>
      </w:r>
      <w:r w:rsidRPr="00665036">
        <w:rPr>
          <w:bCs/>
          <w:color w:val="000000"/>
          <w:spacing w:val="-2"/>
          <w:sz w:val="20"/>
          <w:szCs w:val="20"/>
          <w:lang w:val="en-GB"/>
        </w:rPr>
        <w:t xml:space="preserve"> or with a combined cover of shrubs, bushes and trees above 10 </w:t>
      </w:r>
      <w:proofErr w:type="spellStart"/>
      <w:r w:rsidRPr="00665036">
        <w:rPr>
          <w:bCs/>
          <w:color w:val="000000"/>
          <w:spacing w:val="-2"/>
          <w:sz w:val="20"/>
          <w:szCs w:val="20"/>
          <w:lang w:val="en-GB"/>
        </w:rPr>
        <w:t>percent</w:t>
      </w:r>
      <w:proofErr w:type="spellEnd"/>
      <w:r w:rsidRPr="00665036">
        <w:rPr>
          <w:bCs/>
          <w:color w:val="000000"/>
          <w:spacing w:val="-2"/>
          <w:sz w:val="20"/>
          <w:szCs w:val="20"/>
          <w:lang w:val="en-GB"/>
        </w:rPr>
        <w:t>. It does not include land that is predominantly under agricultural or urban land use.</w:t>
      </w:r>
    </w:p>
    <w:p w:rsidR="00F93954"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p>
    <w:p w:rsidR="00F93954"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lastRenderedPageBreak/>
        <w:t>Explanatory notes</w:t>
      </w:r>
      <w:r>
        <w:rPr>
          <w:bCs/>
          <w:i/>
          <w:iCs/>
          <w:color w:val="000000"/>
          <w:sz w:val="20"/>
          <w:szCs w:val="20"/>
          <w:u w:val="single"/>
          <w:lang w:val="en-GB"/>
        </w:rPr>
        <w:t>:</w:t>
      </w:r>
    </w:p>
    <w:p w:rsidR="00F93954" w:rsidRPr="00665036" w:rsidRDefault="00F93954" w:rsidP="00F93954">
      <w:pPr>
        <w:numPr>
          <w:ilvl w:val="0"/>
          <w:numId w:val="40"/>
        </w:numPr>
        <w:spacing w:before="120"/>
        <w:ind w:left="426"/>
        <w:rPr>
          <w:sz w:val="20"/>
          <w:szCs w:val="20"/>
          <w:lang w:val="en-GB"/>
        </w:rPr>
      </w:pPr>
      <w:r w:rsidRPr="00665036">
        <w:rPr>
          <w:sz w:val="20"/>
          <w:szCs w:val="20"/>
          <w:lang w:val="en-GB"/>
        </w:rPr>
        <w:t>The definition above has two options:</w:t>
      </w:r>
    </w:p>
    <w:p w:rsidR="00F93954" w:rsidRPr="00665036" w:rsidRDefault="00F93954" w:rsidP="00F93954">
      <w:pPr>
        <w:numPr>
          <w:ilvl w:val="1"/>
          <w:numId w:val="40"/>
        </w:numPr>
        <w:spacing w:before="120"/>
        <w:ind w:left="851" w:hanging="425"/>
        <w:rPr>
          <w:sz w:val="20"/>
          <w:szCs w:val="20"/>
          <w:lang w:val="en-GB"/>
        </w:rPr>
      </w:pPr>
      <w:r w:rsidRPr="00665036">
        <w:rPr>
          <w:sz w:val="20"/>
          <w:szCs w:val="20"/>
          <w:lang w:val="en-GB"/>
        </w:rPr>
        <w:t xml:space="preserve">The canopy cover of trees is between 5 and 10 </w:t>
      </w:r>
      <w:proofErr w:type="spellStart"/>
      <w:r w:rsidRPr="00665036">
        <w:rPr>
          <w:sz w:val="20"/>
          <w:szCs w:val="20"/>
          <w:lang w:val="en-GB"/>
        </w:rPr>
        <w:t>percent</w:t>
      </w:r>
      <w:proofErr w:type="spellEnd"/>
      <w:r w:rsidRPr="00665036">
        <w:rPr>
          <w:sz w:val="20"/>
          <w:szCs w:val="20"/>
          <w:lang w:val="en-GB"/>
        </w:rPr>
        <w:t>; trees should be higher than 5 meters or able to reach 5 meters, or</w:t>
      </w:r>
    </w:p>
    <w:p w:rsidR="00F93954" w:rsidRPr="00665036" w:rsidRDefault="00F93954" w:rsidP="00F93954">
      <w:pPr>
        <w:numPr>
          <w:ilvl w:val="1"/>
          <w:numId w:val="40"/>
        </w:numPr>
        <w:spacing w:before="120"/>
        <w:ind w:left="851" w:hanging="425"/>
        <w:rPr>
          <w:sz w:val="20"/>
          <w:szCs w:val="20"/>
          <w:lang w:val="en-GB"/>
        </w:rPr>
      </w:pPr>
      <w:r w:rsidRPr="00665036">
        <w:rPr>
          <w:sz w:val="20"/>
          <w:szCs w:val="20"/>
          <w:lang w:val="en-GB"/>
        </w:rPr>
        <w:t xml:space="preserve">The canopy cover of trees is less than 5 </w:t>
      </w:r>
      <w:proofErr w:type="spellStart"/>
      <w:r w:rsidRPr="00665036">
        <w:rPr>
          <w:sz w:val="20"/>
          <w:szCs w:val="20"/>
          <w:lang w:val="en-GB"/>
        </w:rPr>
        <w:t>percent</w:t>
      </w:r>
      <w:proofErr w:type="spellEnd"/>
      <w:r w:rsidRPr="00665036">
        <w:rPr>
          <w:sz w:val="20"/>
          <w:szCs w:val="20"/>
          <w:lang w:val="en-GB"/>
        </w:rPr>
        <w:t xml:space="preserve"> but the combined cover of shrubs, bushes and trees is more than 10 </w:t>
      </w:r>
      <w:proofErr w:type="spellStart"/>
      <w:r w:rsidRPr="00665036">
        <w:rPr>
          <w:sz w:val="20"/>
          <w:szCs w:val="20"/>
          <w:lang w:val="en-GB"/>
        </w:rPr>
        <w:t>percent</w:t>
      </w:r>
      <w:proofErr w:type="spellEnd"/>
      <w:r w:rsidRPr="00665036">
        <w:rPr>
          <w:sz w:val="20"/>
          <w:szCs w:val="20"/>
          <w:lang w:val="en-GB"/>
        </w:rPr>
        <w:t>. Includes areas of shrubs and bushes where no trees are present.</w:t>
      </w:r>
    </w:p>
    <w:p w:rsidR="00F93954" w:rsidRPr="00665036" w:rsidRDefault="00F93954" w:rsidP="00F93954">
      <w:pPr>
        <w:numPr>
          <w:ilvl w:val="0"/>
          <w:numId w:val="40"/>
        </w:numPr>
        <w:spacing w:before="120"/>
        <w:ind w:left="426"/>
        <w:rPr>
          <w:sz w:val="20"/>
          <w:szCs w:val="20"/>
          <w:lang w:val="en-GB"/>
        </w:rPr>
      </w:pPr>
      <w:r w:rsidRPr="00665036">
        <w:rPr>
          <w:sz w:val="20"/>
          <w:szCs w:val="20"/>
          <w:lang w:val="en-GB"/>
        </w:rPr>
        <w:t xml:space="preserve">Includes areas with trees that will not reach a height of  at least 5 meters and with a canopy cover of 10 </w:t>
      </w:r>
      <w:proofErr w:type="spellStart"/>
      <w:r w:rsidRPr="00665036">
        <w:rPr>
          <w:sz w:val="20"/>
          <w:szCs w:val="20"/>
          <w:lang w:val="en-GB"/>
        </w:rPr>
        <w:t>percent</w:t>
      </w:r>
      <w:proofErr w:type="spellEnd"/>
      <w:r w:rsidRPr="00665036">
        <w:rPr>
          <w:sz w:val="20"/>
          <w:szCs w:val="20"/>
          <w:lang w:val="en-GB"/>
        </w:rPr>
        <w:t xml:space="preserve"> or more, e.g. some alpine tree vegetation types, arid zone mangroves, etc.</w:t>
      </w:r>
    </w:p>
    <w:p w:rsidR="00F93954" w:rsidRPr="00665036" w:rsidRDefault="00F93954" w:rsidP="00F93954">
      <w:pPr>
        <w:numPr>
          <w:ilvl w:val="0"/>
          <w:numId w:val="40"/>
        </w:numPr>
        <w:spacing w:before="120"/>
        <w:ind w:left="426"/>
        <w:rPr>
          <w:sz w:val="20"/>
          <w:szCs w:val="20"/>
          <w:lang w:val="en-GB"/>
        </w:rPr>
      </w:pPr>
      <w:r w:rsidRPr="00665036">
        <w:rPr>
          <w:sz w:val="20"/>
          <w:szCs w:val="20"/>
          <w:lang w:val="en-GB"/>
        </w:rPr>
        <w:t xml:space="preserve">Includes areas with bamboo and palms provided that land use, height and canopy cover criteria are met.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4)</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Other land</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All land that is not classified as forest or other wooded land.</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Explanatory notes:</w:t>
      </w:r>
    </w:p>
    <w:p w:rsidR="00F93954" w:rsidRPr="00665036" w:rsidRDefault="00F93954" w:rsidP="00F93954">
      <w:pPr>
        <w:numPr>
          <w:ilvl w:val="0"/>
          <w:numId w:val="41"/>
        </w:numPr>
        <w:spacing w:before="120"/>
        <w:ind w:left="426"/>
        <w:rPr>
          <w:sz w:val="20"/>
          <w:szCs w:val="20"/>
          <w:lang w:val="en-GB"/>
        </w:rPr>
      </w:pPr>
      <w:r w:rsidRPr="00665036">
        <w:rPr>
          <w:sz w:val="20"/>
          <w:szCs w:val="20"/>
          <w:lang w:val="en-GB"/>
        </w:rPr>
        <w:t xml:space="preserve">Includes agricultural land, meadows and pastures, built-up areas, barren land, land under permanent ice, etc. </w:t>
      </w:r>
    </w:p>
    <w:p w:rsidR="00F93954" w:rsidRPr="00665036" w:rsidRDefault="00F93954" w:rsidP="00F93954">
      <w:pPr>
        <w:numPr>
          <w:ilvl w:val="0"/>
          <w:numId w:val="41"/>
        </w:numPr>
        <w:spacing w:before="120"/>
        <w:ind w:left="426"/>
        <w:rPr>
          <w:sz w:val="20"/>
          <w:szCs w:val="20"/>
          <w:lang w:val="en-GB"/>
        </w:rPr>
      </w:pPr>
      <w:r w:rsidRPr="00665036">
        <w:rPr>
          <w:sz w:val="20"/>
          <w:szCs w:val="20"/>
          <w:lang w:val="en-GB"/>
        </w:rPr>
        <w:t>Includes</w:t>
      </w:r>
      <w:r w:rsidRPr="00665036">
        <w:rPr>
          <w:color w:val="000000"/>
          <w:sz w:val="20"/>
          <w:szCs w:val="20"/>
          <w:lang w:val="en-GB"/>
        </w:rPr>
        <w:t xml:space="preserve"> all areas classified under the sub-category “Other land with tree cover”.</w:t>
      </w:r>
      <w:r w:rsidRPr="00665036">
        <w:rPr>
          <w:sz w:val="20"/>
          <w:szCs w:val="20"/>
          <w:lang w:val="en-GB"/>
        </w:rPr>
        <w:t xml:space="preserv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4)</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Other land with tree cover (sub-category)</w:t>
      </w:r>
    </w:p>
    <w:p w:rsidR="00F93954" w:rsidRPr="00665036" w:rsidRDefault="00F93954" w:rsidP="00F93954">
      <w:pPr>
        <w:autoSpaceDE w:val="0"/>
        <w:autoSpaceDN w:val="0"/>
        <w:adjustRightInd w:val="0"/>
        <w:spacing w:before="120"/>
        <w:rPr>
          <w:sz w:val="20"/>
          <w:szCs w:val="20"/>
          <w:lang w:val="en-GB" w:eastAsia="en-US"/>
        </w:rPr>
      </w:pPr>
      <w:r w:rsidRPr="00665036">
        <w:rPr>
          <w:sz w:val="20"/>
          <w:szCs w:val="20"/>
          <w:lang w:val="en-GB" w:eastAsia="en-US"/>
        </w:rPr>
        <w:t xml:space="preserve">Land considered as “Other land”, that is predominantly agricultural or urban lands use and has patches of tree cover that span more than 0.5 hectares with a canopy cover of more than 10 </w:t>
      </w:r>
      <w:proofErr w:type="spellStart"/>
      <w:r w:rsidRPr="00665036">
        <w:rPr>
          <w:sz w:val="20"/>
          <w:szCs w:val="20"/>
          <w:lang w:val="en-GB" w:eastAsia="en-US"/>
        </w:rPr>
        <w:t>percent</w:t>
      </w:r>
      <w:proofErr w:type="spellEnd"/>
      <w:r w:rsidRPr="00665036">
        <w:rPr>
          <w:sz w:val="20"/>
          <w:szCs w:val="20"/>
          <w:lang w:val="en-GB" w:eastAsia="en-US"/>
        </w:rPr>
        <w:t xml:space="preserve"> of trees able to reach a height of 5 meters at maturity. It includes both forest and non-forest tree species.</w:t>
      </w:r>
    </w:p>
    <w:p w:rsidR="00F93954" w:rsidRPr="00665036" w:rsidRDefault="00F93954" w:rsidP="00F93954">
      <w:pPr>
        <w:autoSpaceDE w:val="0"/>
        <w:autoSpaceDN w:val="0"/>
        <w:adjustRightInd w:val="0"/>
        <w:spacing w:before="120"/>
        <w:rPr>
          <w:i/>
          <w:sz w:val="20"/>
          <w:szCs w:val="20"/>
          <w:u w:val="single"/>
          <w:lang w:val="en-GB" w:eastAsia="en-US"/>
        </w:rPr>
      </w:pPr>
      <w:r w:rsidRPr="00665036">
        <w:rPr>
          <w:i/>
          <w:sz w:val="20"/>
          <w:szCs w:val="20"/>
          <w:u w:val="single"/>
          <w:lang w:val="en-GB" w:eastAsia="en-US"/>
        </w:rPr>
        <w:t>Explanatory notes:</w:t>
      </w:r>
    </w:p>
    <w:p w:rsidR="00F93954" w:rsidRPr="00665036" w:rsidRDefault="00F93954" w:rsidP="00F93954">
      <w:pPr>
        <w:numPr>
          <w:ilvl w:val="0"/>
          <w:numId w:val="55"/>
        </w:numPr>
        <w:spacing w:before="120"/>
        <w:ind w:left="426" w:hanging="426"/>
        <w:rPr>
          <w:sz w:val="20"/>
          <w:szCs w:val="20"/>
          <w:lang w:val="en-GB"/>
        </w:rPr>
      </w:pPr>
      <w:r w:rsidRPr="00665036">
        <w:rPr>
          <w:sz w:val="20"/>
          <w:szCs w:val="20"/>
          <w:lang w:val="en-GB"/>
        </w:rPr>
        <w:t xml:space="preserve">The difference between Forest and Other land with tree cover is the land use criteria. </w:t>
      </w:r>
    </w:p>
    <w:p w:rsidR="00F93954" w:rsidRPr="00665036" w:rsidRDefault="00F93954" w:rsidP="00F93954">
      <w:pPr>
        <w:numPr>
          <w:ilvl w:val="0"/>
          <w:numId w:val="55"/>
        </w:numPr>
        <w:spacing w:before="120"/>
        <w:ind w:left="426" w:hanging="426"/>
        <w:rPr>
          <w:sz w:val="20"/>
          <w:szCs w:val="20"/>
          <w:lang w:val="en-GB"/>
        </w:rPr>
      </w:pPr>
      <w:r w:rsidRPr="00665036">
        <w:rPr>
          <w:sz w:val="20"/>
          <w:szCs w:val="20"/>
          <w:lang w:val="en-GB"/>
        </w:rPr>
        <w:t>Includes groups of trees and scattered trees (e g trees outside forest) in agricultural landscapes, parks, gardens and around buildings, provided that area, height and canopy cover criteria are met.</w:t>
      </w:r>
    </w:p>
    <w:p w:rsidR="00F93954" w:rsidRPr="00665036" w:rsidRDefault="00F93954" w:rsidP="00F93954">
      <w:pPr>
        <w:numPr>
          <w:ilvl w:val="0"/>
          <w:numId w:val="55"/>
        </w:numPr>
        <w:spacing w:before="120"/>
        <w:ind w:left="426" w:hanging="426"/>
        <w:rPr>
          <w:sz w:val="20"/>
          <w:szCs w:val="20"/>
          <w:lang w:val="en-GB"/>
        </w:rPr>
      </w:pPr>
      <w:r w:rsidRPr="00665036">
        <w:rPr>
          <w:sz w:val="20"/>
          <w:szCs w:val="20"/>
          <w:lang w:val="en-GB"/>
        </w:rPr>
        <w:t>Includes tree stands in agricultural production systems, for example in fruit tree plantations and agroforestry systems when crops are grown under tree cover.  Also includes tree plantations established mainly for other purposes than wood, such as oil palm plantations.</w:t>
      </w:r>
    </w:p>
    <w:p w:rsidR="00F93954" w:rsidRPr="00665036" w:rsidRDefault="00F93954" w:rsidP="00F93954">
      <w:pPr>
        <w:numPr>
          <w:ilvl w:val="0"/>
          <w:numId w:val="55"/>
        </w:numPr>
        <w:spacing w:before="120"/>
        <w:ind w:left="426" w:hanging="426"/>
        <w:rPr>
          <w:color w:val="000000"/>
          <w:sz w:val="20"/>
          <w:szCs w:val="20"/>
          <w:lang w:val="en-GB"/>
        </w:rPr>
      </w:pPr>
      <w:r w:rsidRPr="00665036">
        <w:rPr>
          <w:sz w:val="20"/>
          <w:szCs w:val="20"/>
          <w:lang w:val="en-GB"/>
        </w:rPr>
        <w:t xml:space="preserve">Excludes scattered trees with a canopy cover less than 10 </w:t>
      </w:r>
      <w:proofErr w:type="spellStart"/>
      <w:r w:rsidRPr="00665036">
        <w:rPr>
          <w:sz w:val="20"/>
          <w:szCs w:val="20"/>
          <w:lang w:val="en-GB"/>
        </w:rPr>
        <w:t>percent</w:t>
      </w:r>
      <w:proofErr w:type="spellEnd"/>
      <w:r w:rsidRPr="00665036">
        <w:rPr>
          <w:sz w:val="20"/>
          <w:szCs w:val="20"/>
          <w:lang w:val="en-GB"/>
        </w:rPr>
        <w:t>, small groups of trees covering less than 0.5 hectares</w:t>
      </w:r>
      <w:r w:rsidRPr="00665036">
        <w:rPr>
          <w:sz w:val="20"/>
          <w:szCs w:val="20"/>
          <w:lang w:val="en-GB" w:eastAsia="en-US"/>
        </w:rPr>
        <w:t xml:space="preserve"> and tree lines less than 20 meters wide.</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4)</w:t>
      </w:r>
    </w:p>
    <w:p w:rsidR="00F93954" w:rsidRPr="00665036" w:rsidRDefault="00F93954" w:rsidP="00F93954">
      <w:pPr>
        <w:autoSpaceDE w:val="0"/>
        <w:autoSpaceDN w:val="0"/>
        <w:adjustRightInd w:val="0"/>
        <w:spacing w:before="120"/>
        <w:rPr>
          <w:b/>
          <w:color w:val="FF0000"/>
          <w:sz w:val="20"/>
          <w:szCs w:val="20"/>
          <w:lang w:val="en-GB" w:eastAsia="en-US"/>
        </w:rPr>
      </w:pPr>
      <w:bookmarkStart w:id="58" w:name="_Toc127598091"/>
      <w:bookmarkStart w:id="59" w:name="_Toc128165991"/>
      <w:bookmarkStart w:id="60" w:name="_Toc127598083"/>
      <w:bookmarkStart w:id="61" w:name="_Toc128165983"/>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Forest type</w:t>
      </w:r>
      <w:bookmarkEnd w:id="58"/>
      <w:bookmarkEnd w:id="59"/>
      <w:r w:rsidRPr="00665036">
        <w:rPr>
          <w:b/>
          <w:color w:val="FF0000"/>
          <w:sz w:val="20"/>
          <w:szCs w:val="20"/>
          <w:lang w:val="en-GB" w:eastAsia="en-US"/>
        </w:rPr>
        <w:t>s</w:t>
      </w:r>
    </w:p>
    <w:p w:rsidR="00F93954" w:rsidRPr="00665036" w:rsidRDefault="00F93954" w:rsidP="00F93954">
      <w:pPr>
        <w:keepNext/>
        <w:spacing w:before="120"/>
        <w:rPr>
          <w:sz w:val="20"/>
          <w:szCs w:val="20"/>
          <w:lang w:val="en-GB"/>
        </w:rPr>
      </w:pPr>
      <w:r w:rsidRPr="00665036">
        <w:rPr>
          <w:sz w:val="20"/>
          <w:szCs w:val="20"/>
          <w:lang w:val="en-GB"/>
        </w:rPr>
        <w:t xml:space="preserve">Forest types are classified as follows, based on EUNIS Top Level and TBFRA 2000: </w:t>
      </w:r>
    </w:p>
    <w:p w:rsidR="00F93954" w:rsidRPr="00665036" w:rsidRDefault="00F93954" w:rsidP="00F93954">
      <w:pPr>
        <w:keepNext/>
        <w:numPr>
          <w:ilvl w:val="0"/>
          <w:numId w:val="37"/>
        </w:numPr>
        <w:spacing w:before="120"/>
        <w:ind w:left="357" w:hanging="357"/>
        <w:rPr>
          <w:sz w:val="20"/>
          <w:szCs w:val="20"/>
          <w:lang w:val="en-GB"/>
        </w:rPr>
      </w:pPr>
      <w:r w:rsidRPr="00665036">
        <w:rPr>
          <w:sz w:val="20"/>
          <w:szCs w:val="20"/>
          <w:lang w:val="en-GB"/>
        </w:rPr>
        <w:t xml:space="preserve">predominantly broadleaved woodland: Forest on which more than 75 </w:t>
      </w:r>
      <w:proofErr w:type="spellStart"/>
      <w:r w:rsidRPr="00665036">
        <w:rPr>
          <w:sz w:val="20"/>
          <w:szCs w:val="20"/>
          <w:lang w:val="en-GB"/>
        </w:rPr>
        <w:t>percent</w:t>
      </w:r>
      <w:proofErr w:type="spellEnd"/>
      <w:r w:rsidRPr="00665036">
        <w:rPr>
          <w:sz w:val="20"/>
          <w:szCs w:val="20"/>
          <w:lang w:val="en-GB"/>
        </w:rPr>
        <w:t xml:space="preserve"> of the tree crown cover consists of broadleaved species</w:t>
      </w:r>
    </w:p>
    <w:p w:rsidR="00F93954" w:rsidRPr="00665036" w:rsidRDefault="00F93954" w:rsidP="00F93954">
      <w:pPr>
        <w:keepNext/>
        <w:numPr>
          <w:ilvl w:val="0"/>
          <w:numId w:val="37"/>
        </w:numPr>
        <w:spacing w:before="120"/>
        <w:ind w:left="357" w:hanging="357"/>
        <w:rPr>
          <w:sz w:val="20"/>
          <w:szCs w:val="20"/>
          <w:lang w:val="en-GB"/>
        </w:rPr>
      </w:pPr>
      <w:r w:rsidRPr="00665036">
        <w:rPr>
          <w:sz w:val="20"/>
          <w:szCs w:val="20"/>
          <w:lang w:val="en-GB"/>
        </w:rPr>
        <w:t xml:space="preserve">predominantly coniferous woodland: Forest on which more than 75 </w:t>
      </w:r>
      <w:proofErr w:type="spellStart"/>
      <w:r w:rsidRPr="00665036">
        <w:rPr>
          <w:sz w:val="20"/>
          <w:szCs w:val="20"/>
          <w:lang w:val="en-GB"/>
        </w:rPr>
        <w:t>percent</w:t>
      </w:r>
      <w:proofErr w:type="spellEnd"/>
      <w:r w:rsidRPr="00665036">
        <w:rPr>
          <w:sz w:val="20"/>
          <w:szCs w:val="20"/>
          <w:lang w:val="en-GB"/>
        </w:rPr>
        <w:t xml:space="preserve"> of the tree crown cover consists of coniferous species</w:t>
      </w:r>
    </w:p>
    <w:p w:rsidR="00F93954" w:rsidRPr="00665036" w:rsidRDefault="00F93954" w:rsidP="00F93954">
      <w:pPr>
        <w:keepNext/>
        <w:numPr>
          <w:ilvl w:val="0"/>
          <w:numId w:val="37"/>
        </w:numPr>
        <w:spacing w:before="120"/>
        <w:ind w:left="357" w:hanging="357"/>
        <w:rPr>
          <w:sz w:val="20"/>
          <w:szCs w:val="20"/>
          <w:lang w:val="en-GB"/>
        </w:rPr>
      </w:pPr>
      <w:r w:rsidRPr="00665036">
        <w:rPr>
          <w:sz w:val="20"/>
          <w:szCs w:val="20"/>
          <w:lang w:val="en-GB"/>
        </w:rPr>
        <w:t xml:space="preserve">mixed broadleaved and coniferous woodland: Forest on which neither coniferous, nor broadleaved species account for more than 75 </w:t>
      </w:r>
      <w:proofErr w:type="spellStart"/>
      <w:r w:rsidRPr="00665036">
        <w:rPr>
          <w:sz w:val="20"/>
          <w:szCs w:val="20"/>
          <w:lang w:val="en-GB"/>
        </w:rPr>
        <w:t>percent</w:t>
      </w:r>
      <w:proofErr w:type="spellEnd"/>
      <w:r w:rsidRPr="00665036">
        <w:rPr>
          <w:sz w:val="20"/>
          <w:szCs w:val="20"/>
          <w:lang w:val="en-GB"/>
        </w:rPr>
        <w:t xml:space="preserve"> of the tree crown cover.</w:t>
      </w:r>
    </w:p>
    <w:p w:rsidR="00F93954" w:rsidRPr="00665036" w:rsidRDefault="00F93954" w:rsidP="00F93954">
      <w:pPr>
        <w:pStyle w:val="BodyText31"/>
        <w:spacing w:before="120"/>
        <w:rPr>
          <w:rFonts w:ascii="Times New Roman" w:hAnsi="Times New Roman"/>
          <w:sz w:val="20"/>
        </w:rPr>
      </w:pPr>
      <w:r w:rsidRPr="00665036">
        <w:rPr>
          <w:rFonts w:ascii="Times New Roman" w:hAnsi="Times New Roman"/>
          <w:sz w:val="20"/>
        </w:rPr>
        <w:t>(</w:t>
      </w:r>
      <w:r w:rsidRPr="00665036">
        <w:rPr>
          <w:rFonts w:ascii="Times New Roman" w:hAnsi="Times New Roman"/>
          <w:i/>
          <w:sz w:val="20"/>
          <w:u w:val="single"/>
          <w:lang w:eastAsia="en-US"/>
        </w:rPr>
        <w:t>Source:</w:t>
      </w:r>
      <w:r w:rsidRPr="00665036">
        <w:rPr>
          <w:rFonts w:ascii="Times New Roman" w:hAnsi="Times New Roman"/>
          <w:sz w:val="20"/>
          <w:lang w:eastAsia="en-US"/>
        </w:rPr>
        <w:t xml:space="preserve"> </w:t>
      </w:r>
      <w:r w:rsidRPr="00665036">
        <w:rPr>
          <w:rFonts w:ascii="Times New Roman" w:hAnsi="Times New Roman"/>
          <w:sz w:val="20"/>
        </w:rPr>
        <w:t>SoEF 2003, modified)</w:t>
      </w:r>
    </w:p>
    <w:p w:rsidR="00F93954" w:rsidRPr="00665036" w:rsidRDefault="00F93954" w:rsidP="00F93954">
      <w:pPr>
        <w:autoSpaceDE w:val="0"/>
        <w:autoSpaceDN w:val="0"/>
        <w:adjustRightInd w:val="0"/>
        <w:spacing w:before="120"/>
        <w:rPr>
          <w:b/>
          <w:color w:val="FF0000"/>
          <w:sz w:val="20"/>
          <w:szCs w:val="20"/>
          <w:lang w:val="en-GB" w:eastAsia="en-US"/>
        </w:rPr>
      </w:pPr>
    </w:p>
    <w:bookmarkEnd w:id="60"/>
    <w:bookmarkEnd w:id="61"/>
    <w:p w:rsidR="00F93954" w:rsidRDefault="00F93954" w:rsidP="00F93954">
      <w:pPr>
        <w:spacing w:before="120"/>
        <w:rPr>
          <w:b/>
          <w:snapToGrid w:val="0"/>
          <w:sz w:val="20"/>
          <w:szCs w:val="20"/>
          <w:lang w:val="en-GB" w:eastAsia="en-US"/>
        </w:rPr>
      </w:pPr>
    </w:p>
    <w:p w:rsidR="00F93954" w:rsidRDefault="00F93954" w:rsidP="00F93954">
      <w:pPr>
        <w:spacing w:before="120"/>
        <w:rPr>
          <w:b/>
          <w:snapToGrid w:val="0"/>
          <w:sz w:val="20"/>
          <w:szCs w:val="20"/>
          <w:lang w:val="en-GB" w:eastAsia="en-US"/>
        </w:rPr>
      </w:pPr>
    </w:p>
    <w:p w:rsidR="00F93954"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lastRenderedPageBreak/>
        <w:t xml:space="preserve">Indicator </w:t>
      </w:r>
      <w:r w:rsidRPr="00665036">
        <w:rPr>
          <w:b/>
          <w:sz w:val="20"/>
          <w:szCs w:val="20"/>
          <w:lang w:val="en-GB"/>
        </w:rPr>
        <w:t>1.2</w:t>
      </w:r>
      <w:r w:rsidRPr="00CD6AD2">
        <w:rPr>
          <w:b/>
          <w:sz w:val="20"/>
          <w:szCs w:val="20"/>
          <w:lang w:val="en-GB"/>
        </w:rPr>
        <w:t>: Growing stock</w:t>
      </w:r>
    </w:p>
    <w:p w:rsidR="00F93954" w:rsidRPr="00665036" w:rsidRDefault="00F93954" w:rsidP="00F93954">
      <w:pPr>
        <w:spacing w:before="120"/>
        <w:rPr>
          <w:b/>
          <w:sz w:val="20"/>
          <w:szCs w:val="20"/>
          <w:lang w:val="en-GB"/>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Growing stock</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 xml:space="preserve">Volume over bark of all living trees with a minimum diameter of 10 cm at breast height (or above buttress if these are higher). Includes the stem from ground level up to a top diameter of 0 cm, excluding branches.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lang w:val="en-GB"/>
        </w:rPr>
      </w:pPr>
      <w:r w:rsidRPr="00665036">
        <w:rPr>
          <w:bCs/>
          <w:i/>
          <w:iCs/>
          <w:color w:val="000000"/>
          <w:sz w:val="20"/>
          <w:szCs w:val="20"/>
          <w:lang w:val="en-GB"/>
        </w:rPr>
        <w:t xml:space="preserve">Explanatory notes </w:t>
      </w:r>
    </w:p>
    <w:p w:rsidR="00F93954" w:rsidRPr="00665036" w:rsidRDefault="00F93954" w:rsidP="00F93954">
      <w:pPr>
        <w:keepNext/>
        <w:numPr>
          <w:ilvl w:val="0"/>
          <w:numId w:val="42"/>
        </w:numPr>
        <w:spacing w:before="120"/>
        <w:ind w:left="426"/>
        <w:rPr>
          <w:color w:val="000000"/>
          <w:sz w:val="20"/>
          <w:szCs w:val="20"/>
          <w:lang w:val="en-GB"/>
        </w:rPr>
      </w:pPr>
      <w:r w:rsidRPr="00665036">
        <w:rPr>
          <w:color w:val="000000"/>
          <w:sz w:val="20"/>
          <w:szCs w:val="20"/>
          <w:lang w:val="en-GB"/>
        </w:rPr>
        <w:t>Diameter  breast height refers to diameter over bark measured at a height of 1.3 m above ground level, or above buttresses, if these are higher.</w:t>
      </w:r>
    </w:p>
    <w:p w:rsidR="00F93954" w:rsidRPr="00665036" w:rsidRDefault="00F93954" w:rsidP="00F93954">
      <w:pPr>
        <w:keepNext/>
        <w:numPr>
          <w:ilvl w:val="0"/>
          <w:numId w:val="42"/>
        </w:numPr>
        <w:spacing w:before="120"/>
        <w:ind w:left="426"/>
        <w:rPr>
          <w:color w:val="000000"/>
          <w:sz w:val="20"/>
          <w:szCs w:val="20"/>
          <w:lang w:val="en-GB"/>
        </w:rPr>
      </w:pPr>
      <w:r w:rsidRPr="00665036">
        <w:rPr>
          <w:color w:val="000000"/>
          <w:sz w:val="20"/>
          <w:szCs w:val="20"/>
          <w:lang w:val="en-GB"/>
        </w:rPr>
        <w:t>Includes  living trees that are lying on the ground.</w:t>
      </w:r>
    </w:p>
    <w:p w:rsidR="00F93954" w:rsidRPr="00665036" w:rsidRDefault="00F93954" w:rsidP="00F93954">
      <w:pPr>
        <w:keepNext/>
        <w:numPr>
          <w:ilvl w:val="0"/>
          <w:numId w:val="42"/>
        </w:numPr>
        <w:spacing w:before="120"/>
        <w:ind w:left="426"/>
        <w:rPr>
          <w:color w:val="000000"/>
          <w:sz w:val="20"/>
          <w:szCs w:val="20"/>
          <w:lang w:val="en-GB"/>
        </w:rPr>
      </w:pPr>
      <w:r w:rsidRPr="00665036">
        <w:rPr>
          <w:color w:val="000000"/>
          <w:sz w:val="20"/>
          <w:szCs w:val="20"/>
          <w:lang w:val="en-GB"/>
        </w:rPr>
        <w:t>Excludes smaller branches, twigs, foliage, flowers, seeds, and roots.</w:t>
      </w:r>
    </w:p>
    <w:p w:rsidR="00F93954" w:rsidRPr="00665036" w:rsidRDefault="00F93954" w:rsidP="00F93954">
      <w:pPr>
        <w:autoSpaceDE w:val="0"/>
        <w:autoSpaceDN w:val="0"/>
        <w:adjustRightInd w:val="0"/>
        <w:spacing w:before="120"/>
        <w:rPr>
          <w:sz w:val="20"/>
          <w:szCs w:val="20"/>
          <w:lang w:val="en-GB"/>
        </w:rPr>
      </w:pPr>
      <w:r w:rsidRPr="00665036">
        <w:rPr>
          <w:i/>
          <w:sz w:val="20"/>
          <w:szCs w:val="20"/>
          <w:u w:val="single"/>
          <w:lang w:val="en-GB"/>
        </w:rPr>
        <w:t>(Source</w:t>
      </w:r>
      <w:r w:rsidRPr="00665036">
        <w:rPr>
          <w:sz w:val="20"/>
          <w:szCs w:val="20"/>
          <w:lang w:val="en-GB"/>
        </w:rPr>
        <w:t>: FRA 2015, Working paper 180, page 8)</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Broadleaved</w:t>
      </w:r>
    </w:p>
    <w:p w:rsidR="00F93954" w:rsidRDefault="00F93954" w:rsidP="00F93954">
      <w:pPr>
        <w:autoSpaceDE w:val="0"/>
        <w:autoSpaceDN w:val="0"/>
        <w:adjustRightInd w:val="0"/>
        <w:spacing w:before="120"/>
        <w:rPr>
          <w:sz w:val="20"/>
          <w:szCs w:val="20"/>
          <w:lang w:val="en-GB"/>
        </w:rPr>
      </w:pPr>
      <w:r w:rsidRPr="00665036">
        <w:rPr>
          <w:sz w:val="20"/>
          <w:szCs w:val="20"/>
          <w:lang w:val="en-GB" w:eastAsia="en-US"/>
        </w:rPr>
        <w:t xml:space="preserve">All trees classified botanically as </w:t>
      </w:r>
      <w:proofErr w:type="spellStart"/>
      <w:r w:rsidRPr="00665036">
        <w:rPr>
          <w:i/>
          <w:sz w:val="20"/>
          <w:szCs w:val="20"/>
          <w:lang w:val="en-GB" w:eastAsia="en-US"/>
        </w:rPr>
        <w:t>Angiospermae</w:t>
      </w:r>
      <w:proofErr w:type="spellEnd"/>
      <w:r w:rsidRPr="00665036">
        <w:rPr>
          <w:sz w:val="20"/>
          <w:szCs w:val="20"/>
          <w:lang w:val="en-GB" w:eastAsia="en-US"/>
        </w:rPr>
        <w:t xml:space="preserve"> </w:t>
      </w:r>
      <w:r>
        <w:rPr>
          <w:sz w:val="20"/>
          <w:szCs w:val="20"/>
          <w:lang w:val="en-GB" w:eastAsia="en-US"/>
        </w:rPr>
        <w:t xml:space="preserve">. </w:t>
      </w:r>
      <w:r w:rsidRPr="00665036">
        <w:rPr>
          <w:sz w:val="20"/>
          <w:szCs w:val="20"/>
          <w:lang w:val="en-GB"/>
        </w:rPr>
        <w:t>They are sometimes referred to as “</w:t>
      </w:r>
      <w:r w:rsidRPr="00665036">
        <w:rPr>
          <w:i/>
          <w:sz w:val="20"/>
          <w:szCs w:val="20"/>
          <w:lang w:val="en-GB"/>
        </w:rPr>
        <w:t>non-coniferous</w:t>
      </w:r>
      <w:r w:rsidRPr="00665036">
        <w:rPr>
          <w:sz w:val="20"/>
          <w:szCs w:val="20"/>
          <w:lang w:val="en-GB"/>
        </w:rPr>
        <w:t>” or “</w:t>
      </w:r>
      <w:r w:rsidRPr="00665036">
        <w:rPr>
          <w:i/>
          <w:sz w:val="20"/>
          <w:szCs w:val="20"/>
          <w:lang w:val="en-GB"/>
        </w:rPr>
        <w:t>hardwoods</w:t>
      </w:r>
      <w:r w:rsidRPr="00665036">
        <w:rPr>
          <w:sz w:val="20"/>
          <w:szCs w:val="20"/>
          <w:lang w:val="en-GB"/>
        </w:rPr>
        <w:t>”</w:t>
      </w:r>
      <w:r>
        <w:rPr>
          <w:sz w:val="20"/>
          <w:szCs w:val="20"/>
          <w:lang w:val="en-GB"/>
        </w:rPr>
        <w:t>.</w:t>
      </w:r>
    </w:p>
    <w:p w:rsidR="00F93954" w:rsidRPr="00665036" w:rsidRDefault="00F93954" w:rsidP="00F93954">
      <w:pPr>
        <w:autoSpaceDE w:val="0"/>
        <w:autoSpaceDN w:val="0"/>
        <w:adjustRightInd w:val="0"/>
        <w:spacing w:before="120"/>
        <w:rPr>
          <w:sz w:val="20"/>
          <w:szCs w:val="20"/>
          <w:lang w:val="en-GB" w:eastAsia="en-US"/>
        </w:rPr>
      </w:pPr>
      <w:r w:rsidRPr="00665036">
        <w:rPr>
          <w:sz w:val="20"/>
          <w:szCs w:val="20"/>
          <w:lang w:val="en-GB" w:eastAsia="en-US"/>
        </w:rPr>
        <w:t>(</w:t>
      </w:r>
      <w:r w:rsidRPr="00665036">
        <w:rPr>
          <w:i/>
          <w:sz w:val="20"/>
          <w:szCs w:val="20"/>
          <w:u w:val="single"/>
          <w:lang w:val="en-GB"/>
        </w:rPr>
        <w:t>Source</w:t>
      </w:r>
      <w:r w:rsidRPr="00665036">
        <w:rPr>
          <w:sz w:val="20"/>
          <w:szCs w:val="20"/>
          <w:lang w:val="en-GB"/>
        </w:rPr>
        <w:t xml:space="preserve">: </w:t>
      </w:r>
      <w:r>
        <w:rPr>
          <w:sz w:val="20"/>
          <w:szCs w:val="20"/>
          <w:lang w:val="en-GB" w:eastAsia="en-US"/>
        </w:rPr>
        <w:t>TBFRA 2000)</w:t>
      </w:r>
    </w:p>
    <w:p w:rsidR="00F93954" w:rsidRPr="00665036" w:rsidRDefault="00F93954" w:rsidP="00F93954">
      <w:pPr>
        <w:autoSpaceDE w:val="0"/>
        <w:autoSpaceDN w:val="0"/>
        <w:adjustRightInd w:val="0"/>
        <w:spacing w:before="120"/>
        <w:rPr>
          <w:b/>
          <w:color w:val="FF0000"/>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eastAsia="en-US"/>
        </w:rPr>
      </w:pPr>
      <w:r w:rsidRPr="00665036">
        <w:rPr>
          <w:b/>
          <w:color w:val="FF0000"/>
          <w:sz w:val="20"/>
          <w:szCs w:val="20"/>
          <w:lang w:val="en-GB" w:eastAsia="en-US"/>
        </w:rPr>
        <w:t>Coniferous</w:t>
      </w:r>
    </w:p>
    <w:p w:rsidR="00F93954" w:rsidRDefault="00F93954" w:rsidP="00F93954">
      <w:pPr>
        <w:autoSpaceDE w:val="0"/>
        <w:autoSpaceDN w:val="0"/>
        <w:adjustRightInd w:val="0"/>
        <w:spacing w:before="120"/>
        <w:rPr>
          <w:sz w:val="20"/>
          <w:szCs w:val="20"/>
          <w:lang w:val="en-GB"/>
        </w:rPr>
      </w:pPr>
      <w:r w:rsidRPr="00665036">
        <w:rPr>
          <w:sz w:val="20"/>
          <w:szCs w:val="20"/>
          <w:lang w:val="en-GB" w:eastAsia="en-US"/>
        </w:rPr>
        <w:t xml:space="preserve">All trees classified botanically as </w:t>
      </w:r>
      <w:proofErr w:type="spellStart"/>
      <w:r w:rsidRPr="00665036">
        <w:rPr>
          <w:i/>
          <w:sz w:val="20"/>
          <w:szCs w:val="20"/>
          <w:lang w:val="en-GB" w:eastAsia="en-US"/>
        </w:rPr>
        <w:t>Gymnospermae</w:t>
      </w:r>
      <w:proofErr w:type="spellEnd"/>
      <w:r>
        <w:rPr>
          <w:sz w:val="20"/>
          <w:szCs w:val="20"/>
          <w:lang w:val="en-GB" w:eastAsia="en-US"/>
        </w:rPr>
        <w:t xml:space="preserve">. </w:t>
      </w:r>
      <w:r w:rsidRPr="00665036">
        <w:rPr>
          <w:sz w:val="20"/>
          <w:szCs w:val="20"/>
          <w:lang w:val="en-GB"/>
        </w:rPr>
        <w:t>They are sometimes referred to as “</w:t>
      </w:r>
      <w:r w:rsidRPr="00665036">
        <w:rPr>
          <w:i/>
          <w:sz w:val="20"/>
          <w:szCs w:val="20"/>
          <w:lang w:val="en-GB"/>
        </w:rPr>
        <w:t>softwoods</w:t>
      </w:r>
      <w:r w:rsidRPr="00665036">
        <w:rPr>
          <w:sz w:val="20"/>
          <w:szCs w:val="20"/>
          <w:lang w:val="en-GB"/>
        </w:rPr>
        <w:t>”</w:t>
      </w:r>
      <w:r>
        <w:rPr>
          <w:sz w:val="20"/>
          <w:szCs w:val="20"/>
          <w:lang w:val="en-GB"/>
        </w:rPr>
        <w:t>.</w:t>
      </w:r>
    </w:p>
    <w:p w:rsidR="00F93954" w:rsidRPr="00665036" w:rsidRDefault="00F93954" w:rsidP="00F93954">
      <w:pPr>
        <w:autoSpaceDE w:val="0"/>
        <w:autoSpaceDN w:val="0"/>
        <w:adjustRightInd w:val="0"/>
        <w:spacing w:before="120"/>
        <w:rPr>
          <w:sz w:val="20"/>
          <w:szCs w:val="20"/>
          <w:lang w:val="en-GB" w:eastAsia="en-US"/>
        </w:rPr>
      </w:pPr>
      <w:r w:rsidRPr="00665036">
        <w:rPr>
          <w:sz w:val="20"/>
          <w:szCs w:val="20"/>
          <w:lang w:val="en-GB" w:eastAsia="en-US"/>
        </w:rPr>
        <w:t>(</w:t>
      </w:r>
      <w:r w:rsidRPr="00665036">
        <w:rPr>
          <w:i/>
          <w:sz w:val="20"/>
          <w:szCs w:val="20"/>
          <w:u w:val="single"/>
          <w:lang w:val="en-GB"/>
        </w:rPr>
        <w:t>Source</w:t>
      </w:r>
      <w:r w:rsidRPr="00665036">
        <w:rPr>
          <w:sz w:val="20"/>
          <w:szCs w:val="20"/>
          <w:lang w:val="en-GB"/>
        </w:rPr>
        <w:t xml:space="preserve">: </w:t>
      </w:r>
      <w:r>
        <w:rPr>
          <w:sz w:val="20"/>
          <w:szCs w:val="20"/>
          <w:lang w:val="en-GB" w:eastAsia="en-US"/>
        </w:rPr>
        <w:t>TBFRA 2000)</w:t>
      </w:r>
    </w:p>
    <w:p w:rsidR="00F93954" w:rsidRPr="00665036" w:rsidRDefault="00F93954" w:rsidP="00F93954">
      <w:pPr>
        <w:autoSpaceDE w:val="0"/>
        <w:autoSpaceDN w:val="0"/>
        <w:adjustRightInd w:val="0"/>
        <w:spacing w:before="120"/>
        <w:rPr>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1.3</w:t>
      </w:r>
      <w:r>
        <w:rPr>
          <w:b/>
          <w:sz w:val="20"/>
          <w:szCs w:val="20"/>
          <w:lang w:val="en-GB"/>
        </w:rPr>
        <w:t>: Age structure and</w:t>
      </w:r>
      <w:r w:rsidRPr="00CD6AD2">
        <w:rPr>
          <w:b/>
          <w:sz w:val="20"/>
          <w:szCs w:val="20"/>
          <w:lang w:val="en-GB"/>
        </w:rPr>
        <w:t xml:space="preserve"> diameter distribution</w:t>
      </w:r>
    </w:p>
    <w:p w:rsidR="00F93954" w:rsidRPr="00665036" w:rsidRDefault="00F93954" w:rsidP="00F93954">
      <w:pPr>
        <w:spacing w:before="120"/>
        <w:rPr>
          <w:b/>
          <w:color w:val="FF0000"/>
          <w:sz w:val="20"/>
          <w:szCs w:val="20"/>
          <w:lang w:val="en-GB"/>
        </w:rPr>
      </w:pPr>
      <w:bookmarkStart w:id="62" w:name="_Toc530897347"/>
      <w:bookmarkStart w:id="63" w:name="_Toc3984614"/>
      <w:bookmarkStart w:id="64" w:name="_Toc3984708"/>
      <w:bookmarkStart w:id="65" w:name="_Toc127598129"/>
      <w:bookmarkStart w:id="66" w:name="_Toc128166029"/>
    </w:p>
    <w:p w:rsidR="00F93954" w:rsidRPr="00665036" w:rsidRDefault="00F93954" w:rsidP="00F93954">
      <w:pPr>
        <w:spacing w:before="120"/>
        <w:rPr>
          <w:b/>
          <w:color w:val="FF0000"/>
          <w:sz w:val="20"/>
          <w:szCs w:val="20"/>
          <w:lang w:val="en-GB"/>
        </w:rPr>
      </w:pPr>
      <w:r w:rsidRPr="00665036">
        <w:rPr>
          <w:b/>
          <w:color w:val="FF0000"/>
          <w:sz w:val="20"/>
          <w:szCs w:val="20"/>
          <w:lang w:val="en-GB"/>
        </w:rPr>
        <w:t>Stand</w:t>
      </w:r>
      <w:bookmarkEnd w:id="62"/>
      <w:bookmarkEnd w:id="63"/>
      <w:bookmarkEnd w:id="64"/>
      <w:bookmarkEnd w:id="65"/>
      <w:bookmarkEnd w:id="66"/>
    </w:p>
    <w:p w:rsidR="00F93954" w:rsidRPr="00665036" w:rsidRDefault="00F93954" w:rsidP="00F93954">
      <w:pPr>
        <w:spacing w:before="120"/>
        <w:rPr>
          <w:b/>
          <w:sz w:val="20"/>
          <w:szCs w:val="20"/>
          <w:lang w:val="en-GB"/>
        </w:rPr>
      </w:pPr>
      <w:r w:rsidRPr="00665036">
        <w:rPr>
          <w:sz w:val="20"/>
          <w:szCs w:val="20"/>
          <w:lang w:val="en-GB"/>
        </w:rPr>
        <w:t>A community of trees possessing sufficient uniformity in composition, age, arrangement or condition to be distinguishable from the forest or other growth on adjoining areas, thus forming a temporary silvicultural or management entity.</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IUFRO, 2000)</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bookmarkStart w:id="67" w:name="_Toc127598130"/>
      <w:bookmarkStart w:id="68" w:name="_Toc128166030"/>
      <w:r w:rsidRPr="00665036">
        <w:rPr>
          <w:b/>
          <w:color w:val="FF0000"/>
          <w:sz w:val="20"/>
          <w:szCs w:val="20"/>
          <w:lang w:val="en-GB"/>
        </w:rPr>
        <w:t>Even-aged stand</w:t>
      </w:r>
      <w:bookmarkEnd w:id="67"/>
      <w:bookmarkEnd w:id="68"/>
      <w:r w:rsidRPr="00665036">
        <w:rPr>
          <w:b/>
          <w:color w:val="FF0000"/>
          <w:sz w:val="20"/>
          <w:szCs w:val="20"/>
          <w:lang w:val="en-GB"/>
        </w:rPr>
        <w:t xml:space="preserve"> </w:t>
      </w:r>
    </w:p>
    <w:p w:rsidR="00F93954" w:rsidRPr="00665036" w:rsidRDefault="00F93954" w:rsidP="00F93954">
      <w:pPr>
        <w:spacing w:before="120"/>
        <w:rPr>
          <w:sz w:val="20"/>
          <w:szCs w:val="20"/>
          <w:lang w:val="en-GB"/>
        </w:rPr>
      </w:pPr>
      <w:r w:rsidRPr="00665036">
        <w:rPr>
          <w:sz w:val="20"/>
          <w:szCs w:val="20"/>
          <w:lang w:val="en-GB"/>
        </w:rPr>
        <w:t xml:space="preserve">A stand, in which no or relatively small age differences exist among individual trees within it (usually less than 20% of rotation length), and defining average stand age is meaningful. </w:t>
      </w:r>
    </w:p>
    <w:p w:rsidR="00F93954" w:rsidRPr="00665036" w:rsidRDefault="00F93954" w:rsidP="00F93954">
      <w:pPr>
        <w:spacing w:before="120"/>
        <w:rPr>
          <w:strike/>
          <w:sz w:val="20"/>
          <w:szCs w:val="20"/>
          <w:lang w:val="en-GB"/>
        </w:rPr>
      </w:pPr>
      <w:r w:rsidRPr="00665036">
        <w:rPr>
          <w:sz w:val="20"/>
          <w:szCs w:val="20"/>
          <w:lang w:val="en-GB"/>
        </w:rPr>
        <w:t>(</w:t>
      </w:r>
      <w:r w:rsidRPr="00665036">
        <w:rPr>
          <w:sz w:val="20"/>
          <w:szCs w:val="20"/>
          <w:u w:val="single"/>
          <w:lang w:val="en-GB"/>
        </w:rPr>
        <w:t>Source</w:t>
      </w:r>
      <w:r w:rsidRPr="00665036">
        <w:rPr>
          <w:sz w:val="20"/>
          <w:szCs w:val="20"/>
          <w:lang w:val="en-GB"/>
        </w:rPr>
        <w:t>: IUFRO, 2000, modified)</w:t>
      </w:r>
    </w:p>
    <w:p w:rsidR="00F93954" w:rsidRPr="00665036" w:rsidRDefault="00F93954" w:rsidP="00F93954">
      <w:pPr>
        <w:spacing w:before="120"/>
        <w:rPr>
          <w:b/>
          <w:color w:val="FF0000"/>
          <w:sz w:val="20"/>
          <w:szCs w:val="20"/>
          <w:lang w:val="en-GB"/>
        </w:rPr>
      </w:pPr>
      <w:bookmarkStart w:id="69" w:name="_Toc127598131"/>
      <w:bookmarkStart w:id="70" w:name="_Toc128166031"/>
    </w:p>
    <w:p w:rsidR="00F93954" w:rsidRPr="00665036" w:rsidRDefault="00F93954" w:rsidP="00F93954">
      <w:pPr>
        <w:spacing w:before="120"/>
        <w:rPr>
          <w:b/>
          <w:color w:val="FF0000"/>
          <w:sz w:val="20"/>
          <w:szCs w:val="20"/>
          <w:lang w:val="en-GB"/>
        </w:rPr>
      </w:pPr>
      <w:r w:rsidRPr="00665036">
        <w:rPr>
          <w:b/>
          <w:color w:val="FF0000"/>
          <w:sz w:val="20"/>
          <w:szCs w:val="20"/>
          <w:lang w:val="en-GB"/>
        </w:rPr>
        <w:t>Development phase – regeneration phase</w:t>
      </w:r>
    </w:p>
    <w:p w:rsidR="00F93954" w:rsidRPr="00665036" w:rsidRDefault="00F93954" w:rsidP="00F93954">
      <w:pPr>
        <w:spacing w:before="120"/>
        <w:rPr>
          <w:sz w:val="20"/>
          <w:szCs w:val="20"/>
          <w:lang w:val="en-GB"/>
        </w:rPr>
      </w:pPr>
      <w:r w:rsidRPr="00665036">
        <w:rPr>
          <w:sz w:val="20"/>
          <w:szCs w:val="20"/>
          <w:lang w:val="en-GB"/>
        </w:rPr>
        <w:t>Even-aged stand where the mean diameter of the growing stock is below industrial roundwood size and the  age of which lower than 20% of the recommended rotation length on the site.</w:t>
      </w:r>
    </w:p>
    <w:p w:rsidR="00F93954" w:rsidRPr="00665036" w:rsidRDefault="00F93954" w:rsidP="00F93954">
      <w:pPr>
        <w:autoSpaceDE w:val="0"/>
        <w:autoSpaceDN w:val="0"/>
        <w:adjustRightInd w:val="0"/>
        <w:spacing w:before="120"/>
        <w:rPr>
          <w:sz w:val="20"/>
          <w:szCs w:val="20"/>
          <w:u w:val="single"/>
          <w:lang w:val="en-GB" w:eastAsia="en-US"/>
        </w:rPr>
      </w:pPr>
      <w:r w:rsidRPr="00665036">
        <w:rPr>
          <w:sz w:val="20"/>
          <w:szCs w:val="20"/>
          <w:u w:val="single"/>
          <w:lang w:val="en-GB" w:eastAsia="en-US"/>
        </w:rPr>
        <w:t>Explanatory note:</w:t>
      </w:r>
    </w:p>
    <w:p w:rsidR="00F93954" w:rsidRPr="00665036" w:rsidRDefault="00F93954" w:rsidP="00F93954">
      <w:pPr>
        <w:tabs>
          <w:tab w:val="left" w:pos="284"/>
        </w:tabs>
        <w:autoSpaceDE w:val="0"/>
        <w:autoSpaceDN w:val="0"/>
        <w:adjustRightInd w:val="0"/>
        <w:spacing w:before="120"/>
        <w:ind w:left="284" w:hanging="284"/>
        <w:rPr>
          <w:sz w:val="20"/>
          <w:szCs w:val="20"/>
          <w:lang w:val="en-GB" w:eastAsia="en-US"/>
        </w:rPr>
      </w:pPr>
      <w:r w:rsidRPr="00665036">
        <w:rPr>
          <w:sz w:val="20"/>
          <w:szCs w:val="20"/>
          <w:lang w:val="en-GB" w:eastAsia="en-US"/>
        </w:rPr>
        <w:tab/>
        <w:t xml:space="preserve">1. </w:t>
      </w:r>
      <w:r w:rsidRPr="00665036">
        <w:rPr>
          <w:sz w:val="20"/>
          <w:szCs w:val="20"/>
          <w:lang w:val="en-GB" w:eastAsia="en-US"/>
        </w:rPr>
        <w:tab/>
        <w:t>Includes temporarily unstocked forest areas.</w:t>
      </w:r>
    </w:p>
    <w:p w:rsidR="00F93954" w:rsidRDefault="00F93954" w:rsidP="00F93954">
      <w:pPr>
        <w:spacing w:before="120"/>
        <w:rPr>
          <w:b/>
          <w:color w:val="FF0000"/>
          <w:sz w:val="20"/>
          <w:szCs w:val="20"/>
          <w:lang w:val="en-GB"/>
        </w:rPr>
      </w:pPr>
    </w:p>
    <w:p w:rsidR="00F93954" w:rsidRDefault="00F93954" w:rsidP="00F93954">
      <w:pPr>
        <w:spacing w:before="120"/>
        <w:rPr>
          <w:b/>
          <w:color w:val="FF0000"/>
          <w:sz w:val="20"/>
          <w:szCs w:val="20"/>
          <w:lang w:val="en-GB"/>
        </w:rPr>
      </w:pPr>
    </w:p>
    <w:p w:rsidR="00F93954" w:rsidRDefault="00F93954" w:rsidP="00F93954">
      <w:pPr>
        <w:spacing w:before="120"/>
        <w:rPr>
          <w:b/>
          <w:color w:val="FF0000"/>
          <w:sz w:val="20"/>
          <w:szCs w:val="20"/>
          <w:lang w:val="en-GB"/>
        </w:rPr>
      </w:pPr>
    </w:p>
    <w:p w:rsidR="00F93954" w:rsidRDefault="00F93954" w:rsidP="00F93954">
      <w:pPr>
        <w:spacing w:before="120"/>
        <w:rPr>
          <w:b/>
          <w:color w:val="FF0000"/>
          <w:sz w:val="20"/>
          <w:szCs w:val="20"/>
          <w:lang w:val="en-GB"/>
        </w:rPr>
      </w:pPr>
    </w:p>
    <w:p w:rsidR="00F93954"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lastRenderedPageBreak/>
        <w:t>Development phase – mature phase</w:t>
      </w:r>
    </w:p>
    <w:p w:rsidR="00F93954" w:rsidRPr="00665036" w:rsidRDefault="00F93954" w:rsidP="00F93954">
      <w:pPr>
        <w:spacing w:before="120"/>
        <w:rPr>
          <w:sz w:val="20"/>
          <w:szCs w:val="20"/>
          <w:lang w:val="en-GB"/>
        </w:rPr>
      </w:pPr>
      <w:r w:rsidRPr="00665036">
        <w:rPr>
          <w:sz w:val="20"/>
          <w:szCs w:val="20"/>
          <w:lang w:val="en-GB"/>
        </w:rPr>
        <w:t xml:space="preserve">Even-aged stand  with a growing stock mature enough for immediate final felling  and of an age that is at least 90% of the recommended rotation length on the site. </w:t>
      </w:r>
    </w:p>
    <w:p w:rsidR="00F93954" w:rsidRPr="00665036" w:rsidRDefault="00F93954" w:rsidP="00F93954">
      <w:pPr>
        <w:spacing w:before="120"/>
        <w:rPr>
          <w:sz w:val="20"/>
          <w:szCs w:val="20"/>
          <w:u w:val="single"/>
          <w:lang w:val="en-GB"/>
        </w:rPr>
      </w:pPr>
      <w:r w:rsidRPr="00665036">
        <w:rPr>
          <w:sz w:val="20"/>
          <w:szCs w:val="20"/>
          <w:u w:val="single"/>
          <w:lang w:val="en-GB"/>
        </w:rPr>
        <w:t xml:space="preserve">Explanatory Notes: </w:t>
      </w:r>
    </w:p>
    <w:p w:rsidR="00F93954" w:rsidRPr="00665036" w:rsidRDefault="00F93954" w:rsidP="00F93954">
      <w:pPr>
        <w:numPr>
          <w:ilvl w:val="0"/>
          <w:numId w:val="58"/>
        </w:numPr>
        <w:tabs>
          <w:tab w:val="left" w:pos="284"/>
        </w:tabs>
        <w:spacing w:before="120"/>
        <w:rPr>
          <w:sz w:val="20"/>
          <w:szCs w:val="20"/>
          <w:lang w:val="en-GB"/>
        </w:rPr>
      </w:pPr>
      <w:r w:rsidRPr="00665036">
        <w:rPr>
          <w:sz w:val="20"/>
          <w:szCs w:val="20"/>
          <w:lang w:val="en-GB"/>
        </w:rPr>
        <w:t>Includes stands classified as over-mature.</w:t>
      </w:r>
    </w:p>
    <w:p w:rsidR="00F93954" w:rsidRPr="00665036" w:rsidRDefault="00F93954" w:rsidP="00F93954">
      <w:pPr>
        <w:numPr>
          <w:ilvl w:val="0"/>
          <w:numId w:val="58"/>
        </w:numPr>
        <w:tabs>
          <w:tab w:val="left" w:pos="284"/>
        </w:tabs>
        <w:spacing w:before="120"/>
        <w:rPr>
          <w:sz w:val="20"/>
          <w:szCs w:val="20"/>
          <w:lang w:val="en-GB"/>
        </w:rPr>
      </w:pPr>
      <w:r w:rsidRPr="00665036">
        <w:rPr>
          <w:sz w:val="20"/>
          <w:szCs w:val="20"/>
          <w:lang w:val="en-GB"/>
        </w:rPr>
        <w:t>Underproductive forests (i.e. commercial forest lands not meeting minimum stocking standards) where the recommended operation is immediate regeneration should be classified as mature only if the growing stock is mature for final felling with respect to age and/or mean diameter. Otherwise underproductive forests should be classified as regeneration or intermediate phase.</w:t>
      </w:r>
    </w:p>
    <w:p w:rsidR="00F93954" w:rsidRPr="00665036" w:rsidRDefault="00F93954" w:rsidP="00F93954">
      <w:pPr>
        <w:spacing w:before="120"/>
        <w:ind w:left="284"/>
        <w:rPr>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Development phase – intermediate phase</w:t>
      </w:r>
    </w:p>
    <w:p w:rsidR="00F93954" w:rsidRPr="00665036" w:rsidRDefault="00F93954" w:rsidP="00F93954">
      <w:pPr>
        <w:spacing w:before="120"/>
        <w:rPr>
          <w:sz w:val="20"/>
          <w:szCs w:val="20"/>
          <w:lang w:val="en-GB"/>
        </w:rPr>
      </w:pPr>
      <w:r w:rsidRPr="00665036">
        <w:rPr>
          <w:sz w:val="20"/>
          <w:szCs w:val="20"/>
          <w:lang w:val="en-GB"/>
        </w:rPr>
        <w:t>Even-aged stand that is beyond the “regeneration phase” and has not reached the “mature phase” yet.</w:t>
      </w:r>
    </w:p>
    <w:p w:rsidR="00F93954" w:rsidRPr="00665036"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Development phase – unspecified</w:t>
      </w:r>
    </w:p>
    <w:p w:rsidR="00F93954" w:rsidRPr="00665036" w:rsidRDefault="00F93954" w:rsidP="00F93954">
      <w:pPr>
        <w:spacing w:before="120"/>
        <w:rPr>
          <w:sz w:val="20"/>
          <w:szCs w:val="20"/>
          <w:lang w:val="en-GB"/>
        </w:rPr>
      </w:pPr>
      <w:r w:rsidRPr="00665036">
        <w:rPr>
          <w:sz w:val="20"/>
          <w:szCs w:val="20"/>
          <w:lang w:val="en-GB"/>
        </w:rPr>
        <w:t>Stands, that are classified as even-aged, for which the concept of development classes is irrelevant, e.g. energy or Christmas tree plantations.</w:t>
      </w:r>
    </w:p>
    <w:p w:rsidR="00F93954" w:rsidRPr="00665036"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Uneven-aged stand</w:t>
      </w:r>
      <w:bookmarkEnd w:id="69"/>
      <w:bookmarkEnd w:id="70"/>
      <w:r w:rsidRPr="00665036">
        <w:rPr>
          <w:b/>
          <w:color w:val="FF0000"/>
          <w:sz w:val="20"/>
          <w:szCs w:val="20"/>
          <w:lang w:val="en-GB"/>
        </w:rPr>
        <w:t xml:space="preserve"> </w:t>
      </w:r>
    </w:p>
    <w:p w:rsidR="00F93954" w:rsidRPr="00665036" w:rsidRDefault="00F93954" w:rsidP="00F93954">
      <w:pPr>
        <w:spacing w:before="120"/>
        <w:rPr>
          <w:sz w:val="20"/>
          <w:szCs w:val="20"/>
          <w:lang w:val="en-GB"/>
        </w:rPr>
      </w:pPr>
      <w:r w:rsidRPr="00665036">
        <w:rPr>
          <w:sz w:val="20"/>
          <w:szCs w:val="20"/>
          <w:lang w:val="en-GB"/>
        </w:rPr>
        <w:t xml:space="preserve">A stand or forest type, consisting of trees of a range of age classes, with age differences which are significant in relation to the stand structure management and rotation length. Defining average stand age is not meaningful. Practised or expected stand management, if any, is continuous forest cover management - selective cuttings, shelter tree cutting, regeneration with small openings etc.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Explanatory Note</w:t>
      </w:r>
      <w:r>
        <w:rPr>
          <w:bCs/>
          <w:i/>
          <w:iCs/>
          <w:color w:val="000000"/>
          <w:sz w:val="20"/>
          <w:szCs w:val="20"/>
          <w:u w:val="single"/>
          <w:lang w:val="en-GB"/>
        </w:rPr>
        <w:t>s</w:t>
      </w:r>
      <w:r w:rsidRPr="00665036">
        <w:rPr>
          <w:bCs/>
          <w:i/>
          <w:iCs/>
          <w:color w:val="000000"/>
          <w:sz w:val="20"/>
          <w:szCs w:val="20"/>
          <w:u w:val="single"/>
          <w:lang w:val="en-GB"/>
        </w:rPr>
        <w:t>:</w:t>
      </w:r>
    </w:p>
    <w:p w:rsidR="00F93954" w:rsidRPr="00665036" w:rsidRDefault="00F93954" w:rsidP="00F93954">
      <w:pPr>
        <w:numPr>
          <w:ilvl w:val="0"/>
          <w:numId w:val="54"/>
        </w:numPr>
        <w:spacing w:before="120"/>
        <w:rPr>
          <w:sz w:val="20"/>
          <w:szCs w:val="20"/>
          <w:lang w:val="en-GB"/>
        </w:rPr>
      </w:pPr>
      <w:r w:rsidRPr="00665036">
        <w:rPr>
          <w:sz w:val="20"/>
          <w:szCs w:val="20"/>
          <w:lang w:val="en-GB"/>
        </w:rPr>
        <w:t>Includes:</w:t>
      </w:r>
    </w:p>
    <w:p w:rsidR="00F93954" w:rsidRPr="00665036" w:rsidRDefault="00F93954" w:rsidP="00F93954">
      <w:pPr>
        <w:numPr>
          <w:ilvl w:val="1"/>
          <w:numId w:val="54"/>
        </w:numPr>
        <w:spacing w:before="120"/>
        <w:ind w:left="993" w:hanging="284"/>
        <w:rPr>
          <w:sz w:val="20"/>
          <w:szCs w:val="20"/>
          <w:lang w:val="en-GB"/>
        </w:rPr>
      </w:pPr>
      <w:r w:rsidRPr="00665036">
        <w:rPr>
          <w:sz w:val="20"/>
          <w:szCs w:val="20"/>
          <w:lang w:val="en-GB"/>
        </w:rPr>
        <w:t xml:space="preserve">protected forests, recreation areas etc. undergoing a process of formation of uneven-aged structure, where forest management activities are abandoned or support this process, </w:t>
      </w:r>
    </w:p>
    <w:p w:rsidR="00F93954" w:rsidRPr="00665036" w:rsidRDefault="00F93954" w:rsidP="00F93954">
      <w:pPr>
        <w:numPr>
          <w:ilvl w:val="1"/>
          <w:numId w:val="54"/>
        </w:numPr>
        <w:spacing w:before="120"/>
        <w:ind w:left="993" w:hanging="284"/>
        <w:rPr>
          <w:sz w:val="20"/>
          <w:szCs w:val="20"/>
          <w:lang w:val="en-GB"/>
        </w:rPr>
      </w:pPr>
      <w:r w:rsidRPr="00665036">
        <w:rPr>
          <w:sz w:val="20"/>
          <w:szCs w:val="20"/>
          <w:lang w:val="en-GB"/>
        </w:rPr>
        <w:t>previously even-aged stands, in which active management was (intentionally or unintentionally) abandoned and as a result a process of formation of uneven aged structure has started, conditions of site and structure of stand allow for a continuation of that process, and the managerial goal is to continue this process or is not known.</w:t>
      </w:r>
    </w:p>
    <w:p w:rsidR="00F93954" w:rsidRPr="00665036" w:rsidRDefault="00F93954" w:rsidP="00F93954">
      <w:pPr>
        <w:numPr>
          <w:ilvl w:val="0"/>
          <w:numId w:val="54"/>
        </w:numPr>
        <w:spacing w:before="120"/>
        <w:rPr>
          <w:sz w:val="20"/>
          <w:szCs w:val="20"/>
          <w:lang w:val="en-US"/>
        </w:rPr>
      </w:pPr>
      <w:r w:rsidRPr="00665036">
        <w:rPr>
          <w:sz w:val="20"/>
          <w:szCs w:val="20"/>
          <w:lang w:val="en-GB"/>
        </w:rPr>
        <w:t xml:space="preserve">Excludes even-aged stands under regeneration, with both mature and young trees present. </w:t>
      </w:r>
    </w:p>
    <w:p w:rsidR="00F93954" w:rsidRPr="00665036" w:rsidRDefault="00F93954" w:rsidP="00F93954">
      <w:pPr>
        <w:spacing w:before="120"/>
        <w:rPr>
          <w:b/>
          <w:snapToGrid w:val="0"/>
          <w:sz w:val="20"/>
          <w:szCs w:val="20"/>
          <w:lang w:val="en-GB" w:eastAsia="en-US"/>
        </w:rPr>
      </w:pPr>
      <w:r w:rsidRPr="00665036">
        <w:rPr>
          <w:sz w:val="20"/>
          <w:szCs w:val="20"/>
          <w:lang w:val="en-GB"/>
        </w:rPr>
        <w:t>(</w:t>
      </w:r>
      <w:r w:rsidRPr="00665036">
        <w:rPr>
          <w:sz w:val="20"/>
          <w:szCs w:val="20"/>
          <w:u w:val="single"/>
          <w:lang w:val="en-GB"/>
        </w:rPr>
        <w:t>Source</w:t>
      </w:r>
      <w:r w:rsidRPr="00665036">
        <w:rPr>
          <w:sz w:val="20"/>
          <w:szCs w:val="20"/>
          <w:lang w:val="en-GB"/>
        </w:rPr>
        <w:t>: IUFRO, 2000, modified)</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1.4</w:t>
      </w:r>
      <w:r w:rsidRPr="00CD6AD2">
        <w:rPr>
          <w:b/>
          <w:sz w:val="20"/>
          <w:szCs w:val="20"/>
          <w:lang w:val="en-GB"/>
        </w:rPr>
        <w:t>: Carbon stock</w:t>
      </w:r>
    </w:p>
    <w:p w:rsidR="00F93954"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Carbon in above-ground biomass</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
          <w:bCs/>
          <w:color w:val="000000"/>
          <w:spacing w:val="-2"/>
          <w:sz w:val="20"/>
          <w:szCs w:val="20"/>
          <w:lang w:val="en-GB"/>
        </w:rPr>
      </w:pPr>
      <w:r w:rsidRPr="00665036">
        <w:rPr>
          <w:bCs/>
          <w:color w:val="000000"/>
          <w:spacing w:val="-2"/>
          <w:sz w:val="20"/>
          <w:szCs w:val="20"/>
          <w:lang w:val="en-GB"/>
        </w:rPr>
        <w:t>Carbon in all living biomass above the soil, including stem, stump, branches, bark, seeds, and foliage</w:t>
      </w:r>
      <w:r w:rsidRPr="00665036">
        <w:rPr>
          <w:b/>
          <w:bCs/>
          <w:color w:val="000000"/>
          <w:spacing w:val="-2"/>
          <w:sz w:val="20"/>
          <w:szCs w:val="20"/>
          <w:lang w:val="en-GB"/>
        </w:rPr>
        <w:t xml:space="preserve">.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 xml:space="preserve">Explanatory note </w:t>
      </w:r>
    </w:p>
    <w:p w:rsidR="00F93954" w:rsidRPr="00665036" w:rsidRDefault="00F93954" w:rsidP="00F93954">
      <w:pPr>
        <w:keepNext/>
        <w:numPr>
          <w:ilvl w:val="0"/>
          <w:numId w:val="43"/>
        </w:numPr>
        <w:spacing w:before="120"/>
        <w:ind w:left="426"/>
        <w:rPr>
          <w:sz w:val="20"/>
          <w:szCs w:val="20"/>
          <w:lang w:val="en-GB"/>
        </w:rPr>
      </w:pPr>
      <w:r w:rsidRPr="00665036">
        <w:rPr>
          <w:color w:val="000000"/>
          <w:sz w:val="20"/>
          <w:szCs w:val="20"/>
          <w:lang w:val="en-GB"/>
        </w:rPr>
        <w:t>In cases where forest understory is a relatively small component of the aboveground biomass carbon pool, it is acceptable to exclude it, provided this is done in a consistent manner throughout the time series.</w:t>
      </w:r>
      <w:r w:rsidRPr="00665036">
        <w:rPr>
          <w:sz w:val="20"/>
          <w:szCs w:val="20"/>
          <w:lang w:val="en-GB"/>
        </w:rPr>
        <w:t xml:space="preserve"> </w:t>
      </w:r>
    </w:p>
    <w:p w:rsidR="00F93954" w:rsidRPr="00665036" w:rsidRDefault="00F93954" w:rsidP="00F93954">
      <w:pPr>
        <w:keepNext/>
        <w:spacing w:before="120"/>
        <w:ind w:left="66"/>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9)</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Carbon in below-ground biomass</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en-GB"/>
        </w:rPr>
      </w:pPr>
      <w:r w:rsidRPr="00665036">
        <w:rPr>
          <w:bCs/>
          <w:color w:val="000000"/>
          <w:spacing w:val="-2"/>
          <w:sz w:val="20"/>
          <w:szCs w:val="20"/>
          <w:lang w:val="en-GB"/>
        </w:rPr>
        <w:t>Carbon in all biomass of live roots. Fine roots of less than 2 mm diameter are excluded, because these often cannot be distinguished empirically from soil organic matter or litter.</w:t>
      </w:r>
    </w:p>
    <w:p w:rsidR="00F93954"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p>
    <w:p w:rsidR="00F93954"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p>
    <w:p w:rsidR="00F93954"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Explanatory notes</w:t>
      </w:r>
      <w:r>
        <w:rPr>
          <w:bCs/>
          <w:i/>
          <w:iCs/>
          <w:color w:val="000000"/>
          <w:sz w:val="20"/>
          <w:szCs w:val="20"/>
          <w:u w:val="single"/>
          <w:lang w:val="en-GB"/>
        </w:rPr>
        <w:t>:</w:t>
      </w:r>
      <w:r w:rsidRPr="00665036">
        <w:rPr>
          <w:bCs/>
          <w:i/>
          <w:iCs/>
          <w:color w:val="000000"/>
          <w:sz w:val="20"/>
          <w:szCs w:val="20"/>
          <w:u w:val="single"/>
          <w:lang w:val="en-GB"/>
        </w:rPr>
        <w:t xml:space="preserve"> </w:t>
      </w:r>
    </w:p>
    <w:p w:rsidR="00F93954" w:rsidRPr="00665036" w:rsidRDefault="00F93954" w:rsidP="00F93954">
      <w:pPr>
        <w:keepNext/>
        <w:numPr>
          <w:ilvl w:val="0"/>
          <w:numId w:val="44"/>
        </w:numPr>
        <w:spacing w:before="120"/>
        <w:ind w:left="426"/>
        <w:rPr>
          <w:color w:val="000000"/>
          <w:sz w:val="20"/>
          <w:szCs w:val="20"/>
          <w:lang w:val="en-GB"/>
        </w:rPr>
      </w:pPr>
      <w:r w:rsidRPr="00665036">
        <w:rPr>
          <w:color w:val="000000"/>
          <w:sz w:val="20"/>
          <w:szCs w:val="20"/>
          <w:lang w:val="en-GB"/>
        </w:rPr>
        <w:t>Includes the below-ground part of the stump.</w:t>
      </w:r>
    </w:p>
    <w:p w:rsidR="00F93954" w:rsidRPr="00665036" w:rsidRDefault="00F93954" w:rsidP="00F93954">
      <w:pPr>
        <w:keepNext/>
        <w:numPr>
          <w:ilvl w:val="0"/>
          <w:numId w:val="44"/>
        </w:numPr>
        <w:spacing w:before="120"/>
        <w:ind w:left="426"/>
        <w:rPr>
          <w:sz w:val="20"/>
          <w:szCs w:val="20"/>
          <w:lang w:val="en-GB"/>
        </w:rPr>
      </w:pPr>
      <w:r w:rsidRPr="00665036">
        <w:rPr>
          <w:color w:val="000000"/>
          <w:sz w:val="20"/>
          <w:szCs w:val="20"/>
          <w:lang w:val="en-GB"/>
        </w:rPr>
        <w:t>The country may use another threshold value than 2 mm for fine roots, but in such a case the threshold value used must be documented</w:t>
      </w:r>
      <w:r w:rsidRPr="00665036">
        <w:rPr>
          <w:sz w:val="20"/>
          <w:szCs w:val="20"/>
          <w:lang w:val="en-GB"/>
        </w:rPr>
        <w:t>.</w:t>
      </w:r>
    </w:p>
    <w:p w:rsidR="00F93954" w:rsidRPr="00665036" w:rsidRDefault="00F93954" w:rsidP="00F93954">
      <w:pPr>
        <w:keepNext/>
        <w:spacing w:before="120"/>
        <w:ind w:left="66"/>
        <w:rPr>
          <w:sz w:val="20"/>
          <w:szCs w:val="20"/>
          <w:lang w:val="en-GB"/>
        </w:rPr>
      </w:pPr>
      <w:r w:rsidRPr="00665036">
        <w:rPr>
          <w:sz w:val="20"/>
          <w:szCs w:val="20"/>
          <w:lang w:val="en-GB"/>
        </w:rPr>
        <w:t xml:space="preserve"> (</w:t>
      </w:r>
      <w:r w:rsidRPr="00665036">
        <w:rPr>
          <w:i/>
          <w:sz w:val="20"/>
          <w:szCs w:val="20"/>
          <w:u w:val="single"/>
          <w:lang w:val="en-GB"/>
        </w:rPr>
        <w:t>Source</w:t>
      </w:r>
      <w:r w:rsidRPr="00665036">
        <w:rPr>
          <w:sz w:val="20"/>
          <w:szCs w:val="20"/>
          <w:lang w:val="en-GB"/>
        </w:rPr>
        <w:t>: FRA 2015, Working paper 180, page 10)</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Carbon in dead wood</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5"/>
          <w:sz w:val="20"/>
          <w:szCs w:val="20"/>
          <w:lang w:val="en-GB"/>
        </w:rPr>
      </w:pPr>
      <w:r w:rsidRPr="00665036">
        <w:rPr>
          <w:bCs/>
          <w:color w:val="000000"/>
          <w:spacing w:val="-5"/>
          <w:sz w:val="20"/>
          <w:szCs w:val="20"/>
          <w:lang w:val="en-GB"/>
        </w:rPr>
        <w:t>Carbon in all non-living woody biomass not contained in the litter, either standing, lying on the ground, or in the soil. Dead wood includes wood lying on the surface, dead roots, and stumps larger than or equal to 10 cm in diameter or any other diameter used by the country.</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Pr>
          <w:bCs/>
          <w:i/>
          <w:iCs/>
          <w:color w:val="000000"/>
          <w:sz w:val="20"/>
          <w:szCs w:val="20"/>
          <w:u w:val="single"/>
          <w:lang w:val="en-GB"/>
        </w:rPr>
        <w:t>Explanatory note:</w:t>
      </w:r>
    </w:p>
    <w:p w:rsidR="00F93954" w:rsidRPr="00665036" w:rsidRDefault="00F93954" w:rsidP="00F93954">
      <w:pPr>
        <w:keepNext/>
        <w:numPr>
          <w:ilvl w:val="0"/>
          <w:numId w:val="45"/>
        </w:numPr>
        <w:spacing w:before="120"/>
        <w:ind w:left="426"/>
        <w:rPr>
          <w:sz w:val="20"/>
          <w:szCs w:val="20"/>
          <w:lang w:val="en-GB"/>
        </w:rPr>
      </w:pPr>
      <w:r w:rsidRPr="00665036">
        <w:rPr>
          <w:color w:val="000000"/>
          <w:sz w:val="20"/>
          <w:szCs w:val="20"/>
          <w:lang w:val="en-GB"/>
        </w:rPr>
        <w:t>The country may use another threshold value than 10 cm, but in such a case the threshold value used must be documented.</w:t>
      </w:r>
    </w:p>
    <w:p w:rsidR="00F93954" w:rsidRPr="00665036" w:rsidRDefault="00F93954" w:rsidP="00F93954">
      <w:pPr>
        <w:keepNext/>
        <w:spacing w:before="120"/>
        <w:ind w:left="66"/>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10)</w:t>
      </w:r>
    </w:p>
    <w:p w:rsidR="00F93954" w:rsidRPr="00665036" w:rsidRDefault="00F93954" w:rsidP="00F93954">
      <w:pPr>
        <w:autoSpaceDE w:val="0"/>
        <w:autoSpaceDN w:val="0"/>
        <w:adjustRightInd w:val="0"/>
        <w:spacing w:before="120"/>
        <w:rPr>
          <w:b/>
          <w:i/>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Carbon in litter</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en-GB"/>
        </w:rPr>
      </w:pPr>
      <w:r w:rsidRPr="00665036">
        <w:rPr>
          <w:bCs/>
          <w:color w:val="000000"/>
          <w:sz w:val="20"/>
          <w:szCs w:val="20"/>
          <w:lang w:val="en-GB"/>
        </w:rPr>
        <w:t xml:space="preserve">Carbon in </w:t>
      </w:r>
      <w:r w:rsidRPr="00665036">
        <w:rPr>
          <w:bCs/>
          <w:color w:val="000000"/>
          <w:spacing w:val="-2"/>
          <w:sz w:val="20"/>
          <w:szCs w:val="20"/>
          <w:lang w:val="en-GB"/>
        </w:rPr>
        <w:t xml:space="preserve">all non-living biomass with a diameter less than the minimum diameter for dead wood (e.g. 10 cm), lying dead in various states of decomposition above the mineral or organic soil.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665036">
        <w:rPr>
          <w:bCs/>
          <w:i/>
          <w:iCs/>
          <w:color w:val="000000"/>
          <w:sz w:val="20"/>
          <w:szCs w:val="20"/>
          <w:u w:val="single"/>
          <w:lang w:val="en-GB"/>
        </w:rPr>
        <w:t>Explanatory note</w:t>
      </w:r>
      <w:r>
        <w:rPr>
          <w:bCs/>
          <w:i/>
          <w:iCs/>
          <w:color w:val="000000"/>
          <w:sz w:val="20"/>
          <w:szCs w:val="20"/>
          <w:u w:val="single"/>
          <w:lang w:val="en-GB"/>
        </w:rPr>
        <w:t>:</w:t>
      </w:r>
      <w:r w:rsidRPr="00665036">
        <w:rPr>
          <w:bCs/>
          <w:i/>
          <w:iCs/>
          <w:color w:val="000000"/>
          <w:sz w:val="20"/>
          <w:szCs w:val="20"/>
          <w:u w:val="single"/>
          <w:lang w:val="en-GB"/>
        </w:rPr>
        <w:t xml:space="preserve"> </w:t>
      </w:r>
    </w:p>
    <w:p w:rsidR="00F93954" w:rsidRPr="00665036" w:rsidRDefault="00F93954" w:rsidP="00F93954">
      <w:pPr>
        <w:keepNext/>
        <w:numPr>
          <w:ilvl w:val="0"/>
          <w:numId w:val="46"/>
        </w:numPr>
        <w:spacing w:before="120"/>
        <w:ind w:left="426"/>
        <w:rPr>
          <w:sz w:val="20"/>
          <w:szCs w:val="20"/>
          <w:lang w:val="en-GB"/>
        </w:rPr>
      </w:pPr>
      <w:r w:rsidRPr="00665036">
        <w:rPr>
          <w:color w:val="000000"/>
          <w:sz w:val="20"/>
          <w:szCs w:val="20"/>
          <w:lang w:val="en-GB"/>
        </w:rPr>
        <w:t>Fine roots of less than 2 mm (or other value chosen by the country as diameter limit for below-ground biomass) above the mineral or organic soil are included in the litter where they cannot be distinguished from it empirically.</w:t>
      </w:r>
      <w:r w:rsidRPr="00665036">
        <w:rPr>
          <w:sz w:val="20"/>
          <w:szCs w:val="20"/>
          <w:lang w:val="en-GB"/>
        </w:rPr>
        <w:t xml:space="preserve"> </w:t>
      </w:r>
    </w:p>
    <w:p w:rsidR="00F93954" w:rsidRPr="00665036" w:rsidRDefault="00F93954" w:rsidP="00F93954">
      <w:pPr>
        <w:keepNext/>
        <w:spacing w:before="120"/>
        <w:ind w:left="66"/>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10)</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Soil carbon</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Organic carbon in mineral and organic soils (including peat) to a soil depth of 30 cm.</w:t>
      </w:r>
    </w:p>
    <w:p w:rsidR="00F93954" w:rsidRPr="00871C93" w:rsidRDefault="00F93954" w:rsidP="00F9395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en-GB"/>
        </w:rPr>
      </w:pPr>
      <w:r w:rsidRPr="00871C93">
        <w:rPr>
          <w:bCs/>
          <w:i/>
          <w:iCs/>
          <w:color w:val="000000"/>
          <w:sz w:val="20"/>
          <w:szCs w:val="20"/>
          <w:u w:val="single"/>
          <w:lang w:val="en-GB"/>
        </w:rPr>
        <w:t>Explanatory note</w:t>
      </w:r>
      <w:r>
        <w:rPr>
          <w:bCs/>
          <w:i/>
          <w:iCs/>
          <w:color w:val="000000"/>
          <w:sz w:val="20"/>
          <w:szCs w:val="20"/>
          <w:u w:val="single"/>
          <w:lang w:val="en-GB"/>
        </w:rPr>
        <w:t>:</w:t>
      </w:r>
      <w:r w:rsidRPr="00871C93">
        <w:rPr>
          <w:bCs/>
          <w:i/>
          <w:iCs/>
          <w:color w:val="000000"/>
          <w:sz w:val="20"/>
          <w:szCs w:val="20"/>
          <w:u w:val="single"/>
          <w:lang w:val="en-GB"/>
        </w:rPr>
        <w:t xml:space="preserve"> </w:t>
      </w:r>
    </w:p>
    <w:p w:rsidR="00F93954" w:rsidRPr="00665036" w:rsidRDefault="00F93954" w:rsidP="00F93954">
      <w:pPr>
        <w:keepNext/>
        <w:numPr>
          <w:ilvl w:val="0"/>
          <w:numId w:val="47"/>
        </w:numPr>
        <w:spacing w:before="120"/>
        <w:ind w:left="426"/>
        <w:rPr>
          <w:sz w:val="20"/>
          <w:szCs w:val="20"/>
          <w:lang w:val="en-US"/>
        </w:rPr>
      </w:pPr>
      <w:r w:rsidRPr="00665036">
        <w:rPr>
          <w:color w:val="000000"/>
          <w:sz w:val="20"/>
          <w:szCs w:val="20"/>
          <w:lang w:val="en-GB"/>
        </w:rPr>
        <w:t>Fine roots of less than 2 mm (or other value chosen by the country as diameter limit for below-ground biomass) are included with soil organic matter where they cannot be distinguished from it empirically.</w:t>
      </w:r>
    </w:p>
    <w:p w:rsidR="00F93954" w:rsidRPr="00665036" w:rsidRDefault="00F93954" w:rsidP="00F93954">
      <w:pPr>
        <w:keepNext/>
        <w:spacing w:before="120"/>
        <w:ind w:left="66"/>
        <w:rPr>
          <w:sz w:val="20"/>
          <w:szCs w:val="20"/>
          <w:lang w:val="en-US"/>
        </w:rPr>
      </w:pPr>
      <w:r w:rsidRPr="00665036">
        <w:rPr>
          <w:sz w:val="20"/>
          <w:szCs w:val="20"/>
          <w:lang w:val="en-US"/>
        </w:rPr>
        <w:t>(</w:t>
      </w:r>
      <w:r w:rsidRPr="00665036">
        <w:rPr>
          <w:i/>
          <w:sz w:val="20"/>
          <w:szCs w:val="20"/>
          <w:u w:val="single"/>
          <w:lang w:val="en-US"/>
        </w:rPr>
        <w:t>Source</w:t>
      </w:r>
      <w:r w:rsidRPr="00665036">
        <w:rPr>
          <w:sz w:val="20"/>
          <w:szCs w:val="20"/>
          <w:lang w:val="en-US"/>
        </w:rPr>
        <w:t>: FRA 2015</w:t>
      </w:r>
      <w:r w:rsidRPr="00665036">
        <w:rPr>
          <w:sz w:val="20"/>
          <w:szCs w:val="20"/>
          <w:lang w:val="en-GB"/>
        </w:rPr>
        <w:t>, Working paper 180, page 10</w:t>
      </w:r>
      <w:r w:rsidRPr="00665036">
        <w:rPr>
          <w:sz w:val="20"/>
          <w:szCs w:val="20"/>
          <w:lang w:val="en-US"/>
        </w:rPr>
        <w:t>)</w:t>
      </w:r>
    </w:p>
    <w:p w:rsidR="00F93954" w:rsidRPr="00665036" w:rsidRDefault="00F93954" w:rsidP="00F93954">
      <w:pPr>
        <w:autoSpaceDE w:val="0"/>
        <w:autoSpaceDN w:val="0"/>
        <w:adjustRightInd w:val="0"/>
        <w:spacing w:before="120"/>
        <w:rPr>
          <w:b/>
          <w:sz w:val="20"/>
          <w:szCs w:val="20"/>
          <w:lang w:val="en-US" w:eastAsia="en-US"/>
        </w:rPr>
      </w:pPr>
    </w:p>
    <w:p w:rsidR="00F93954" w:rsidRPr="00665036" w:rsidRDefault="00F93954" w:rsidP="00F93954">
      <w:pPr>
        <w:autoSpaceDE w:val="0"/>
        <w:autoSpaceDN w:val="0"/>
        <w:adjustRightInd w:val="0"/>
        <w:spacing w:before="120"/>
        <w:rPr>
          <w:b/>
          <w:sz w:val="20"/>
          <w:szCs w:val="20"/>
          <w:lang w:val="en-US" w:eastAsia="en-US"/>
        </w:rPr>
      </w:pPr>
      <w:r w:rsidRPr="00665036">
        <w:rPr>
          <w:b/>
          <w:sz w:val="20"/>
          <w:szCs w:val="20"/>
          <w:lang w:val="en-US" w:eastAsia="en-US"/>
        </w:rPr>
        <w:t>Criterion II</w:t>
      </w:r>
    </w:p>
    <w:p w:rsidR="00F93954" w:rsidRPr="00665036" w:rsidRDefault="00F93954" w:rsidP="00F93954">
      <w:pPr>
        <w:autoSpaceDE w:val="0"/>
        <w:autoSpaceDN w:val="0"/>
        <w:adjustRightInd w:val="0"/>
        <w:spacing w:before="120"/>
        <w:rPr>
          <w:b/>
          <w:sz w:val="20"/>
          <w:szCs w:val="20"/>
          <w:lang w:val="en-US" w:eastAsia="en-US"/>
        </w:rPr>
      </w:pPr>
    </w:p>
    <w:p w:rsidR="00F93954" w:rsidRPr="00665036" w:rsidRDefault="00F93954" w:rsidP="00F93954">
      <w:pPr>
        <w:spacing w:before="120"/>
        <w:rPr>
          <w:b/>
          <w:i/>
          <w:sz w:val="20"/>
          <w:szCs w:val="20"/>
          <w:lang w:val="en-US"/>
        </w:rPr>
      </w:pPr>
      <w:r w:rsidRPr="00665036">
        <w:rPr>
          <w:b/>
          <w:snapToGrid w:val="0"/>
          <w:sz w:val="20"/>
          <w:szCs w:val="20"/>
          <w:lang w:val="en-US" w:eastAsia="en-US"/>
        </w:rPr>
        <w:t>Indicator</w:t>
      </w:r>
      <w:r>
        <w:rPr>
          <w:b/>
          <w:snapToGrid w:val="0"/>
          <w:sz w:val="20"/>
          <w:szCs w:val="20"/>
          <w:lang w:val="en-US" w:eastAsia="en-US"/>
        </w:rPr>
        <w:t>s</w:t>
      </w:r>
      <w:r w:rsidRPr="00665036">
        <w:rPr>
          <w:b/>
          <w:snapToGrid w:val="0"/>
          <w:sz w:val="20"/>
          <w:szCs w:val="20"/>
          <w:lang w:val="en-US" w:eastAsia="en-US"/>
        </w:rPr>
        <w:t xml:space="preserve"> </w:t>
      </w:r>
      <w:r w:rsidRPr="00665036">
        <w:rPr>
          <w:b/>
          <w:sz w:val="20"/>
          <w:szCs w:val="20"/>
          <w:lang w:val="en-US"/>
        </w:rPr>
        <w:t>2.1 - 2.3</w:t>
      </w:r>
    </w:p>
    <w:p w:rsidR="00F93954" w:rsidRPr="00665036" w:rsidRDefault="00F93954" w:rsidP="00F93954">
      <w:pPr>
        <w:spacing w:before="120"/>
        <w:rPr>
          <w:i/>
          <w:sz w:val="20"/>
          <w:szCs w:val="20"/>
          <w:lang w:val="en-GB"/>
        </w:rPr>
      </w:pPr>
      <w:r w:rsidRPr="00665036">
        <w:rPr>
          <w:i/>
          <w:sz w:val="20"/>
          <w:szCs w:val="20"/>
          <w:lang w:val="en-GB"/>
        </w:rPr>
        <w:t xml:space="preserve">Definitions for these indicators are in the Technical Specifications for reporting by IDP, which is available in </w:t>
      </w:r>
      <w:r>
        <w:rPr>
          <w:i/>
          <w:sz w:val="20"/>
          <w:szCs w:val="20"/>
          <w:lang w:val="en-GB"/>
        </w:rPr>
        <w:t xml:space="preserve">a </w:t>
      </w:r>
      <w:r w:rsidRPr="00665036">
        <w:rPr>
          <w:i/>
          <w:sz w:val="20"/>
          <w:szCs w:val="20"/>
          <w:lang w:val="en-GB"/>
        </w:rPr>
        <w:t>separate document.</w:t>
      </w:r>
    </w:p>
    <w:p w:rsidR="00F93954" w:rsidRPr="00665036" w:rsidRDefault="00F93954" w:rsidP="00F93954">
      <w:pPr>
        <w:spacing w:before="120"/>
        <w:rPr>
          <w:b/>
          <w:snapToGrid w:val="0"/>
          <w:sz w:val="20"/>
          <w:szCs w:val="20"/>
          <w:highlight w:val="yellow"/>
          <w:lang w:val="en-GB" w:eastAsia="en-US"/>
        </w:rPr>
      </w:pPr>
    </w:p>
    <w:p w:rsidR="00F93954" w:rsidRPr="00665036" w:rsidRDefault="00F93954" w:rsidP="00F93954">
      <w:pPr>
        <w:autoSpaceDE w:val="0"/>
        <w:autoSpaceDN w:val="0"/>
        <w:adjustRightInd w:val="0"/>
        <w:spacing w:before="120"/>
        <w:rPr>
          <w:color w:val="0000FF"/>
          <w:sz w:val="20"/>
          <w:szCs w:val="20"/>
          <w:lang w:val="en-GB" w:eastAsia="en-US"/>
        </w:rPr>
      </w:pPr>
      <w:r w:rsidRPr="00665036">
        <w:rPr>
          <w:b/>
          <w:snapToGrid w:val="0"/>
          <w:sz w:val="20"/>
          <w:szCs w:val="20"/>
          <w:lang w:val="en-GB" w:eastAsia="en-US"/>
        </w:rPr>
        <w:t>Indicator 2.4</w:t>
      </w:r>
      <w:r w:rsidRPr="00CD6AD2">
        <w:rPr>
          <w:b/>
          <w:snapToGrid w:val="0"/>
          <w:sz w:val="20"/>
          <w:szCs w:val="20"/>
          <w:lang w:val="en-GB" w:eastAsia="en-US"/>
        </w:rPr>
        <w:t>: Forest damage</w:t>
      </w:r>
      <w:r>
        <w:rPr>
          <w:b/>
          <w:snapToGrid w:val="0"/>
          <w:sz w:val="20"/>
          <w:szCs w:val="20"/>
          <w:lang w:val="en-GB" w:eastAsia="en-US"/>
        </w:rPr>
        <w:t xml:space="preserve"> </w:t>
      </w:r>
    </w:p>
    <w:p w:rsidR="00F93954" w:rsidRPr="00665036" w:rsidRDefault="00F93954" w:rsidP="00F93954">
      <w:pPr>
        <w:spacing w:before="120"/>
        <w:rPr>
          <w:b/>
          <w:sz w:val="20"/>
          <w:szCs w:val="20"/>
          <w:highlight w:val="yellow"/>
          <w:lang w:val="en-GB"/>
        </w:rPr>
      </w:pPr>
      <w:r w:rsidRPr="00665036">
        <w:rPr>
          <w:b/>
          <w:color w:val="FF0000"/>
          <w:sz w:val="20"/>
          <w:szCs w:val="20"/>
          <w:lang w:val="en-GB"/>
        </w:rPr>
        <w:t>Damage to forest</w:t>
      </w:r>
    </w:p>
    <w:p w:rsidR="00F93954" w:rsidRDefault="00F93954" w:rsidP="00F93954">
      <w:pPr>
        <w:spacing w:before="120"/>
        <w:rPr>
          <w:sz w:val="20"/>
          <w:szCs w:val="20"/>
          <w:lang w:val="en-GB"/>
        </w:rPr>
      </w:pPr>
      <w:r w:rsidRPr="00665036">
        <w:rPr>
          <w:sz w:val="20"/>
          <w:szCs w:val="20"/>
          <w:lang w:val="en-GB"/>
        </w:rPr>
        <w:t>Disturbance to the forest which may be caused by biotic or abiotic agents, resulting in death, or a significant loss of vitality, productivity or value of trees and other components of the forest ecosystem</w:t>
      </w:r>
      <w:r>
        <w:rPr>
          <w:sz w:val="20"/>
          <w:szCs w:val="20"/>
          <w:lang w:val="en-GB"/>
        </w:rPr>
        <w:t>.</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Pr>
          <w:sz w:val="20"/>
          <w:szCs w:val="20"/>
          <w:lang w:val="en-GB"/>
        </w:rPr>
        <w:t>: MCPFE 2003, TBFRA 2000)</w:t>
      </w:r>
    </w:p>
    <w:p w:rsidR="00F93954"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sz w:val="20"/>
          <w:szCs w:val="20"/>
          <w:lang w:val="en-GB"/>
        </w:rPr>
      </w:pPr>
      <w:r w:rsidRPr="00665036">
        <w:rPr>
          <w:b/>
          <w:color w:val="FF0000"/>
          <w:sz w:val="20"/>
          <w:szCs w:val="20"/>
          <w:lang w:val="en-GB"/>
        </w:rPr>
        <w:lastRenderedPageBreak/>
        <w:t>Primarily damaged by insects and disease</w:t>
      </w:r>
    </w:p>
    <w:p w:rsidR="00F93954" w:rsidRDefault="00F93954" w:rsidP="00F93954">
      <w:pPr>
        <w:autoSpaceDE w:val="0"/>
        <w:autoSpaceDN w:val="0"/>
        <w:adjustRightInd w:val="0"/>
        <w:spacing w:before="120"/>
        <w:rPr>
          <w:b/>
          <w:sz w:val="20"/>
          <w:szCs w:val="20"/>
          <w:lang w:val="en-GB"/>
        </w:rPr>
      </w:pPr>
      <w:r w:rsidRPr="00665036">
        <w:rPr>
          <w:sz w:val="20"/>
          <w:szCs w:val="20"/>
          <w:lang w:val="en-GB"/>
        </w:rPr>
        <w:t>Forest and other wooded land where insect attack or disease has been identified as the primary cause of damage</w:t>
      </w:r>
      <w:r>
        <w:rPr>
          <w:b/>
          <w:sz w:val="20"/>
          <w:szCs w:val="20"/>
          <w:lang w:val="en-GB"/>
        </w:rPr>
        <w:t>.</w:t>
      </w:r>
    </w:p>
    <w:p w:rsidR="00F93954" w:rsidRPr="00665036" w:rsidRDefault="00F93954" w:rsidP="00F93954">
      <w:pPr>
        <w:autoSpaceDE w:val="0"/>
        <w:autoSpaceDN w:val="0"/>
        <w:adjustRightInd w:val="0"/>
        <w:spacing w:before="12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MCPFE 2003, TBFRA 2000)</w:t>
      </w:r>
    </w:p>
    <w:p w:rsidR="00F93954" w:rsidRPr="00665036" w:rsidRDefault="00F93954" w:rsidP="00F93954">
      <w:pPr>
        <w:autoSpaceDE w:val="0"/>
        <w:autoSpaceDN w:val="0"/>
        <w:adjustRightInd w:val="0"/>
        <w:spacing w:before="120"/>
        <w:rPr>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Primarily damaged by wildlife and grazing</w:t>
      </w:r>
    </w:p>
    <w:p w:rsidR="00F93954" w:rsidRDefault="00F93954" w:rsidP="00F93954">
      <w:pPr>
        <w:autoSpaceDE w:val="0"/>
        <w:autoSpaceDN w:val="0"/>
        <w:adjustRightInd w:val="0"/>
        <w:spacing w:before="120"/>
        <w:rPr>
          <w:b/>
          <w:sz w:val="20"/>
          <w:szCs w:val="20"/>
          <w:lang w:val="en-GB"/>
        </w:rPr>
      </w:pPr>
      <w:r w:rsidRPr="00665036">
        <w:rPr>
          <w:sz w:val="20"/>
          <w:szCs w:val="20"/>
          <w:lang w:val="en-GB"/>
        </w:rPr>
        <w:t>Forest and other wooded land where damage has been caused by wildlife or grazing by domestic animals. Includes: Grazing or browsing of young plants, preventing or delaying the establishment or regeneration of the stand</w:t>
      </w:r>
      <w:r>
        <w:rPr>
          <w:b/>
          <w:sz w:val="20"/>
          <w:szCs w:val="20"/>
          <w:lang w:val="en-GB"/>
        </w:rPr>
        <w:t>.</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w:t>
      </w:r>
      <w:r>
        <w:rPr>
          <w:sz w:val="20"/>
          <w:szCs w:val="20"/>
          <w:lang w:val="en-GB"/>
        </w:rPr>
        <w:t>MCPFE 2003, TBFRA 2000)</w:t>
      </w:r>
    </w:p>
    <w:p w:rsidR="00F93954" w:rsidRPr="00665036" w:rsidRDefault="00F93954" w:rsidP="00F93954">
      <w:pPr>
        <w:autoSpaceDE w:val="0"/>
        <w:autoSpaceDN w:val="0"/>
        <w:adjustRightInd w:val="0"/>
        <w:spacing w:before="120"/>
        <w:rPr>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Primarily damaged by storm, wind, snow or other identifiable abiotic factors</w:t>
      </w:r>
    </w:p>
    <w:p w:rsidR="00F93954" w:rsidRDefault="00F93954" w:rsidP="00F93954">
      <w:pPr>
        <w:autoSpaceDE w:val="0"/>
        <w:autoSpaceDN w:val="0"/>
        <w:adjustRightInd w:val="0"/>
        <w:spacing w:before="120"/>
        <w:rPr>
          <w:b/>
          <w:sz w:val="20"/>
          <w:szCs w:val="20"/>
          <w:lang w:val="en-GB"/>
        </w:rPr>
      </w:pPr>
      <w:r w:rsidRPr="00665036">
        <w:rPr>
          <w:sz w:val="20"/>
          <w:szCs w:val="20"/>
          <w:lang w:val="en-GB"/>
        </w:rPr>
        <w:t>Forest and other wooded land on which the trees have been felled or damaged by storm, wind, snow or other abiotic factors such as avalanches, landslides or flooding</w:t>
      </w:r>
      <w:r>
        <w:rPr>
          <w:sz w:val="20"/>
          <w:szCs w:val="20"/>
          <w:lang w:val="en-GB"/>
        </w:rPr>
        <w:t>.</w:t>
      </w:r>
      <w:r w:rsidRPr="00665036">
        <w:rPr>
          <w:b/>
          <w:sz w:val="20"/>
          <w:szCs w:val="20"/>
          <w:lang w:val="en-GB"/>
        </w:rPr>
        <w:t xml:space="preserv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w:t>
      </w:r>
      <w:r>
        <w:rPr>
          <w:sz w:val="20"/>
          <w:szCs w:val="20"/>
          <w:lang w:val="en-GB"/>
        </w:rPr>
        <w:t>MCPFE 2003, TBFRA 2000)</w:t>
      </w:r>
    </w:p>
    <w:p w:rsidR="00F93954" w:rsidRPr="00665036" w:rsidRDefault="00F93954" w:rsidP="00F93954">
      <w:pPr>
        <w:autoSpaceDE w:val="0"/>
        <w:autoSpaceDN w:val="0"/>
        <w:adjustRightInd w:val="0"/>
        <w:spacing w:before="120"/>
        <w:rPr>
          <w:b/>
          <w:i/>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Primarily damaged by fire</w:t>
      </w:r>
    </w:p>
    <w:p w:rsidR="00F93954" w:rsidRDefault="00F93954" w:rsidP="00F93954">
      <w:pPr>
        <w:spacing w:before="120"/>
        <w:rPr>
          <w:sz w:val="20"/>
          <w:szCs w:val="20"/>
          <w:lang w:val="en-GB"/>
        </w:rPr>
      </w:pPr>
      <w:r w:rsidRPr="00665036">
        <w:rPr>
          <w:sz w:val="20"/>
          <w:szCs w:val="20"/>
          <w:lang w:val="en-GB"/>
        </w:rPr>
        <w:t>Forest and other wooded land, the vegetation on which, including the trees, has been wholly or largely destroyed by fire</w:t>
      </w:r>
      <w:r>
        <w:rPr>
          <w:sz w:val="20"/>
          <w:szCs w:val="20"/>
          <w:lang w:val="en-GB"/>
        </w:rPr>
        <w:t>.</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w:t>
      </w:r>
      <w:r>
        <w:rPr>
          <w:sz w:val="20"/>
          <w:szCs w:val="20"/>
          <w:lang w:val="en-GB"/>
        </w:rPr>
        <w:t>MCPFE 2003, TBFRA 2000)</w:t>
      </w:r>
    </w:p>
    <w:p w:rsidR="00F93954" w:rsidRPr="00665036" w:rsidRDefault="00F93954" w:rsidP="00F93954">
      <w:pPr>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 xml:space="preserve">Primarily human induced </w:t>
      </w:r>
    </w:p>
    <w:p w:rsidR="00F93954" w:rsidRPr="00665036" w:rsidRDefault="00F93954" w:rsidP="00F93954">
      <w:pPr>
        <w:autoSpaceDE w:val="0"/>
        <w:autoSpaceDN w:val="0"/>
        <w:adjustRightInd w:val="0"/>
        <w:spacing w:before="120"/>
        <w:rPr>
          <w:bCs/>
          <w:sz w:val="20"/>
          <w:szCs w:val="20"/>
          <w:lang w:val="en-GB"/>
        </w:rPr>
      </w:pPr>
      <w:r w:rsidRPr="00665036">
        <w:rPr>
          <w:bCs/>
          <w:i/>
          <w:iCs/>
          <w:sz w:val="20"/>
          <w:szCs w:val="20"/>
          <w:lang w:val="en-GB"/>
        </w:rPr>
        <w:t>Damage primarily human induced – Forest operations</w:t>
      </w:r>
      <w:r w:rsidRPr="00665036">
        <w:rPr>
          <w:bCs/>
          <w:sz w:val="20"/>
          <w:szCs w:val="20"/>
          <w:lang w:val="en-GB"/>
        </w:rPr>
        <w:t xml:space="preserve">: these include damages incurred in the process of the road building and landings setting, or harvesting damage, incl. through skidding tracks, hauling and transport. </w:t>
      </w:r>
    </w:p>
    <w:p w:rsidR="00F93954" w:rsidRDefault="00F93954" w:rsidP="00F93954">
      <w:pPr>
        <w:autoSpaceDE w:val="0"/>
        <w:autoSpaceDN w:val="0"/>
        <w:adjustRightInd w:val="0"/>
        <w:spacing w:before="120"/>
        <w:rPr>
          <w:bCs/>
          <w:sz w:val="20"/>
          <w:szCs w:val="20"/>
          <w:lang w:val="en-GB"/>
        </w:rPr>
      </w:pPr>
      <w:r w:rsidRPr="00665036">
        <w:rPr>
          <w:bCs/>
          <w:i/>
          <w:iCs/>
          <w:sz w:val="20"/>
          <w:szCs w:val="20"/>
          <w:lang w:val="en-GB"/>
        </w:rPr>
        <w:t>Damage primarily human induced - Other</w:t>
      </w:r>
      <w:r w:rsidRPr="00665036">
        <w:rPr>
          <w:bCs/>
          <w:sz w:val="20"/>
          <w:szCs w:val="20"/>
          <w:lang w:val="en-GB"/>
        </w:rPr>
        <w:t>: these include e.g.</w:t>
      </w:r>
      <w:r w:rsidRPr="00665036">
        <w:rPr>
          <w:sz w:val="20"/>
          <w:szCs w:val="20"/>
          <w:lang w:val="en-GB"/>
        </w:rPr>
        <w:t xml:space="preserve"> </w:t>
      </w:r>
      <w:r w:rsidRPr="00665036">
        <w:rPr>
          <w:bCs/>
          <w:sz w:val="20"/>
          <w:szCs w:val="20"/>
          <w:lang w:val="en-GB"/>
        </w:rPr>
        <w:t>damages caused by pollution from known local sources, damage from visitors to forests; vandalism, etc. Note that human induced fire is n</w:t>
      </w:r>
      <w:r>
        <w:rPr>
          <w:bCs/>
          <w:sz w:val="20"/>
          <w:szCs w:val="20"/>
          <w:lang w:val="en-GB"/>
        </w:rPr>
        <w:t>ot to be reported in this class.</w:t>
      </w:r>
    </w:p>
    <w:p w:rsidR="00F93954" w:rsidRPr="00665036" w:rsidRDefault="00F93954" w:rsidP="00F93954">
      <w:pPr>
        <w:autoSpaceDE w:val="0"/>
        <w:autoSpaceDN w:val="0"/>
        <w:adjustRightInd w:val="0"/>
        <w:spacing w:before="120"/>
        <w:rPr>
          <w:bCs/>
          <w:sz w:val="20"/>
          <w:szCs w:val="20"/>
          <w:lang w:val="en-GB"/>
        </w:rPr>
      </w:pPr>
      <w:r w:rsidRPr="00665036">
        <w:rPr>
          <w:sz w:val="20"/>
          <w:szCs w:val="20"/>
          <w:lang w:val="en-GB"/>
        </w:rPr>
        <w:t>(</w:t>
      </w:r>
      <w:r w:rsidRPr="00665036">
        <w:rPr>
          <w:i/>
          <w:sz w:val="20"/>
          <w:szCs w:val="20"/>
          <w:u w:val="single"/>
          <w:lang w:val="en-GB"/>
        </w:rPr>
        <w:t>Source</w:t>
      </w:r>
      <w:r>
        <w:rPr>
          <w:sz w:val="20"/>
          <w:szCs w:val="20"/>
          <w:lang w:val="en-GB"/>
        </w:rPr>
        <w:t>: MCPFE 2003, TBFRA 2000)</w:t>
      </w:r>
    </w:p>
    <w:p w:rsidR="00F93954" w:rsidRPr="00665036" w:rsidRDefault="00F93954" w:rsidP="00F93954">
      <w:pPr>
        <w:autoSpaceDE w:val="0"/>
        <w:autoSpaceDN w:val="0"/>
        <w:adjustRightInd w:val="0"/>
        <w:spacing w:before="120"/>
        <w:rPr>
          <w:bCs/>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 xml:space="preserve">Unspecified / Mixed damage </w:t>
      </w:r>
    </w:p>
    <w:p w:rsidR="00F93954" w:rsidRPr="00665036" w:rsidRDefault="00F93954" w:rsidP="00F93954">
      <w:pPr>
        <w:autoSpaceDE w:val="0"/>
        <w:autoSpaceDN w:val="0"/>
        <w:adjustRightInd w:val="0"/>
        <w:spacing w:before="120"/>
        <w:rPr>
          <w:bCs/>
          <w:iCs/>
          <w:sz w:val="20"/>
          <w:szCs w:val="20"/>
          <w:lang w:val="en-GB"/>
        </w:rPr>
      </w:pPr>
      <w:r w:rsidRPr="00665036">
        <w:rPr>
          <w:bCs/>
          <w:iCs/>
          <w:sz w:val="20"/>
          <w:szCs w:val="20"/>
          <w:lang w:val="en-GB"/>
        </w:rPr>
        <w:t>Forest or other wooded land damaged by  more than one group of causing agents (e.g. both biotic and abiotic) and/or identification of primary cause not possible. Note: if the causing agent is unidentified but known to belong to insects or diseases, area should be reported in that category.</w:t>
      </w:r>
    </w:p>
    <w:p w:rsidR="00F93954" w:rsidRPr="00665036" w:rsidRDefault="00F93954" w:rsidP="00F93954">
      <w:pPr>
        <w:autoSpaceDE w:val="0"/>
        <w:autoSpaceDN w:val="0"/>
        <w:adjustRightInd w:val="0"/>
        <w:spacing w:before="120"/>
        <w:rPr>
          <w:b/>
          <w:sz w:val="20"/>
          <w:szCs w:val="20"/>
          <w:lang w:val="en-GB" w:eastAsia="en-US"/>
        </w:rPr>
      </w:pPr>
    </w:p>
    <w:p w:rsidR="00F93954" w:rsidRPr="00665036" w:rsidRDefault="00F93954" w:rsidP="00F93954">
      <w:pPr>
        <w:autoSpaceDE w:val="0"/>
        <w:autoSpaceDN w:val="0"/>
        <w:adjustRightInd w:val="0"/>
        <w:spacing w:before="120"/>
        <w:rPr>
          <w:b/>
          <w:sz w:val="20"/>
          <w:szCs w:val="20"/>
          <w:lang w:val="en-GB" w:eastAsia="en-US"/>
        </w:rPr>
      </w:pPr>
      <w:r w:rsidRPr="00665036">
        <w:rPr>
          <w:b/>
          <w:sz w:val="20"/>
          <w:szCs w:val="20"/>
          <w:lang w:val="en-GB" w:eastAsia="en-US"/>
        </w:rPr>
        <w:t>Criterion III</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Pr>
          <w:b/>
          <w:sz w:val="20"/>
          <w:szCs w:val="20"/>
          <w:lang w:val="en-GB"/>
        </w:rPr>
        <w:t>3.</w:t>
      </w:r>
      <w:r w:rsidRPr="00CD6AD2">
        <w:rPr>
          <w:b/>
          <w:sz w:val="20"/>
          <w:szCs w:val="20"/>
          <w:lang w:val="en-GB"/>
        </w:rPr>
        <w:t>: Increment and fellings</w:t>
      </w:r>
    </w:p>
    <w:p w:rsidR="00F93954" w:rsidRPr="00665036" w:rsidRDefault="00F93954" w:rsidP="00F93954">
      <w:pPr>
        <w:autoSpaceDE w:val="0"/>
        <w:autoSpaceDN w:val="0"/>
        <w:adjustRightInd w:val="0"/>
        <w:spacing w:before="120"/>
        <w:rPr>
          <w:b/>
          <w:i/>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Fellings (annual)</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Average standing volume of all trees, living or dead, measured </w:t>
      </w:r>
      <w:proofErr w:type="spellStart"/>
      <w:r w:rsidRPr="00665036">
        <w:rPr>
          <w:sz w:val="20"/>
          <w:szCs w:val="20"/>
          <w:lang w:val="en-GB"/>
        </w:rPr>
        <w:t>overbark</w:t>
      </w:r>
      <w:proofErr w:type="spellEnd"/>
      <w:r w:rsidRPr="00665036">
        <w:rPr>
          <w:sz w:val="20"/>
          <w:szCs w:val="20"/>
          <w:lang w:val="en-GB"/>
        </w:rPr>
        <w:t xml:space="preserve"> to minimum diameters as defined for “</w:t>
      </w:r>
      <w:r w:rsidRPr="00665036">
        <w:rPr>
          <w:i/>
          <w:sz w:val="20"/>
          <w:szCs w:val="20"/>
          <w:lang w:val="en-GB"/>
        </w:rPr>
        <w:t>Growing stock</w:t>
      </w:r>
      <w:r w:rsidRPr="00665036">
        <w:rPr>
          <w:sz w:val="20"/>
          <w:szCs w:val="20"/>
          <w:lang w:val="en-GB"/>
        </w:rPr>
        <w:t xml:space="preserve">” that are felled during the given reference period, including the volume of trees or parts of trees that are not removed from the forest, other wooded land or other felling site. </w:t>
      </w:r>
      <w:r w:rsidRPr="00665036">
        <w:rPr>
          <w:sz w:val="20"/>
          <w:szCs w:val="20"/>
          <w:u w:val="single"/>
          <w:lang w:val="en-GB"/>
        </w:rPr>
        <w:t>Includes</w:t>
      </w:r>
      <w:r w:rsidRPr="00665036">
        <w:rPr>
          <w:sz w:val="20"/>
          <w:szCs w:val="20"/>
          <w:lang w:val="en-GB"/>
        </w:rPr>
        <w:t>: silvicultural and pre-commercial thinnings and cleanings left in the forest; and natural losses that are recovered (harvested)</w:t>
      </w:r>
      <w:r>
        <w:rPr>
          <w:sz w:val="20"/>
          <w:szCs w:val="20"/>
          <w:lang w:val="en-GB"/>
        </w:rPr>
        <w:t>.</w:t>
      </w:r>
      <w:r w:rsidRPr="00665036">
        <w:rPr>
          <w:sz w:val="20"/>
          <w:szCs w:val="20"/>
          <w:lang w:val="en-GB"/>
        </w:rPr>
        <w:t xml:space="preserv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MCPFE 2</w:t>
      </w:r>
      <w:r>
        <w:rPr>
          <w:sz w:val="20"/>
          <w:szCs w:val="20"/>
          <w:lang w:val="en-GB"/>
        </w:rPr>
        <w:t>003, from TBFRA 2000, modified)</w:t>
      </w:r>
    </w:p>
    <w:p w:rsidR="00F93954"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Gross (annual) increment</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Average annual volume of increment over the reference period of all trees measured to minimum diameters as defined for “</w:t>
      </w:r>
      <w:r w:rsidRPr="00665036">
        <w:rPr>
          <w:i/>
          <w:sz w:val="20"/>
          <w:szCs w:val="20"/>
          <w:lang w:val="en-GB"/>
        </w:rPr>
        <w:t>Growing stock</w:t>
      </w:r>
      <w:r>
        <w:rPr>
          <w:sz w:val="20"/>
          <w:szCs w:val="20"/>
          <w:lang w:val="en-GB"/>
        </w:rPr>
        <w:t>”.</w:t>
      </w: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lastRenderedPageBreak/>
        <w:t>Explanatory note</w:t>
      </w:r>
      <w:r>
        <w:rPr>
          <w:i/>
          <w:sz w:val="20"/>
          <w:szCs w:val="20"/>
          <w:u w:val="single"/>
          <w:lang w:val="en-GB"/>
        </w:rPr>
        <w:t>:</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1. Includes the increment on trees which have been felled or die during the reference period.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Pr>
          <w:sz w:val="20"/>
          <w:szCs w:val="20"/>
          <w:lang w:val="en-GB"/>
        </w:rPr>
        <w:t>: TBFRA 2000, modified)</w:t>
      </w:r>
    </w:p>
    <w:p w:rsidR="00F93954" w:rsidRPr="00665036" w:rsidRDefault="00F93954" w:rsidP="00F93954">
      <w:pPr>
        <w:autoSpaceDE w:val="0"/>
        <w:autoSpaceDN w:val="0"/>
        <w:adjustRightInd w:val="0"/>
        <w:spacing w:before="120"/>
        <w:rPr>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Natural (annual) losses</w:t>
      </w:r>
    </w:p>
    <w:p w:rsidR="00F93954" w:rsidRDefault="00F93954" w:rsidP="00F93954">
      <w:pPr>
        <w:autoSpaceDE w:val="0"/>
        <w:autoSpaceDN w:val="0"/>
        <w:adjustRightInd w:val="0"/>
        <w:spacing w:before="120"/>
        <w:rPr>
          <w:sz w:val="20"/>
          <w:szCs w:val="20"/>
          <w:lang w:val="en-GB"/>
        </w:rPr>
      </w:pPr>
      <w:r w:rsidRPr="00665036">
        <w:rPr>
          <w:sz w:val="20"/>
          <w:szCs w:val="20"/>
          <w:lang w:val="en-GB"/>
        </w:rPr>
        <w:t>Average annual losses to the growing stock during the given reference period, measured to minimum diameters as defined for “</w:t>
      </w:r>
      <w:r w:rsidRPr="00665036">
        <w:rPr>
          <w:i/>
          <w:sz w:val="20"/>
          <w:szCs w:val="20"/>
          <w:lang w:val="en-GB"/>
        </w:rPr>
        <w:t>Growing stock</w:t>
      </w:r>
      <w:r w:rsidRPr="00665036">
        <w:rPr>
          <w:sz w:val="20"/>
          <w:szCs w:val="20"/>
          <w:lang w:val="en-GB"/>
        </w:rPr>
        <w:t xml:space="preserve">” , due to mortality from causes other than cutting by man, e.g. natural mortality, diseases, insects attacks, fire, </w:t>
      </w:r>
      <w:proofErr w:type="spellStart"/>
      <w:r w:rsidRPr="00665036">
        <w:rPr>
          <w:sz w:val="20"/>
          <w:szCs w:val="20"/>
          <w:lang w:val="en-GB"/>
        </w:rPr>
        <w:t>windthrow</w:t>
      </w:r>
      <w:proofErr w:type="spellEnd"/>
      <w:r w:rsidRPr="00665036">
        <w:rPr>
          <w:sz w:val="20"/>
          <w:szCs w:val="20"/>
          <w:lang w:val="en-GB"/>
        </w:rPr>
        <w:t xml:space="preserve"> or other physical damage.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Pr>
          <w:sz w:val="20"/>
          <w:szCs w:val="20"/>
          <w:lang w:val="en-GB"/>
        </w:rPr>
        <w:t>: TBFRA 2000, modified)</w:t>
      </w:r>
    </w:p>
    <w:p w:rsidR="00F93954" w:rsidRPr="00665036" w:rsidRDefault="00F93954" w:rsidP="00F93954">
      <w:pPr>
        <w:autoSpaceDE w:val="0"/>
        <w:autoSpaceDN w:val="0"/>
        <w:adjustRightInd w:val="0"/>
        <w:spacing w:before="120"/>
        <w:rPr>
          <w:b/>
          <w:i/>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Net (annual) increment</w:t>
      </w:r>
    </w:p>
    <w:p w:rsidR="00F93954" w:rsidRDefault="00F93954" w:rsidP="00F93954">
      <w:pPr>
        <w:autoSpaceDE w:val="0"/>
        <w:autoSpaceDN w:val="0"/>
        <w:adjustRightInd w:val="0"/>
        <w:spacing w:before="120"/>
        <w:rPr>
          <w:sz w:val="20"/>
          <w:szCs w:val="20"/>
          <w:lang w:val="en-GB"/>
        </w:rPr>
      </w:pPr>
      <w:r w:rsidRPr="00665036">
        <w:rPr>
          <w:sz w:val="20"/>
          <w:szCs w:val="20"/>
          <w:lang w:val="en-GB" w:eastAsia="en-US"/>
        </w:rPr>
        <w:t xml:space="preserve">Average annual volume of gross increment over the given reference period less that of natural losses on all trees, measured to minimum </w:t>
      </w:r>
      <w:r w:rsidRPr="00665036">
        <w:rPr>
          <w:sz w:val="20"/>
          <w:szCs w:val="20"/>
          <w:lang w:val="en-GB"/>
        </w:rPr>
        <w:t>diameters as defined for “</w:t>
      </w:r>
      <w:r w:rsidRPr="00665036">
        <w:rPr>
          <w:i/>
          <w:sz w:val="20"/>
          <w:szCs w:val="20"/>
          <w:lang w:val="en-GB"/>
        </w:rPr>
        <w:t>Growing stock</w:t>
      </w:r>
      <w:r w:rsidRPr="00665036">
        <w:rPr>
          <w:sz w:val="20"/>
          <w:szCs w:val="20"/>
          <w:lang w:val="en-GB"/>
        </w:rPr>
        <w:t>”</w:t>
      </w:r>
      <w:r>
        <w:rPr>
          <w:sz w:val="20"/>
          <w:szCs w:val="20"/>
          <w:lang w:val="en-GB"/>
        </w:rPr>
        <w:t>.</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TBFRA 2000, modified, FRA 2015</w:t>
      </w:r>
      <w:r>
        <w:rPr>
          <w:sz w:val="20"/>
          <w:szCs w:val="20"/>
          <w:lang w:val="en-GB"/>
        </w:rPr>
        <w:t>)</w:t>
      </w:r>
    </w:p>
    <w:p w:rsidR="00F93954" w:rsidRPr="00665036" w:rsidRDefault="00F93954" w:rsidP="00F93954">
      <w:pPr>
        <w:autoSpaceDE w:val="0"/>
        <w:autoSpaceDN w:val="0"/>
        <w:adjustRightInd w:val="0"/>
        <w:spacing w:before="120"/>
        <w:rPr>
          <w:sz w:val="20"/>
          <w:szCs w:val="20"/>
          <w:lang w:val="en-GB" w:eastAsia="en-US"/>
        </w:rPr>
      </w:pPr>
      <w:r w:rsidRPr="00665036">
        <w:rPr>
          <w:sz w:val="20"/>
          <w:szCs w:val="20"/>
          <w:lang w:val="en-GB" w:eastAsia="en-US"/>
        </w:rPr>
        <w:t xml:space="preserve"> </w:t>
      </w: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3.2</w:t>
      </w:r>
      <w:r w:rsidRPr="00CD6AD2">
        <w:rPr>
          <w:b/>
          <w:sz w:val="20"/>
          <w:szCs w:val="20"/>
          <w:lang w:val="en-GB"/>
        </w:rPr>
        <w:t>: Roundwood</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Total wood removals</w:t>
      </w:r>
    </w:p>
    <w:p w:rsidR="00F93954" w:rsidRPr="00665036" w:rsidRDefault="00F93954" w:rsidP="00F93954">
      <w:pPr>
        <w:autoSpaceDE w:val="0"/>
        <w:autoSpaceDN w:val="0"/>
        <w:adjustRightInd w:val="0"/>
        <w:spacing w:before="120"/>
        <w:rPr>
          <w:bCs/>
          <w:color w:val="000000"/>
          <w:sz w:val="20"/>
          <w:szCs w:val="20"/>
          <w:lang w:val="en-GB"/>
        </w:rPr>
      </w:pPr>
      <w:r w:rsidRPr="00665036">
        <w:rPr>
          <w:bCs/>
          <w:color w:val="000000"/>
          <w:sz w:val="20"/>
          <w:szCs w:val="20"/>
          <w:lang w:val="en-GB"/>
        </w:rPr>
        <w:t xml:space="preserve">The total of industrial round wood removals and </w:t>
      </w:r>
      <w:proofErr w:type="spellStart"/>
      <w:r w:rsidRPr="00665036">
        <w:rPr>
          <w:bCs/>
          <w:color w:val="000000"/>
          <w:sz w:val="20"/>
          <w:szCs w:val="20"/>
          <w:lang w:val="en-GB"/>
        </w:rPr>
        <w:t>woodfuel</w:t>
      </w:r>
      <w:proofErr w:type="spellEnd"/>
      <w:r w:rsidRPr="00665036">
        <w:rPr>
          <w:bCs/>
          <w:color w:val="000000"/>
          <w:sz w:val="20"/>
          <w:szCs w:val="20"/>
          <w:lang w:val="en-GB"/>
        </w:rPr>
        <w:t xml:space="preserve"> removals. </w:t>
      </w:r>
    </w:p>
    <w:p w:rsidR="00F93954" w:rsidRPr="00665036" w:rsidRDefault="00F93954" w:rsidP="00F93954">
      <w:pPr>
        <w:autoSpaceDE w:val="0"/>
        <w:autoSpaceDN w:val="0"/>
        <w:adjustRightInd w:val="0"/>
        <w:spacing w:before="120"/>
        <w:rPr>
          <w:b/>
          <w:color w:val="FF0000"/>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12)</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
          <w:bCs/>
          <w:color w:val="009302"/>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Industrial round wood removals (Sub-category)</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11"/>
          <w:sz w:val="20"/>
          <w:szCs w:val="20"/>
          <w:lang w:val="en-GB"/>
        </w:rPr>
      </w:pPr>
      <w:r w:rsidRPr="00665036">
        <w:rPr>
          <w:bCs/>
          <w:color w:val="000000"/>
          <w:spacing w:val="-11"/>
          <w:sz w:val="20"/>
          <w:szCs w:val="20"/>
          <w:lang w:val="en-GB"/>
        </w:rPr>
        <w:t>The wood removed for production of goods and services other than energy production (</w:t>
      </w:r>
      <w:proofErr w:type="spellStart"/>
      <w:r w:rsidRPr="00665036">
        <w:rPr>
          <w:bCs/>
          <w:color w:val="000000"/>
          <w:spacing w:val="-11"/>
          <w:sz w:val="20"/>
          <w:szCs w:val="20"/>
          <w:lang w:val="en-GB"/>
        </w:rPr>
        <w:t>woodfuel</w:t>
      </w:r>
      <w:proofErr w:type="spellEnd"/>
      <w:r w:rsidRPr="00665036">
        <w:rPr>
          <w:bCs/>
          <w:color w:val="000000"/>
          <w:spacing w:val="-11"/>
          <w:sz w:val="20"/>
          <w:szCs w:val="20"/>
          <w:lang w:val="en-GB"/>
        </w:rPr>
        <w:t>).</w:t>
      </w: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t>Explanatory notes</w:t>
      </w:r>
      <w:r>
        <w:rPr>
          <w:i/>
          <w:sz w:val="20"/>
          <w:szCs w:val="20"/>
          <w:u w:val="single"/>
          <w:lang w:val="en-GB"/>
        </w:rPr>
        <w:t>:</w:t>
      </w:r>
    </w:p>
    <w:p w:rsidR="00F93954" w:rsidRPr="00665036" w:rsidRDefault="00F93954" w:rsidP="00F93954">
      <w:pPr>
        <w:keepNext/>
        <w:numPr>
          <w:ilvl w:val="0"/>
          <w:numId w:val="48"/>
        </w:numPr>
        <w:spacing w:before="120"/>
        <w:ind w:left="426"/>
        <w:rPr>
          <w:color w:val="000000"/>
          <w:sz w:val="20"/>
          <w:szCs w:val="20"/>
          <w:lang w:val="en-GB"/>
        </w:rPr>
      </w:pPr>
      <w:r w:rsidRPr="00665036">
        <w:rPr>
          <w:color w:val="000000"/>
          <w:sz w:val="20"/>
          <w:szCs w:val="20"/>
          <w:lang w:val="en-GB"/>
        </w:rPr>
        <w:t>The term “removal” differs from “felling” as it excludes harvesting losses (</w:t>
      </w:r>
      <w:proofErr w:type="spellStart"/>
      <w:r w:rsidRPr="00665036">
        <w:rPr>
          <w:color w:val="000000"/>
          <w:sz w:val="20"/>
          <w:szCs w:val="20"/>
          <w:lang w:val="en-GB"/>
        </w:rPr>
        <w:t>stemwood</w:t>
      </w:r>
      <w:proofErr w:type="spellEnd"/>
      <w:r w:rsidRPr="00665036">
        <w:rPr>
          <w:color w:val="000000"/>
          <w:sz w:val="20"/>
          <w:szCs w:val="20"/>
          <w:lang w:val="en-GB"/>
        </w:rPr>
        <w:t>) and trees that were felled but not removed.</w:t>
      </w:r>
    </w:p>
    <w:p w:rsidR="00F93954" w:rsidRPr="00665036" w:rsidRDefault="00F93954" w:rsidP="00F93954">
      <w:pPr>
        <w:keepNext/>
        <w:numPr>
          <w:ilvl w:val="0"/>
          <w:numId w:val="48"/>
        </w:numPr>
        <w:spacing w:before="120"/>
        <w:ind w:left="426"/>
        <w:rPr>
          <w:color w:val="000000"/>
          <w:sz w:val="20"/>
          <w:szCs w:val="20"/>
          <w:lang w:val="en-GB"/>
        </w:rPr>
      </w:pPr>
      <w:r w:rsidRPr="00665036">
        <w:rPr>
          <w:color w:val="000000"/>
          <w:sz w:val="20"/>
          <w:szCs w:val="20"/>
          <w:lang w:val="en-GB"/>
        </w:rPr>
        <w:t xml:space="preserve">It includes removals from fellings in earlier period and from trees dead due to or damaged by natural causes. </w:t>
      </w:r>
    </w:p>
    <w:p w:rsidR="00F93954" w:rsidRPr="00665036" w:rsidRDefault="00F93954" w:rsidP="00F93954">
      <w:pPr>
        <w:autoSpaceDE w:val="0"/>
        <w:autoSpaceDN w:val="0"/>
        <w:adjustRightInd w:val="0"/>
        <w:spacing w:before="120"/>
        <w:rPr>
          <w:color w:val="000000"/>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12, modified)</w:t>
      </w:r>
    </w:p>
    <w:p w:rsidR="00F93954" w:rsidRPr="00665036" w:rsidRDefault="00F93954" w:rsidP="00F93954">
      <w:pPr>
        <w:autoSpaceDE w:val="0"/>
        <w:autoSpaceDN w:val="0"/>
        <w:adjustRightInd w:val="0"/>
        <w:spacing w:before="120"/>
        <w:rPr>
          <w:color w:val="00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proofErr w:type="spellStart"/>
      <w:r w:rsidRPr="00665036">
        <w:rPr>
          <w:b/>
          <w:color w:val="FF0000"/>
          <w:sz w:val="20"/>
          <w:szCs w:val="20"/>
          <w:lang w:val="en-GB"/>
        </w:rPr>
        <w:t>Woodfuel</w:t>
      </w:r>
      <w:proofErr w:type="spellEnd"/>
      <w:r w:rsidRPr="00665036">
        <w:rPr>
          <w:b/>
          <w:color w:val="FF0000"/>
          <w:sz w:val="20"/>
          <w:szCs w:val="20"/>
          <w:lang w:val="en-GB"/>
        </w:rPr>
        <w:t xml:space="preserve"> removals (Sub-category)</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The wood removed for energy production purposes, regardless whether for industrial, commercial or domestic use.</w:t>
      </w: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t>Explanatory notes</w:t>
      </w:r>
      <w:r>
        <w:rPr>
          <w:i/>
          <w:sz w:val="20"/>
          <w:szCs w:val="20"/>
          <w:u w:val="single"/>
          <w:lang w:val="en-GB"/>
        </w:rPr>
        <w:t>:</w:t>
      </w:r>
    </w:p>
    <w:p w:rsidR="00F93954" w:rsidRPr="00665036" w:rsidRDefault="00F93954" w:rsidP="00F93954">
      <w:pPr>
        <w:keepNext/>
        <w:numPr>
          <w:ilvl w:val="0"/>
          <w:numId w:val="49"/>
        </w:numPr>
        <w:spacing w:before="120"/>
        <w:ind w:left="426"/>
        <w:rPr>
          <w:color w:val="000000"/>
          <w:sz w:val="20"/>
          <w:szCs w:val="20"/>
          <w:lang w:val="en-GB"/>
        </w:rPr>
      </w:pPr>
      <w:r w:rsidRPr="00665036">
        <w:rPr>
          <w:color w:val="000000"/>
          <w:sz w:val="20"/>
          <w:szCs w:val="20"/>
          <w:lang w:val="en-GB"/>
        </w:rPr>
        <w:t xml:space="preserve">Includes all wood collected or removed for energy purposes, such as </w:t>
      </w:r>
      <w:proofErr w:type="spellStart"/>
      <w:r w:rsidRPr="00665036">
        <w:rPr>
          <w:color w:val="000000"/>
          <w:sz w:val="20"/>
          <w:szCs w:val="20"/>
          <w:lang w:val="en-GB"/>
        </w:rPr>
        <w:t>fuelwood</w:t>
      </w:r>
      <w:proofErr w:type="spellEnd"/>
      <w:r w:rsidRPr="00665036">
        <w:rPr>
          <w:color w:val="000000"/>
          <w:sz w:val="20"/>
          <w:szCs w:val="20"/>
          <w:lang w:val="en-GB"/>
        </w:rPr>
        <w:t>, wood for charcoal production, harvesting residues, stumps, etc.</w:t>
      </w:r>
    </w:p>
    <w:p w:rsidR="00F93954" w:rsidRPr="00665036" w:rsidRDefault="00F93954" w:rsidP="00F93954">
      <w:pPr>
        <w:keepNext/>
        <w:numPr>
          <w:ilvl w:val="0"/>
          <w:numId w:val="49"/>
        </w:numPr>
        <w:spacing w:before="120"/>
        <w:ind w:left="426"/>
        <w:rPr>
          <w:color w:val="000000"/>
          <w:sz w:val="20"/>
          <w:szCs w:val="20"/>
          <w:lang w:val="en-GB"/>
        </w:rPr>
      </w:pPr>
      <w:r w:rsidRPr="00665036">
        <w:rPr>
          <w:color w:val="000000"/>
          <w:sz w:val="20"/>
          <w:szCs w:val="20"/>
          <w:lang w:val="en-GB"/>
        </w:rPr>
        <w:t>Includes removals from fellings in an earlier period and from trees killed or damaged by natural causes.</w:t>
      </w:r>
    </w:p>
    <w:p w:rsidR="00F93954" w:rsidRPr="00665036" w:rsidRDefault="00F93954" w:rsidP="00F93954">
      <w:pPr>
        <w:keepNext/>
        <w:numPr>
          <w:ilvl w:val="0"/>
          <w:numId w:val="49"/>
        </w:numPr>
        <w:spacing w:before="120"/>
        <w:ind w:left="426"/>
        <w:rPr>
          <w:color w:val="000000"/>
          <w:sz w:val="20"/>
          <w:szCs w:val="20"/>
          <w:lang w:val="en-GB"/>
        </w:rPr>
      </w:pPr>
      <w:r w:rsidRPr="00665036">
        <w:rPr>
          <w:color w:val="000000"/>
          <w:sz w:val="20"/>
          <w:szCs w:val="20"/>
          <w:lang w:val="en-GB"/>
        </w:rPr>
        <w:t xml:space="preserve">Excludes </w:t>
      </w:r>
      <w:proofErr w:type="spellStart"/>
      <w:r w:rsidRPr="00665036">
        <w:rPr>
          <w:color w:val="000000"/>
          <w:sz w:val="20"/>
          <w:szCs w:val="20"/>
          <w:lang w:val="en-GB"/>
        </w:rPr>
        <w:t>woodfuel</w:t>
      </w:r>
      <w:proofErr w:type="spellEnd"/>
      <w:r w:rsidRPr="00665036">
        <w:rPr>
          <w:color w:val="000000"/>
          <w:sz w:val="20"/>
          <w:szCs w:val="20"/>
          <w:lang w:val="en-GB"/>
        </w:rPr>
        <w:t xml:space="preserve"> which is produced as a by-product or residual matter from industrial processing of roundwood.</w:t>
      </w:r>
      <w:r w:rsidRPr="00665036">
        <w:rPr>
          <w:sz w:val="20"/>
          <w:szCs w:val="20"/>
          <w:lang w:val="en-GB"/>
        </w:rPr>
        <w:t xml:space="preserve"> </w:t>
      </w:r>
    </w:p>
    <w:p w:rsidR="00F93954" w:rsidRPr="00665036" w:rsidRDefault="00F93954" w:rsidP="00F93954">
      <w:pPr>
        <w:keepNext/>
        <w:spacing w:before="120"/>
        <w:ind w:left="66"/>
        <w:rPr>
          <w:color w:val="000000"/>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13)</w:t>
      </w:r>
    </w:p>
    <w:p w:rsidR="00F93954" w:rsidRPr="00665036" w:rsidRDefault="00F93954" w:rsidP="00F93954">
      <w:pPr>
        <w:autoSpaceDE w:val="0"/>
        <w:autoSpaceDN w:val="0"/>
        <w:adjustRightInd w:val="0"/>
        <w:spacing w:before="120"/>
        <w:rPr>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Roundwood</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All roundwood felled or otherwise harvested and removed. It comprises all wood obtained from removals, i.e. the quantities removed from forests and from trees outside the forest, including wood recovered from natural, felling and logging losses during the period, calendar year or forest year. It includes all wood removed with or without bark, including wood removed in its round form, or split, roughly squared or in other form (e.g. branches, roots, stumps and burls (where these are harvested) and wood that is roughly shaped or pointed. It is an aggregate comprising </w:t>
      </w:r>
      <w:r w:rsidRPr="00665036">
        <w:rPr>
          <w:sz w:val="20"/>
          <w:szCs w:val="20"/>
          <w:lang w:val="en-GB"/>
        </w:rPr>
        <w:lastRenderedPageBreak/>
        <w:t xml:space="preserve">wood fuel (including wood for charcoal) and industrial roundwood (wood in the rough).  It is reported in cubic metres solid volume </w:t>
      </w:r>
      <w:proofErr w:type="spellStart"/>
      <w:r w:rsidRPr="00665036">
        <w:rPr>
          <w:sz w:val="20"/>
          <w:szCs w:val="20"/>
          <w:lang w:val="en-GB"/>
        </w:rPr>
        <w:t>underbark</w:t>
      </w:r>
      <w:proofErr w:type="spellEnd"/>
      <w:r w:rsidRPr="00665036">
        <w:rPr>
          <w:sz w:val="20"/>
          <w:szCs w:val="20"/>
          <w:lang w:val="en-GB"/>
        </w:rPr>
        <w:t xml:space="preserve"> (i.e. excluding bark).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
          <w:bCs/>
          <w:i/>
          <w:iCs/>
          <w:color w:val="000000"/>
          <w:sz w:val="20"/>
          <w:szCs w:val="20"/>
          <w:lang w:val="en-GB"/>
        </w:rPr>
      </w:pP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t>Explanatory note</w:t>
      </w:r>
      <w:r>
        <w:rPr>
          <w:i/>
          <w:sz w:val="20"/>
          <w:szCs w:val="20"/>
          <w:u w:val="single"/>
          <w:lang w:val="en-GB"/>
        </w:rPr>
        <w:t>s:</w:t>
      </w:r>
    </w:p>
    <w:p w:rsidR="00F93954" w:rsidRPr="00665036" w:rsidRDefault="00F93954" w:rsidP="00F93954">
      <w:pPr>
        <w:autoSpaceDE w:val="0"/>
        <w:autoSpaceDN w:val="0"/>
        <w:adjustRightInd w:val="0"/>
        <w:spacing w:before="120"/>
        <w:rPr>
          <w:sz w:val="20"/>
          <w:szCs w:val="20"/>
          <w:lang w:val="fr-CH"/>
        </w:rPr>
      </w:pPr>
      <w:r w:rsidRPr="00665036">
        <w:rPr>
          <w:color w:val="000000"/>
          <w:sz w:val="20"/>
          <w:szCs w:val="20"/>
          <w:lang w:val="en-GB"/>
        </w:rPr>
        <w:t xml:space="preserve">1. Includes roundwood directly chipped in the forest, but not industry by-products. </w:t>
      </w:r>
      <w:r w:rsidRPr="00665036">
        <w:rPr>
          <w:sz w:val="20"/>
          <w:szCs w:val="20"/>
          <w:lang w:val="fr-CH"/>
        </w:rPr>
        <w:t>(</w:t>
      </w:r>
      <w:r w:rsidRPr="00665036">
        <w:rPr>
          <w:i/>
          <w:sz w:val="20"/>
          <w:szCs w:val="20"/>
          <w:u w:val="single"/>
          <w:lang w:val="fr-CH"/>
        </w:rPr>
        <w:t>Source</w:t>
      </w:r>
      <w:r w:rsidRPr="00665036">
        <w:rPr>
          <w:sz w:val="20"/>
          <w:szCs w:val="20"/>
          <w:lang w:val="fr-CH"/>
        </w:rPr>
        <w:t xml:space="preserve">: Joint UNECE/FAO/Eurostat/ITTO Forest </w:t>
      </w:r>
      <w:proofErr w:type="spellStart"/>
      <w:r w:rsidRPr="00665036">
        <w:rPr>
          <w:sz w:val="20"/>
          <w:szCs w:val="20"/>
          <w:lang w:val="fr-CH"/>
        </w:rPr>
        <w:t>Sector</w:t>
      </w:r>
      <w:proofErr w:type="spellEnd"/>
      <w:r w:rsidRPr="00665036">
        <w:rPr>
          <w:sz w:val="20"/>
          <w:szCs w:val="20"/>
          <w:lang w:val="fr-CH"/>
        </w:rPr>
        <w:t xml:space="preserve"> Questionnaire, 2001, </w:t>
      </w:r>
      <w:proofErr w:type="spellStart"/>
      <w:r w:rsidRPr="00665036">
        <w:rPr>
          <w:sz w:val="20"/>
          <w:szCs w:val="20"/>
          <w:lang w:val="fr-CH"/>
        </w:rPr>
        <w:t>modified</w:t>
      </w:r>
      <w:proofErr w:type="spellEnd"/>
      <w:r w:rsidRPr="00665036">
        <w:rPr>
          <w:sz w:val="20"/>
          <w:szCs w:val="20"/>
          <w:lang w:val="fr-CH"/>
        </w:rPr>
        <w:t>).</w:t>
      </w:r>
    </w:p>
    <w:p w:rsidR="00F93954" w:rsidRDefault="00F93954" w:rsidP="00F93954">
      <w:pPr>
        <w:autoSpaceDE w:val="0"/>
        <w:autoSpaceDN w:val="0"/>
        <w:adjustRightInd w:val="0"/>
        <w:spacing w:before="120"/>
        <w:rPr>
          <w:sz w:val="20"/>
          <w:szCs w:val="20"/>
          <w:lang w:val="en-GB"/>
        </w:rPr>
      </w:pPr>
      <w:r w:rsidRPr="00665036">
        <w:rPr>
          <w:sz w:val="20"/>
          <w:szCs w:val="20"/>
          <w:lang w:val="en-GB"/>
        </w:rPr>
        <w:t xml:space="preserve">2. For the purpose of this table, value (of both marketed and non-marketed wood) is defined as the market value at the site of harvest, road side or forest border. If values are obtained from a point further down the production chain, transport costs and possible handling and/or processing costs should </w:t>
      </w:r>
      <w:r>
        <w:rPr>
          <w:sz w:val="20"/>
          <w:szCs w:val="20"/>
          <w:lang w:val="en-GB"/>
        </w:rPr>
        <w:t>be subtracted whenever possible.</w:t>
      </w:r>
    </w:p>
    <w:p w:rsidR="00F93954" w:rsidRPr="00665036" w:rsidRDefault="00F93954" w:rsidP="00F93954">
      <w:pPr>
        <w:autoSpaceDE w:val="0"/>
        <w:autoSpaceDN w:val="0"/>
        <w:adjustRightInd w:val="0"/>
        <w:spacing w:before="120"/>
        <w:rPr>
          <w:color w:val="000000"/>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2010 - Non-wood forest products, Working paper 180, page 12, modified)</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Marketed roundwood</w:t>
      </w:r>
    </w:p>
    <w:p w:rsidR="00F93954"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lang w:val="en-GB"/>
        </w:rPr>
        <w:t>Marketed</w:t>
      </w:r>
      <w:r w:rsidRPr="00665036">
        <w:rPr>
          <w:sz w:val="20"/>
          <w:szCs w:val="20"/>
          <w:lang w:val="en-GB"/>
        </w:rPr>
        <w:t xml:space="preserve">” roundwood comprises all roundwood sold on markets. It excludes round wood harvested for self-consumption (subsistence) and other forms of uses without market transaction.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Pr>
          <w:sz w:val="20"/>
          <w:szCs w:val="20"/>
          <w:lang w:val="en-GB"/>
        </w:rPr>
        <w:t>: SoEF2007)</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3.3</w:t>
      </w:r>
      <w:r w:rsidRPr="00CD6AD2">
        <w:rPr>
          <w:b/>
          <w:sz w:val="20"/>
          <w:szCs w:val="20"/>
          <w:lang w:val="en-GB"/>
        </w:rPr>
        <w:t>: Non-wood goods</w:t>
      </w:r>
    </w:p>
    <w:p w:rsidR="00F93954"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Non-wood goods (NWG)</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en-GB"/>
        </w:rPr>
      </w:pPr>
      <w:r w:rsidRPr="00665036">
        <w:rPr>
          <w:bCs/>
          <w:color w:val="000000"/>
          <w:spacing w:val="-2"/>
          <w:sz w:val="20"/>
          <w:szCs w:val="20"/>
          <w:lang w:val="en-GB"/>
        </w:rPr>
        <w:t>Goods derived from forests and other wooded land that are tangible and physical objects of biological origin other than wood.</w:t>
      </w: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t>Explanatory notes:</w:t>
      </w:r>
    </w:p>
    <w:p w:rsidR="00F93954" w:rsidRPr="00665036" w:rsidRDefault="00F93954" w:rsidP="00F93954">
      <w:pPr>
        <w:keepNext/>
        <w:numPr>
          <w:ilvl w:val="0"/>
          <w:numId w:val="50"/>
        </w:numPr>
        <w:spacing w:before="120"/>
        <w:ind w:left="426"/>
        <w:rPr>
          <w:color w:val="000000"/>
          <w:spacing w:val="-2"/>
          <w:sz w:val="20"/>
          <w:szCs w:val="20"/>
          <w:lang w:val="en-GB"/>
        </w:rPr>
      </w:pPr>
      <w:r w:rsidRPr="00665036">
        <w:rPr>
          <w:color w:val="000000"/>
          <w:spacing w:val="-2"/>
          <w:sz w:val="20"/>
          <w:szCs w:val="20"/>
          <w:lang w:val="en-GB"/>
        </w:rPr>
        <w:t xml:space="preserve">Generally includes non-wood plant and animal products collected from areas defined as forest (see definition of forest). </w:t>
      </w:r>
    </w:p>
    <w:p w:rsidR="00F93954" w:rsidRPr="00665036" w:rsidRDefault="00F93954" w:rsidP="00F93954">
      <w:pPr>
        <w:keepNext/>
        <w:numPr>
          <w:ilvl w:val="0"/>
          <w:numId w:val="50"/>
        </w:numPr>
        <w:spacing w:before="120"/>
        <w:ind w:left="426"/>
        <w:rPr>
          <w:color w:val="000000"/>
          <w:spacing w:val="-2"/>
          <w:sz w:val="20"/>
          <w:szCs w:val="20"/>
          <w:lang w:val="en-GB"/>
        </w:rPr>
      </w:pPr>
      <w:r w:rsidRPr="00665036">
        <w:rPr>
          <w:color w:val="000000"/>
          <w:spacing w:val="-2"/>
          <w:sz w:val="20"/>
          <w:szCs w:val="20"/>
          <w:lang w:val="en-GB"/>
        </w:rPr>
        <w:t>Specifically includes the following regardless of whether from natural forests or plantations:</w:t>
      </w:r>
    </w:p>
    <w:p w:rsidR="00F93954" w:rsidRPr="00665036" w:rsidRDefault="00F93954" w:rsidP="00F93954">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en-GB"/>
        </w:rPr>
      </w:pPr>
      <w:r w:rsidRPr="00665036">
        <w:rPr>
          <w:color w:val="000000"/>
          <w:spacing w:val="-2"/>
          <w:sz w:val="20"/>
          <w:szCs w:val="20"/>
          <w:lang w:val="en-GB"/>
        </w:rPr>
        <w:t xml:space="preserve">gum </w:t>
      </w:r>
      <w:proofErr w:type="spellStart"/>
      <w:r w:rsidRPr="00665036">
        <w:rPr>
          <w:color w:val="000000"/>
          <w:spacing w:val="-2"/>
          <w:sz w:val="20"/>
          <w:szCs w:val="20"/>
          <w:lang w:val="en-GB"/>
        </w:rPr>
        <w:t>arabic</w:t>
      </w:r>
      <w:proofErr w:type="spellEnd"/>
      <w:r w:rsidRPr="00665036">
        <w:rPr>
          <w:color w:val="000000"/>
          <w:spacing w:val="-2"/>
          <w:sz w:val="20"/>
          <w:szCs w:val="20"/>
          <w:lang w:val="en-GB"/>
        </w:rPr>
        <w:t>, rubber/latex and resin;</w:t>
      </w:r>
    </w:p>
    <w:p w:rsidR="00F93954" w:rsidRPr="00665036" w:rsidRDefault="00F93954" w:rsidP="00F93954">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en-GB"/>
        </w:rPr>
      </w:pPr>
      <w:r w:rsidRPr="00665036">
        <w:rPr>
          <w:color w:val="000000"/>
          <w:spacing w:val="-2"/>
          <w:sz w:val="20"/>
          <w:szCs w:val="20"/>
          <w:lang w:val="en-GB"/>
        </w:rPr>
        <w:t>Christmas trees, cork, bamboo and rattan.</w:t>
      </w:r>
    </w:p>
    <w:p w:rsidR="00F93954" w:rsidRPr="00665036" w:rsidRDefault="00F93954" w:rsidP="00F93954">
      <w:pPr>
        <w:keepNext/>
        <w:numPr>
          <w:ilvl w:val="0"/>
          <w:numId w:val="50"/>
        </w:numPr>
        <w:spacing w:before="120"/>
        <w:ind w:left="426"/>
        <w:rPr>
          <w:color w:val="000000"/>
          <w:spacing w:val="-2"/>
          <w:sz w:val="20"/>
          <w:szCs w:val="20"/>
          <w:lang w:val="en-GB"/>
        </w:rPr>
      </w:pPr>
      <w:r w:rsidRPr="00665036">
        <w:rPr>
          <w:color w:val="000000"/>
          <w:spacing w:val="-2"/>
          <w:sz w:val="20"/>
          <w:szCs w:val="20"/>
          <w:lang w:val="en-GB"/>
        </w:rPr>
        <w:t>Generally excludes products collected in tree stands in agricultural production systems, such as fruit tree plantations, oil palm plantations and agroforestry systems when crops are grown under tree cover.</w:t>
      </w:r>
    </w:p>
    <w:p w:rsidR="00F93954" w:rsidRPr="00665036" w:rsidRDefault="00F93954" w:rsidP="00F93954">
      <w:pPr>
        <w:keepNext/>
        <w:numPr>
          <w:ilvl w:val="0"/>
          <w:numId w:val="50"/>
        </w:numPr>
        <w:spacing w:before="120"/>
        <w:ind w:left="426"/>
        <w:rPr>
          <w:color w:val="000000"/>
          <w:spacing w:val="-2"/>
          <w:sz w:val="20"/>
          <w:szCs w:val="20"/>
          <w:lang w:val="en-GB"/>
        </w:rPr>
      </w:pPr>
      <w:r w:rsidRPr="00665036">
        <w:rPr>
          <w:color w:val="000000"/>
          <w:spacing w:val="-2"/>
          <w:sz w:val="20"/>
          <w:szCs w:val="20"/>
          <w:lang w:val="en-GB"/>
        </w:rPr>
        <w:t>Specifically excludes the following:</w:t>
      </w:r>
    </w:p>
    <w:p w:rsidR="00F93954" w:rsidRPr="00665036" w:rsidRDefault="00F93954" w:rsidP="00F93954">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en-GB"/>
        </w:rPr>
      </w:pPr>
      <w:r w:rsidRPr="00665036">
        <w:rPr>
          <w:color w:val="000000"/>
          <w:spacing w:val="-2"/>
          <w:sz w:val="20"/>
          <w:szCs w:val="20"/>
          <w:lang w:val="en-GB"/>
        </w:rPr>
        <w:t xml:space="preserve">woody raw materials and products, such as  chips, charcoal, </w:t>
      </w:r>
      <w:proofErr w:type="spellStart"/>
      <w:r w:rsidRPr="00665036">
        <w:rPr>
          <w:color w:val="000000"/>
          <w:spacing w:val="-2"/>
          <w:sz w:val="20"/>
          <w:szCs w:val="20"/>
          <w:lang w:val="en-GB"/>
        </w:rPr>
        <w:t>fuelwood</w:t>
      </w:r>
      <w:proofErr w:type="spellEnd"/>
      <w:r w:rsidRPr="00665036">
        <w:rPr>
          <w:color w:val="000000"/>
          <w:spacing w:val="-2"/>
          <w:sz w:val="20"/>
          <w:szCs w:val="20"/>
          <w:lang w:val="en-GB"/>
        </w:rPr>
        <w:t xml:space="preserve"> and wood used for tools, household equipment and carvings;</w:t>
      </w:r>
    </w:p>
    <w:p w:rsidR="00F93954" w:rsidRPr="00665036" w:rsidRDefault="00F93954" w:rsidP="00F93954">
      <w:pPr>
        <w:widowControl w:val="0"/>
        <w:numPr>
          <w:ilvl w:val="0"/>
          <w:numId w:val="37"/>
        </w:numPr>
        <w:shd w:val="clear" w:color="auto" w:fill="FFFFFF"/>
        <w:suppressAutoHyphens/>
        <w:autoSpaceDE w:val="0"/>
        <w:autoSpaceDN w:val="0"/>
        <w:adjustRightInd w:val="0"/>
        <w:spacing w:before="120"/>
        <w:ind w:left="567" w:hanging="227"/>
        <w:jc w:val="both"/>
        <w:textAlignment w:val="baseline"/>
        <w:rPr>
          <w:sz w:val="20"/>
          <w:szCs w:val="20"/>
          <w:lang w:val="en-GB"/>
        </w:rPr>
      </w:pPr>
      <w:r w:rsidRPr="00665036">
        <w:rPr>
          <w:color w:val="000000"/>
          <w:spacing w:val="-2"/>
          <w:sz w:val="20"/>
          <w:szCs w:val="20"/>
          <w:lang w:val="en-GB"/>
        </w:rPr>
        <w:t>grazing in the forest;</w:t>
      </w:r>
    </w:p>
    <w:p w:rsidR="00F93954" w:rsidRPr="00665036" w:rsidRDefault="00F93954" w:rsidP="00F93954">
      <w:pPr>
        <w:widowControl w:val="0"/>
        <w:numPr>
          <w:ilvl w:val="0"/>
          <w:numId w:val="37"/>
        </w:numPr>
        <w:shd w:val="clear" w:color="auto" w:fill="FFFFFF"/>
        <w:suppressAutoHyphens/>
        <w:autoSpaceDE w:val="0"/>
        <w:autoSpaceDN w:val="0"/>
        <w:adjustRightInd w:val="0"/>
        <w:spacing w:before="120"/>
        <w:ind w:left="567" w:hanging="227"/>
        <w:jc w:val="both"/>
        <w:textAlignment w:val="baseline"/>
        <w:rPr>
          <w:sz w:val="20"/>
          <w:szCs w:val="20"/>
          <w:lang w:val="en-GB"/>
        </w:rPr>
      </w:pPr>
      <w:r w:rsidRPr="00665036">
        <w:rPr>
          <w:color w:val="000000"/>
          <w:spacing w:val="-2"/>
          <w:sz w:val="20"/>
          <w:szCs w:val="20"/>
          <w:lang w:val="en-GB"/>
        </w:rPr>
        <w:t>fish and shellfish.</w:t>
      </w:r>
      <w:r w:rsidRPr="00665036">
        <w:rPr>
          <w:sz w:val="20"/>
          <w:szCs w:val="20"/>
          <w:lang w:val="en-GB"/>
        </w:rPr>
        <w:t xml:space="preserv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FRA 2015, </w:t>
      </w:r>
      <w:r w:rsidRPr="00665036">
        <w:rPr>
          <w:i/>
          <w:sz w:val="20"/>
          <w:szCs w:val="20"/>
          <w:lang w:val="en-GB"/>
        </w:rPr>
        <w:t>Non-wood forest product</w:t>
      </w:r>
      <w:r w:rsidRPr="00665036">
        <w:rPr>
          <w:sz w:val="20"/>
          <w:szCs w:val="20"/>
          <w:lang w:val="en-GB"/>
        </w:rPr>
        <w:t>,  Working paper 180, page 12, modified)</w:t>
      </w:r>
    </w:p>
    <w:p w:rsidR="00F93954"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Marketed non-wood goods</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sz w:val="20"/>
          <w:szCs w:val="20"/>
          <w:lang w:val="en-GB"/>
        </w:rPr>
      </w:pPr>
      <w:r w:rsidRPr="00665036">
        <w:rPr>
          <w:sz w:val="20"/>
          <w:szCs w:val="20"/>
          <w:lang w:val="en-GB"/>
        </w:rPr>
        <w:t>“</w:t>
      </w:r>
      <w:r w:rsidRPr="00665036">
        <w:rPr>
          <w:i/>
          <w:sz w:val="20"/>
          <w:szCs w:val="20"/>
          <w:lang w:val="en-GB"/>
        </w:rPr>
        <w:t>Marketed</w:t>
      </w:r>
      <w:r w:rsidRPr="00665036">
        <w:rPr>
          <w:sz w:val="20"/>
          <w:szCs w:val="20"/>
          <w:lang w:val="en-GB"/>
        </w:rPr>
        <w:t>” goods comprise all non-wood goods sold on markets. It excludes goods harvested for self-consumption (subsistence) and other forms of uses without market transaction (</w:t>
      </w:r>
      <w:r w:rsidRPr="00665036">
        <w:rPr>
          <w:i/>
          <w:sz w:val="20"/>
          <w:szCs w:val="20"/>
          <w:lang w:val="en-GB"/>
        </w:rPr>
        <w:t>based on SoEF2007</w:t>
      </w:r>
      <w:r w:rsidRPr="00665036">
        <w:rPr>
          <w:sz w:val="20"/>
          <w:szCs w:val="20"/>
          <w:lang w:val="en-GB"/>
        </w:rPr>
        <w:t>). For the purpose of reporting on this variable, value is defined as the commercial market value at the forest (or OWL) gate.</w:t>
      </w:r>
    </w:p>
    <w:p w:rsidR="00F93954" w:rsidRDefault="00F93954" w:rsidP="00F93954">
      <w:pPr>
        <w:autoSpaceDE w:val="0"/>
        <w:autoSpaceDN w:val="0"/>
        <w:adjustRightInd w:val="0"/>
        <w:spacing w:before="120"/>
        <w:rPr>
          <w:i/>
          <w:sz w:val="20"/>
          <w:szCs w:val="20"/>
          <w:u w:val="single"/>
          <w:lang w:val="en-GB"/>
        </w:rPr>
      </w:pPr>
    </w:p>
    <w:p w:rsidR="00F93954" w:rsidRPr="00665036" w:rsidRDefault="00F93954" w:rsidP="00F93954">
      <w:pPr>
        <w:autoSpaceDE w:val="0"/>
        <w:autoSpaceDN w:val="0"/>
        <w:adjustRightInd w:val="0"/>
        <w:spacing w:before="120"/>
        <w:rPr>
          <w:i/>
          <w:sz w:val="20"/>
          <w:szCs w:val="20"/>
          <w:u w:val="single"/>
          <w:lang w:val="en-GB"/>
        </w:rPr>
      </w:pPr>
      <w:r w:rsidRPr="00665036">
        <w:rPr>
          <w:i/>
          <w:sz w:val="20"/>
          <w:szCs w:val="20"/>
          <w:u w:val="single"/>
          <w:lang w:val="en-GB"/>
        </w:rPr>
        <w:t>Explanatory note</w:t>
      </w:r>
      <w:r>
        <w:rPr>
          <w:i/>
          <w:sz w:val="20"/>
          <w:szCs w:val="20"/>
          <w:u w:val="single"/>
          <w:lang w:val="en-GB"/>
        </w:rPr>
        <w:t>:</w:t>
      </w:r>
    </w:p>
    <w:p w:rsidR="00F93954" w:rsidRPr="00665036" w:rsidRDefault="00F93954" w:rsidP="00F93954">
      <w:pPr>
        <w:keepNext/>
        <w:numPr>
          <w:ilvl w:val="0"/>
          <w:numId w:val="57"/>
        </w:numPr>
        <w:spacing w:before="120"/>
        <w:ind w:left="426" w:hanging="426"/>
        <w:rPr>
          <w:color w:val="000000"/>
          <w:spacing w:val="-2"/>
          <w:sz w:val="20"/>
          <w:szCs w:val="20"/>
          <w:lang w:val="en-GB"/>
        </w:rPr>
      </w:pPr>
      <w:r w:rsidRPr="00665036">
        <w:rPr>
          <w:color w:val="000000"/>
          <w:spacing w:val="-2"/>
          <w:sz w:val="20"/>
          <w:szCs w:val="20"/>
          <w:lang w:val="en-GB"/>
        </w:rPr>
        <w:t xml:space="preserve">If values are obtained from a point further down the production chain, transport costs and possible handling and/or processing costs should be subtracted whenever possible.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FRA 2015, </w:t>
      </w:r>
      <w:r w:rsidRPr="00665036">
        <w:rPr>
          <w:i/>
          <w:sz w:val="20"/>
          <w:szCs w:val="20"/>
          <w:lang w:val="en-GB"/>
        </w:rPr>
        <w:t>Non-wood forest product</w:t>
      </w:r>
      <w:r w:rsidRPr="00665036">
        <w:rPr>
          <w:sz w:val="20"/>
          <w:szCs w:val="20"/>
          <w:lang w:val="en-GB"/>
        </w:rPr>
        <w:t>,  Working paper 180, page 12)</w:t>
      </w:r>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spacing w:before="120"/>
        <w:rPr>
          <w:b/>
          <w:sz w:val="20"/>
          <w:szCs w:val="20"/>
          <w:lang w:val="en-GB"/>
        </w:rPr>
      </w:pPr>
      <w:r w:rsidRPr="00665036">
        <w:rPr>
          <w:b/>
          <w:snapToGrid w:val="0"/>
          <w:sz w:val="20"/>
          <w:szCs w:val="20"/>
          <w:lang w:val="en-GB" w:eastAsia="en-US"/>
        </w:rPr>
        <w:lastRenderedPageBreak/>
        <w:t xml:space="preserve">Indicator </w:t>
      </w:r>
      <w:r w:rsidRPr="00665036">
        <w:rPr>
          <w:b/>
          <w:sz w:val="20"/>
          <w:szCs w:val="20"/>
          <w:lang w:val="en-GB"/>
        </w:rPr>
        <w:t>3.4</w:t>
      </w:r>
      <w:r w:rsidRPr="00CD6AD2">
        <w:rPr>
          <w:b/>
          <w:sz w:val="20"/>
          <w:szCs w:val="20"/>
          <w:lang w:val="en-GB"/>
        </w:rPr>
        <w:t>: Services</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 xml:space="preserve">Marketed forest services </w:t>
      </w:r>
    </w:p>
    <w:p w:rsidR="00F93954" w:rsidRDefault="00F93954" w:rsidP="00F93954">
      <w:pPr>
        <w:autoSpaceDE w:val="0"/>
        <w:autoSpaceDN w:val="0"/>
        <w:adjustRightInd w:val="0"/>
        <w:spacing w:before="120"/>
        <w:rPr>
          <w:sz w:val="20"/>
          <w:szCs w:val="20"/>
          <w:lang w:val="en-GB"/>
        </w:rPr>
      </w:pPr>
      <w:r w:rsidRPr="00665036">
        <w:rPr>
          <w:sz w:val="20"/>
          <w:szCs w:val="20"/>
          <w:lang w:val="en-GB"/>
        </w:rPr>
        <w:t xml:space="preserve">Marketed forest </w:t>
      </w:r>
      <w:proofErr w:type="spellStart"/>
      <w:r w:rsidRPr="00665036">
        <w:rPr>
          <w:sz w:val="20"/>
          <w:szCs w:val="20"/>
          <w:lang w:val="en-GB"/>
        </w:rPr>
        <w:t>services</w:t>
      </w:r>
      <w:proofErr w:type="spellEnd"/>
      <w:r w:rsidRPr="00665036">
        <w:rPr>
          <w:sz w:val="20"/>
          <w:szCs w:val="20"/>
          <w:lang w:val="en-GB"/>
        </w:rPr>
        <w:t xml:space="preserve"> comprise recreational, environmental and protective services that are forest-dependent or mainly forest-related, but are not necessarily marketed by forest owners.</w:t>
      </w:r>
    </w:p>
    <w:p w:rsidR="00F93954" w:rsidRPr="00B71B41" w:rsidRDefault="00F93954" w:rsidP="00F93954">
      <w:pPr>
        <w:autoSpaceDE w:val="0"/>
        <w:autoSpaceDN w:val="0"/>
        <w:adjustRightInd w:val="0"/>
        <w:spacing w:before="120"/>
        <w:rPr>
          <w:sz w:val="20"/>
          <w:szCs w:val="20"/>
          <w:lang w:val="en-GB"/>
        </w:rPr>
      </w:pPr>
    </w:p>
    <w:tbl>
      <w:tblPr>
        <w:tblW w:w="948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12"/>
        <w:gridCol w:w="1701"/>
      </w:tblGrid>
      <w:tr w:rsidR="00F93954" w:rsidRPr="00665036" w:rsidTr="00680BC3">
        <w:tc>
          <w:tcPr>
            <w:tcW w:w="1276" w:type="dxa"/>
            <w:shd w:val="clear" w:color="auto" w:fill="auto"/>
          </w:tcPr>
          <w:p w:rsidR="00F93954" w:rsidRPr="00665036" w:rsidRDefault="00F93954" w:rsidP="00680BC3">
            <w:pPr>
              <w:autoSpaceDE w:val="0"/>
              <w:autoSpaceDN w:val="0"/>
              <w:adjustRightInd w:val="0"/>
              <w:rPr>
                <w:b/>
                <w:color w:val="FF0000"/>
                <w:sz w:val="20"/>
                <w:szCs w:val="20"/>
                <w:lang w:val="en-GB"/>
              </w:rPr>
            </w:pPr>
            <w:r w:rsidRPr="00665036">
              <w:rPr>
                <w:b/>
                <w:color w:val="FF0000"/>
                <w:sz w:val="20"/>
                <w:szCs w:val="20"/>
                <w:lang w:val="en-GB"/>
              </w:rPr>
              <w:t>Ecological services</w:t>
            </w:r>
          </w:p>
          <w:p w:rsidR="00F93954" w:rsidRPr="00665036" w:rsidRDefault="00F93954" w:rsidP="00680BC3">
            <w:pPr>
              <w:autoSpaceDE w:val="0"/>
              <w:autoSpaceDN w:val="0"/>
              <w:adjustRightInd w:val="0"/>
              <w:rPr>
                <w:b/>
                <w:color w:val="FF0000"/>
                <w:sz w:val="20"/>
                <w:szCs w:val="20"/>
                <w:lang w:val="en-GB"/>
              </w:rPr>
            </w:pPr>
          </w:p>
        </w:tc>
        <w:tc>
          <w:tcPr>
            <w:tcW w:w="6512" w:type="dxa"/>
            <w:shd w:val="clear" w:color="auto" w:fill="auto"/>
          </w:tcPr>
          <w:p w:rsidR="00F93954" w:rsidRPr="00665036" w:rsidRDefault="00F93954" w:rsidP="00680BC3">
            <w:pPr>
              <w:autoSpaceDE w:val="0"/>
              <w:autoSpaceDN w:val="0"/>
              <w:adjustRightInd w:val="0"/>
              <w:rPr>
                <w:sz w:val="20"/>
                <w:szCs w:val="20"/>
                <w:lang w:val="en-GB"/>
              </w:rPr>
            </w:pPr>
            <w:r w:rsidRPr="00665036">
              <w:rPr>
                <w:sz w:val="20"/>
                <w:szCs w:val="20"/>
                <w:lang w:val="en-GB"/>
              </w:rPr>
              <w:t>Marketed ecological services include those related to indicators 5.1 and 5.2 (soil, water and other environmental functions as well as infrastructure and managed natural resources) on a voluntary contractual basis with compensation or other payments from private or public bodies.</w:t>
            </w:r>
          </w:p>
          <w:p w:rsidR="00F93954" w:rsidRPr="00665036" w:rsidRDefault="00F93954" w:rsidP="00680BC3">
            <w:pPr>
              <w:autoSpaceDE w:val="0"/>
              <w:autoSpaceDN w:val="0"/>
              <w:adjustRightInd w:val="0"/>
              <w:rPr>
                <w:b/>
                <w:color w:val="FF0000"/>
                <w:sz w:val="20"/>
                <w:szCs w:val="20"/>
                <w:lang w:val="en-GB"/>
              </w:rPr>
            </w:pPr>
          </w:p>
        </w:tc>
        <w:tc>
          <w:tcPr>
            <w:tcW w:w="1701" w:type="dxa"/>
            <w:shd w:val="clear" w:color="auto" w:fill="auto"/>
          </w:tcPr>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Water protection</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Soil protection</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Health protection</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Infrastructure protection</w:t>
            </w:r>
          </w:p>
          <w:p w:rsidR="00F93954" w:rsidRPr="00665036" w:rsidRDefault="00F93954" w:rsidP="00680BC3">
            <w:pPr>
              <w:autoSpaceDE w:val="0"/>
              <w:autoSpaceDN w:val="0"/>
              <w:adjustRightInd w:val="0"/>
              <w:rPr>
                <w:b/>
                <w:color w:val="FF0000"/>
                <w:sz w:val="20"/>
                <w:szCs w:val="20"/>
                <w:lang w:val="en-GB"/>
              </w:rPr>
            </w:pPr>
          </w:p>
        </w:tc>
      </w:tr>
      <w:tr w:rsidR="00F93954" w:rsidRPr="00665036" w:rsidTr="00680BC3">
        <w:tc>
          <w:tcPr>
            <w:tcW w:w="1276" w:type="dxa"/>
            <w:shd w:val="clear" w:color="auto" w:fill="auto"/>
          </w:tcPr>
          <w:p w:rsidR="00F93954" w:rsidRPr="00665036" w:rsidRDefault="00F93954" w:rsidP="00680BC3">
            <w:pPr>
              <w:autoSpaceDE w:val="0"/>
              <w:autoSpaceDN w:val="0"/>
              <w:adjustRightInd w:val="0"/>
              <w:rPr>
                <w:b/>
                <w:color w:val="FF0000"/>
                <w:sz w:val="20"/>
                <w:szCs w:val="20"/>
                <w:lang w:val="en-GB"/>
              </w:rPr>
            </w:pPr>
            <w:proofErr w:type="spellStart"/>
            <w:r w:rsidRPr="00665036">
              <w:rPr>
                <w:b/>
                <w:color w:val="FF0000"/>
                <w:sz w:val="20"/>
                <w:szCs w:val="20"/>
                <w:lang w:val="en-GB"/>
              </w:rPr>
              <w:t>Biospheric</w:t>
            </w:r>
            <w:proofErr w:type="spellEnd"/>
            <w:r w:rsidRPr="00665036">
              <w:rPr>
                <w:b/>
                <w:color w:val="FF0000"/>
                <w:sz w:val="20"/>
                <w:szCs w:val="20"/>
                <w:lang w:val="en-GB"/>
              </w:rPr>
              <w:t xml:space="preserve"> services</w:t>
            </w:r>
          </w:p>
          <w:p w:rsidR="00F93954" w:rsidRPr="00665036" w:rsidRDefault="00F93954" w:rsidP="00680BC3">
            <w:pPr>
              <w:autoSpaceDE w:val="0"/>
              <w:autoSpaceDN w:val="0"/>
              <w:adjustRightInd w:val="0"/>
              <w:rPr>
                <w:b/>
                <w:color w:val="FF0000"/>
                <w:sz w:val="20"/>
                <w:szCs w:val="20"/>
                <w:lang w:val="en-GB"/>
              </w:rPr>
            </w:pPr>
          </w:p>
        </w:tc>
        <w:tc>
          <w:tcPr>
            <w:tcW w:w="6512" w:type="dxa"/>
            <w:shd w:val="clear" w:color="auto" w:fill="auto"/>
          </w:tcPr>
          <w:p w:rsidR="00F93954" w:rsidRPr="00665036" w:rsidRDefault="00F93954" w:rsidP="00680BC3">
            <w:pPr>
              <w:autoSpaceDE w:val="0"/>
              <w:autoSpaceDN w:val="0"/>
              <w:adjustRightInd w:val="0"/>
              <w:rPr>
                <w:sz w:val="20"/>
                <w:szCs w:val="20"/>
                <w:lang w:val="en-GB"/>
              </w:rPr>
            </w:pPr>
            <w:r w:rsidRPr="00665036">
              <w:rPr>
                <w:sz w:val="20"/>
                <w:szCs w:val="20"/>
                <w:lang w:val="en-GB"/>
              </w:rPr>
              <w:t xml:space="preserve">Marketed </w:t>
            </w:r>
            <w:proofErr w:type="spellStart"/>
            <w:r w:rsidRPr="00665036">
              <w:rPr>
                <w:sz w:val="20"/>
                <w:szCs w:val="20"/>
                <w:lang w:val="en-GB"/>
              </w:rPr>
              <w:t>biospheric</w:t>
            </w:r>
            <w:proofErr w:type="spellEnd"/>
            <w:r w:rsidRPr="00665036">
              <w:rPr>
                <w:sz w:val="20"/>
                <w:szCs w:val="20"/>
                <w:lang w:val="en-GB"/>
              </w:rPr>
              <w:t xml:space="preserve"> services include services related to indicator 4.6 (</w:t>
            </w:r>
            <w:r w:rsidRPr="00665036">
              <w:rPr>
                <w:i/>
                <w:sz w:val="20"/>
                <w:szCs w:val="20"/>
                <w:lang w:val="en-GB"/>
              </w:rPr>
              <w:t>in-situ</w:t>
            </w:r>
            <w:r w:rsidRPr="00665036">
              <w:rPr>
                <w:sz w:val="20"/>
                <w:szCs w:val="20"/>
                <w:lang w:val="en-GB"/>
              </w:rPr>
              <w:t xml:space="preserve"> or </w:t>
            </w:r>
            <w:r w:rsidRPr="00665036">
              <w:rPr>
                <w:i/>
                <w:sz w:val="20"/>
                <w:szCs w:val="20"/>
                <w:lang w:val="en-GB"/>
              </w:rPr>
              <w:t>ex-situ</w:t>
            </w:r>
            <w:r w:rsidRPr="00665036">
              <w:rPr>
                <w:sz w:val="20"/>
                <w:szCs w:val="20"/>
                <w:lang w:val="en-GB"/>
              </w:rPr>
              <w:t xml:space="preserve"> gene conservation of genetic resources) as well as indicator 4.9 (protected forest area) e.g. nature protection on a voluntary contractual basis with compensation or other payments from private or public bodies (this includes </w:t>
            </w:r>
            <w:proofErr w:type="spellStart"/>
            <w:r w:rsidRPr="00665036">
              <w:rPr>
                <w:sz w:val="20"/>
                <w:szCs w:val="20"/>
                <w:lang w:val="en-GB"/>
              </w:rPr>
              <w:t>Natura</w:t>
            </w:r>
            <w:proofErr w:type="spellEnd"/>
            <w:r w:rsidRPr="00665036">
              <w:rPr>
                <w:sz w:val="20"/>
                <w:szCs w:val="20"/>
                <w:lang w:val="en-GB"/>
              </w:rPr>
              <w:t xml:space="preserve"> 2000). This class also includes carbon-sequestration related afforestation projects in the context of the Kyoto Protocol – should such projects be included, please specify the amount under “country comments”.</w:t>
            </w:r>
          </w:p>
          <w:p w:rsidR="00F93954" w:rsidRPr="00665036" w:rsidRDefault="00F93954" w:rsidP="00680BC3">
            <w:pPr>
              <w:autoSpaceDE w:val="0"/>
              <w:autoSpaceDN w:val="0"/>
              <w:adjustRightInd w:val="0"/>
              <w:rPr>
                <w:b/>
                <w:color w:val="FF0000"/>
                <w:sz w:val="20"/>
                <w:szCs w:val="20"/>
                <w:lang w:val="en-GB"/>
              </w:rPr>
            </w:pPr>
          </w:p>
        </w:tc>
        <w:tc>
          <w:tcPr>
            <w:tcW w:w="1701" w:type="dxa"/>
            <w:shd w:val="clear" w:color="auto" w:fill="auto"/>
          </w:tcPr>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Biodiversity  protection</w:t>
            </w:r>
          </w:p>
          <w:p w:rsidR="00F93954" w:rsidRPr="00665036" w:rsidRDefault="00F93954" w:rsidP="00680BC3">
            <w:pPr>
              <w:autoSpaceDE w:val="0"/>
              <w:autoSpaceDN w:val="0"/>
              <w:adjustRightInd w:val="0"/>
              <w:rPr>
                <w:b/>
                <w:color w:val="FF0000"/>
                <w:sz w:val="20"/>
                <w:szCs w:val="20"/>
                <w:lang w:val="en-GB"/>
              </w:rPr>
            </w:pPr>
            <w:r w:rsidRPr="00665036">
              <w:rPr>
                <w:sz w:val="20"/>
                <w:szCs w:val="20"/>
                <w:lang w:val="en-GB"/>
              </w:rPr>
              <w:t>Climate regulation</w:t>
            </w:r>
          </w:p>
        </w:tc>
      </w:tr>
      <w:tr w:rsidR="00F93954" w:rsidRPr="00665036" w:rsidTr="00680BC3">
        <w:tc>
          <w:tcPr>
            <w:tcW w:w="1276" w:type="dxa"/>
            <w:shd w:val="clear" w:color="auto" w:fill="auto"/>
          </w:tcPr>
          <w:p w:rsidR="00F93954" w:rsidRPr="00665036" w:rsidRDefault="00F93954" w:rsidP="00680BC3">
            <w:pPr>
              <w:autoSpaceDE w:val="0"/>
              <w:autoSpaceDN w:val="0"/>
              <w:adjustRightInd w:val="0"/>
              <w:rPr>
                <w:b/>
                <w:color w:val="FF0000"/>
                <w:sz w:val="20"/>
                <w:szCs w:val="20"/>
                <w:lang w:val="en-GB"/>
              </w:rPr>
            </w:pPr>
            <w:r w:rsidRPr="00665036">
              <w:rPr>
                <w:b/>
                <w:color w:val="FF0000"/>
                <w:sz w:val="20"/>
                <w:szCs w:val="20"/>
                <w:lang w:val="en-GB"/>
              </w:rPr>
              <w:t>Social services</w:t>
            </w:r>
          </w:p>
          <w:p w:rsidR="00F93954" w:rsidRPr="00665036" w:rsidRDefault="00F93954" w:rsidP="00680BC3">
            <w:pPr>
              <w:autoSpaceDE w:val="0"/>
              <w:autoSpaceDN w:val="0"/>
              <w:adjustRightInd w:val="0"/>
              <w:rPr>
                <w:b/>
                <w:color w:val="FF0000"/>
                <w:sz w:val="20"/>
                <w:szCs w:val="20"/>
                <w:lang w:val="en-GB"/>
              </w:rPr>
            </w:pPr>
          </w:p>
        </w:tc>
        <w:tc>
          <w:tcPr>
            <w:tcW w:w="6512" w:type="dxa"/>
            <w:shd w:val="clear" w:color="auto" w:fill="auto"/>
          </w:tcPr>
          <w:p w:rsidR="00F93954" w:rsidRPr="00665036" w:rsidRDefault="00F93954" w:rsidP="00680BC3">
            <w:pPr>
              <w:autoSpaceDE w:val="0"/>
              <w:autoSpaceDN w:val="0"/>
              <w:adjustRightInd w:val="0"/>
              <w:rPr>
                <w:sz w:val="20"/>
                <w:szCs w:val="20"/>
                <w:lang w:val="en-GB"/>
              </w:rPr>
            </w:pPr>
            <w:r w:rsidRPr="00665036">
              <w:rPr>
                <w:sz w:val="20"/>
                <w:szCs w:val="20"/>
                <w:lang w:val="en-GB"/>
              </w:rPr>
              <w:t xml:space="preserve">Marketed social services include e.g. hunting or fishing licences, renting of huts and houses as well as forest-based leisure, sport and outdoor adventure activities and educational services that are not free of cost to consumers (the public, schools, ...). </w:t>
            </w:r>
          </w:p>
          <w:p w:rsidR="00F93954" w:rsidRPr="00665036" w:rsidRDefault="00F93954" w:rsidP="00680BC3">
            <w:pPr>
              <w:autoSpaceDE w:val="0"/>
              <w:autoSpaceDN w:val="0"/>
              <w:adjustRightInd w:val="0"/>
              <w:rPr>
                <w:b/>
                <w:color w:val="FF0000"/>
                <w:sz w:val="20"/>
                <w:szCs w:val="20"/>
                <w:lang w:val="en-GB"/>
              </w:rPr>
            </w:pPr>
          </w:p>
        </w:tc>
        <w:tc>
          <w:tcPr>
            <w:tcW w:w="1701" w:type="dxa"/>
            <w:shd w:val="clear" w:color="auto" w:fill="auto"/>
          </w:tcPr>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Tourism</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Recreation</w:t>
            </w:r>
          </w:p>
          <w:p w:rsidR="00F93954" w:rsidRPr="00665036" w:rsidRDefault="00F93954" w:rsidP="00680BC3">
            <w:pPr>
              <w:autoSpaceDE w:val="0"/>
              <w:autoSpaceDN w:val="0"/>
              <w:adjustRightInd w:val="0"/>
              <w:rPr>
                <w:b/>
                <w:color w:val="FF0000"/>
                <w:sz w:val="20"/>
                <w:szCs w:val="20"/>
                <w:lang w:val="en-GB"/>
              </w:rPr>
            </w:pPr>
            <w:r w:rsidRPr="00665036">
              <w:rPr>
                <w:sz w:val="20"/>
                <w:szCs w:val="20"/>
                <w:lang w:val="en-GB"/>
              </w:rPr>
              <w:t>Sport activities</w:t>
            </w:r>
          </w:p>
        </w:tc>
      </w:tr>
      <w:tr w:rsidR="00F93954" w:rsidRPr="00665036" w:rsidTr="00680BC3">
        <w:tc>
          <w:tcPr>
            <w:tcW w:w="1276" w:type="dxa"/>
            <w:shd w:val="clear" w:color="auto" w:fill="auto"/>
          </w:tcPr>
          <w:p w:rsidR="00F93954" w:rsidRPr="00665036" w:rsidRDefault="00F93954" w:rsidP="00680BC3">
            <w:pPr>
              <w:autoSpaceDE w:val="0"/>
              <w:autoSpaceDN w:val="0"/>
              <w:adjustRightInd w:val="0"/>
              <w:rPr>
                <w:b/>
                <w:color w:val="FF0000"/>
                <w:sz w:val="20"/>
                <w:szCs w:val="20"/>
                <w:lang w:val="en-GB"/>
              </w:rPr>
            </w:pPr>
            <w:r w:rsidRPr="00665036">
              <w:rPr>
                <w:b/>
                <w:color w:val="FF0000"/>
                <w:sz w:val="20"/>
                <w:szCs w:val="20"/>
                <w:lang w:val="en-GB"/>
              </w:rPr>
              <w:t>Amenity services</w:t>
            </w:r>
          </w:p>
          <w:p w:rsidR="00F93954" w:rsidRPr="00665036" w:rsidRDefault="00F93954" w:rsidP="00680BC3">
            <w:pPr>
              <w:autoSpaceDE w:val="0"/>
              <w:autoSpaceDN w:val="0"/>
              <w:adjustRightInd w:val="0"/>
              <w:rPr>
                <w:b/>
                <w:color w:val="FF0000"/>
                <w:sz w:val="20"/>
                <w:szCs w:val="20"/>
                <w:lang w:val="en-GB"/>
              </w:rPr>
            </w:pPr>
          </w:p>
        </w:tc>
        <w:tc>
          <w:tcPr>
            <w:tcW w:w="6512" w:type="dxa"/>
            <w:shd w:val="clear" w:color="auto" w:fill="auto"/>
          </w:tcPr>
          <w:p w:rsidR="00F93954" w:rsidRPr="00665036" w:rsidRDefault="00F93954" w:rsidP="00680BC3">
            <w:pPr>
              <w:autoSpaceDE w:val="0"/>
              <w:autoSpaceDN w:val="0"/>
              <w:adjustRightInd w:val="0"/>
              <w:rPr>
                <w:sz w:val="20"/>
                <w:szCs w:val="20"/>
                <w:lang w:val="en-GB"/>
              </w:rPr>
            </w:pPr>
            <w:r w:rsidRPr="00665036">
              <w:rPr>
                <w:sz w:val="20"/>
                <w:szCs w:val="20"/>
                <w:lang w:val="en-GB"/>
              </w:rPr>
              <w:t>Amenity services include those related to spiritual, cultural and historical functions, e.g. sacred, religious, or other forms of spiritual inspiration, sites of worship , landscape features (mountains and waterfalls), “memories’’ in the landscape from past cultural ties, aesthetic enjoyment and inspiration, historic artefacts.</w:t>
            </w:r>
          </w:p>
          <w:p w:rsidR="00F93954" w:rsidRPr="00665036" w:rsidRDefault="00F93954" w:rsidP="00680BC3">
            <w:pPr>
              <w:autoSpaceDE w:val="0"/>
              <w:autoSpaceDN w:val="0"/>
              <w:adjustRightInd w:val="0"/>
              <w:rPr>
                <w:b/>
                <w:color w:val="FF0000"/>
                <w:sz w:val="20"/>
                <w:szCs w:val="20"/>
                <w:lang w:val="en-GB"/>
              </w:rPr>
            </w:pPr>
          </w:p>
        </w:tc>
        <w:tc>
          <w:tcPr>
            <w:tcW w:w="1701" w:type="dxa"/>
            <w:shd w:val="clear" w:color="auto" w:fill="auto"/>
          </w:tcPr>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Spiritual services</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Cultural services</w:t>
            </w:r>
          </w:p>
          <w:p w:rsidR="00F93954" w:rsidRPr="00665036" w:rsidRDefault="00F93954" w:rsidP="00680BC3">
            <w:pPr>
              <w:tabs>
                <w:tab w:val="left" w:pos="2700"/>
              </w:tabs>
              <w:autoSpaceDE w:val="0"/>
              <w:autoSpaceDN w:val="0"/>
              <w:adjustRightInd w:val="0"/>
              <w:rPr>
                <w:sz w:val="20"/>
                <w:szCs w:val="20"/>
                <w:lang w:val="en-GB"/>
              </w:rPr>
            </w:pPr>
            <w:r w:rsidRPr="00665036">
              <w:rPr>
                <w:sz w:val="20"/>
                <w:szCs w:val="20"/>
                <w:lang w:val="en-GB"/>
              </w:rPr>
              <w:t>Historical services</w:t>
            </w:r>
          </w:p>
        </w:tc>
      </w:tr>
      <w:tr w:rsidR="00F93954" w:rsidRPr="00B57778" w:rsidTr="00680BC3">
        <w:tc>
          <w:tcPr>
            <w:tcW w:w="1276" w:type="dxa"/>
            <w:shd w:val="clear" w:color="auto" w:fill="auto"/>
          </w:tcPr>
          <w:p w:rsidR="00F93954" w:rsidRPr="00665036" w:rsidRDefault="00F93954" w:rsidP="00680BC3">
            <w:pPr>
              <w:autoSpaceDE w:val="0"/>
              <w:autoSpaceDN w:val="0"/>
              <w:adjustRightInd w:val="0"/>
              <w:spacing w:before="120"/>
              <w:rPr>
                <w:b/>
                <w:color w:val="FF0000"/>
                <w:sz w:val="20"/>
                <w:szCs w:val="20"/>
                <w:lang w:val="en-GB"/>
              </w:rPr>
            </w:pPr>
            <w:r w:rsidRPr="00665036">
              <w:rPr>
                <w:b/>
                <w:color w:val="FF0000"/>
                <w:sz w:val="20"/>
                <w:szCs w:val="20"/>
                <w:lang w:val="en-GB"/>
              </w:rPr>
              <w:t>Other marketed services</w:t>
            </w:r>
          </w:p>
        </w:tc>
        <w:tc>
          <w:tcPr>
            <w:tcW w:w="6512" w:type="dxa"/>
            <w:shd w:val="clear" w:color="auto" w:fill="auto"/>
          </w:tcPr>
          <w:p w:rsidR="00F93954" w:rsidRPr="00B71B41" w:rsidRDefault="00F93954" w:rsidP="00680BC3">
            <w:pPr>
              <w:autoSpaceDE w:val="0"/>
              <w:autoSpaceDN w:val="0"/>
              <w:adjustRightInd w:val="0"/>
              <w:spacing w:before="120"/>
              <w:rPr>
                <w:sz w:val="20"/>
                <w:szCs w:val="20"/>
                <w:lang w:val="en-GB"/>
              </w:rPr>
            </w:pPr>
            <w:r w:rsidRPr="00665036">
              <w:rPr>
                <w:sz w:val="20"/>
                <w:szCs w:val="20"/>
                <w:lang w:val="en-GB"/>
              </w:rPr>
              <w:t>Other marketed services include e.g. payments to woodland owners for licences for gravel extraction, telecommunication masts, wind farms and electricity distribution.</w:t>
            </w:r>
          </w:p>
        </w:tc>
        <w:tc>
          <w:tcPr>
            <w:tcW w:w="1701" w:type="dxa"/>
            <w:shd w:val="clear" w:color="auto" w:fill="auto"/>
          </w:tcPr>
          <w:p w:rsidR="00F93954" w:rsidRPr="00665036" w:rsidRDefault="00F93954" w:rsidP="00680BC3">
            <w:pPr>
              <w:autoSpaceDE w:val="0"/>
              <w:autoSpaceDN w:val="0"/>
              <w:adjustRightInd w:val="0"/>
              <w:spacing w:before="120"/>
              <w:rPr>
                <w:b/>
                <w:color w:val="FF0000"/>
                <w:sz w:val="20"/>
                <w:szCs w:val="20"/>
                <w:lang w:val="en-GB"/>
              </w:rPr>
            </w:pPr>
          </w:p>
        </w:tc>
      </w:tr>
    </w:tbl>
    <w:p w:rsidR="00F93954" w:rsidRPr="00665036" w:rsidRDefault="00F93954" w:rsidP="00F93954">
      <w:pPr>
        <w:autoSpaceDE w:val="0"/>
        <w:autoSpaceDN w:val="0"/>
        <w:adjustRightInd w:val="0"/>
        <w:spacing w:before="120"/>
        <w:rPr>
          <w:sz w:val="20"/>
          <w:szCs w:val="20"/>
          <w:lang w:val="en-GB"/>
        </w:rPr>
      </w:pPr>
      <w:r w:rsidRPr="00665036">
        <w:rPr>
          <w:sz w:val="20"/>
          <w:szCs w:val="20"/>
          <w:u w:val="single"/>
          <w:lang w:val="en-GB"/>
        </w:rPr>
        <w:t>Note:</w:t>
      </w:r>
      <w:r w:rsidRPr="00665036">
        <w:rPr>
          <w:sz w:val="20"/>
          <w:szCs w:val="20"/>
          <w:lang w:val="en-GB"/>
        </w:rPr>
        <w:t xml:space="preserve"> the above terms &amp; definitions were formulated in the process of the elaboration of the MCPFE 2007 Enquiry on the basis of existing definitions in different processes.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Study on the Development and Marketing of Non-Market Forest Products and Services, European Commission 2008)</w:t>
      </w:r>
    </w:p>
    <w:p w:rsidR="00F93954" w:rsidRDefault="00F93954" w:rsidP="00F93954">
      <w:pPr>
        <w:autoSpaceDE w:val="0"/>
        <w:autoSpaceDN w:val="0"/>
        <w:adjustRightInd w:val="0"/>
        <w:spacing w:before="120"/>
        <w:rPr>
          <w:sz w:val="20"/>
          <w:szCs w:val="20"/>
          <w:lang w:val="en-GB"/>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3.5</w:t>
      </w:r>
      <w:r w:rsidRPr="00CD6AD2">
        <w:rPr>
          <w:b/>
          <w:sz w:val="20"/>
          <w:szCs w:val="20"/>
          <w:lang w:val="en-GB"/>
        </w:rPr>
        <w:t>: Forests under management plans</w:t>
      </w:r>
    </w:p>
    <w:p w:rsidR="00F93954" w:rsidRPr="00665036" w:rsidRDefault="00F93954" w:rsidP="00F93954">
      <w:pPr>
        <w:autoSpaceDE w:val="0"/>
        <w:autoSpaceDN w:val="0"/>
        <w:adjustRightInd w:val="0"/>
        <w:spacing w:before="120"/>
        <w:rPr>
          <w:b/>
          <w:i/>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Management plan or equivalent</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A written, long-term  documented scheme of forest management, aiming at defined management goals, which is periodically revised. These include:</w:t>
      </w:r>
    </w:p>
    <w:p w:rsidR="00F93954" w:rsidRPr="00665036" w:rsidRDefault="00F93954" w:rsidP="00F93954">
      <w:pPr>
        <w:autoSpaceDE w:val="0"/>
        <w:autoSpaceDN w:val="0"/>
        <w:adjustRightInd w:val="0"/>
        <w:spacing w:before="120"/>
        <w:ind w:left="360"/>
        <w:rPr>
          <w:b/>
          <w:color w:val="FF0000"/>
          <w:sz w:val="20"/>
          <w:szCs w:val="20"/>
          <w:lang w:val="en-GB"/>
        </w:rPr>
      </w:pPr>
      <w:r w:rsidRPr="00665036">
        <w:rPr>
          <w:b/>
          <w:color w:val="FF0000"/>
          <w:sz w:val="20"/>
          <w:szCs w:val="20"/>
          <w:lang w:val="en-GB"/>
        </w:rPr>
        <w:t>Forest management plans</w:t>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 xml:space="preserve">Information (in the form of text, maps, tables and graphs) collected during (periodic) forest inventories at operational forest units level (stands, compartments), and operations planned for individual stands or compartments to reach the management goals. </w:t>
      </w:r>
    </w:p>
    <w:p w:rsidR="00F93954" w:rsidRPr="00665036" w:rsidRDefault="00F93954" w:rsidP="00F93954">
      <w:pPr>
        <w:tabs>
          <w:tab w:val="center" w:pos="2213"/>
        </w:tabs>
        <w:autoSpaceDE w:val="0"/>
        <w:autoSpaceDN w:val="0"/>
        <w:adjustRightInd w:val="0"/>
        <w:spacing w:before="120"/>
        <w:ind w:left="709"/>
        <w:rPr>
          <w:b/>
          <w:color w:val="FF0000"/>
          <w:sz w:val="20"/>
          <w:szCs w:val="20"/>
          <w:lang w:val="en-GB"/>
        </w:rPr>
      </w:pPr>
      <w:r w:rsidRPr="00665036">
        <w:rPr>
          <w:b/>
          <w:color w:val="FF0000"/>
          <w:sz w:val="20"/>
          <w:szCs w:val="20"/>
          <w:lang w:val="en-GB"/>
        </w:rPr>
        <w:t>… of which for production (sub-category)</w:t>
      </w:r>
    </w:p>
    <w:p w:rsidR="00F93954" w:rsidRPr="00665036" w:rsidRDefault="00F93954" w:rsidP="00F93954">
      <w:pPr>
        <w:tabs>
          <w:tab w:val="center" w:pos="2213"/>
        </w:tabs>
        <w:autoSpaceDE w:val="0"/>
        <w:autoSpaceDN w:val="0"/>
        <w:adjustRightInd w:val="0"/>
        <w:spacing w:before="120"/>
        <w:ind w:left="709"/>
        <w:rPr>
          <w:sz w:val="20"/>
          <w:szCs w:val="20"/>
          <w:lang w:val="en-GB"/>
        </w:rPr>
      </w:pPr>
      <w:r w:rsidRPr="00665036">
        <w:rPr>
          <w:color w:val="FF0000"/>
          <w:sz w:val="20"/>
          <w:szCs w:val="20"/>
          <w:lang w:val="en-GB"/>
        </w:rPr>
        <w:tab/>
      </w:r>
      <w:r w:rsidRPr="00665036">
        <w:rPr>
          <w:sz w:val="20"/>
          <w:szCs w:val="20"/>
          <w:lang w:val="en-GB"/>
        </w:rPr>
        <w:t>Forest management plan mainly focused on production.</w:t>
      </w:r>
    </w:p>
    <w:p w:rsidR="00F93954" w:rsidRPr="00665036" w:rsidRDefault="00F93954" w:rsidP="00F93954">
      <w:pPr>
        <w:tabs>
          <w:tab w:val="center" w:pos="2213"/>
        </w:tabs>
        <w:autoSpaceDE w:val="0"/>
        <w:autoSpaceDN w:val="0"/>
        <w:adjustRightInd w:val="0"/>
        <w:spacing w:before="120"/>
        <w:ind w:left="709"/>
        <w:rPr>
          <w:b/>
          <w:color w:val="FF0000"/>
          <w:sz w:val="20"/>
          <w:szCs w:val="20"/>
          <w:lang w:val="en-GB"/>
        </w:rPr>
      </w:pPr>
      <w:r w:rsidRPr="00665036">
        <w:rPr>
          <w:b/>
          <w:color w:val="FF0000"/>
          <w:sz w:val="20"/>
          <w:szCs w:val="20"/>
          <w:lang w:val="en-GB"/>
        </w:rPr>
        <w:t>… of which for conservation (sub-category)</w:t>
      </w:r>
    </w:p>
    <w:p w:rsidR="00F93954" w:rsidRPr="00665036" w:rsidRDefault="00F93954" w:rsidP="00F93954">
      <w:pPr>
        <w:tabs>
          <w:tab w:val="center" w:pos="2213"/>
        </w:tabs>
        <w:autoSpaceDE w:val="0"/>
        <w:autoSpaceDN w:val="0"/>
        <w:adjustRightInd w:val="0"/>
        <w:spacing w:before="120"/>
        <w:ind w:left="709"/>
        <w:rPr>
          <w:sz w:val="20"/>
          <w:szCs w:val="20"/>
          <w:lang w:val="en-GB"/>
        </w:rPr>
      </w:pPr>
      <w:r w:rsidRPr="00665036">
        <w:rPr>
          <w:color w:val="FF0000"/>
          <w:sz w:val="20"/>
          <w:szCs w:val="20"/>
          <w:lang w:val="en-GB"/>
        </w:rPr>
        <w:tab/>
      </w:r>
      <w:r w:rsidRPr="00665036">
        <w:rPr>
          <w:sz w:val="20"/>
          <w:szCs w:val="20"/>
          <w:lang w:val="en-GB"/>
        </w:rPr>
        <w:t>Forest management plan mainly focused on conservation.</w:t>
      </w:r>
    </w:p>
    <w:p w:rsidR="00F93954" w:rsidRPr="00665036" w:rsidRDefault="00F93954" w:rsidP="00F93954">
      <w:pPr>
        <w:tabs>
          <w:tab w:val="center" w:pos="2213"/>
        </w:tabs>
        <w:autoSpaceDE w:val="0"/>
        <w:autoSpaceDN w:val="0"/>
        <w:adjustRightInd w:val="0"/>
        <w:spacing w:before="120"/>
        <w:ind w:left="360"/>
        <w:rPr>
          <w:b/>
          <w:color w:val="FF0000"/>
          <w:sz w:val="20"/>
          <w:szCs w:val="20"/>
          <w:lang w:val="en-GB"/>
        </w:rPr>
      </w:pPr>
      <w:r w:rsidRPr="00665036">
        <w:rPr>
          <w:b/>
          <w:color w:val="FF0000"/>
          <w:sz w:val="20"/>
          <w:szCs w:val="20"/>
          <w:lang w:val="en-GB"/>
        </w:rPr>
        <w:lastRenderedPageBreak/>
        <w:t xml:space="preserve">Equivalents </w:t>
      </w:r>
      <w:r w:rsidRPr="00665036">
        <w:rPr>
          <w:b/>
          <w:color w:val="FF0000"/>
          <w:sz w:val="20"/>
          <w:szCs w:val="20"/>
          <w:lang w:val="en-GB"/>
        </w:rPr>
        <w:tab/>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Information collected on forest area, at forest management or aggregated forest management unit level (forest blocks, farms, enterprises, watersheds, municipalities, or wider units), and strategies/management activities planned to reach the management or development goals.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 (</w:t>
      </w:r>
      <w:r w:rsidRPr="00665036">
        <w:rPr>
          <w:i/>
          <w:sz w:val="20"/>
          <w:szCs w:val="20"/>
          <w:u w:val="single"/>
          <w:lang w:val="en-GB"/>
        </w:rPr>
        <w:t>Source</w:t>
      </w:r>
      <w:r w:rsidRPr="00665036">
        <w:rPr>
          <w:sz w:val="20"/>
          <w:szCs w:val="20"/>
          <w:lang w:val="en-GB"/>
        </w:rPr>
        <w:t>: SoEF 2007, FRA 2015 Working paper 180, page 19)</w:t>
      </w:r>
    </w:p>
    <w:p w:rsidR="00F93954" w:rsidRPr="00665036" w:rsidRDefault="00F93954" w:rsidP="00F93954">
      <w:pPr>
        <w:autoSpaceDE w:val="0"/>
        <w:autoSpaceDN w:val="0"/>
        <w:adjustRightInd w:val="0"/>
        <w:spacing w:before="120"/>
        <w:rPr>
          <w:b/>
          <w:sz w:val="20"/>
          <w:szCs w:val="20"/>
          <w:lang w:val="en-GB" w:eastAsia="en-US"/>
        </w:rPr>
      </w:pPr>
    </w:p>
    <w:p w:rsidR="00F93954" w:rsidRPr="00665036" w:rsidRDefault="00F93954" w:rsidP="00F93954">
      <w:pPr>
        <w:autoSpaceDE w:val="0"/>
        <w:autoSpaceDN w:val="0"/>
        <w:adjustRightInd w:val="0"/>
        <w:spacing w:before="120"/>
        <w:rPr>
          <w:b/>
          <w:sz w:val="20"/>
          <w:szCs w:val="20"/>
          <w:lang w:val="en-GB"/>
        </w:rPr>
      </w:pPr>
      <w:r w:rsidRPr="00665036">
        <w:rPr>
          <w:b/>
          <w:sz w:val="20"/>
          <w:szCs w:val="20"/>
          <w:lang w:val="en-GB"/>
        </w:rPr>
        <w:t>Criteria IV-V</w:t>
      </w:r>
    </w:p>
    <w:p w:rsidR="00F93954" w:rsidRPr="00665036" w:rsidRDefault="00F93954" w:rsidP="00F93954">
      <w:pPr>
        <w:spacing w:before="120"/>
        <w:rPr>
          <w:b/>
          <w:snapToGrid w:val="0"/>
          <w:sz w:val="20"/>
          <w:szCs w:val="20"/>
          <w:highlight w:val="yellow"/>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Pr>
          <w:b/>
          <w:sz w:val="20"/>
          <w:szCs w:val="20"/>
          <w:lang w:val="en-GB"/>
        </w:rPr>
        <w:t>4.1</w:t>
      </w:r>
      <w:r w:rsidRPr="00CD6AD2">
        <w:rPr>
          <w:b/>
          <w:sz w:val="20"/>
          <w:szCs w:val="20"/>
          <w:lang w:val="en-GB"/>
        </w:rPr>
        <w:t>: Tree species composition</w:t>
      </w:r>
    </w:p>
    <w:p w:rsidR="00F93954"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Tree</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A woody perennial with a single main stem or, in the case of coppice, with several stems, having a more or less definite crown.</w:t>
      </w:r>
    </w:p>
    <w:p w:rsidR="00F93954" w:rsidRDefault="00F93954" w:rsidP="00F93954">
      <w:pPr>
        <w:autoSpaceDE w:val="0"/>
        <w:autoSpaceDN w:val="0"/>
        <w:adjustRightInd w:val="0"/>
        <w:spacing w:before="120"/>
        <w:rPr>
          <w:sz w:val="20"/>
          <w:szCs w:val="20"/>
          <w:lang w:val="en-GB"/>
        </w:rPr>
      </w:pPr>
      <w:r w:rsidRPr="00665036">
        <w:rPr>
          <w:sz w:val="20"/>
          <w:szCs w:val="20"/>
          <w:lang w:val="en-GB"/>
        </w:rPr>
        <w:t xml:space="preserve">Includes: Bamboos, palms and other woody plants meeting the above criterion.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TBFRA 2000)</w:t>
      </w:r>
    </w:p>
    <w:p w:rsidR="00F93954" w:rsidRPr="00665036" w:rsidRDefault="00F93954" w:rsidP="00F93954">
      <w:pPr>
        <w:spacing w:before="120"/>
        <w:rPr>
          <w:b/>
          <w:snapToGrid w:val="0"/>
          <w:sz w:val="20"/>
          <w:szCs w:val="20"/>
          <w:highlight w:val="yellow"/>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4.2</w:t>
      </w:r>
      <w:r w:rsidRPr="00CD6AD2">
        <w:rPr>
          <w:b/>
          <w:sz w:val="20"/>
          <w:szCs w:val="20"/>
          <w:lang w:val="en-GB"/>
        </w:rPr>
        <w:t>: Regeneration</w:t>
      </w:r>
    </w:p>
    <w:p w:rsidR="00F93954" w:rsidRPr="00665036" w:rsidRDefault="00F93954" w:rsidP="00F93954">
      <w:pPr>
        <w:spacing w:before="120"/>
        <w:rPr>
          <w:b/>
          <w:color w:val="FF0000"/>
          <w:sz w:val="20"/>
          <w:szCs w:val="20"/>
          <w:u w:val="single"/>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Forest expansion</w:t>
      </w:r>
    </w:p>
    <w:p w:rsidR="00F93954" w:rsidRPr="00665036" w:rsidRDefault="00F93954" w:rsidP="00F93954">
      <w:pPr>
        <w:spacing w:before="120"/>
        <w:rPr>
          <w:bCs/>
          <w:color w:val="000000"/>
          <w:sz w:val="20"/>
          <w:szCs w:val="20"/>
          <w:lang w:val="en-GB"/>
        </w:rPr>
      </w:pPr>
      <w:r w:rsidRPr="00665036">
        <w:rPr>
          <w:bCs/>
          <w:color w:val="000000"/>
          <w:sz w:val="20"/>
          <w:szCs w:val="20"/>
          <w:lang w:val="en-GB"/>
        </w:rPr>
        <w:t xml:space="preserve">Expansion of forest on land that, until then, was not defined as forest. </w:t>
      </w:r>
    </w:p>
    <w:p w:rsidR="00F93954" w:rsidRPr="00665036" w:rsidRDefault="00F93954" w:rsidP="00F93954">
      <w:pPr>
        <w:spacing w:before="120"/>
        <w:rPr>
          <w:b/>
          <w:bCs/>
          <w:color w:val="000000"/>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5)</w:t>
      </w:r>
    </w:p>
    <w:p w:rsidR="00F93954" w:rsidRPr="00665036" w:rsidRDefault="00F93954" w:rsidP="00F93954">
      <w:pPr>
        <w:autoSpaceDE w:val="0"/>
        <w:autoSpaceDN w:val="0"/>
        <w:adjustRightInd w:val="0"/>
        <w:spacing w:before="120"/>
        <w:ind w:firstLine="426"/>
        <w:rPr>
          <w:b/>
          <w:color w:val="FF0000"/>
          <w:sz w:val="20"/>
          <w:szCs w:val="20"/>
          <w:lang w:val="en-GB"/>
        </w:rPr>
      </w:pPr>
      <w:r w:rsidRPr="00665036">
        <w:rPr>
          <w:b/>
          <w:color w:val="FF0000"/>
          <w:sz w:val="20"/>
          <w:szCs w:val="20"/>
          <w:lang w:val="en-GB"/>
        </w:rPr>
        <w:t>Afforestation (Sub-category)</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Cs/>
          <w:color w:val="000000"/>
          <w:sz w:val="20"/>
          <w:szCs w:val="20"/>
          <w:lang w:val="en-GB"/>
        </w:rPr>
      </w:pPr>
      <w:r w:rsidRPr="00665036">
        <w:rPr>
          <w:bCs/>
          <w:color w:val="000000"/>
          <w:sz w:val="20"/>
          <w:szCs w:val="20"/>
          <w:lang w:val="en-GB"/>
        </w:rPr>
        <w:t xml:space="preserve">Establishment of </w:t>
      </w:r>
      <w:r w:rsidRPr="00665036">
        <w:rPr>
          <w:bCs/>
          <w:color w:val="000000"/>
          <w:sz w:val="20"/>
          <w:szCs w:val="20"/>
          <w:u w:color="000000"/>
          <w:lang w:val="en-GB"/>
        </w:rPr>
        <w:t>forest</w:t>
      </w:r>
      <w:r w:rsidRPr="00665036">
        <w:rPr>
          <w:bCs/>
          <w:color w:val="000000"/>
          <w:sz w:val="20"/>
          <w:szCs w:val="20"/>
          <w:lang w:val="en-GB"/>
        </w:rPr>
        <w:t xml:space="preserve"> through planting and/or deliberate seeding on land that, until then, was not classified as forest. </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Cs/>
          <w:i/>
          <w:iCs/>
          <w:color w:val="000000"/>
          <w:sz w:val="20"/>
          <w:szCs w:val="20"/>
          <w:u w:val="single"/>
          <w:lang w:val="en-GB"/>
        </w:rPr>
      </w:pPr>
      <w:r w:rsidRPr="00665036">
        <w:rPr>
          <w:bCs/>
          <w:i/>
          <w:iCs/>
          <w:color w:val="000000"/>
          <w:sz w:val="20"/>
          <w:szCs w:val="20"/>
          <w:u w:val="single"/>
          <w:lang w:val="en-GB"/>
        </w:rPr>
        <w:t>Explanatory note</w:t>
      </w:r>
      <w:r>
        <w:rPr>
          <w:bCs/>
          <w:i/>
          <w:iCs/>
          <w:color w:val="000000"/>
          <w:sz w:val="20"/>
          <w:szCs w:val="20"/>
          <w:u w:val="single"/>
          <w:lang w:val="en-GB"/>
        </w:rPr>
        <w:t>:</w:t>
      </w:r>
    </w:p>
    <w:p w:rsidR="00F93954" w:rsidRPr="00665036" w:rsidRDefault="00F93954" w:rsidP="00F93954">
      <w:pPr>
        <w:keepNext/>
        <w:numPr>
          <w:ilvl w:val="0"/>
          <w:numId w:val="51"/>
        </w:numPr>
        <w:spacing w:before="120"/>
        <w:ind w:left="851" w:hanging="425"/>
        <w:rPr>
          <w:sz w:val="20"/>
          <w:szCs w:val="20"/>
          <w:lang w:val="en-GB"/>
        </w:rPr>
      </w:pPr>
      <w:r w:rsidRPr="00665036">
        <w:rPr>
          <w:color w:val="000000"/>
          <w:sz w:val="20"/>
          <w:szCs w:val="20"/>
          <w:lang w:val="en-GB"/>
        </w:rPr>
        <w:t>Implies a transformation of land use from non-forest to forest.</w:t>
      </w:r>
      <w:r w:rsidRPr="00665036">
        <w:rPr>
          <w:sz w:val="20"/>
          <w:szCs w:val="20"/>
          <w:lang w:val="en-GB"/>
        </w:rPr>
        <w:t xml:space="preserve"> </w:t>
      </w:r>
    </w:p>
    <w:p w:rsidR="00F93954" w:rsidRPr="00665036" w:rsidRDefault="00F93954" w:rsidP="00F93954">
      <w:pPr>
        <w:spacing w:before="120"/>
        <w:ind w:left="426"/>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5)</w:t>
      </w:r>
    </w:p>
    <w:p w:rsidR="00F93954" w:rsidRPr="00665036" w:rsidRDefault="00F93954" w:rsidP="00F93954">
      <w:pPr>
        <w:autoSpaceDE w:val="0"/>
        <w:autoSpaceDN w:val="0"/>
        <w:adjustRightInd w:val="0"/>
        <w:spacing w:before="120"/>
        <w:ind w:firstLine="426"/>
        <w:rPr>
          <w:b/>
          <w:color w:val="FF0000"/>
          <w:sz w:val="20"/>
          <w:szCs w:val="20"/>
          <w:lang w:val="en-GB"/>
        </w:rPr>
      </w:pPr>
      <w:r w:rsidRPr="00665036">
        <w:rPr>
          <w:b/>
          <w:color w:val="FF0000"/>
          <w:sz w:val="20"/>
          <w:szCs w:val="20"/>
          <w:lang w:val="en-GB"/>
        </w:rPr>
        <w:t>Natural expansion of forest (Sub-category)</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Cs/>
          <w:color w:val="000000"/>
          <w:sz w:val="20"/>
          <w:szCs w:val="20"/>
          <w:lang w:val="en-GB"/>
        </w:rPr>
      </w:pPr>
      <w:r w:rsidRPr="00665036">
        <w:rPr>
          <w:bCs/>
          <w:color w:val="000000"/>
          <w:sz w:val="20"/>
          <w:szCs w:val="20"/>
          <w:lang w:val="en-GB"/>
        </w:rPr>
        <w:t>Expansion of forest through natural succession on land that, until then, was under another land use (e.g. forest succession on land previously used for agriculture).</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Cs/>
          <w:i/>
          <w:iCs/>
          <w:color w:val="000000"/>
          <w:sz w:val="20"/>
          <w:szCs w:val="20"/>
          <w:u w:val="single"/>
          <w:lang w:val="en-GB"/>
        </w:rPr>
      </w:pPr>
      <w:r w:rsidRPr="00665036">
        <w:rPr>
          <w:bCs/>
          <w:i/>
          <w:iCs/>
          <w:color w:val="000000"/>
          <w:sz w:val="20"/>
          <w:szCs w:val="20"/>
          <w:u w:val="single"/>
          <w:lang w:val="en-GB"/>
        </w:rPr>
        <w:t>Explanatory note</w:t>
      </w:r>
      <w:r>
        <w:rPr>
          <w:bCs/>
          <w:i/>
          <w:iCs/>
          <w:color w:val="000000"/>
          <w:sz w:val="20"/>
          <w:szCs w:val="20"/>
          <w:u w:val="single"/>
          <w:lang w:val="en-GB"/>
        </w:rPr>
        <w:t>:</w:t>
      </w:r>
    </w:p>
    <w:p w:rsidR="00F93954" w:rsidRPr="00665036" w:rsidRDefault="00F93954" w:rsidP="00F93954">
      <w:pPr>
        <w:keepNext/>
        <w:numPr>
          <w:ilvl w:val="0"/>
          <w:numId w:val="52"/>
        </w:numPr>
        <w:spacing w:before="120"/>
        <w:ind w:left="709" w:hanging="283"/>
        <w:rPr>
          <w:sz w:val="20"/>
          <w:szCs w:val="20"/>
          <w:lang w:val="en-GB"/>
        </w:rPr>
      </w:pPr>
      <w:r w:rsidRPr="00665036">
        <w:rPr>
          <w:color w:val="000000"/>
          <w:sz w:val="20"/>
          <w:szCs w:val="20"/>
          <w:lang w:val="en-GB"/>
        </w:rPr>
        <w:t>Implies a transformation of land use from non-forest to forest</w:t>
      </w:r>
      <w:r w:rsidRPr="00665036">
        <w:rPr>
          <w:sz w:val="20"/>
          <w:szCs w:val="20"/>
          <w:lang w:val="en-GB"/>
        </w:rPr>
        <w:t xml:space="preserve">. </w:t>
      </w:r>
    </w:p>
    <w:p w:rsidR="00F93954" w:rsidRPr="00665036" w:rsidRDefault="00F93954" w:rsidP="00F93954">
      <w:pPr>
        <w:spacing w:before="120"/>
        <w:ind w:left="426"/>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5)</w:t>
      </w:r>
    </w:p>
    <w:p w:rsidR="00F93954" w:rsidRDefault="00F93954" w:rsidP="00F93954">
      <w:pPr>
        <w:spacing w:before="120"/>
        <w:rPr>
          <w:sz w:val="20"/>
          <w:szCs w:val="20"/>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Regeneration (natural, by planting and/or seeding, coppice sprouting)</w:t>
      </w:r>
    </w:p>
    <w:p w:rsidR="00F93954" w:rsidRPr="00665036" w:rsidRDefault="00F93954" w:rsidP="00F93954">
      <w:pPr>
        <w:autoSpaceDE w:val="0"/>
        <w:autoSpaceDN w:val="0"/>
        <w:adjustRightInd w:val="0"/>
        <w:spacing w:before="120"/>
        <w:ind w:left="360"/>
        <w:rPr>
          <w:b/>
          <w:color w:val="FF0000"/>
          <w:sz w:val="20"/>
          <w:szCs w:val="20"/>
          <w:lang w:val="en-GB"/>
        </w:rPr>
      </w:pPr>
      <w:r w:rsidRPr="00665036">
        <w:rPr>
          <w:b/>
          <w:color w:val="FF0000"/>
          <w:sz w:val="20"/>
          <w:szCs w:val="20"/>
          <w:lang w:val="en-GB"/>
        </w:rPr>
        <w:t>Regeneration</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
          <w:bCs/>
          <w:color w:val="000000"/>
          <w:sz w:val="20"/>
          <w:szCs w:val="20"/>
          <w:lang w:val="en-GB"/>
        </w:rPr>
      </w:pPr>
      <w:r w:rsidRPr="00665036">
        <w:rPr>
          <w:sz w:val="20"/>
          <w:szCs w:val="20"/>
          <w:lang w:val="en-GB"/>
        </w:rPr>
        <w:t xml:space="preserve">Re-establishment of a forest stand by natural or artificial means </w:t>
      </w:r>
      <w:r w:rsidRPr="00665036">
        <w:rPr>
          <w:bCs/>
          <w:color w:val="000000"/>
          <w:sz w:val="20"/>
          <w:szCs w:val="20"/>
          <w:lang w:val="en-GB"/>
        </w:rPr>
        <w:t xml:space="preserve">on land classified as forest, </w:t>
      </w:r>
      <w:r w:rsidRPr="00665036">
        <w:rPr>
          <w:sz w:val="20"/>
          <w:szCs w:val="20"/>
          <w:lang w:val="en-GB"/>
        </w:rPr>
        <w:t>following the removal of the previous stand by felling or as a result of natural causes (e.g. fire or storm).</w:t>
      </w:r>
      <w:r w:rsidRPr="00665036">
        <w:rPr>
          <w:b/>
          <w:bCs/>
          <w:color w:val="000000"/>
          <w:sz w:val="20"/>
          <w:szCs w:val="20"/>
          <w:lang w:val="en-GB"/>
        </w:rPr>
        <w:t xml:space="preserve"> </w:t>
      </w:r>
    </w:p>
    <w:p w:rsidR="00F93954" w:rsidRPr="00665036" w:rsidRDefault="00F93954" w:rsidP="00F93954">
      <w:pPr>
        <w:widowControl w:val="0"/>
        <w:shd w:val="clear" w:color="auto" w:fill="FFFFFF"/>
        <w:suppressAutoHyphens/>
        <w:autoSpaceDE w:val="0"/>
        <w:autoSpaceDN w:val="0"/>
        <w:adjustRightInd w:val="0"/>
        <w:spacing w:before="120"/>
        <w:ind w:left="426"/>
        <w:jc w:val="both"/>
        <w:textAlignment w:val="baseline"/>
        <w:rPr>
          <w:bCs/>
          <w:i/>
          <w:iCs/>
          <w:color w:val="000000"/>
          <w:sz w:val="20"/>
          <w:szCs w:val="20"/>
          <w:u w:val="single"/>
          <w:lang w:val="en-GB"/>
        </w:rPr>
      </w:pPr>
      <w:r w:rsidRPr="00665036">
        <w:rPr>
          <w:bCs/>
          <w:i/>
          <w:iCs/>
          <w:color w:val="000000"/>
          <w:sz w:val="20"/>
          <w:szCs w:val="20"/>
          <w:u w:val="single"/>
          <w:lang w:val="en-GB"/>
        </w:rPr>
        <w:t>Explanatory notes</w:t>
      </w:r>
      <w:r>
        <w:rPr>
          <w:bCs/>
          <w:i/>
          <w:iCs/>
          <w:color w:val="000000"/>
          <w:sz w:val="20"/>
          <w:szCs w:val="20"/>
          <w:u w:val="single"/>
          <w:lang w:val="en-GB"/>
        </w:rPr>
        <w:t>:</w:t>
      </w:r>
    </w:p>
    <w:p w:rsidR="00F93954" w:rsidRPr="00665036" w:rsidRDefault="00F93954" w:rsidP="00F93954">
      <w:pPr>
        <w:keepNext/>
        <w:numPr>
          <w:ilvl w:val="0"/>
          <w:numId w:val="53"/>
        </w:numPr>
        <w:spacing w:before="120"/>
        <w:ind w:left="709" w:hanging="283"/>
        <w:rPr>
          <w:color w:val="000000"/>
          <w:spacing w:val="-2"/>
          <w:sz w:val="20"/>
          <w:szCs w:val="20"/>
          <w:lang w:val="en-GB"/>
        </w:rPr>
      </w:pPr>
      <w:r w:rsidRPr="00665036">
        <w:rPr>
          <w:color w:val="000000"/>
          <w:spacing w:val="-2"/>
          <w:sz w:val="20"/>
          <w:szCs w:val="20"/>
          <w:lang w:val="en-GB"/>
        </w:rPr>
        <w:t>Implies no change of land use.</w:t>
      </w:r>
    </w:p>
    <w:p w:rsidR="00F93954" w:rsidRPr="00665036" w:rsidRDefault="00F93954" w:rsidP="00F93954">
      <w:pPr>
        <w:keepNext/>
        <w:numPr>
          <w:ilvl w:val="0"/>
          <w:numId w:val="53"/>
        </w:numPr>
        <w:spacing w:before="120"/>
        <w:ind w:left="709" w:hanging="283"/>
        <w:rPr>
          <w:color w:val="000000"/>
          <w:spacing w:val="-2"/>
          <w:sz w:val="20"/>
          <w:szCs w:val="20"/>
          <w:lang w:val="en-GB"/>
        </w:rPr>
      </w:pPr>
      <w:r w:rsidRPr="00665036">
        <w:rPr>
          <w:color w:val="000000"/>
          <w:spacing w:val="-2"/>
          <w:sz w:val="20"/>
          <w:szCs w:val="20"/>
          <w:lang w:val="en-GB"/>
        </w:rPr>
        <w:t>Includes planting/seeding of temporarily unstocked forest areas as well as planting/seeding of areas with forest cover.</w:t>
      </w:r>
    </w:p>
    <w:p w:rsidR="00F93954" w:rsidRPr="00665036" w:rsidRDefault="00F93954" w:rsidP="00F93954">
      <w:pPr>
        <w:keepNext/>
        <w:numPr>
          <w:ilvl w:val="0"/>
          <w:numId w:val="53"/>
        </w:numPr>
        <w:spacing w:before="120"/>
        <w:ind w:left="709" w:hanging="283"/>
        <w:rPr>
          <w:color w:val="000000"/>
          <w:sz w:val="20"/>
          <w:szCs w:val="20"/>
          <w:lang w:val="en-GB"/>
        </w:rPr>
      </w:pPr>
      <w:r w:rsidRPr="00665036">
        <w:rPr>
          <w:color w:val="000000"/>
          <w:spacing w:val="-2"/>
          <w:sz w:val="20"/>
          <w:szCs w:val="20"/>
          <w:lang w:val="en-GB"/>
        </w:rPr>
        <w:t>In</w:t>
      </w:r>
      <w:r w:rsidRPr="00665036">
        <w:rPr>
          <w:color w:val="000000"/>
          <w:sz w:val="20"/>
          <w:szCs w:val="20"/>
          <w:lang w:val="en-GB"/>
        </w:rPr>
        <w:t>cludes coppice from trees that were originally planted or seeded.</w:t>
      </w:r>
    </w:p>
    <w:p w:rsidR="00F93954" w:rsidRPr="00665036" w:rsidRDefault="00F93954" w:rsidP="00F93954">
      <w:pPr>
        <w:autoSpaceDE w:val="0"/>
        <w:autoSpaceDN w:val="0"/>
        <w:adjustRightInd w:val="0"/>
        <w:spacing w:before="120"/>
        <w:ind w:left="426"/>
        <w:rPr>
          <w:b/>
          <w:sz w:val="20"/>
          <w:szCs w:val="20"/>
          <w:lang w:val="en-GB"/>
        </w:rPr>
      </w:pPr>
      <w:r w:rsidRPr="00665036">
        <w:rPr>
          <w:b/>
          <w:sz w:val="20"/>
          <w:szCs w:val="20"/>
          <w:lang w:val="en-GB"/>
        </w:rPr>
        <w:t>(</w:t>
      </w:r>
      <w:r w:rsidRPr="00665036">
        <w:rPr>
          <w:i/>
          <w:sz w:val="20"/>
          <w:szCs w:val="20"/>
          <w:u w:val="single"/>
          <w:lang w:val="en-GB"/>
        </w:rPr>
        <w:t>Source</w:t>
      </w:r>
      <w:r w:rsidRPr="00665036">
        <w:rPr>
          <w:sz w:val="20"/>
          <w:szCs w:val="20"/>
          <w:lang w:val="en-GB"/>
        </w:rPr>
        <w:t xml:space="preserve">: TBFRA 2000, FRA 2015, </w:t>
      </w:r>
      <w:r w:rsidRPr="00665036">
        <w:rPr>
          <w:i/>
          <w:sz w:val="20"/>
          <w:szCs w:val="20"/>
          <w:lang w:val="en-GB"/>
        </w:rPr>
        <w:t>Reforestation,</w:t>
      </w:r>
      <w:r w:rsidRPr="00665036">
        <w:rPr>
          <w:sz w:val="20"/>
          <w:szCs w:val="20"/>
          <w:lang w:val="en-GB"/>
        </w:rPr>
        <w:t xml:space="preserve"> Working paper 180, page 5, modified).</w:t>
      </w:r>
    </w:p>
    <w:p w:rsidR="00F93954" w:rsidRPr="00665036" w:rsidRDefault="00F93954" w:rsidP="00F93954">
      <w:pPr>
        <w:autoSpaceDE w:val="0"/>
        <w:autoSpaceDN w:val="0"/>
        <w:adjustRightInd w:val="0"/>
        <w:spacing w:before="120"/>
        <w:ind w:left="360"/>
        <w:rPr>
          <w:b/>
          <w:color w:val="FF0000"/>
          <w:sz w:val="20"/>
          <w:szCs w:val="20"/>
          <w:lang w:val="en-GB"/>
        </w:rPr>
      </w:pPr>
      <w:r w:rsidRPr="00665036">
        <w:rPr>
          <w:b/>
          <w:color w:val="FF0000"/>
          <w:sz w:val="20"/>
          <w:szCs w:val="20"/>
          <w:lang w:val="en-GB"/>
        </w:rPr>
        <w:lastRenderedPageBreak/>
        <w:t>Natural regeneration</w:t>
      </w:r>
    </w:p>
    <w:p w:rsidR="00F93954" w:rsidRPr="00665036" w:rsidRDefault="00F93954" w:rsidP="00F93954">
      <w:pPr>
        <w:autoSpaceDE w:val="0"/>
        <w:autoSpaceDN w:val="0"/>
        <w:adjustRightInd w:val="0"/>
        <w:spacing w:before="120"/>
        <w:ind w:left="360"/>
        <w:rPr>
          <w:b/>
          <w:sz w:val="20"/>
          <w:szCs w:val="20"/>
          <w:lang w:val="en-GB"/>
        </w:rPr>
      </w:pPr>
      <w:r w:rsidRPr="00665036">
        <w:rPr>
          <w:sz w:val="20"/>
          <w:szCs w:val="20"/>
          <w:lang w:val="en-GB"/>
        </w:rPr>
        <w:t>Re-establishment of a forest stand by natural means, i.e. by natural seeding or vegetative regeneration. It may be assisted by human intervention, e.g. by preparatory cutting, scarification or fencing to protect against wildlife damage or domestic animal grazing.</w:t>
      </w:r>
      <w:r w:rsidRPr="00665036">
        <w:rPr>
          <w:b/>
          <w:sz w:val="20"/>
          <w:szCs w:val="20"/>
          <w:lang w:val="en-GB"/>
        </w:rPr>
        <w:t xml:space="preserve"> </w:t>
      </w:r>
    </w:p>
    <w:p w:rsidR="00F93954" w:rsidRPr="00665036" w:rsidRDefault="00F93954" w:rsidP="00F93954">
      <w:pPr>
        <w:autoSpaceDE w:val="0"/>
        <w:autoSpaceDN w:val="0"/>
        <w:adjustRightInd w:val="0"/>
        <w:spacing w:before="120"/>
        <w:ind w:left="36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TBFRA 2000, modified)</w:t>
      </w:r>
    </w:p>
    <w:p w:rsidR="00F93954" w:rsidRPr="00665036" w:rsidRDefault="00F93954" w:rsidP="00F93954">
      <w:pPr>
        <w:autoSpaceDE w:val="0"/>
        <w:autoSpaceDN w:val="0"/>
        <w:adjustRightInd w:val="0"/>
        <w:spacing w:before="120"/>
        <w:ind w:left="360"/>
        <w:rPr>
          <w:b/>
          <w:color w:val="FF0000"/>
          <w:sz w:val="20"/>
          <w:szCs w:val="20"/>
          <w:lang w:val="en-GB"/>
        </w:rPr>
      </w:pPr>
      <w:r w:rsidRPr="00665036">
        <w:rPr>
          <w:b/>
          <w:color w:val="FF0000"/>
          <w:sz w:val="20"/>
          <w:szCs w:val="20"/>
          <w:lang w:val="en-GB"/>
        </w:rPr>
        <w:t>Regeneration by planting and/or seeding</w:t>
      </w:r>
    </w:p>
    <w:p w:rsidR="00F93954" w:rsidRPr="00665036" w:rsidRDefault="00F93954" w:rsidP="00F93954">
      <w:pPr>
        <w:autoSpaceDE w:val="0"/>
        <w:autoSpaceDN w:val="0"/>
        <w:adjustRightInd w:val="0"/>
        <w:spacing w:before="120"/>
        <w:ind w:left="360"/>
        <w:rPr>
          <w:b/>
          <w:sz w:val="20"/>
          <w:szCs w:val="20"/>
          <w:lang w:val="en-GB"/>
        </w:rPr>
      </w:pPr>
      <w:r w:rsidRPr="00665036">
        <w:rPr>
          <w:sz w:val="20"/>
          <w:szCs w:val="20"/>
          <w:lang w:val="en-GB"/>
        </w:rPr>
        <w:t>The act of re-establishing a forest stand by artificial means, either by planting of seedlings or by scattering seed on land already in forest land use.  The material used may be of indigenous or introduced origin.</w:t>
      </w:r>
    </w:p>
    <w:p w:rsidR="00F93954" w:rsidRPr="00665036" w:rsidRDefault="00F93954" w:rsidP="00F93954">
      <w:pPr>
        <w:autoSpaceDE w:val="0"/>
        <w:autoSpaceDN w:val="0"/>
        <w:adjustRightInd w:val="0"/>
        <w:spacing w:before="120"/>
        <w:ind w:left="36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xml:space="preserve">: TBFRA 2000, FRA 2015, </w:t>
      </w:r>
      <w:r w:rsidRPr="00665036">
        <w:rPr>
          <w:i/>
          <w:sz w:val="20"/>
          <w:szCs w:val="20"/>
          <w:lang w:val="en-GB"/>
        </w:rPr>
        <w:t xml:space="preserve">Artificial reforestation, </w:t>
      </w:r>
      <w:r w:rsidRPr="00665036">
        <w:rPr>
          <w:sz w:val="20"/>
          <w:szCs w:val="20"/>
          <w:lang w:val="en-GB"/>
        </w:rPr>
        <w:t>Working paper 180, page 6, modified)</w:t>
      </w:r>
    </w:p>
    <w:p w:rsidR="00F93954" w:rsidRPr="00665036" w:rsidRDefault="00F93954" w:rsidP="00F93954">
      <w:pPr>
        <w:autoSpaceDE w:val="0"/>
        <w:autoSpaceDN w:val="0"/>
        <w:adjustRightInd w:val="0"/>
        <w:spacing w:before="120"/>
        <w:ind w:left="360"/>
        <w:rPr>
          <w:b/>
          <w:color w:val="FF0000"/>
          <w:sz w:val="20"/>
          <w:szCs w:val="20"/>
          <w:lang w:val="en-GB"/>
        </w:rPr>
      </w:pPr>
      <w:r w:rsidRPr="00665036">
        <w:rPr>
          <w:b/>
          <w:color w:val="FF0000"/>
          <w:sz w:val="20"/>
          <w:szCs w:val="20"/>
          <w:lang w:val="en-GB"/>
        </w:rPr>
        <w:t>Coppice sprouting</w:t>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The re-growth from coppice stools after the previous stand has been cut.</w:t>
      </w:r>
    </w:p>
    <w:p w:rsidR="00F93954" w:rsidRPr="00665036" w:rsidRDefault="00F93954" w:rsidP="00F93954">
      <w:pPr>
        <w:autoSpaceDE w:val="0"/>
        <w:autoSpaceDN w:val="0"/>
        <w:adjustRightInd w:val="0"/>
        <w:spacing w:before="120"/>
        <w:ind w:left="36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TBFRA 2000)</w:t>
      </w:r>
    </w:p>
    <w:p w:rsidR="00F93954" w:rsidRPr="00665036" w:rsidRDefault="00F93954" w:rsidP="00F93954">
      <w:pPr>
        <w:spacing w:before="120"/>
        <w:rPr>
          <w:b/>
          <w:sz w:val="20"/>
          <w:szCs w:val="20"/>
          <w:lang w:val="en-GB"/>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4.3</w:t>
      </w:r>
      <w:r w:rsidRPr="00CD6AD2">
        <w:rPr>
          <w:b/>
          <w:sz w:val="20"/>
          <w:szCs w:val="20"/>
          <w:lang w:val="en-GB"/>
        </w:rPr>
        <w:t>: Naturalness</w:t>
      </w:r>
    </w:p>
    <w:p w:rsidR="00F93954" w:rsidRPr="00665036"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Naturalness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Naturalness is specified in the following classes:</w:t>
      </w:r>
    </w:p>
    <w:p w:rsidR="00F93954" w:rsidRPr="00665036" w:rsidRDefault="00F93954" w:rsidP="00F93954">
      <w:pPr>
        <w:autoSpaceDE w:val="0"/>
        <w:autoSpaceDN w:val="0"/>
        <w:adjustRightInd w:val="0"/>
        <w:spacing w:before="120"/>
        <w:ind w:left="240"/>
        <w:rPr>
          <w:b/>
          <w:color w:val="FF0000"/>
          <w:sz w:val="20"/>
          <w:szCs w:val="20"/>
          <w:lang w:val="en-GB"/>
        </w:rPr>
      </w:pPr>
      <w:r w:rsidRPr="00665036">
        <w:rPr>
          <w:b/>
          <w:color w:val="FF0000"/>
          <w:sz w:val="20"/>
          <w:szCs w:val="20"/>
          <w:lang w:val="en-GB"/>
        </w:rPr>
        <w:t>Undisturbed by man (forest/other wooded land)</w:t>
      </w:r>
    </w:p>
    <w:p w:rsidR="00F93954" w:rsidRPr="00665036" w:rsidRDefault="00F93954" w:rsidP="00F93954">
      <w:pPr>
        <w:autoSpaceDE w:val="0"/>
        <w:autoSpaceDN w:val="0"/>
        <w:adjustRightInd w:val="0"/>
        <w:spacing w:before="120"/>
        <w:ind w:left="240"/>
        <w:rPr>
          <w:b/>
          <w:sz w:val="20"/>
          <w:szCs w:val="20"/>
          <w:lang w:val="en-GB"/>
        </w:rPr>
      </w:pPr>
      <w:r w:rsidRPr="00665036">
        <w:rPr>
          <w:sz w:val="20"/>
          <w:szCs w:val="20"/>
          <w:lang w:val="en-GB"/>
        </w:rPr>
        <w:t>Forest/other wooded land which shows natural forest dynamics, such as natural tree composition, occurrence of deadwood, natural age structure and natural regeneration processes, the area of which is large enough to maintain its natural characteristics and where there has been no known significant human intervention or where the last significant human intervention was long enough ago to have allowed the natural species composition and processes to have become re-established.</w:t>
      </w:r>
      <w:r w:rsidRPr="00665036">
        <w:rPr>
          <w:b/>
          <w:sz w:val="20"/>
          <w:szCs w:val="20"/>
          <w:lang w:val="en-GB"/>
        </w:rPr>
        <w:t xml:space="preserve"> </w:t>
      </w:r>
    </w:p>
    <w:p w:rsidR="00F93954" w:rsidRPr="00665036" w:rsidRDefault="00F93954" w:rsidP="00F93954">
      <w:pPr>
        <w:autoSpaceDE w:val="0"/>
        <w:autoSpaceDN w:val="0"/>
        <w:adjustRightInd w:val="0"/>
        <w:spacing w:before="120"/>
        <w:ind w:left="24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MCPFE 2003, from TBFRA 2000)</w:t>
      </w:r>
    </w:p>
    <w:p w:rsidR="00F93954" w:rsidRPr="00665036" w:rsidRDefault="00F93954" w:rsidP="00F93954">
      <w:pPr>
        <w:autoSpaceDE w:val="0"/>
        <w:autoSpaceDN w:val="0"/>
        <w:adjustRightInd w:val="0"/>
        <w:spacing w:before="120"/>
        <w:ind w:left="240"/>
        <w:rPr>
          <w:b/>
          <w:color w:val="FF0000"/>
          <w:sz w:val="20"/>
          <w:szCs w:val="20"/>
          <w:lang w:val="en-GB"/>
        </w:rPr>
      </w:pPr>
      <w:r w:rsidRPr="00665036">
        <w:rPr>
          <w:b/>
          <w:color w:val="FF0000"/>
          <w:sz w:val="20"/>
          <w:szCs w:val="20"/>
          <w:lang w:val="en-GB"/>
        </w:rPr>
        <w:t>Semi-natural forest/other wooded land</w:t>
      </w:r>
    </w:p>
    <w:p w:rsidR="00F93954" w:rsidRPr="00665036" w:rsidRDefault="00F93954" w:rsidP="00F93954">
      <w:pPr>
        <w:autoSpaceDE w:val="0"/>
        <w:autoSpaceDN w:val="0"/>
        <w:adjustRightInd w:val="0"/>
        <w:spacing w:before="120"/>
        <w:ind w:left="240"/>
        <w:rPr>
          <w:b/>
          <w:sz w:val="20"/>
          <w:szCs w:val="20"/>
          <w:lang w:val="en-GB"/>
        </w:rPr>
      </w:pPr>
      <w:r w:rsidRPr="00665036">
        <w:rPr>
          <w:sz w:val="20"/>
          <w:szCs w:val="20"/>
          <w:lang w:val="en-GB"/>
        </w:rPr>
        <w:t>Forest/other wooded land which is neither “</w:t>
      </w:r>
      <w:r w:rsidRPr="00665036">
        <w:rPr>
          <w:i/>
          <w:sz w:val="20"/>
          <w:szCs w:val="20"/>
          <w:lang w:val="en-GB"/>
        </w:rPr>
        <w:t>forest/other wooded land undisturbed by man</w:t>
      </w:r>
      <w:r w:rsidRPr="00665036">
        <w:rPr>
          <w:sz w:val="20"/>
          <w:szCs w:val="20"/>
          <w:lang w:val="en-GB"/>
        </w:rPr>
        <w:t>” nor “</w:t>
      </w:r>
      <w:r w:rsidRPr="00665036">
        <w:rPr>
          <w:i/>
          <w:sz w:val="20"/>
          <w:szCs w:val="20"/>
          <w:lang w:val="en-GB"/>
        </w:rPr>
        <w:t>plantation</w:t>
      </w:r>
      <w:r w:rsidRPr="00665036">
        <w:rPr>
          <w:sz w:val="20"/>
          <w:szCs w:val="20"/>
          <w:lang w:val="en-GB"/>
        </w:rPr>
        <w:t>” as defined separately.</w:t>
      </w:r>
      <w:r w:rsidRPr="00665036">
        <w:rPr>
          <w:b/>
          <w:sz w:val="20"/>
          <w:szCs w:val="20"/>
          <w:lang w:val="en-GB"/>
        </w:rPr>
        <w:t xml:space="preserve"> </w:t>
      </w:r>
    </w:p>
    <w:p w:rsidR="00F93954" w:rsidRPr="00665036" w:rsidRDefault="00F93954" w:rsidP="00F93954">
      <w:pPr>
        <w:autoSpaceDE w:val="0"/>
        <w:autoSpaceDN w:val="0"/>
        <w:adjustRightInd w:val="0"/>
        <w:spacing w:before="120"/>
        <w:ind w:left="24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MCPFE 2003, from TBFRA 2000)</w:t>
      </w:r>
    </w:p>
    <w:p w:rsidR="00F93954" w:rsidRPr="00665036" w:rsidRDefault="00F93954" w:rsidP="00F93954">
      <w:pPr>
        <w:autoSpaceDE w:val="0"/>
        <w:autoSpaceDN w:val="0"/>
        <w:adjustRightInd w:val="0"/>
        <w:spacing w:before="120"/>
        <w:ind w:left="240"/>
        <w:rPr>
          <w:sz w:val="20"/>
          <w:szCs w:val="20"/>
          <w:lang w:val="en-GB"/>
        </w:rPr>
      </w:pPr>
      <w:r>
        <w:rPr>
          <w:b/>
          <w:sz w:val="20"/>
          <w:szCs w:val="20"/>
          <w:lang w:val="en-GB"/>
        </w:rPr>
        <w:t xml:space="preserve"> </w:t>
      </w:r>
      <w:r w:rsidRPr="00665036">
        <w:rPr>
          <w:b/>
          <w:color w:val="FF0000"/>
          <w:sz w:val="20"/>
          <w:szCs w:val="20"/>
          <w:lang w:val="en-GB"/>
        </w:rPr>
        <w:t xml:space="preserve">Plantation </w:t>
      </w:r>
    </w:p>
    <w:p w:rsidR="00F93954" w:rsidRPr="00665036" w:rsidRDefault="00F93954" w:rsidP="00F93954">
      <w:pPr>
        <w:autoSpaceDE w:val="0"/>
        <w:autoSpaceDN w:val="0"/>
        <w:adjustRightInd w:val="0"/>
        <w:spacing w:before="120"/>
        <w:ind w:left="284"/>
        <w:rPr>
          <w:sz w:val="20"/>
          <w:szCs w:val="20"/>
          <w:lang w:val="en-GB"/>
        </w:rPr>
      </w:pPr>
      <w:r w:rsidRPr="00665036">
        <w:rPr>
          <w:sz w:val="20"/>
          <w:szCs w:val="20"/>
          <w:lang w:val="en-GB"/>
        </w:rPr>
        <w:t xml:space="preserve">Forest stand established by planting or/and seeding in the process of afforestation or regeneration. They are either composed of introduced species (see the definition und indicator 4.4), or intensively managed stands of indigenous species which meet all the following criteria: one or two species at plantation, even age class, regular spacing. </w:t>
      </w:r>
    </w:p>
    <w:p w:rsidR="00F93954" w:rsidRPr="00665036" w:rsidRDefault="00F93954" w:rsidP="00F93954">
      <w:pPr>
        <w:widowControl w:val="0"/>
        <w:shd w:val="clear" w:color="auto" w:fill="FFFFFF"/>
        <w:suppressAutoHyphens/>
        <w:autoSpaceDE w:val="0"/>
        <w:autoSpaceDN w:val="0"/>
        <w:adjustRightInd w:val="0"/>
        <w:spacing w:before="120"/>
        <w:ind w:firstLine="284"/>
        <w:jc w:val="both"/>
        <w:textAlignment w:val="baseline"/>
        <w:rPr>
          <w:bCs/>
          <w:i/>
          <w:iCs/>
          <w:color w:val="000000"/>
          <w:sz w:val="20"/>
          <w:szCs w:val="20"/>
          <w:u w:val="single"/>
          <w:lang w:val="en-GB"/>
        </w:rPr>
      </w:pPr>
      <w:r w:rsidRPr="00665036">
        <w:rPr>
          <w:bCs/>
          <w:i/>
          <w:iCs/>
          <w:color w:val="000000"/>
          <w:sz w:val="20"/>
          <w:szCs w:val="20"/>
          <w:u w:val="single"/>
          <w:lang w:val="en-GB"/>
        </w:rPr>
        <w:t>Explanatory note</w:t>
      </w:r>
      <w:r>
        <w:rPr>
          <w:bCs/>
          <w:i/>
          <w:iCs/>
          <w:color w:val="000000"/>
          <w:sz w:val="20"/>
          <w:szCs w:val="20"/>
          <w:u w:val="single"/>
          <w:lang w:val="en-GB"/>
        </w:rPr>
        <w:t>:</w:t>
      </w:r>
    </w:p>
    <w:p w:rsidR="00F93954" w:rsidRPr="00865E01" w:rsidRDefault="00F93954" w:rsidP="00F93954">
      <w:pPr>
        <w:numPr>
          <w:ilvl w:val="0"/>
          <w:numId w:val="59"/>
        </w:numPr>
        <w:spacing w:before="120"/>
        <w:rPr>
          <w:b/>
          <w:sz w:val="20"/>
          <w:szCs w:val="20"/>
          <w:lang w:val="en-GB"/>
        </w:rPr>
      </w:pPr>
      <w:r w:rsidRPr="00665036">
        <w:rPr>
          <w:sz w:val="20"/>
          <w:szCs w:val="20"/>
          <w:lang w:val="en-GB"/>
        </w:rPr>
        <w:t>Excludes: Stands which were established as plantations but which have been without intensive management for a significant period of time (more than one rotation period). These sh</w:t>
      </w:r>
      <w:r>
        <w:rPr>
          <w:sz w:val="20"/>
          <w:szCs w:val="20"/>
          <w:lang w:val="en-GB"/>
        </w:rPr>
        <w:t>ould be considered semi</w:t>
      </w:r>
      <w:r>
        <w:rPr>
          <w:sz w:val="20"/>
          <w:szCs w:val="20"/>
          <w:lang w:val="en-GB"/>
        </w:rPr>
        <w:noBreakHyphen/>
        <w:t>natural.</w:t>
      </w:r>
    </w:p>
    <w:p w:rsidR="00F93954" w:rsidRPr="00665036" w:rsidRDefault="00F93954" w:rsidP="00F93954">
      <w:pPr>
        <w:spacing w:before="120"/>
        <w:ind w:left="284"/>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TBFRA 2000, modified)</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4.4</w:t>
      </w:r>
      <w:r w:rsidRPr="00CD6AD2">
        <w:rPr>
          <w:b/>
          <w:sz w:val="20"/>
          <w:szCs w:val="20"/>
          <w:lang w:val="en-GB"/>
        </w:rPr>
        <w:t>: Introduced tree species</w:t>
      </w:r>
    </w:p>
    <w:p w:rsidR="00F93954" w:rsidRPr="00665036"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Introduced species</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color w:val="000000"/>
          <w:sz w:val="20"/>
          <w:szCs w:val="20"/>
          <w:lang w:val="en-GB"/>
        </w:rPr>
      </w:pPr>
      <w:r w:rsidRPr="00665036">
        <w:rPr>
          <w:bCs/>
          <w:color w:val="000000"/>
          <w:sz w:val="20"/>
          <w:szCs w:val="20"/>
          <w:lang w:val="en-GB"/>
        </w:rPr>
        <w:t xml:space="preserve">A species, subspecies or lower taxon, occurring outside its natural range (past or present) and dispersal potential (i.e. outside the range it occupies naturally or could occupy without direct or indirect introduction or care by humans). </w:t>
      </w:r>
      <w:r w:rsidRPr="00665036">
        <w:rPr>
          <w:sz w:val="20"/>
          <w:szCs w:val="20"/>
          <w:lang w:val="en-GB"/>
        </w:rPr>
        <w:t>Synonyms: non-indigenous species, exotic species, alien species, non-European species.</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u w:val="single"/>
          <w:lang w:val="en-GB"/>
        </w:rPr>
        <w:t>: FRA 2015</w:t>
      </w:r>
      <w:r w:rsidRPr="00665036">
        <w:rPr>
          <w:sz w:val="20"/>
          <w:szCs w:val="20"/>
          <w:lang w:val="en-GB"/>
        </w:rPr>
        <w:t>,  Working paper 180, page 6, modifie</w:t>
      </w:r>
      <w:r w:rsidRPr="00865E01">
        <w:rPr>
          <w:sz w:val="20"/>
          <w:szCs w:val="20"/>
          <w:lang w:val="en-GB"/>
        </w:rPr>
        <w:t>d)</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lastRenderedPageBreak/>
        <w:t>Invasive introduced tree species</w:t>
      </w:r>
    </w:p>
    <w:p w:rsidR="00F93954" w:rsidRPr="00665036" w:rsidRDefault="00F93954" w:rsidP="00F93954">
      <w:pPr>
        <w:autoSpaceDE w:val="0"/>
        <w:autoSpaceDN w:val="0"/>
        <w:adjustRightInd w:val="0"/>
        <w:spacing w:before="120"/>
        <w:rPr>
          <w:b/>
          <w:sz w:val="20"/>
          <w:szCs w:val="20"/>
          <w:lang w:val="en-GB"/>
        </w:rPr>
      </w:pPr>
      <w:r w:rsidRPr="00665036">
        <w:rPr>
          <w:sz w:val="20"/>
          <w:szCs w:val="20"/>
          <w:lang w:val="en-GB"/>
        </w:rPr>
        <w:t>‘Invasive introduced tree’ refers to an alien tree species whose introduction and spread threaten ecosystems, habitats or species with socio-cultural, economic and/or environmental harm, and/or harm to human health</w:t>
      </w:r>
      <w:r w:rsidRPr="00665036">
        <w:rPr>
          <w:b/>
          <w:sz w:val="20"/>
          <w:szCs w:val="20"/>
          <w:lang w:val="en-GB"/>
        </w:rPr>
        <w:t xml:space="preserve"> </w:t>
      </w:r>
      <w:r w:rsidRPr="00665036">
        <w:rPr>
          <w:sz w:val="20"/>
          <w:szCs w:val="20"/>
          <w:lang w:val="en-GB"/>
        </w:rPr>
        <w:t>(</w:t>
      </w:r>
      <w:r w:rsidRPr="00665036">
        <w:rPr>
          <w:i/>
          <w:sz w:val="20"/>
          <w:szCs w:val="20"/>
          <w:u w:val="single"/>
          <w:lang w:val="en-GB"/>
        </w:rPr>
        <w:t>Source</w:t>
      </w:r>
      <w:r w:rsidRPr="00665036">
        <w:rPr>
          <w:sz w:val="20"/>
          <w:szCs w:val="20"/>
          <w:lang w:val="en-GB"/>
        </w:rPr>
        <w:t>: MCPFE 2003, definition of invasive alien species from UNEP/CBD/COP/6/18/Add.1/Rev.1; 2002. The word “</w:t>
      </w:r>
      <w:r w:rsidRPr="00665036">
        <w:rPr>
          <w:i/>
          <w:sz w:val="20"/>
          <w:szCs w:val="20"/>
          <w:lang w:val="en-GB"/>
        </w:rPr>
        <w:t>tree</w:t>
      </w:r>
      <w:r w:rsidRPr="00665036">
        <w:rPr>
          <w:sz w:val="20"/>
          <w:szCs w:val="20"/>
          <w:lang w:val="en-GB"/>
        </w:rPr>
        <w:t>” was added).</w:t>
      </w:r>
      <w:r w:rsidRPr="00665036">
        <w:rPr>
          <w:b/>
          <w:sz w:val="20"/>
          <w:szCs w:val="20"/>
          <w:lang w:val="en-GB"/>
        </w:rPr>
        <w:t xml:space="preserve"> </w:t>
      </w:r>
    </w:p>
    <w:p w:rsidR="00F93954" w:rsidRPr="00665036" w:rsidRDefault="00F93954" w:rsidP="00F93954">
      <w:pPr>
        <w:autoSpaceDE w:val="0"/>
        <w:autoSpaceDN w:val="0"/>
        <w:adjustRightInd w:val="0"/>
        <w:spacing w:before="120"/>
        <w:rPr>
          <w:b/>
          <w:sz w:val="20"/>
          <w:szCs w:val="20"/>
          <w:lang w:val="en-GB"/>
        </w:rPr>
      </w:pPr>
      <w:r w:rsidRPr="00665036">
        <w:rPr>
          <w:sz w:val="20"/>
          <w:szCs w:val="20"/>
          <w:lang w:val="en-GB"/>
        </w:rPr>
        <w:t>Alien or alien species refers to a species, subspecies or lower taxon, introduced outside its normal past or present normal distribution; includes any part, gametes, seeds, eggs, or propagates of such species that might survive and subsequently reproduce.</w:t>
      </w:r>
      <w:r w:rsidRPr="00665036">
        <w:rPr>
          <w:b/>
          <w:sz w:val="20"/>
          <w:szCs w:val="20"/>
          <w:lang w:val="en-GB"/>
        </w:rPr>
        <w:t xml:space="preserve"> </w:t>
      </w:r>
    </w:p>
    <w:p w:rsidR="00F93954" w:rsidRPr="00665036" w:rsidRDefault="00F93954" w:rsidP="00F93954">
      <w:pPr>
        <w:autoSpaceDE w:val="0"/>
        <w:autoSpaceDN w:val="0"/>
        <w:adjustRightInd w:val="0"/>
        <w:spacing w:before="120"/>
        <w:rPr>
          <w:b/>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UNEP/CBD/COP/6/18/Add.1/Rev.1; 2002)</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4.5</w:t>
      </w:r>
      <w:r w:rsidRPr="00CD6AD2">
        <w:rPr>
          <w:b/>
          <w:sz w:val="20"/>
          <w:szCs w:val="20"/>
          <w:lang w:val="en-GB"/>
        </w:rPr>
        <w:t>: Deadwood</w:t>
      </w:r>
    </w:p>
    <w:p w:rsidR="00F93954" w:rsidRPr="00665036"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Deadwood</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Non-living woody biomass either standing or lying on the ground, exceeding specified thresholds. </w:t>
      </w:r>
    </w:p>
    <w:p w:rsidR="00F93954" w:rsidRPr="00665036" w:rsidRDefault="00F93954" w:rsidP="00F93954">
      <w:pPr>
        <w:widowControl w:val="0"/>
        <w:shd w:val="clear" w:color="auto" w:fill="FFFFFF"/>
        <w:suppressAutoHyphens/>
        <w:autoSpaceDE w:val="0"/>
        <w:autoSpaceDN w:val="0"/>
        <w:adjustRightInd w:val="0"/>
        <w:spacing w:before="120"/>
        <w:jc w:val="both"/>
        <w:textAlignment w:val="baseline"/>
        <w:rPr>
          <w:bCs/>
          <w:iCs/>
          <w:color w:val="000000"/>
          <w:sz w:val="20"/>
          <w:szCs w:val="20"/>
          <w:u w:val="single"/>
          <w:lang w:val="en-GB"/>
        </w:rPr>
      </w:pPr>
      <w:r w:rsidRPr="00665036">
        <w:rPr>
          <w:bCs/>
          <w:iCs/>
          <w:color w:val="000000"/>
          <w:sz w:val="20"/>
          <w:szCs w:val="20"/>
          <w:u w:val="single"/>
          <w:lang w:val="en-GB"/>
        </w:rPr>
        <w:t>Explanatory note:</w:t>
      </w:r>
    </w:p>
    <w:p w:rsidR="00F93954" w:rsidRPr="00665036" w:rsidRDefault="00F93954" w:rsidP="00F93954">
      <w:pPr>
        <w:keepNext/>
        <w:numPr>
          <w:ilvl w:val="0"/>
          <w:numId w:val="29"/>
        </w:numPr>
        <w:spacing w:before="120"/>
        <w:ind w:left="426"/>
        <w:rPr>
          <w:sz w:val="20"/>
          <w:szCs w:val="20"/>
          <w:lang w:val="en-GB"/>
        </w:rPr>
      </w:pPr>
      <w:r w:rsidRPr="00665036">
        <w:rPr>
          <w:sz w:val="20"/>
          <w:szCs w:val="20"/>
          <w:lang w:val="en-GB"/>
        </w:rPr>
        <w:t xml:space="preserve">Excludes woody biomass contained in the litter, stumps or dead roots. </w:t>
      </w:r>
    </w:p>
    <w:p w:rsidR="00F93954" w:rsidRPr="00665036" w:rsidRDefault="00F93954" w:rsidP="00F93954">
      <w:pPr>
        <w:spacing w:before="120"/>
        <w:rPr>
          <w:b/>
          <w:sz w:val="20"/>
          <w:szCs w:val="20"/>
          <w:lang w:val="en-GB"/>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Indicators </w:t>
      </w:r>
      <w:r w:rsidRPr="00665036">
        <w:rPr>
          <w:b/>
          <w:sz w:val="20"/>
          <w:szCs w:val="20"/>
          <w:lang w:val="en-GB"/>
        </w:rPr>
        <w:t xml:space="preserve">4.6 and 4.7  </w:t>
      </w:r>
    </w:p>
    <w:p w:rsidR="00F93954" w:rsidRPr="00665036" w:rsidRDefault="00F93954" w:rsidP="00F93954">
      <w:pPr>
        <w:spacing w:before="120"/>
        <w:rPr>
          <w:i/>
          <w:sz w:val="20"/>
          <w:szCs w:val="20"/>
          <w:lang w:val="en-GB"/>
        </w:rPr>
      </w:pPr>
      <w:r w:rsidRPr="00665036">
        <w:rPr>
          <w:i/>
          <w:sz w:val="20"/>
          <w:szCs w:val="20"/>
          <w:lang w:val="en-GB"/>
        </w:rPr>
        <w:t>Definitions for these indicators are in the Technical Specifications for reporting by IDP, which is available in a separate document.</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4.8</w:t>
      </w:r>
      <w:r w:rsidRPr="00CD6AD2">
        <w:rPr>
          <w:b/>
          <w:sz w:val="20"/>
          <w:szCs w:val="20"/>
          <w:lang w:val="en-GB"/>
        </w:rPr>
        <w:t>: Threatened forest species</w:t>
      </w:r>
    </w:p>
    <w:p w:rsidR="00F93954" w:rsidRPr="00665036"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Forest species</w:t>
      </w:r>
    </w:p>
    <w:p w:rsidR="00F93954" w:rsidRPr="00665036" w:rsidRDefault="00F93954" w:rsidP="00F93954">
      <w:pPr>
        <w:spacing w:before="120"/>
        <w:rPr>
          <w:b/>
          <w:sz w:val="20"/>
          <w:szCs w:val="20"/>
          <w:lang w:val="en-GB"/>
        </w:rPr>
      </w:pPr>
      <w:r w:rsidRPr="00665036">
        <w:rPr>
          <w:sz w:val="20"/>
          <w:szCs w:val="20"/>
          <w:lang w:val="en-GB"/>
        </w:rPr>
        <w:t>A forest species is a species that is dependent on a forest for part or all of its day to day living requirements, or for its reproductive requirements. Therefore, an animal species may be considered a forest species even if it does not live most of its life in a forest.</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MCPFE 2003, from AD HOC Technical Expert Group on Forest Biological Diversity, convened by the Secretariat of the CBD to prepa</w:t>
      </w:r>
      <w:r>
        <w:rPr>
          <w:sz w:val="20"/>
          <w:szCs w:val="20"/>
          <w:lang w:val="en-GB"/>
        </w:rPr>
        <w:t>re a report for SBSTTA-7, 2001)</w:t>
      </w:r>
    </w:p>
    <w:p w:rsidR="00F93954" w:rsidRPr="00665036" w:rsidRDefault="00F93954" w:rsidP="00F93954">
      <w:pPr>
        <w:spacing w:before="120"/>
        <w:rPr>
          <w:b/>
          <w:sz w:val="20"/>
          <w:szCs w:val="20"/>
          <w:lang w:val="en-GB"/>
        </w:rPr>
      </w:pPr>
    </w:p>
    <w:p w:rsidR="00F93954"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Pr>
          <w:b/>
          <w:color w:val="FF0000"/>
          <w:sz w:val="20"/>
          <w:szCs w:val="20"/>
          <w:u w:val="single"/>
          <w:lang w:val="en-GB"/>
        </w:rPr>
        <w:t>V</w:t>
      </w:r>
      <w:r w:rsidRPr="00665036">
        <w:rPr>
          <w:b/>
          <w:color w:val="FF0000"/>
          <w:sz w:val="20"/>
          <w:szCs w:val="20"/>
          <w:u w:val="single"/>
          <w:lang w:val="en-GB"/>
        </w:rPr>
        <w:t>ulnerable</w:t>
      </w:r>
    </w:p>
    <w:p w:rsidR="00F93954" w:rsidRPr="00665036" w:rsidRDefault="00F93954" w:rsidP="00F93954">
      <w:pPr>
        <w:autoSpaceDE w:val="0"/>
        <w:autoSpaceDN w:val="0"/>
        <w:adjustRightInd w:val="0"/>
        <w:spacing w:before="120"/>
        <w:rPr>
          <w:rFonts w:eastAsia="Revivl555LtEU-Normal"/>
          <w:b/>
          <w:sz w:val="20"/>
          <w:szCs w:val="20"/>
          <w:lang w:val="en-GB"/>
        </w:rPr>
      </w:pPr>
      <w:r w:rsidRPr="00665036">
        <w:rPr>
          <w:rFonts w:eastAsia="Revivl555LtEU-Normal"/>
          <w:sz w:val="20"/>
          <w:szCs w:val="20"/>
          <w:lang w:val="en-GB"/>
        </w:rPr>
        <w:t>A taxon is vulnerable when it is not critically endangered or endangered but is facing a high risk of extinction in the wild in the medium-near future, as defined by any of the criteria A to E of IUCN (1998</w:t>
      </w:r>
      <w:r w:rsidRPr="00665036">
        <w:rPr>
          <w:rFonts w:eastAsia="Revivl555LtEU-Normal"/>
          <w:b/>
          <w:sz w:val="20"/>
          <w:szCs w:val="20"/>
          <w:lang w:val="en-GB"/>
        </w:rPr>
        <w:t>)</w:t>
      </w:r>
      <w:r w:rsidRPr="00665036">
        <w:rPr>
          <w:rFonts w:eastAsia="Revivl555LtEU-Normal"/>
          <w:sz w:val="20"/>
          <w:szCs w:val="20"/>
          <w:lang w:val="en-GB"/>
        </w:rPr>
        <w:t>.</w:t>
      </w:r>
      <w:r>
        <w:rPr>
          <w:rFonts w:eastAsia="Revivl555LtEU-Normal"/>
          <w:sz w:val="20"/>
          <w:szCs w:val="20"/>
          <w:lang w:val="en-GB"/>
        </w:rPr>
        <w:t xml:space="preserve"> </w:t>
      </w:r>
    </w:p>
    <w:p w:rsidR="00F93954" w:rsidRPr="00665036" w:rsidRDefault="00F93954" w:rsidP="00F93954">
      <w:pPr>
        <w:autoSpaceDE w:val="0"/>
        <w:autoSpaceDN w:val="0"/>
        <w:adjustRightInd w:val="0"/>
        <w:spacing w:before="120"/>
        <w:rPr>
          <w:rFonts w:eastAsia="Revivl555LtEU-Normal"/>
          <w:b/>
          <w:sz w:val="20"/>
          <w:szCs w:val="20"/>
          <w:lang w:val="en-GB"/>
        </w:rPr>
      </w:pPr>
      <w:r w:rsidRPr="00665036">
        <w:rPr>
          <w:rFonts w:eastAsia="Revivl555LtEU-Normal"/>
          <w:sz w:val="20"/>
          <w:szCs w:val="20"/>
          <w:lang w:val="en-GB"/>
        </w:rPr>
        <w:t>(</w:t>
      </w:r>
      <w:r w:rsidRPr="00665036">
        <w:rPr>
          <w:i/>
          <w:sz w:val="20"/>
          <w:szCs w:val="20"/>
          <w:u w:val="single"/>
          <w:lang w:val="en-GB"/>
        </w:rPr>
        <w:t>Source</w:t>
      </w:r>
      <w:r w:rsidRPr="00665036">
        <w:rPr>
          <w:sz w:val="20"/>
          <w:szCs w:val="20"/>
          <w:lang w:val="en-GB"/>
        </w:rPr>
        <w:t xml:space="preserve">: </w:t>
      </w:r>
      <w:r w:rsidRPr="00665036">
        <w:rPr>
          <w:rFonts w:eastAsia="Revivl555LtEU-Normal"/>
          <w:sz w:val="20"/>
          <w:szCs w:val="20"/>
          <w:lang w:val="en-GB"/>
        </w:rPr>
        <w:t>MCPFE 2003, from IUCN, 1998)</w:t>
      </w:r>
    </w:p>
    <w:p w:rsidR="00F93954" w:rsidRPr="00665036" w:rsidRDefault="00F93954" w:rsidP="00F93954">
      <w:pPr>
        <w:autoSpaceDE w:val="0"/>
        <w:autoSpaceDN w:val="0"/>
        <w:adjustRightInd w:val="0"/>
        <w:spacing w:before="120"/>
        <w:rPr>
          <w:rFonts w:eastAsia="Revivl555LtEU-Normal"/>
          <w:b/>
          <w:sz w:val="20"/>
          <w:szCs w:val="20"/>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Endangered</w:t>
      </w:r>
    </w:p>
    <w:p w:rsidR="00F93954" w:rsidRPr="00665036" w:rsidRDefault="00F93954" w:rsidP="00F93954">
      <w:pPr>
        <w:autoSpaceDE w:val="0"/>
        <w:autoSpaceDN w:val="0"/>
        <w:adjustRightInd w:val="0"/>
        <w:spacing w:before="120"/>
        <w:rPr>
          <w:rFonts w:eastAsia="Revivl555LtEU-Normal"/>
          <w:b/>
          <w:sz w:val="20"/>
          <w:szCs w:val="20"/>
          <w:lang w:val="en-GB"/>
        </w:rPr>
      </w:pPr>
      <w:r w:rsidRPr="00665036">
        <w:rPr>
          <w:rFonts w:eastAsia="Revivl555LtEU-Normal"/>
          <w:sz w:val="20"/>
          <w:szCs w:val="20"/>
          <w:lang w:val="en-GB"/>
        </w:rPr>
        <w:t>A taxon is endangered when it is not critically endangered but is facing a very high risk of extinction in the wild in the near future, as defined by any of the criteria A to E of IUCN (1998).</w:t>
      </w:r>
      <w:r w:rsidRPr="00665036">
        <w:rPr>
          <w:rFonts w:eastAsia="Revivl555LtEU-Normal"/>
          <w:b/>
          <w:sz w:val="20"/>
          <w:szCs w:val="20"/>
          <w:lang w:val="en-GB"/>
        </w:rPr>
        <w:t xml:space="preserve"> </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w:t>
      </w:r>
      <w:r w:rsidRPr="00665036">
        <w:rPr>
          <w:i/>
          <w:sz w:val="20"/>
          <w:szCs w:val="20"/>
          <w:u w:val="single"/>
          <w:lang w:val="en-GB"/>
        </w:rPr>
        <w:t>Source</w:t>
      </w:r>
      <w:r w:rsidRPr="00665036">
        <w:rPr>
          <w:sz w:val="20"/>
          <w:szCs w:val="20"/>
          <w:lang w:val="en-GB"/>
        </w:rPr>
        <w:t xml:space="preserve">: </w:t>
      </w:r>
      <w:r>
        <w:rPr>
          <w:rFonts w:eastAsia="Revivl555LtEU-Normal"/>
          <w:sz w:val="20"/>
          <w:szCs w:val="20"/>
          <w:lang w:val="en-GB"/>
        </w:rPr>
        <w:t>MCPFE 2003, from IUCN, 1998)</w:t>
      </w:r>
    </w:p>
    <w:p w:rsidR="00F93954" w:rsidRPr="00665036" w:rsidRDefault="00F93954" w:rsidP="00F93954">
      <w:pPr>
        <w:autoSpaceDE w:val="0"/>
        <w:autoSpaceDN w:val="0"/>
        <w:adjustRightInd w:val="0"/>
        <w:spacing w:before="120"/>
        <w:rPr>
          <w:rFonts w:eastAsia="Revivl555LtEU-Normal"/>
          <w:b/>
          <w:sz w:val="20"/>
          <w:szCs w:val="20"/>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Critically endangered</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 xml:space="preserve">A taxon is critically endangered when it is facing an extremely high risk of extinction in the wild in the immediate future, as defined by any of the criteria A to E of IUCN (1998). </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w:t>
      </w:r>
      <w:r w:rsidRPr="00665036">
        <w:rPr>
          <w:i/>
          <w:sz w:val="20"/>
          <w:szCs w:val="20"/>
          <w:u w:val="single"/>
          <w:lang w:val="en-GB"/>
        </w:rPr>
        <w:t>Source</w:t>
      </w:r>
      <w:r w:rsidRPr="00665036">
        <w:rPr>
          <w:sz w:val="20"/>
          <w:szCs w:val="20"/>
          <w:lang w:val="en-GB"/>
        </w:rPr>
        <w:t xml:space="preserve">: </w:t>
      </w:r>
      <w:r>
        <w:rPr>
          <w:rFonts w:eastAsia="Revivl555LtEU-Normal"/>
          <w:sz w:val="20"/>
          <w:szCs w:val="20"/>
          <w:lang w:val="en-GB"/>
        </w:rPr>
        <w:t>MCPFE 2003, from IUCN, 1998)</w:t>
      </w:r>
    </w:p>
    <w:p w:rsidR="00F93954" w:rsidRPr="00665036" w:rsidRDefault="00F93954" w:rsidP="00F93954">
      <w:pPr>
        <w:autoSpaceDE w:val="0"/>
        <w:autoSpaceDN w:val="0"/>
        <w:adjustRightInd w:val="0"/>
        <w:spacing w:before="120"/>
        <w:rPr>
          <w:rFonts w:eastAsia="Revivl555LtEU-Normal"/>
          <w:b/>
          <w:sz w:val="20"/>
          <w:szCs w:val="20"/>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lastRenderedPageBreak/>
        <w:t>Extinct in the wild</w:t>
      </w:r>
    </w:p>
    <w:p w:rsidR="00F93954" w:rsidRPr="00665036" w:rsidRDefault="00F93954" w:rsidP="00F93954">
      <w:pPr>
        <w:autoSpaceDE w:val="0"/>
        <w:autoSpaceDN w:val="0"/>
        <w:adjustRightInd w:val="0"/>
        <w:spacing w:before="120"/>
        <w:rPr>
          <w:rFonts w:eastAsia="Revivl555LtEU-Normal"/>
          <w:b/>
          <w:sz w:val="20"/>
          <w:szCs w:val="20"/>
          <w:lang w:val="en-GB"/>
        </w:rPr>
      </w:pPr>
      <w:r w:rsidRPr="00665036">
        <w:rPr>
          <w:rFonts w:eastAsia="Revivl555LtEU-Normal"/>
          <w:sz w:val="20"/>
          <w:szCs w:val="20"/>
          <w:lang w:val="en-GB"/>
        </w:rPr>
        <w:t xml:space="preserve">A taxon is extinct in the wild when it is known only to survive in cultivation, in captivity or as a naturalised population (or populations) well outside the past range. A taxon is presumed extinct in the wild when exhaustive surveys in known and/or expected habitat, at appropriate times (diurnal, seasonal, annual), throughout its historic range have failed to record an individual. Surveys should be over a time frame appropriate to the </w:t>
      </w:r>
      <w:proofErr w:type="spellStart"/>
      <w:r w:rsidRPr="00665036">
        <w:rPr>
          <w:rFonts w:eastAsia="Revivl555LtEU-Normal"/>
          <w:sz w:val="20"/>
          <w:szCs w:val="20"/>
          <w:lang w:val="en-GB"/>
        </w:rPr>
        <w:t>taxons’s</w:t>
      </w:r>
      <w:proofErr w:type="spellEnd"/>
      <w:r w:rsidRPr="00665036">
        <w:rPr>
          <w:rFonts w:eastAsia="Revivl555LtEU-Normal"/>
          <w:sz w:val="20"/>
          <w:szCs w:val="20"/>
          <w:lang w:val="en-GB"/>
        </w:rPr>
        <w:t xml:space="preserve"> life cycle and life form.</w:t>
      </w:r>
      <w:r w:rsidRPr="00665036">
        <w:rPr>
          <w:rFonts w:eastAsia="Revivl555LtEU-Normal"/>
          <w:b/>
          <w:sz w:val="20"/>
          <w:szCs w:val="20"/>
          <w:lang w:val="en-GB"/>
        </w:rPr>
        <w:t xml:space="preserve"> </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w:t>
      </w:r>
      <w:r w:rsidRPr="00665036">
        <w:rPr>
          <w:i/>
          <w:sz w:val="20"/>
          <w:szCs w:val="20"/>
          <w:u w:val="single"/>
          <w:lang w:val="en-GB"/>
        </w:rPr>
        <w:t>Source</w:t>
      </w:r>
      <w:r w:rsidRPr="00665036">
        <w:rPr>
          <w:sz w:val="20"/>
          <w:szCs w:val="20"/>
          <w:lang w:val="en-GB"/>
        </w:rPr>
        <w:t xml:space="preserve">: </w:t>
      </w:r>
      <w:r>
        <w:rPr>
          <w:rFonts w:eastAsia="Revivl555LtEU-Normal"/>
          <w:sz w:val="20"/>
          <w:szCs w:val="20"/>
          <w:lang w:val="en-GB"/>
        </w:rPr>
        <w:t>MCPFE 2003, from IUCN, 1998)</w:t>
      </w:r>
    </w:p>
    <w:p w:rsidR="00F93954" w:rsidRPr="00665036" w:rsidRDefault="00F93954" w:rsidP="00F93954">
      <w:pPr>
        <w:autoSpaceDE w:val="0"/>
        <w:autoSpaceDN w:val="0"/>
        <w:adjustRightInd w:val="0"/>
        <w:spacing w:before="120"/>
        <w:rPr>
          <w:rFonts w:eastAsia="Revivl555LtEU-Normal"/>
          <w:b/>
          <w:sz w:val="20"/>
          <w:szCs w:val="20"/>
          <w:lang w:val="en-GB"/>
        </w:rPr>
      </w:pPr>
    </w:p>
    <w:p w:rsidR="00F93954" w:rsidRPr="00CD6AD2" w:rsidRDefault="00F93954" w:rsidP="00F93954">
      <w:pPr>
        <w:spacing w:before="120"/>
        <w:rPr>
          <w:sz w:val="20"/>
          <w:szCs w:val="20"/>
          <w:lang w:val="en-GB"/>
        </w:rPr>
      </w:pPr>
      <w:r w:rsidRPr="00665036">
        <w:rPr>
          <w:b/>
          <w:snapToGrid w:val="0"/>
          <w:sz w:val="20"/>
          <w:szCs w:val="20"/>
          <w:lang w:val="en-GB" w:eastAsia="en-US"/>
        </w:rPr>
        <w:t>Indicators 4.9, 5.1, 5.2</w:t>
      </w:r>
      <w:r>
        <w:rPr>
          <w:b/>
          <w:snapToGrid w:val="0"/>
          <w:sz w:val="20"/>
          <w:szCs w:val="20"/>
          <w:lang w:val="en-GB" w:eastAsia="en-US"/>
        </w:rPr>
        <w:t>:</w:t>
      </w:r>
      <w:r w:rsidRPr="00CD6AD2">
        <w:rPr>
          <w:lang w:val="en-GB"/>
        </w:rPr>
        <w:t xml:space="preserve"> </w:t>
      </w:r>
      <w:r w:rsidRPr="00CD6AD2">
        <w:rPr>
          <w:b/>
          <w:snapToGrid w:val="0"/>
          <w:sz w:val="20"/>
          <w:szCs w:val="20"/>
          <w:lang w:val="en-GB" w:eastAsia="en-US"/>
        </w:rPr>
        <w:t xml:space="preserve">Protected </w:t>
      </w:r>
      <w:r>
        <w:rPr>
          <w:b/>
          <w:snapToGrid w:val="0"/>
          <w:sz w:val="20"/>
          <w:szCs w:val="20"/>
          <w:lang w:val="en-GB" w:eastAsia="en-US"/>
        </w:rPr>
        <w:t>and p</w:t>
      </w:r>
      <w:r w:rsidRPr="00CD6AD2">
        <w:rPr>
          <w:b/>
          <w:snapToGrid w:val="0"/>
          <w:sz w:val="20"/>
          <w:szCs w:val="20"/>
          <w:lang w:val="en-GB" w:eastAsia="en-US"/>
        </w:rPr>
        <w:t>rotective forests</w:t>
      </w:r>
    </w:p>
    <w:p w:rsidR="00F93954" w:rsidRPr="00665036" w:rsidRDefault="00F93954" w:rsidP="00F93954">
      <w:pPr>
        <w:spacing w:before="120"/>
        <w:rPr>
          <w:b/>
          <w:color w:val="FF0000"/>
          <w:sz w:val="20"/>
          <w:szCs w:val="20"/>
          <w:u w:val="single"/>
          <w:lang w:val="en-GB"/>
        </w:rPr>
      </w:pPr>
    </w:p>
    <w:p w:rsidR="00F93954" w:rsidRPr="00665036" w:rsidRDefault="00F93954" w:rsidP="00F93954">
      <w:pPr>
        <w:spacing w:before="120"/>
        <w:rPr>
          <w:b/>
          <w:color w:val="FF0000"/>
          <w:sz w:val="20"/>
          <w:szCs w:val="20"/>
          <w:u w:val="single"/>
          <w:lang w:val="en-GB"/>
        </w:rPr>
      </w:pPr>
      <w:r w:rsidRPr="00665036">
        <w:rPr>
          <w:b/>
          <w:color w:val="FF0000"/>
          <w:sz w:val="20"/>
          <w:szCs w:val="20"/>
          <w:u w:val="single"/>
          <w:lang w:val="en-GB"/>
        </w:rPr>
        <w:t>MCPFE Class</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as defined by the MCPFE Assessment Guidelines for Protected and Protective Forest and Other Wooded Land in Europe</w:t>
      </w:r>
    </w:p>
    <w:p w:rsidR="00F93954" w:rsidRPr="00665036" w:rsidRDefault="00F93954" w:rsidP="00F93954">
      <w:pPr>
        <w:autoSpaceDE w:val="0"/>
        <w:autoSpaceDN w:val="0"/>
        <w:adjustRightInd w:val="0"/>
        <w:spacing w:before="120"/>
        <w:ind w:left="360"/>
        <w:rPr>
          <w:b/>
          <w:i/>
          <w:iCs/>
          <w:color w:val="FF0000"/>
          <w:sz w:val="20"/>
          <w:szCs w:val="20"/>
          <w:lang w:val="en-GB"/>
        </w:rPr>
      </w:pPr>
      <w:r w:rsidRPr="00665036">
        <w:rPr>
          <w:b/>
          <w:i/>
          <w:iCs/>
          <w:color w:val="FF0000"/>
          <w:sz w:val="20"/>
          <w:szCs w:val="20"/>
          <w:lang w:val="en-GB"/>
        </w:rPr>
        <w:t>MCPFE Class 1.1: Main Management Objective Biodiversity “No Active Intervention”</w:t>
      </w:r>
    </w:p>
    <w:p w:rsidR="00F93954" w:rsidRPr="00665036" w:rsidRDefault="00F93954" w:rsidP="00F93954">
      <w:pPr>
        <w:numPr>
          <w:ilvl w:val="0"/>
          <w:numId w:val="31"/>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The main management objective is biodiversity</w:t>
      </w:r>
    </w:p>
    <w:p w:rsidR="00F93954" w:rsidRPr="00665036" w:rsidRDefault="00F93954" w:rsidP="00F93954">
      <w:pPr>
        <w:numPr>
          <w:ilvl w:val="0"/>
          <w:numId w:val="31"/>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No active, direct human intervention is taking place</w:t>
      </w:r>
    </w:p>
    <w:p w:rsidR="00F93954" w:rsidRPr="00665036" w:rsidRDefault="00F93954" w:rsidP="00F93954">
      <w:pPr>
        <w:numPr>
          <w:ilvl w:val="0"/>
          <w:numId w:val="31"/>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Activities other than limited public access and non-destructive research not detrimental to the management objective are prevented in the protected area</w:t>
      </w:r>
    </w:p>
    <w:p w:rsidR="00F93954" w:rsidRPr="00665036" w:rsidRDefault="00F93954" w:rsidP="00F93954">
      <w:pPr>
        <w:autoSpaceDE w:val="0"/>
        <w:autoSpaceDN w:val="0"/>
        <w:adjustRightInd w:val="0"/>
        <w:spacing w:before="120"/>
        <w:ind w:left="360"/>
        <w:rPr>
          <w:b/>
          <w:i/>
          <w:iCs/>
          <w:color w:val="FF0000"/>
          <w:sz w:val="20"/>
          <w:szCs w:val="20"/>
          <w:lang w:val="en-GB"/>
        </w:rPr>
      </w:pPr>
      <w:r w:rsidRPr="00665036">
        <w:rPr>
          <w:b/>
          <w:i/>
          <w:iCs/>
          <w:color w:val="FF0000"/>
          <w:sz w:val="20"/>
          <w:szCs w:val="20"/>
          <w:lang w:val="en-GB"/>
        </w:rPr>
        <w:t>MCPFE Class 1.2: Main Management Objective Biodiversity “Minimum Intervention”</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The main management objective is biodiversity</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Human intervention is limited to a minimum</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Activities other than listed below are prevented in the protected area:</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Ungulate/game control</w:t>
      </w:r>
    </w:p>
    <w:p w:rsidR="00F93954" w:rsidRPr="00665036" w:rsidRDefault="00F93954" w:rsidP="00F93954">
      <w:pPr>
        <w:numPr>
          <w:ilvl w:val="0"/>
          <w:numId w:val="32"/>
        </w:numPr>
        <w:autoSpaceDE w:val="0"/>
        <w:autoSpaceDN w:val="0"/>
        <w:adjustRightInd w:val="0"/>
        <w:spacing w:before="120"/>
        <w:ind w:left="709"/>
        <w:rPr>
          <w:rFonts w:eastAsia="CenturyGothic"/>
          <w:sz w:val="20"/>
          <w:szCs w:val="20"/>
          <w:lang w:val="en-GB"/>
        </w:rPr>
      </w:pPr>
      <w:r w:rsidRPr="00665036">
        <w:rPr>
          <w:rFonts w:eastAsia="Revivl555LtEU-Normal"/>
          <w:sz w:val="20"/>
          <w:szCs w:val="20"/>
          <w:lang w:val="en-GB"/>
        </w:rPr>
        <w:t>Control of diseases/insect outbreaks</w:t>
      </w:r>
      <w:r w:rsidRPr="00665036">
        <w:rPr>
          <w:rStyle w:val="FootnoteReference"/>
          <w:rFonts w:eastAsia="Revivl555LtEU-Normal"/>
          <w:sz w:val="20"/>
          <w:szCs w:val="20"/>
          <w:lang w:val="en-GB"/>
        </w:rPr>
        <w:footnoteReference w:id="9"/>
      </w:r>
      <w:r w:rsidRPr="00665036">
        <w:rPr>
          <w:rFonts w:eastAsia="Revivl555LtEU-Normal"/>
          <w:sz w:val="20"/>
          <w:szCs w:val="20"/>
          <w:lang w:val="en-GB"/>
        </w:rPr>
        <w:t>/</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Public access</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Fire intervention</w:t>
      </w:r>
    </w:p>
    <w:p w:rsidR="00F93954" w:rsidRPr="00665036" w:rsidRDefault="00F93954" w:rsidP="00F93954">
      <w:pPr>
        <w:numPr>
          <w:ilvl w:val="0"/>
          <w:numId w:val="32"/>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Non-destructive research not detrimental to the management objective</w:t>
      </w:r>
    </w:p>
    <w:p w:rsidR="00F93954" w:rsidRPr="00665036" w:rsidRDefault="00F93954" w:rsidP="00F93954">
      <w:pPr>
        <w:numPr>
          <w:ilvl w:val="0"/>
          <w:numId w:val="32"/>
        </w:numPr>
        <w:autoSpaceDE w:val="0"/>
        <w:autoSpaceDN w:val="0"/>
        <w:adjustRightInd w:val="0"/>
        <w:spacing w:before="120"/>
        <w:ind w:left="709"/>
        <w:rPr>
          <w:rFonts w:eastAsia="CenturyGothic"/>
          <w:sz w:val="20"/>
          <w:szCs w:val="20"/>
          <w:lang w:val="en-GB"/>
        </w:rPr>
      </w:pPr>
      <w:r w:rsidRPr="00665036">
        <w:rPr>
          <w:rFonts w:eastAsia="Revivl555LtEU-Normal"/>
          <w:sz w:val="20"/>
          <w:szCs w:val="20"/>
          <w:lang w:val="en-GB"/>
        </w:rPr>
        <w:t>Subsistence resource use</w:t>
      </w:r>
      <w:r w:rsidRPr="00665036">
        <w:rPr>
          <w:rStyle w:val="FootnoteReference"/>
          <w:rFonts w:eastAsia="Revivl555LtEU-Normal"/>
          <w:sz w:val="20"/>
          <w:szCs w:val="20"/>
          <w:lang w:val="en-GB"/>
        </w:rPr>
        <w:footnoteReference w:id="10"/>
      </w:r>
      <w:r w:rsidRPr="00665036">
        <w:rPr>
          <w:rFonts w:eastAsia="Revivl555LtEU-Normal"/>
          <w:sz w:val="20"/>
          <w:szCs w:val="20"/>
          <w:lang w:val="en-GB"/>
        </w:rPr>
        <w:t>/</w:t>
      </w:r>
    </w:p>
    <w:p w:rsidR="00F93954" w:rsidRPr="00665036" w:rsidRDefault="00F93954" w:rsidP="00F93954">
      <w:pPr>
        <w:autoSpaceDE w:val="0"/>
        <w:autoSpaceDN w:val="0"/>
        <w:adjustRightInd w:val="0"/>
        <w:spacing w:before="120"/>
        <w:ind w:left="360"/>
        <w:rPr>
          <w:b/>
          <w:i/>
          <w:iCs/>
          <w:color w:val="FF0000"/>
          <w:sz w:val="20"/>
          <w:szCs w:val="20"/>
          <w:lang w:val="en-GB"/>
        </w:rPr>
      </w:pPr>
      <w:r w:rsidRPr="00665036">
        <w:rPr>
          <w:b/>
          <w:i/>
          <w:iCs/>
          <w:color w:val="FF0000"/>
          <w:sz w:val="20"/>
          <w:szCs w:val="20"/>
          <w:lang w:val="en-GB"/>
        </w:rPr>
        <w:t>MCPFE Class 1.3: Main Management Objective Biodiversity “Conservation Through Active Management”</w:t>
      </w:r>
    </w:p>
    <w:p w:rsidR="00F93954" w:rsidRPr="00665036" w:rsidRDefault="00F93954" w:rsidP="00F93954">
      <w:pPr>
        <w:numPr>
          <w:ilvl w:val="0"/>
          <w:numId w:val="33"/>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The main management objective is biodiversity</w:t>
      </w:r>
    </w:p>
    <w:p w:rsidR="00F93954" w:rsidRPr="00665036" w:rsidRDefault="00F93954" w:rsidP="00F93954">
      <w:pPr>
        <w:numPr>
          <w:ilvl w:val="0"/>
          <w:numId w:val="33"/>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 management with active interventions directed to achieve the specific conservation goal of the protected area is taking place</w:t>
      </w:r>
    </w:p>
    <w:p w:rsidR="00F93954" w:rsidRPr="00665036" w:rsidRDefault="00F93954" w:rsidP="00F93954">
      <w:pPr>
        <w:numPr>
          <w:ilvl w:val="0"/>
          <w:numId w:val="33"/>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Any resource extraction, harvesting, silvicultural measures detrimental to the management objective as well as other activities negatively affecting the conservation goal are prevented in the protected area</w:t>
      </w:r>
    </w:p>
    <w:p w:rsidR="00F93954" w:rsidRPr="00665036" w:rsidRDefault="00F93954" w:rsidP="00F93954">
      <w:pPr>
        <w:autoSpaceDE w:val="0"/>
        <w:autoSpaceDN w:val="0"/>
        <w:adjustRightInd w:val="0"/>
        <w:spacing w:before="120"/>
        <w:ind w:left="360"/>
        <w:rPr>
          <w:b/>
          <w:i/>
          <w:iCs/>
          <w:color w:val="FF0000"/>
          <w:sz w:val="20"/>
          <w:szCs w:val="20"/>
          <w:lang w:val="en-GB"/>
        </w:rPr>
      </w:pPr>
      <w:r w:rsidRPr="00665036">
        <w:rPr>
          <w:b/>
          <w:i/>
          <w:iCs/>
          <w:color w:val="FF0000"/>
          <w:sz w:val="20"/>
          <w:szCs w:val="20"/>
          <w:lang w:val="en-GB"/>
        </w:rPr>
        <w:t>MCPFE Class 2: Main Management Objective “Protection of Landscapes and Specific Natural Elements”</w:t>
      </w:r>
    </w:p>
    <w:p w:rsidR="00F93954" w:rsidRPr="00665036" w:rsidRDefault="00F93954" w:rsidP="00F93954">
      <w:pPr>
        <w:numPr>
          <w:ilvl w:val="0"/>
          <w:numId w:val="34"/>
        </w:numPr>
        <w:autoSpaceDE w:val="0"/>
        <w:autoSpaceDN w:val="0"/>
        <w:adjustRightInd w:val="0"/>
        <w:spacing w:before="120"/>
        <w:ind w:left="709"/>
        <w:rPr>
          <w:i/>
          <w:iCs/>
          <w:sz w:val="20"/>
          <w:szCs w:val="20"/>
          <w:lang w:val="en-GB"/>
        </w:rPr>
      </w:pPr>
      <w:r w:rsidRPr="00665036">
        <w:rPr>
          <w:rFonts w:eastAsia="Revivl555LtEU-Normal"/>
          <w:sz w:val="20"/>
          <w:szCs w:val="20"/>
          <w:lang w:val="en-GB"/>
        </w:rPr>
        <w:t>Interventions are clearly directed to achieve the management goals landscape diversity, cultural, aesthetic, spiritual and historical values, recreation, specific natural elements</w:t>
      </w:r>
    </w:p>
    <w:p w:rsidR="00F93954" w:rsidRPr="00665036" w:rsidRDefault="00F93954" w:rsidP="00F93954">
      <w:pPr>
        <w:numPr>
          <w:ilvl w:val="0"/>
          <w:numId w:val="34"/>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The use of forest resources is restricted</w:t>
      </w:r>
    </w:p>
    <w:p w:rsidR="00F93954" w:rsidRPr="00665036" w:rsidRDefault="00F93954" w:rsidP="00F93954">
      <w:pPr>
        <w:numPr>
          <w:ilvl w:val="0"/>
          <w:numId w:val="34"/>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 clear long-term commitment and an explicit designation as specific protection regime defining a limited area is existing</w:t>
      </w:r>
    </w:p>
    <w:p w:rsidR="00F93954" w:rsidRPr="00665036" w:rsidRDefault="00F93954" w:rsidP="00F93954">
      <w:pPr>
        <w:numPr>
          <w:ilvl w:val="0"/>
          <w:numId w:val="34"/>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lastRenderedPageBreak/>
        <w:t>Activities negatively affecting characteristics of landscapes or/and specific natural elements mentioned are prevented in the protected area</w:t>
      </w:r>
    </w:p>
    <w:p w:rsidR="00F93954" w:rsidRPr="00665036" w:rsidRDefault="00F93954" w:rsidP="00F93954">
      <w:pPr>
        <w:autoSpaceDE w:val="0"/>
        <w:autoSpaceDN w:val="0"/>
        <w:adjustRightInd w:val="0"/>
        <w:spacing w:before="120"/>
        <w:ind w:left="360"/>
        <w:rPr>
          <w:b/>
          <w:i/>
          <w:iCs/>
          <w:color w:val="FF0000"/>
          <w:sz w:val="20"/>
          <w:szCs w:val="20"/>
          <w:lang w:val="en-GB"/>
        </w:rPr>
      </w:pPr>
      <w:r w:rsidRPr="00665036">
        <w:rPr>
          <w:b/>
          <w:i/>
          <w:iCs/>
          <w:color w:val="FF0000"/>
          <w:sz w:val="20"/>
          <w:szCs w:val="20"/>
          <w:lang w:val="en-GB"/>
        </w:rPr>
        <w:t>MCPFE Class 3: Main Management Objective “Protective Functions”</w:t>
      </w:r>
    </w:p>
    <w:p w:rsidR="00F93954" w:rsidRPr="00665036" w:rsidRDefault="00F93954" w:rsidP="00F93954">
      <w:pPr>
        <w:numPr>
          <w:ilvl w:val="0"/>
          <w:numId w:val="35"/>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The management is clearly directed to protect soil and its properties or water quality and quantity or other forest ecosystem functions, or to protect infrastructure and managed natural resources against natural hazards</w:t>
      </w:r>
    </w:p>
    <w:p w:rsidR="00F93954" w:rsidRPr="00665036" w:rsidRDefault="00F93954" w:rsidP="00F93954">
      <w:pPr>
        <w:numPr>
          <w:ilvl w:val="0"/>
          <w:numId w:val="35"/>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Forests and other wooded lands are explicitly designated to fulfil protective functions in management plans or other legally authorised equivalents</w:t>
      </w:r>
    </w:p>
    <w:p w:rsidR="00F93954" w:rsidRPr="00665036" w:rsidRDefault="00F93954" w:rsidP="00F93954">
      <w:pPr>
        <w:numPr>
          <w:ilvl w:val="0"/>
          <w:numId w:val="35"/>
        </w:numPr>
        <w:autoSpaceDE w:val="0"/>
        <w:autoSpaceDN w:val="0"/>
        <w:adjustRightInd w:val="0"/>
        <w:spacing w:before="120"/>
        <w:ind w:left="709"/>
        <w:rPr>
          <w:rFonts w:eastAsia="Revivl555LtEU-Normal"/>
          <w:sz w:val="20"/>
          <w:szCs w:val="20"/>
          <w:lang w:val="en-GB"/>
        </w:rPr>
      </w:pPr>
      <w:r w:rsidRPr="00665036">
        <w:rPr>
          <w:rFonts w:eastAsia="Revivl555LtEU-Normal"/>
          <w:sz w:val="20"/>
          <w:szCs w:val="20"/>
          <w:lang w:val="en-GB"/>
        </w:rPr>
        <w:t>Any operation negatively affecting soil or water or the ability to protect other ecosystem functions, or the ability to protect infrastructure and managed natural resources against natural hazards is prevented</w:t>
      </w:r>
    </w:p>
    <w:p w:rsidR="00F93954" w:rsidRPr="00665036" w:rsidRDefault="00F93954" w:rsidP="00F93954">
      <w:pPr>
        <w:autoSpaceDE w:val="0"/>
        <w:autoSpaceDN w:val="0"/>
        <w:adjustRightInd w:val="0"/>
        <w:spacing w:before="120"/>
        <w:rPr>
          <w:rFonts w:eastAsia="Revivl555LtEU-Normal"/>
          <w:sz w:val="20"/>
          <w:szCs w:val="20"/>
          <w:lang w:val="en-GB"/>
        </w:rPr>
      </w:pPr>
      <w:r w:rsidRPr="00665036">
        <w:rPr>
          <w:rFonts w:eastAsia="Revivl555LtEU-Normal"/>
          <w:sz w:val="20"/>
          <w:szCs w:val="20"/>
          <w:lang w:val="en-GB"/>
        </w:rPr>
        <w:t>(</w:t>
      </w:r>
      <w:r w:rsidRPr="00665036">
        <w:rPr>
          <w:i/>
          <w:sz w:val="20"/>
          <w:szCs w:val="20"/>
          <w:u w:val="single"/>
          <w:lang w:val="en-GB"/>
        </w:rPr>
        <w:t>Source</w:t>
      </w:r>
      <w:r w:rsidRPr="00665036">
        <w:rPr>
          <w:sz w:val="20"/>
          <w:szCs w:val="20"/>
          <w:lang w:val="en-GB"/>
        </w:rPr>
        <w:t xml:space="preserve">: </w:t>
      </w:r>
      <w:r w:rsidRPr="00665036">
        <w:rPr>
          <w:rFonts w:eastAsia="Revivl555LtEU-Normal"/>
          <w:sz w:val="20"/>
          <w:szCs w:val="20"/>
          <w:lang w:val="en-GB"/>
        </w:rPr>
        <w:t>MCPFE 2003)</w:t>
      </w:r>
    </w:p>
    <w:p w:rsidR="00F93954" w:rsidRPr="00665036" w:rsidRDefault="00F93954" w:rsidP="00F93954">
      <w:pPr>
        <w:autoSpaceDE w:val="0"/>
        <w:autoSpaceDN w:val="0"/>
        <w:adjustRightInd w:val="0"/>
        <w:spacing w:before="120"/>
        <w:rPr>
          <w:sz w:val="20"/>
          <w:szCs w:val="20"/>
          <w:lang w:val="en-US"/>
        </w:rPr>
      </w:pPr>
    </w:p>
    <w:p w:rsidR="00F93954" w:rsidRPr="00665036" w:rsidRDefault="00F93954" w:rsidP="00F93954">
      <w:pPr>
        <w:autoSpaceDE w:val="0"/>
        <w:autoSpaceDN w:val="0"/>
        <w:adjustRightInd w:val="0"/>
        <w:spacing w:before="120"/>
        <w:rPr>
          <w:b/>
          <w:sz w:val="20"/>
          <w:szCs w:val="20"/>
          <w:lang w:val="en-GB"/>
        </w:rPr>
      </w:pPr>
      <w:r w:rsidRPr="00665036">
        <w:rPr>
          <w:b/>
          <w:sz w:val="20"/>
          <w:szCs w:val="20"/>
          <w:lang w:val="en-GB"/>
        </w:rPr>
        <w:t>Criterion VI</w:t>
      </w:r>
    </w:p>
    <w:p w:rsidR="00F93954" w:rsidRDefault="00F93954" w:rsidP="00F93954">
      <w:pPr>
        <w:spacing w:before="120"/>
        <w:rPr>
          <w:b/>
          <w:snapToGrid w:val="0"/>
          <w:sz w:val="20"/>
          <w:szCs w:val="20"/>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Pr>
          <w:b/>
          <w:sz w:val="20"/>
          <w:szCs w:val="20"/>
          <w:lang w:val="en-GB"/>
        </w:rPr>
        <w:t>6.1</w:t>
      </w:r>
      <w:r w:rsidRPr="00CD6AD2">
        <w:rPr>
          <w:b/>
          <w:sz w:val="20"/>
          <w:szCs w:val="20"/>
          <w:lang w:val="en-GB"/>
        </w:rPr>
        <w:t>: Forest holdings</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 xml:space="preserve">Forest ownership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Generally refers to the legal right to freely and exclusively use, control, transfer, or otherwise benefit from a forest. Ownership can be acquired through transfers such as sales, donations, and inheritance.</w:t>
      </w:r>
    </w:p>
    <w:p w:rsidR="00F93954" w:rsidRPr="00665036" w:rsidRDefault="00F93954" w:rsidP="00F93954">
      <w:pPr>
        <w:pStyle w:val="Normalbold"/>
        <w:spacing w:before="120"/>
        <w:rPr>
          <w:rFonts w:ascii="Times New Roman" w:hAnsi="Times New Roman"/>
          <w:b w:val="0"/>
          <w:i/>
          <w:sz w:val="20"/>
          <w:szCs w:val="20"/>
        </w:rPr>
      </w:pPr>
      <w:r w:rsidRPr="00665036">
        <w:rPr>
          <w:rFonts w:ascii="Times New Roman" w:hAnsi="Times New Roman"/>
          <w:b w:val="0"/>
          <w:i/>
          <w:sz w:val="20"/>
          <w:szCs w:val="20"/>
          <w:u w:val="single"/>
        </w:rPr>
        <w:t>Explanatory note</w:t>
      </w:r>
      <w:r w:rsidRPr="00665036">
        <w:rPr>
          <w:rFonts w:ascii="Times New Roman" w:hAnsi="Times New Roman"/>
          <w:b w:val="0"/>
          <w:i/>
          <w:sz w:val="20"/>
          <w:szCs w:val="20"/>
        </w:rPr>
        <w:t>:</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 xml:space="preserve">1. For this reporting table, forest ownership refers to the ownership of the trees growing on land classified as forest, regardless of whether or not the ownership of these trees coincides with the ownership of the land itself.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FRA 2015, Working paper 180, page 22)</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 xml:space="preserve">Public ownership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Forest owned by the State; or administrative units of the Public Administration; or by institutions or corporations owned by the Public Administration.</w:t>
      </w:r>
    </w:p>
    <w:p w:rsidR="00F93954" w:rsidRPr="00665036" w:rsidRDefault="00F93954" w:rsidP="00F93954">
      <w:pPr>
        <w:pStyle w:val="Normalbold"/>
        <w:spacing w:before="120"/>
        <w:rPr>
          <w:rFonts w:ascii="Times New Roman" w:hAnsi="Times New Roman"/>
          <w:b w:val="0"/>
          <w:i/>
          <w:sz w:val="20"/>
          <w:szCs w:val="20"/>
          <w:u w:val="single"/>
        </w:rPr>
      </w:pPr>
      <w:r w:rsidRPr="00665036">
        <w:rPr>
          <w:rFonts w:ascii="Times New Roman" w:hAnsi="Times New Roman"/>
          <w:b w:val="0"/>
          <w:i/>
          <w:sz w:val="20"/>
          <w:szCs w:val="20"/>
          <w:u w:val="single"/>
        </w:rPr>
        <w:t>Explanatory notes:</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1. Includes all the hierarchical levels of Public Administration within a country, e.g. State, Province and Municipality.</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2. Shareholder corporations that are partially State-owned, are considered as under public ownership when the State holds a majority of the shares.</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 xml:space="preserve">3. Public ownership may exclude the possibility to transfer.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FRA 2015, Working paper 180, page 22)</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Private ownership</w:t>
      </w:r>
    </w:p>
    <w:p w:rsidR="00F93954" w:rsidRPr="00665036" w:rsidRDefault="00F93954" w:rsidP="00F93954">
      <w:pPr>
        <w:pStyle w:val="Normalbold"/>
        <w:spacing w:before="120"/>
        <w:rPr>
          <w:rFonts w:ascii="Times New Roman" w:hAnsi="Times New Roman"/>
          <w:sz w:val="20"/>
          <w:szCs w:val="20"/>
        </w:rPr>
      </w:pPr>
      <w:r w:rsidRPr="00665036">
        <w:rPr>
          <w:rFonts w:ascii="Times New Roman" w:hAnsi="Times New Roman"/>
          <w:b w:val="0"/>
          <w:sz w:val="20"/>
          <w:szCs w:val="20"/>
        </w:rPr>
        <w:t>Forest owned by individuals, families, communities, private cooperatives, corporations and other business entities, private religious and educational institutions, pension or investment funds, NGOs, nature conservation associations and other private institutions.</w:t>
      </w:r>
      <w:r w:rsidRPr="00665036">
        <w:rPr>
          <w:rFonts w:ascii="Times New Roman" w:hAnsi="Times New Roman"/>
          <w:sz w:val="20"/>
          <w:szCs w:val="20"/>
        </w:rPr>
        <w:t xml:space="preserve">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FRA 2015, Working paper 180, page 22)</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spacing w:before="120"/>
        <w:rPr>
          <w:b/>
          <w:color w:val="FF0000"/>
          <w:sz w:val="20"/>
          <w:szCs w:val="20"/>
          <w:lang w:val="en-GB"/>
        </w:rPr>
      </w:pPr>
      <w:r w:rsidRPr="00665036">
        <w:rPr>
          <w:b/>
          <w:color w:val="FF0000"/>
          <w:sz w:val="20"/>
          <w:szCs w:val="20"/>
          <w:lang w:val="en-GB"/>
        </w:rPr>
        <w:t>Unknown ownership</w:t>
      </w:r>
    </w:p>
    <w:p w:rsidR="00F93954" w:rsidRPr="00665036" w:rsidRDefault="00F93954" w:rsidP="00F93954">
      <w:pPr>
        <w:spacing w:before="120"/>
        <w:rPr>
          <w:sz w:val="20"/>
          <w:szCs w:val="20"/>
          <w:lang w:val="en-GB"/>
        </w:rPr>
      </w:pPr>
      <w:r w:rsidRPr="00665036">
        <w:rPr>
          <w:sz w:val="20"/>
          <w:szCs w:val="20"/>
          <w:lang w:val="en-GB"/>
        </w:rPr>
        <w:t>Forest area where ownership is unknown, includes areas where ownership is unclear or disputed.</w:t>
      </w:r>
      <w:r w:rsidRPr="00665036" w:rsidDel="00286C9C">
        <w:rPr>
          <w:sz w:val="20"/>
          <w:szCs w:val="20"/>
          <w:lang w:val="en-GB"/>
        </w:rPr>
        <w:t xml:space="preserve"> </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23)</w:t>
      </w:r>
    </w:p>
    <w:p w:rsidR="00F93954"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lastRenderedPageBreak/>
        <w:t xml:space="preserve">Forest holding </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 xml:space="preserve">One or more parcels of forest and other wooded land which constitute a single unit from the point of view of management or utilization. For State-owned forest and other wooded land a holding may be defined as the area forming a major management unit administered by a senior official, e.g. a Regional Forestry Officer. For forest and other wooded land that is owned publicly, other than by the State, or owned by large-scale forest owners, e.g. forest industries, a holding may constitute a number of separated properties which are, however, managed according to one corporate strategy. Under any category of ownership, other than State-owned, one holding may be the property of one or several owners. </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TBFRA 2000, definition as published in SoEF 2007).</w:t>
      </w:r>
    </w:p>
    <w:p w:rsidR="00F93954" w:rsidRPr="00665036" w:rsidRDefault="00F93954" w:rsidP="00F93954">
      <w:pPr>
        <w:spacing w:before="120"/>
        <w:rPr>
          <w:b/>
          <w:snapToGrid w:val="0"/>
          <w:sz w:val="20"/>
          <w:szCs w:val="20"/>
          <w:highlight w:val="yellow"/>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6.2</w:t>
      </w:r>
      <w:r w:rsidRPr="00CD6AD2">
        <w:rPr>
          <w:b/>
          <w:sz w:val="20"/>
          <w:szCs w:val="20"/>
          <w:lang w:val="en-GB"/>
        </w:rPr>
        <w:t>: Contribution of forest sector to GDP</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 xml:space="preserve">Gross Domestic Product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Gross Domestic Product (GDP) is the total market value of all final goods and services produced in a country in a given year. It is equal to total consumer, investment and government spending, plus the value of exports, minus the value of imports. For the estimation of an industry’s contribution to GDP, data on Gross Value Added (GVA) should be used. The link between GVA and GDP can be defined as: GVA + taxes on products - subsidies on products = GDP.</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 xml:space="preserve">Gross Value Added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Gross Value Added (GVA) measures the contribution to the economy of each individual producer, industry or sector in the country, measured at basic prices. Data on GVA for each industrial sector should be available from the National Accounts prepared by the country’s national statistical authority.</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 xml:space="preserve">ISIC/NACE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ISIC is the International Standard Industrial Classification of All Economic Activities. NACE is the equivalent Statistical Classification of Economic Activities in the European Community.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In ISIC Rev 4 (2008) and NACE Rev 2 (2008), the following categories cover forest industries:</w:t>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02: Forestry and logging.</w:t>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16: Manufacture of wood and of products of wood and cork, except furniture; manufacture of articles of straw and plaiting materials.</w:t>
      </w:r>
    </w:p>
    <w:p w:rsidR="00F93954" w:rsidRPr="00665036" w:rsidRDefault="00F93954" w:rsidP="00F93954">
      <w:pPr>
        <w:autoSpaceDE w:val="0"/>
        <w:autoSpaceDN w:val="0"/>
        <w:adjustRightInd w:val="0"/>
        <w:spacing w:before="120"/>
        <w:ind w:left="360"/>
        <w:rPr>
          <w:sz w:val="20"/>
          <w:szCs w:val="20"/>
          <w:lang w:val="en-GB"/>
        </w:rPr>
      </w:pPr>
      <w:r w:rsidRPr="00665036">
        <w:rPr>
          <w:sz w:val="20"/>
          <w:szCs w:val="20"/>
          <w:lang w:val="en-GB"/>
        </w:rPr>
        <w:t>17: Manufacture of paper and paper products.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In the previously used ISIC Rev 3.1 (2004) and NACE Rev 1.1 (2002), the corresponding categories were: 02, 20 and 21 (with some minor additions / subtractions). For the reporting years 1990, 2000 and 2005 the corresponding former NACE/ISIC categories 02, 20, 21 can be used. Adjustments from the old to the new NACE/ISIC are not needed.</w:t>
      </w:r>
    </w:p>
    <w:p w:rsidR="00F93954" w:rsidRPr="00665036" w:rsidRDefault="00F93954" w:rsidP="00F93954">
      <w:pPr>
        <w:spacing w:before="120"/>
        <w:rPr>
          <w:rFonts w:eastAsia="Calibri"/>
          <w:b/>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Forestry and logging (ISIC/NACE 02)</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This division includes the production of roundwood for the forest-based manufacturing industries (ISIC divisions 16 and 17) as well as the extraction and gathering of wild growing non-wood forest products. Besides the production of timber, forestry activities result in products that undergo little processing, such as fire wood, charcoal, wood chips and roundwood used in an unprocessed form (e.g. pit-props, pulpwood etc.). These activities can be carried out in natural or planted forests.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The major categories covered by this class are:</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021 Silviculture and other forestry activities</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022 Logging</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023 Gathering of non-wood forest products</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024 Support services to forestry</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4227E8">
        <w:rPr>
          <w:bCs/>
          <w:i/>
          <w:spacing w:val="-2"/>
          <w:sz w:val="20"/>
          <w:szCs w:val="20"/>
          <w:u w:val="single"/>
          <w:lang w:val="en-GB" w:eastAsia="en-US"/>
        </w:rPr>
        <w:t>Source</w:t>
      </w:r>
      <w:r w:rsidRPr="00665036">
        <w:rPr>
          <w:sz w:val="20"/>
          <w:szCs w:val="20"/>
          <w:lang w:val="en-GB"/>
        </w:rPr>
        <w:t>: International Standard Industrial Classification of All Economic Activities (ISIC), Revision 4, Department of Economic and Social Affairs, Statistical Division, United Nations, New York, 2008, page 75)</w:t>
      </w:r>
    </w:p>
    <w:p w:rsidR="00F93954" w:rsidRPr="00665036" w:rsidRDefault="00F93954" w:rsidP="00F93954">
      <w:pPr>
        <w:spacing w:before="120"/>
        <w:ind w:left="709"/>
        <w:rPr>
          <w:rFonts w:eastAsia="Calibri"/>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lastRenderedPageBreak/>
        <w:t>Manufacture of wood and of products of wood and cork, except furniture; manufacture of articles of straw and plaiting materials (ISIC/NACE 16)</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This division includes the manufacture of wood products, such as lumber, plywood, veneers, wood containers, wood flooring, wood trusses, and prefabricated wood buildings. The production processes include sawing, planing, shaping, laminating, and assembling of wood products starting from logs that are cut into bolts, or lumber that may then be cut further, or shaped by lathes or other shaping tools. The lumber or other transformed wood shapes may also be subsequently planed or smoothed, and assembled into finished products, such as wood containers.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With the exception of sawmilling, this division is subdivided mainly based on the specific products manufactured.</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This division does not include the manufacture of furniture (3100), or the installation of wooden fittings and the like (4330).</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The major categories covered by this class are:</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161 Sawmilling and planing of wood,</w:t>
      </w:r>
    </w:p>
    <w:p w:rsidR="00F93954" w:rsidRPr="00665036" w:rsidRDefault="00F93954" w:rsidP="00F93954">
      <w:pPr>
        <w:numPr>
          <w:ilvl w:val="0"/>
          <w:numId w:val="61"/>
        </w:numPr>
        <w:spacing w:before="120"/>
        <w:ind w:left="709"/>
        <w:contextualSpacing/>
        <w:rPr>
          <w:rFonts w:eastAsia="Calibri"/>
          <w:sz w:val="20"/>
          <w:szCs w:val="20"/>
          <w:lang w:val="en-GB" w:eastAsia="en-US"/>
        </w:rPr>
      </w:pPr>
      <w:r w:rsidRPr="00665036">
        <w:rPr>
          <w:rFonts w:eastAsia="Calibri"/>
          <w:sz w:val="20"/>
          <w:szCs w:val="20"/>
          <w:lang w:val="en-GB" w:eastAsia="en-US"/>
        </w:rPr>
        <w:t>162 Manufacture of products of wood, cork, straw and plaiting materials.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4227E8">
        <w:rPr>
          <w:bCs/>
          <w:i/>
          <w:spacing w:val="-2"/>
          <w:sz w:val="20"/>
          <w:szCs w:val="20"/>
          <w:u w:val="single"/>
          <w:lang w:val="en-GB" w:eastAsia="en-US"/>
        </w:rPr>
        <w:t>Source</w:t>
      </w:r>
      <w:r w:rsidRPr="00665036">
        <w:rPr>
          <w:sz w:val="20"/>
          <w:szCs w:val="20"/>
          <w:lang w:val="en-GB"/>
        </w:rPr>
        <w:t>: International Standard Industrial Classification of All Economic Activities (ISIC), Revision 4, Department of Economic and Social Affairs, Statistical Division, United Nations, New York, 2008, page 102)</w:t>
      </w:r>
    </w:p>
    <w:p w:rsidR="00F93954" w:rsidRPr="00665036" w:rsidRDefault="00F93954" w:rsidP="00F93954">
      <w:pPr>
        <w:spacing w:before="120"/>
        <w:ind w:left="709"/>
        <w:rPr>
          <w:rFonts w:eastAsia="Calibri"/>
          <w:sz w:val="20"/>
          <w:szCs w:val="20"/>
          <w:lang w:val="en-GB" w:eastAsia="en-US"/>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Manufacture of paper and paper products (ISIC/NACE 17)</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This division includes the manufacture of pulp, paper and converted paper products. The manufacture of these products is grouped together because they constitute a series of vertically connected processes. More than one activity is often carried out in a single unit. There are essentially three activities: The manufacture of pulp involves separating the cellulose </w:t>
      </w:r>
      <w:proofErr w:type="spellStart"/>
      <w:r w:rsidRPr="00665036">
        <w:rPr>
          <w:sz w:val="20"/>
          <w:szCs w:val="20"/>
          <w:lang w:val="en-GB"/>
        </w:rPr>
        <w:t>fibers</w:t>
      </w:r>
      <w:proofErr w:type="spellEnd"/>
      <w:r w:rsidRPr="00665036">
        <w:rPr>
          <w:sz w:val="20"/>
          <w:szCs w:val="20"/>
          <w:lang w:val="en-GB"/>
        </w:rPr>
        <w:t xml:space="preserve"> from other impurities in wood or used paper. The manufacture of paper involves matting these </w:t>
      </w:r>
      <w:proofErr w:type="spellStart"/>
      <w:r w:rsidRPr="00665036">
        <w:rPr>
          <w:sz w:val="20"/>
          <w:szCs w:val="20"/>
          <w:lang w:val="en-GB"/>
        </w:rPr>
        <w:t>fibers</w:t>
      </w:r>
      <w:proofErr w:type="spellEnd"/>
      <w:r w:rsidRPr="00665036">
        <w:rPr>
          <w:sz w:val="20"/>
          <w:szCs w:val="20"/>
          <w:lang w:val="en-GB"/>
        </w:rPr>
        <w:t xml:space="preserve"> into a sheet. Converted paper products are made from paper and other materials by various cutting and shaping techniques, including coating and laminating activities. The paper articles may be printed (e.g. wallpaper, gift wrap etc.), as long as the printing of information is not the main purpose.</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The production of pulp, paper and paperboard in bulk is included in class 1701, while the remaining classes include the production of further-processed paper and paper products.</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w:t>
      </w:r>
      <w:r w:rsidRPr="004227E8">
        <w:rPr>
          <w:bCs/>
          <w:i/>
          <w:spacing w:val="-2"/>
          <w:sz w:val="20"/>
          <w:szCs w:val="20"/>
          <w:u w:val="single"/>
          <w:lang w:val="en-GB" w:eastAsia="en-US"/>
        </w:rPr>
        <w:t>Source</w:t>
      </w:r>
      <w:r w:rsidRPr="00665036">
        <w:rPr>
          <w:sz w:val="20"/>
          <w:szCs w:val="20"/>
          <w:lang w:val="en-GB"/>
        </w:rPr>
        <w:t xml:space="preserve">: International Standard Industrial Classification of All Economic Activities (ISIC), Revision 4, Department of Economic and Social Affairs, Statistical Division, United Nations, New York, 2008, page 105) </w:t>
      </w:r>
    </w:p>
    <w:p w:rsidR="00F93954" w:rsidRPr="00665036" w:rsidRDefault="00F93954" w:rsidP="00F93954">
      <w:pPr>
        <w:autoSpaceDE w:val="0"/>
        <w:autoSpaceDN w:val="0"/>
        <w:adjustRightInd w:val="0"/>
        <w:spacing w:before="120"/>
        <w:rPr>
          <w:b/>
          <w:sz w:val="20"/>
          <w:szCs w:val="20"/>
          <w:lang w:val="en-GB"/>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6.3</w:t>
      </w:r>
      <w:r w:rsidRPr="00CD6AD2">
        <w:rPr>
          <w:b/>
          <w:sz w:val="20"/>
          <w:szCs w:val="20"/>
          <w:lang w:val="en-GB"/>
        </w:rPr>
        <w:t>: Net revenue</w:t>
      </w:r>
    </w:p>
    <w:p w:rsidR="00F93954"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 xml:space="preserve">Factor income </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Factor income measures the remuneration of all factors of production (land, capital, labour) and represents all the value generated by a unit engaged in a production activity. It can be derived from Gross Value Added (GVA) by deducting fixed capital consumption (depreciation) to get net value added, and then adjusting from basic prices to factor cost by subtracting any taxes on production and adding any subsidies on production.</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 </w:t>
      </w:r>
    </w:p>
    <w:p w:rsidR="00F93954" w:rsidRPr="00665036" w:rsidRDefault="00F93954" w:rsidP="00F93954">
      <w:pPr>
        <w:spacing w:before="120"/>
        <w:rPr>
          <w:b/>
          <w:color w:val="FF0000"/>
          <w:sz w:val="20"/>
          <w:szCs w:val="20"/>
          <w:lang w:val="en-GB"/>
        </w:rPr>
      </w:pPr>
      <w:r w:rsidRPr="00665036">
        <w:rPr>
          <w:b/>
          <w:color w:val="FF0000"/>
          <w:sz w:val="20"/>
          <w:szCs w:val="20"/>
          <w:lang w:val="en-GB"/>
        </w:rPr>
        <w:t xml:space="preserve">Net entrepreneurial income </w:t>
      </w:r>
    </w:p>
    <w:p w:rsidR="00F93954" w:rsidRPr="00665036" w:rsidRDefault="00F93954" w:rsidP="00F93954">
      <w:pPr>
        <w:spacing w:before="120"/>
        <w:rPr>
          <w:sz w:val="20"/>
          <w:szCs w:val="20"/>
          <w:lang w:val="en-GB"/>
        </w:rPr>
      </w:pPr>
      <w:r w:rsidRPr="00665036">
        <w:rPr>
          <w:sz w:val="20"/>
          <w:szCs w:val="20"/>
          <w:lang w:val="en-GB"/>
        </w:rPr>
        <w:t>Net entrepreneurial income measures the return to the forestry business owner, and consists of the compensation of unpaid labour, remuneration from land belonging to units and the yield arising from the use of capital. It can be derived from factor income by subtracting compensation of employees to get operating surplus, and then adding any interest received by forestry units organized as companies and deducting any rent and interest payments.</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color w:val="FF0000"/>
          <w:sz w:val="20"/>
          <w:szCs w:val="20"/>
          <w:lang w:val="en-GB"/>
        </w:rPr>
      </w:pPr>
      <w:r w:rsidRPr="00665036">
        <w:rPr>
          <w:b/>
          <w:snapToGrid w:val="0"/>
          <w:sz w:val="20"/>
          <w:szCs w:val="20"/>
          <w:lang w:val="en-GB" w:eastAsia="en-US"/>
        </w:rPr>
        <w:t xml:space="preserve">Indicator </w:t>
      </w:r>
      <w:r w:rsidRPr="00665036">
        <w:rPr>
          <w:b/>
          <w:sz w:val="20"/>
          <w:szCs w:val="20"/>
          <w:lang w:val="en-GB"/>
        </w:rPr>
        <w:t>6.4</w:t>
      </w:r>
      <w:r w:rsidRPr="00B71B41">
        <w:rPr>
          <w:b/>
          <w:sz w:val="20"/>
          <w:szCs w:val="20"/>
          <w:lang w:val="en-GB"/>
        </w:rPr>
        <w:t>: Expenditures for services</w:t>
      </w:r>
    </w:p>
    <w:p w:rsidR="00F93954" w:rsidRDefault="00F93954" w:rsidP="00F93954">
      <w:pPr>
        <w:spacing w:before="120"/>
        <w:rPr>
          <w:b/>
          <w:color w:val="FF0000"/>
          <w:sz w:val="20"/>
          <w:szCs w:val="20"/>
          <w:lang w:val="en-GB"/>
        </w:rPr>
      </w:pPr>
    </w:p>
    <w:p w:rsidR="00F93954" w:rsidRPr="00665036" w:rsidRDefault="00F93954" w:rsidP="00F93954">
      <w:pPr>
        <w:spacing w:before="120"/>
        <w:rPr>
          <w:sz w:val="20"/>
          <w:szCs w:val="20"/>
          <w:lang w:val="en-GB"/>
        </w:rPr>
      </w:pPr>
      <w:r w:rsidRPr="00665036">
        <w:rPr>
          <w:b/>
          <w:color w:val="FF0000"/>
          <w:sz w:val="20"/>
          <w:szCs w:val="20"/>
          <w:lang w:val="en-GB"/>
        </w:rPr>
        <w:t>Government expenditures</w:t>
      </w:r>
    </w:p>
    <w:p w:rsidR="00F93954" w:rsidRPr="00665036" w:rsidRDefault="00F93954" w:rsidP="00F93954">
      <w:pPr>
        <w:spacing w:before="120"/>
        <w:rPr>
          <w:sz w:val="20"/>
          <w:szCs w:val="20"/>
          <w:lang w:val="en-GB"/>
        </w:rPr>
      </w:pPr>
      <w:r w:rsidRPr="00665036">
        <w:rPr>
          <w:sz w:val="20"/>
          <w:szCs w:val="20"/>
          <w:lang w:val="en-GB"/>
        </w:rPr>
        <w:t>All government expenditure on forest related activities.</w:t>
      </w:r>
    </w:p>
    <w:p w:rsidR="00F93954" w:rsidRPr="004227E8" w:rsidRDefault="00F93954" w:rsidP="00F93954">
      <w:pPr>
        <w:spacing w:before="120"/>
        <w:rPr>
          <w:i/>
          <w:sz w:val="20"/>
          <w:szCs w:val="20"/>
          <w:u w:val="single"/>
          <w:lang w:val="en-GB"/>
        </w:rPr>
      </w:pPr>
      <w:r w:rsidRPr="004227E8">
        <w:rPr>
          <w:i/>
          <w:sz w:val="20"/>
          <w:szCs w:val="20"/>
          <w:u w:val="single"/>
          <w:lang w:val="en-GB"/>
        </w:rPr>
        <w:t>Explanatory notes</w:t>
      </w:r>
      <w:r>
        <w:rPr>
          <w:i/>
          <w:sz w:val="20"/>
          <w:szCs w:val="20"/>
          <w:u w:val="single"/>
          <w:lang w:val="en-GB"/>
        </w:rPr>
        <w:t>:</w:t>
      </w:r>
    </w:p>
    <w:p w:rsidR="00F93954" w:rsidRPr="00665036" w:rsidRDefault="00F93954" w:rsidP="00F93954">
      <w:pPr>
        <w:numPr>
          <w:ilvl w:val="0"/>
          <w:numId w:val="56"/>
        </w:numPr>
        <w:spacing w:before="120"/>
        <w:rPr>
          <w:sz w:val="20"/>
          <w:szCs w:val="20"/>
          <w:lang w:val="en-GB"/>
        </w:rPr>
      </w:pPr>
      <w:r w:rsidRPr="00665036">
        <w:rPr>
          <w:sz w:val="20"/>
          <w:szCs w:val="20"/>
          <w:lang w:val="en-GB"/>
        </w:rPr>
        <w:t>Correspond to the total budget allocated and spent by all concerned institutions.</w:t>
      </w:r>
    </w:p>
    <w:p w:rsidR="00F93954" w:rsidRPr="00665036" w:rsidRDefault="00F93954" w:rsidP="00F93954">
      <w:pPr>
        <w:numPr>
          <w:ilvl w:val="0"/>
          <w:numId w:val="56"/>
        </w:numPr>
        <w:spacing w:before="120"/>
        <w:rPr>
          <w:sz w:val="20"/>
          <w:szCs w:val="20"/>
          <w:lang w:val="en-GB"/>
        </w:rPr>
      </w:pPr>
      <w:r w:rsidRPr="00665036">
        <w:rPr>
          <w:sz w:val="20"/>
          <w:szCs w:val="20"/>
          <w:lang w:val="en-GB"/>
        </w:rPr>
        <w:lastRenderedPageBreak/>
        <w:t>Include expenditures for administrative functions, reforestation funds, direct support to forest sector (e.g. grants and subsidies) and support to other institutions (e.g. training and research centres).</w:t>
      </w:r>
    </w:p>
    <w:p w:rsidR="00F93954" w:rsidRPr="00665036" w:rsidRDefault="00F93954" w:rsidP="00F93954">
      <w:pPr>
        <w:numPr>
          <w:ilvl w:val="0"/>
          <w:numId w:val="56"/>
        </w:numPr>
        <w:spacing w:before="120"/>
        <w:rPr>
          <w:sz w:val="20"/>
          <w:szCs w:val="20"/>
          <w:lang w:val="en-GB"/>
        </w:rPr>
      </w:pPr>
      <w:r w:rsidRPr="00665036">
        <w:rPr>
          <w:sz w:val="20"/>
          <w:szCs w:val="20"/>
          <w:lang w:val="en-GB"/>
        </w:rPr>
        <w:t>Exclude expenditures in publicly owned business entities.</w:t>
      </w:r>
    </w:p>
    <w:p w:rsidR="00F93954" w:rsidRPr="00665036" w:rsidRDefault="00F93954" w:rsidP="00F93954">
      <w:pPr>
        <w:spacing w:before="120"/>
        <w:rPr>
          <w:sz w:val="20"/>
          <w:szCs w:val="20"/>
          <w:lang w:val="en-GB"/>
        </w:rPr>
      </w:pPr>
      <w:r w:rsidRPr="00665036">
        <w:rPr>
          <w:sz w:val="20"/>
          <w:szCs w:val="20"/>
          <w:lang w:val="en-GB"/>
        </w:rPr>
        <w:t>(</w:t>
      </w:r>
      <w:r w:rsidRPr="00665036">
        <w:rPr>
          <w:i/>
          <w:sz w:val="20"/>
          <w:szCs w:val="20"/>
          <w:u w:val="single"/>
          <w:lang w:val="en-GB"/>
        </w:rPr>
        <w:t>Source</w:t>
      </w:r>
      <w:r w:rsidRPr="00665036">
        <w:rPr>
          <w:sz w:val="20"/>
          <w:szCs w:val="20"/>
          <w:lang w:val="en-GB"/>
        </w:rPr>
        <w:t>: FRA 2015, Working paper 180, page 21)</w:t>
      </w:r>
    </w:p>
    <w:p w:rsidR="00F93954"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Government revenues</w:t>
      </w:r>
    </w:p>
    <w:p w:rsidR="00F93954" w:rsidRPr="00665036" w:rsidRDefault="00F93954" w:rsidP="00F93954">
      <w:pPr>
        <w:spacing w:before="120"/>
        <w:rPr>
          <w:snapToGrid w:val="0"/>
          <w:sz w:val="20"/>
          <w:szCs w:val="20"/>
          <w:lang w:val="en-GB" w:eastAsia="en-US"/>
        </w:rPr>
      </w:pPr>
      <w:r w:rsidRPr="00665036">
        <w:rPr>
          <w:snapToGrid w:val="0"/>
          <w:sz w:val="20"/>
          <w:szCs w:val="20"/>
          <w:lang w:val="en-GB" w:eastAsia="en-US"/>
        </w:rPr>
        <w:t>All government revenue collected from the domestic production and trade of forest products and services. For this purpose revenue include:</w:t>
      </w:r>
    </w:p>
    <w:p w:rsidR="00F93954" w:rsidRPr="00665036" w:rsidRDefault="00F93954" w:rsidP="00F93954">
      <w:pPr>
        <w:spacing w:before="120"/>
        <w:rPr>
          <w:snapToGrid w:val="0"/>
          <w:sz w:val="20"/>
          <w:szCs w:val="20"/>
          <w:lang w:val="en-GB" w:eastAsia="en-US"/>
        </w:rPr>
      </w:pPr>
      <w:r w:rsidRPr="00665036">
        <w:rPr>
          <w:snapToGrid w:val="0"/>
          <w:sz w:val="20"/>
          <w:szCs w:val="20"/>
          <w:lang w:val="en-GB" w:eastAsia="en-US"/>
        </w:rPr>
        <w:t xml:space="preserve">Goods: roundwood; </w:t>
      </w:r>
      <w:proofErr w:type="spellStart"/>
      <w:r w:rsidRPr="00665036">
        <w:rPr>
          <w:snapToGrid w:val="0"/>
          <w:sz w:val="20"/>
          <w:szCs w:val="20"/>
          <w:lang w:val="en-GB" w:eastAsia="en-US"/>
        </w:rPr>
        <w:t>sawnwood</w:t>
      </w:r>
      <w:proofErr w:type="spellEnd"/>
      <w:r w:rsidRPr="00665036">
        <w:rPr>
          <w:snapToGrid w:val="0"/>
          <w:sz w:val="20"/>
          <w:szCs w:val="20"/>
          <w:lang w:val="en-GB" w:eastAsia="en-US"/>
        </w:rPr>
        <w:t>; biomass; wood-based panels; pulp and paper; and non-wood forest products.</w:t>
      </w:r>
    </w:p>
    <w:p w:rsidR="00F93954" w:rsidRPr="00665036" w:rsidRDefault="00F93954" w:rsidP="00F93954">
      <w:pPr>
        <w:spacing w:before="120"/>
        <w:rPr>
          <w:i/>
          <w:snapToGrid w:val="0"/>
          <w:sz w:val="20"/>
          <w:szCs w:val="20"/>
          <w:u w:val="single"/>
          <w:lang w:val="en-GB" w:eastAsia="en-US"/>
        </w:rPr>
      </w:pPr>
      <w:r w:rsidRPr="00665036">
        <w:rPr>
          <w:snapToGrid w:val="0"/>
          <w:sz w:val="20"/>
          <w:szCs w:val="20"/>
          <w:lang w:val="en-GB" w:eastAsia="en-US"/>
        </w:rPr>
        <w:t>Services: including concession fees and royalties, stumpage payments, public timber sales revenue, taxes and charges based on forest area or yield, taxes on domestic trade and export of forest products, special levies on forestry activities and payments into forest-related funds, other miscellaneous inspection, licence and administrative fees levied by forest administrations, permit and licence fees for  recreation and other forest related activities.</w:t>
      </w:r>
    </w:p>
    <w:p w:rsidR="00F93954" w:rsidRPr="00665036" w:rsidRDefault="00F93954" w:rsidP="00F93954">
      <w:pPr>
        <w:spacing w:before="120"/>
        <w:rPr>
          <w:i/>
          <w:snapToGrid w:val="0"/>
          <w:sz w:val="20"/>
          <w:szCs w:val="20"/>
          <w:u w:val="single"/>
          <w:lang w:val="en-GB" w:eastAsia="en-US"/>
        </w:rPr>
      </w:pPr>
      <w:r w:rsidRPr="00665036">
        <w:rPr>
          <w:i/>
          <w:snapToGrid w:val="0"/>
          <w:sz w:val="20"/>
          <w:szCs w:val="20"/>
          <w:u w:val="single"/>
          <w:lang w:val="en-GB" w:eastAsia="en-US"/>
        </w:rPr>
        <w:t>Explanatory note</w:t>
      </w:r>
      <w:r>
        <w:rPr>
          <w:i/>
          <w:snapToGrid w:val="0"/>
          <w:sz w:val="20"/>
          <w:szCs w:val="20"/>
          <w:u w:val="single"/>
          <w:lang w:val="en-GB" w:eastAsia="en-US"/>
        </w:rPr>
        <w:t>:</w:t>
      </w:r>
    </w:p>
    <w:p w:rsidR="00F93954" w:rsidRPr="00665036" w:rsidRDefault="00F93954" w:rsidP="00F93954">
      <w:pPr>
        <w:numPr>
          <w:ilvl w:val="0"/>
          <w:numId w:val="60"/>
        </w:numPr>
        <w:spacing w:before="120"/>
        <w:ind w:left="426"/>
        <w:rPr>
          <w:snapToGrid w:val="0"/>
          <w:sz w:val="20"/>
          <w:szCs w:val="20"/>
          <w:lang w:val="en-GB" w:eastAsia="en-US"/>
        </w:rPr>
      </w:pPr>
      <w:r w:rsidRPr="00665036">
        <w:rPr>
          <w:snapToGrid w:val="0"/>
          <w:sz w:val="20"/>
          <w:szCs w:val="20"/>
          <w:lang w:val="en-GB" w:eastAsia="en-US"/>
        </w:rPr>
        <w:t>It excludes: taxes and charges generally collected from all individuals and enterprises (e.g. corporate taxes, payroll taxes, income taxes, land and property taxes, sales or value-added taxes); import taxes or duties levied on forest products; repayments of government loans</w:t>
      </w:r>
    </w:p>
    <w:p w:rsidR="00F93954" w:rsidRPr="00665036" w:rsidRDefault="00F93954" w:rsidP="00F93954">
      <w:pPr>
        <w:spacing w:before="120"/>
        <w:rPr>
          <w:snapToGrid w:val="0"/>
          <w:sz w:val="20"/>
          <w:szCs w:val="20"/>
          <w:lang w:val="en-GB" w:eastAsia="en-US"/>
        </w:rPr>
      </w:pPr>
      <w:r w:rsidRPr="00665036">
        <w:rPr>
          <w:sz w:val="20"/>
          <w:szCs w:val="20"/>
          <w:lang w:val="en-GB"/>
        </w:rPr>
        <w:t>(</w:t>
      </w:r>
      <w:r w:rsidRPr="00665036">
        <w:rPr>
          <w:i/>
          <w:sz w:val="20"/>
          <w:szCs w:val="20"/>
          <w:u w:val="single"/>
          <w:lang w:val="en-GB"/>
        </w:rPr>
        <w:t>Source</w:t>
      </w:r>
      <w:r w:rsidRPr="00665036">
        <w:rPr>
          <w:sz w:val="20"/>
          <w:szCs w:val="20"/>
          <w:lang w:val="en-GB"/>
        </w:rPr>
        <w:t xml:space="preserve">: FRA 2015, </w:t>
      </w:r>
      <w:r w:rsidRPr="00665036">
        <w:rPr>
          <w:i/>
          <w:sz w:val="20"/>
          <w:szCs w:val="20"/>
          <w:lang w:val="en-GB"/>
        </w:rPr>
        <w:t>Public expenditure on forestry</w:t>
      </w:r>
      <w:r w:rsidRPr="00665036">
        <w:rPr>
          <w:sz w:val="20"/>
          <w:szCs w:val="20"/>
          <w:lang w:val="en-GB"/>
        </w:rPr>
        <w:t>, Working paper 180, page 21)</w:t>
      </w:r>
    </w:p>
    <w:p w:rsidR="00F93954" w:rsidRPr="00665036" w:rsidRDefault="00F93954" w:rsidP="00F93954">
      <w:pPr>
        <w:spacing w:before="120"/>
        <w:rPr>
          <w:b/>
          <w:snapToGrid w:val="0"/>
          <w:sz w:val="20"/>
          <w:szCs w:val="20"/>
          <w:lang w:val="en-GB" w:eastAsia="en-US"/>
        </w:rPr>
      </w:pPr>
    </w:p>
    <w:p w:rsidR="00F93954" w:rsidRPr="00665036" w:rsidRDefault="00F93954" w:rsidP="00F93954">
      <w:pPr>
        <w:spacing w:before="120"/>
        <w:rPr>
          <w:b/>
          <w:snapToGrid w:val="0"/>
          <w:sz w:val="20"/>
          <w:szCs w:val="20"/>
          <w:lang w:val="en-GB" w:eastAsia="en-US"/>
        </w:rPr>
      </w:pPr>
      <w:r w:rsidRPr="00665036">
        <w:rPr>
          <w:b/>
          <w:snapToGrid w:val="0"/>
          <w:sz w:val="20"/>
          <w:szCs w:val="20"/>
          <w:lang w:val="en-GB" w:eastAsia="en-US"/>
        </w:rPr>
        <w:t>Indicator 6.5</w:t>
      </w:r>
      <w:r w:rsidRPr="00B71B41">
        <w:rPr>
          <w:b/>
          <w:snapToGrid w:val="0"/>
          <w:sz w:val="20"/>
          <w:szCs w:val="20"/>
          <w:lang w:val="en-GB" w:eastAsia="en-US"/>
        </w:rPr>
        <w:t>: Forest sector workforce</w:t>
      </w:r>
    </w:p>
    <w:p w:rsidR="00F93954"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 xml:space="preserve">Labour Force Survey </w:t>
      </w:r>
    </w:p>
    <w:p w:rsidR="00F93954" w:rsidRPr="00665036" w:rsidRDefault="00F93954" w:rsidP="00F93954">
      <w:pPr>
        <w:spacing w:before="120"/>
        <w:rPr>
          <w:sz w:val="20"/>
          <w:szCs w:val="20"/>
          <w:lang w:val="en-GB"/>
        </w:rPr>
      </w:pPr>
      <w:r w:rsidRPr="00665036">
        <w:rPr>
          <w:sz w:val="20"/>
          <w:szCs w:val="20"/>
          <w:lang w:val="en-GB"/>
        </w:rPr>
        <w:t>The Labour Force Survey (LFS) is a sample survey carried out in many European countries by interviewing individuals about their personal circumstances and work. Because the LFS is a sample survey, results are subject to sampling error, i.e. the actual proportion of the population in private households with a particular characteristic may differ from the proportion of the LFS sample with that characteristic.</w:t>
      </w:r>
    </w:p>
    <w:p w:rsidR="00F93954" w:rsidRPr="00665036" w:rsidRDefault="00F93954" w:rsidP="00F93954">
      <w:pPr>
        <w:spacing w:before="120"/>
        <w:rPr>
          <w:b/>
          <w:sz w:val="20"/>
          <w:szCs w:val="20"/>
          <w:lang w:val="en-GB"/>
        </w:rPr>
      </w:pPr>
      <w:r w:rsidRPr="00665036">
        <w:rPr>
          <w:sz w:val="20"/>
          <w:szCs w:val="20"/>
          <w:lang w:val="en-GB"/>
        </w:rPr>
        <w:t>The LFS provides information about people in unemployment and employment. The LFS defines employment as those people aged 16 and over who did at least one hour’s paid work in the reference week (either as an employee or self-employed); those who had a job which they were temporarily away from (on holiday for example); those participating in government training and employment programmes; and those doing unpaid family work.</w:t>
      </w:r>
      <w:r w:rsidRPr="00665036">
        <w:rPr>
          <w:b/>
          <w:sz w:val="20"/>
          <w:szCs w:val="20"/>
          <w:lang w:val="en-GB"/>
        </w:rPr>
        <w:t xml:space="preserve"> </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r w:rsidRPr="00665036">
        <w:rPr>
          <w:b/>
          <w:sz w:val="20"/>
          <w:szCs w:val="20"/>
          <w:lang w:val="en-GB"/>
        </w:rPr>
        <w:t xml:space="preserve"> </w:t>
      </w:r>
      <w:r w:rsidRPr="00665036">
        <w:rPr>
          <w:b/>
          <w:color w:val="FF0000"/>
          <w:sz w:val="20"/>
          <w:szCs w:val="20"/>
          <w:lang w:val="en-GB"/>
        </w:rPr>
        <w:t xml:space="preserve">Education </w:t>
      </w:r>
    </w:p>
    <w:p w:rsidR="00F93954" w:rsidRPr="00665036" w:rsidRDefault="00F93954" w:rsidP="00F93954">
      <w:pPr>
        <w:spacing w:before="120"/>
        <w:rPr>
          <w:sz w:val="20"/>
          <w:szCs w:val="20"/>
          <w:lang w:val="en-GB"/>
        </w:rPr>
      </w:pPr>
      <w:r w:rsidRPr="00665036">
        <w:rPr>
          <w:sz w:val="20"/>
          <w:szCs w:val="20"/>
          <w:lang w:val="en-GB"/>
        </w:rPr>
        <w:t>The main levels of the International Standard Classification of Education (</w:t>
      </w:r>
      <w:r w:rsidRPr="00665036">
        <w:rPr>
          <w:i/>
          <w:sz w:val="20"/>
          <w:szCs w:val="20"/>
          <w:u w:val="single"/>
          <w:lang w:val="en-GB"/>
        </w:rPr>
        <w:t>Source</w:t>
      </w:r>
      <w:r w:rsidRPr="00665036">
        <w:rPr>
          <w:sz w:val="20"/>
          <w:szCs w:val="20"/>
          <w:lang w:val="en-GB"/>
        </w:rPr>
        <w:t xml:space="preserve">: ISCED 1997), applied from 1998 data onwards, are: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0 – pre-primary education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1 – primary education or first stage of basic education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2 – lower secondary education or second stage of basic education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3 - (upper) secondary education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4 – post-secondary non tertiary education </w:t>
      </w:r>
    </w:p>
    <w:p w:rsidR="00F93954" w:rsidRPr="00665036" w:rsidRDefault="00F93954" w:rsidP="00F93954">
      <w:pPr>
        <w:numPr>
          <w:ilvl w:val="0"/>
          <w:numId w:val="36"/>
        </w:numPr>
        <w:spacing w:before="120"/>
        <w:rPr>
          <w:sz w:val="20"/>
          <w:szCs w:val="20"/>
          <w:lang w:val="en-GB"/>
        </w:rPr>
      </w:pPr>
      <w:r w:rsidRPr="00665036">
        <w:rPr>
          <w:sz w:val="20"/>
          <w:szCs w:val="20"/>
          <w:lang w:val="en-GB"/>
        </w:rPr>
        <w:t xml:space="preserve">ISCED 5 – first stage of tertiary education (not leading directly to an advanced research qualification) </w:t>
      </w:r>
    </w:p>
    <w:p w:rsidR="00F93954" w:rsidRPr="00665036" w:rsidRDefault="00F93954" w:rsidP="00F93954">
      <w:pPr>
        <w:numPr>
          <w:ilvl w:val="0"/>
          <w:numId w:val="36"/>
        </w:numPr>
        <w:spacing w:before="120"/>
        <w:rPr>
          <w:sz w:val="20"/>
          <w:szCs w:val="20"/>
          <w:lang w:val="en-GB"/>
        </w:rPr>
      </w:pPr>
      <w:r w:rsidRPr="00665036">
        <w:rPr>
          <w:sz w:val="20"/>
          <w:szCs w:val="20"/>
          <w:lang w:val="en-GB"/>
        </w:rPr>
        <w:t>ISCED 6 –  second stage of tertiary education (leading to and advanced research qualification)</w:t>
      </w:r>
    </w:p>
    <w:p w:rsidR="00F93954" w:rsidRPr="00665036" w:rsidRDefault="00F93954" w:rsidP="00F93954">
      <w:pPr>
        <w:spacing w:before="120"/>
        <w:rPr>
          <w:sz w:val="20"/>
          <w:szCs w:val="20"/>
          <w:lang w:val="en-GB"/>
        </w:rPr>
      </w:pPr>
      <w:r w:rsidRPr="00665036">
        <w:rPr>
          <w:sz w:val="20"/>
          <w:szCs w:val="20"/>
          <w:lang w:val="en-GB"/>
        </w:rPr>
        <w:t xml:space="preserve">For further information </w:t>
      </w:r>
      <w:proofErr w:type="gramStart"/>
      <w:r w:rsidRPr="00665036">
        <w:rPr>
          <w:sz w:val="20"/>
          <w:szCs w:val="20"/>
          <w:lang w:val="en-GB"/>
        </w:rPr>
        <w:t>visit  &lt;</w:t>
      </w:r>
      <w:proofErr w:type="gramEnd"/>
      <w:r w:rsidR="00447261">
        <w:fldChar w:fldCharType="begin"/>
      </w:r>
      <w:r w:rsidR="00447261" w:rsidRPr="000258A6">
        <w:rPr>
          <w:lang w:val="en-GB"/>
        </w:rPr>
        <w:instrText xml:space="preserve"> HYPERLINK "http://www.unescobkk.org/fileadmin/user_upload/aims/ISCED_A.pdf" </w:instrText>
      </w:r>
      <w:r w:rsidR="00447261">
        <w:fldChar w:fldCharType="separate"/>
      </w:r>
      <w:r w:rsidRPr="00665036">
        <w:rPr>
          <w:rStyle w:val="Hyperlink"/>
          <w:sz w:val="20"/>
          <w:szCs w:val="20"/>
          <w:lang w:val="en-GB"/>
        </w:rPr>
        <w:t>http://www.unescobkk.org/fileadmin/user_upload/aims/ISCED_A.pdf</w:t>
      </w:r>
      <w:r w:rsidR="00447261">
        <w:rPr>
          <w:rStyle w:val="Hyperlink"/>
          <w:sz w:val="20"/>
          <w:szCs w:val="20"/>
          <w:lang w:val="en-GB"/>
        </w:rPr>
        <w:fldChar w:fldCharType="end"/>
      </w:r>
      <w:r w:rsidRPr="00665036">
        <w:rPr>
          <w:sz w:val="20"/>
          <w:szCs w:val="20"/>
          <w:lang w:val="en-GB"/>
        </w:rPr>
        <w:t xml:space="preserve">&gt; </w:t>
      </w:r>
    </w:p>
    <w:p w:rsidR="00F93954" w:rsidRPr="00665036"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 xml:space="preserve">Job characteristics </w:t>
      </w:r>
    </w:p>
    <w:p w:rsidR="00F93954" w:rsidRPr="00665036" w:rsidRDefault="00F93954" w:rsidP="00F93954">
      <w:pPr>
        <w:spacing w:before="120"/>
        <w:rPr>
          <w:sz w:val="20"/>
          <w:szCs w:val="20"/>
          <w:lang w:val="en-GB"/>
        </w:rPr>
      </w:pPr>
      <w:r w:rsidRPr="00665036">
        <w:rPr>
          <w:sz w:val="20"/>
          <w:szCs w:val="20"/>
          <w:lang w:val="en-GB"/>
        </w:rPr>
        <w:t xml:space="preserve">Those who own and operate their own business or professional practice, sometimes in conjunction with a partner, are considered as self-employed. The Labour Force Survey (LFS) asks a number of questions to establish a person's </w:t>
      </w:r>
      <w:r w:rsidRPr="00665036">
        <w:rPr>
          <w:sz w:val="20"/>
          <w:szCs w:val="20"/>
          <w:lang w:val="en-GB"/>
        </w:rPr>
        <w:lastRenderedPageBreak/>
        <w:t>employment status; this is based on a respondent's own opinion of whether they are an employee or self-employed. If a different source is used, a relevant distinction is that employees work for wage or salary (in cash or kind) while the self-employed work for profit or family gain (in cash or kind). Family workers are persons doing unpaid work for a business they own or for a business that a relative owns.</w:t>
      </w:r>
    </w:p>
    <w:p w:rsidR="00F93954" w:rsidRPr="00665036" w:rsidRDefault="00F93954" w:rsidP="00F93954">
      <w:pPr>
        <w:pStyle w:val="NormalWeb"/>
        <w:spacing w:before="120" w:beforeAutospacing="0" w:after="0" w:afterAutospacing="0"/>
        <w:rPr>
          <w:rFonts w:ascii="Times New Roman" w:hAnsi="Times New Roman" w:cs="Times New Roman"/>
          <w:i/>
          <w:sz w:val="20"/>
          <w:szCs w:val="20"/>
        </w:rPr>
      </w:pPr>
      <w:r w:rsidRPr="00665036">
        <w:rPr>
          <w:rFonts w:ascii="Times New Roman" w:hAnsi="Times New Roman" w:cs="Times New Roman"/>
          <w:i/>
          <w:sz w:val="20"/>
          <w:szCs w:val="20"/>
          <w:u w:val="single"/>
        </w:rPr>
        <w:t>Explanatory note:</w:t>
      </w:r>
      <w:r w:rsidRPr="00665036">
        <w:rPr>
          <w:rFonts w:ascii="Times New Roman" w:hAnsi="Times New Roman" w:cs="Times New Roman"/>
          <w:i/>
          <w:sz w:val="20"/>
          <w:szCs w:val="20"/>
        </w:rPr>
        <w:t xml:space="preserve"> </w:t>
      </w:r>
    </w:p>
    <w:p w:rsidR="00F93954" w:rsidRPr="00665036" w:rsidRDefault="00F93954" w:rsidP="00F93954">
      <w:pPr>
        <w:spacing w:before="120"/>
        <w:rPr>
          <w:sz w:val="20"/>
          <w:szCs w:val="20"/>
          <w:lang w:val="en-GB"/>
        </w:rPr>
      </w:pPr>
      <w:r w:rsidRPr="00665036">
        <w:rPr>
          <w:sz w:val="20"/>
          <w:szCs w:val="20"/>
          <w:lang w:val="en-US"/>
        </w:rPr>
        <w:t xml:space="preserve">1. </w:t>
      </w:r>
      <w:r w:rsidRPr="00665036">
        <w:rPr>
          <w:sz w:val="20"/>
          <w:szCs w:val="20"/>
          <w:lang w:val="en-GB"/>
        </w:rPr>
        <w:t>For the purpose of this reporting unpaid family workers should be included in self-employed.</w:t>
      </w:r>
    </w:p>
    <w:p w:rsidR="00F93954" w:rsidRPr="00665036" w:rsidRDefault="00F93954" w:rsidP="00F93954">
      <w:pPr>
        <w:spacing w:before="120"/>
        <w:rPr>
          <w:snapToGrid w:val="0"/>
          <w:sz w:val="20"/>
          <w:szCs w:val="20"/>
          <w:highlight w:val="yellow"/>
          <w:lang w:val="en-GB" w:eastAsia="en-US"/>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6.6</w:t>
      </w:r>
      <w:r w:rsidRPr="00B71B41">
        <w:rPr>
          <w:b/>
          <w:sz w:val="20"/>
          <w:szCs w:val="20"/>
          <w:lang w:val="en-GB"/>
        </w:rPr>
        <w:t>: Occupational safety and health</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 xml:space="preserve">Occupational accident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An occurrence arising out of or in the course of work which results in:</w:t>
      </w:r>
    </w:p>
    <w:p w:rsidR="00F93954" w:rsidRPr="00665036" w:rsidRDefault="00F93954" w:rsidP="00F93954">
      <w:pPr>
        <w:pStyle w:val="Normalbold"/>
        <w:spacing w:before="120"/>
        <w:ind w:left="709" w:hanging="425"/>
        <w:rPr>
          <w:rFonts w:ascii="Times New Roman" w:hAnsi="Times New Roman"/>
          <w:b w:val="0"/>
          <w:sz w:val="20"/>
          <w:szCs w:val="20"/>
        </w:rPr>
      </w:pPr>
      <w:r w:rsidRPr="00665036">
        <w:rPr>
          <w:rFonts w:ascii="Times New Roman" w:hAnsi="Times New Roman"/>
          <w:b w:val="0"/>
          <w:sz w:val="20"/>
          <w:szCs w:val="20"/>
        </w:rPr>
        <w:t>(a)</w:t>
      </w:r>
      <w:r>
        <w:rPr>
          <w:rFonts w:ascii="Times New Roman" w:hAnsi="Times New Roman"/>
          <w:b w:val="0"/>
          <w:sz w:val="20"/>
          <w:szCs w:val="20"/>
        </w:rPr>
        <w:t xml:space="preserve"> </w:t>
      </w:r>
      <w:r>
        <w:rPr>
          <w:rFonts w:ascii="Times New Roman" w:hAnsi="Times New Roman"/>
          <w:b w:val="0"/>
          <w:sz w:val="20"/>
          <w:szCs w:val="20"/>
        </w:rPr>
        <w:tab/>
      </w:r>
      <w:r w:rsidRPr="00665036">
        <w:rPr>
          <w:rFonts w:ascii="Times New Roman" w:hAnsi="Times New Roman"/>
          <w:b w:val="0"/>
          <w:sz w:val="20"/>
          <w:szCs w:val="20"/>
        </w:rPr>
        <w:t>fatal occupational injury;</w:t>
      </w:r>
    </w:p>
    <w:p w:rsidR="00F93954" w:rsidRPr="00665036" w:rsidRDefault="00F93954" w:rsidP="00F93954">
      <w:pPr>
        <w:pStyle w:val="Normalbold"/>
        <w:spacing w:before="120"/>
        <w:ind w:left="709" w:hanging="425"/>
        <w:rPr>
          <w:rFonts w:ascii="Times New Roman" w:hAnsi="Times New Roman"/>
          <w:b w:val="0"/>
          <w:sz w:val="20"/>
          <w:szCs w:val="20"/>
        </w:rPr>
      </w:pPr>
      <w:r w:rsidRPr="00665036">
        <w:rPr>
          <w:rFonts w:ascii="Times New Roman" w:hAnsi="Times New Roman"/>
          <w:b w:val="0"/>
          <w:sz w:val="20"/>
          <w:szCs w:val="20"/>
        </w:rPr>
        <w:t>(b)</w:t>
      </w:r>
      <w:r>
        <w:rPr>
          <w:rFonts w:ascii="Times New Roman" w:hAnsi="Times New Roman"/>
          <w:b w:val="0"/>
          <w:sz w:val="20"/>
          <w:szCs w:val="20"/>
        </w:rPr>
        <w:tab/>
      </w:r>
      <w:r w:rsidRPr="00665036">
        <w:rPr>
          <w:rFonts w:ascii="Times New Roman" w:hAnsi="Times New Roman"/>
          <w:b w:val="0"/>
          <w:sz w:val="20"/>
          <w:szCs w:val="20"/>
        </w:rPr>
        <w:t xml:space="preserve"> non-fatal occupational injury</w:t>
      </w:r>
      <w:r>
        <w:rPr>
          <w:rFonts w:ascii="Times New Roman" w:hAnsi="Times New Roman"/>
          <w:b w:val="0"/>
          <w:sz w:val="20"/>
          <w:szCs w:val="20"/>
        </w:rPr>
        <w:t>.</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ILO, 1998).</w:t>
      </w:r>
    </w:p>
    <w:p w:rsidR="00F93954" w:rsidRPr="00665036" w:rsidRDefault="00F93954" w:rsidP="00F93954">
      <w:pPr>
        <w:pStyle w:val="Normalbold"/>
        <w:spacing w:before="120"/>
        <w:rPr>
          <w:rFonts w:ascii="Times New Roman" w:hAnsi="Times New Roman"/>
          <w:sz w:val="20"/>
          <w:szCs w:val="20"/>
        </w:rPr>
      </w:pPr>
    </w:p>
    <w:p w:rsidR="00F93954" w:rsidRPr="00665036" w:rsidRDefault="00F93954" w:rsidP="00F93954">
      <w:pPr>
        <w:pStyle w:val="Normalbold"/>
        <w:spacing w:before="120"/>
        <w:rPr>
          <w:rFonts w:ascii="Times New Roman" w:hAnsi="Times New Roman"/>
          <w:color w:val="FF0000"/>
          <w:sz w:val="20"/>
          <w:szCs w:val="20"/>
        </w:rPr>
      </w:pPr>
      <w:r w:rsidRPr="00665036">
        <w:rPr>
          <w:rFonts w:ascii="Times New Roman" w:hAnsi="Times New Roman"/>
          <w:color w:val="FF0000"/>
          <w:sz w:val="20"/>
          <w:szCs w:val="20"/>
        </w:rPr>
        <w:t>Occupational disease</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 xml:space="preserve">A disease contracted as a result of an exposure to risk factors arising from work activity </w:t>
      </w:r>
    </w:p>
    <w:p w:rsidR="00F93954" w:rsidRPr="00665036" w:rsidRDefault="00F93954" w:rsidP="00F93954">
      <w:pPr>
        <w:pStyle w:val="Normalbold"/>
        <w:spacing w:before="120"/>
        <w:rPr>
          <w:rFonts w:ascii="Times New Roman" w:hAnsi="Times New Roman"/>
          <w:b w:val="0"/>
          <w:sz w:val="20"/>
          <w:szCs w:val="20"/>
        </w:rPr>
      </w:pPr>
      <w:r w:rsidRPr="00665036">
        <w:rPr>
          <w:rFonts w:ascii="Times New Roman" w:hAnsi="Times New Roman"/>
          <w:b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ILO, 1998). </w:t>
      </w:r>
    </w:p>
    <w:p w:rsidR="00F93954" w:rsidRPr="00665036" w:rsidRDefault="00F93954" w:rsidP="00F93954">
      <w:pPr>
        <w:pStyle w:val="Normalbold"/>
        <w:spacing w:before="120"/>
        <w:rPr>
          <w:rFonts w:ascii="Times New Roman" w:hAnsi="Times New Roman"/>
          <w:b w:val="0"/>
          <w:sz w:val="20"/>
          <w:szCs w:val="20"/>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Indicators </w:t>
      </w:r>
      <w:r w:rsidRPr="00665036">
        <w:rPr>
          <w:b/>
          <w:sz w:val="20"/>
          <w:szCs w:val="20"/>
          <w:lang w:val="en-GB"/>
        </w:rPr>
        <w:t xml:space="preserve">6.7 and 6.8  </w:t>
      </w:r>
    </w:p>
    <w:p w:rsidR="00F93954" w:rsidRPr="00665036" w:rsidRDefault="00F93954" w:rsidP="00F93954">
      <w:pPr>
        <w:spacing w:before="120"/>
        <w:rPr>
          <w:i/>
          <w:sz w:val="20"/>
          <w:szCs w:val="20"/>
          <w:lang w:val="en-GB"/>
        </w:rPr>
      </w:pPr>
      <w:r w:rsidRPr="00665036">
        <w:rPr>
          <w:i/>
          <w:sz w:val="20"/>
          <w:szCs w:val="20"/>
          <w:lang w:val="en-GB"/>
        </w:rPr>
        <w:t>Definitions for these indicators are in the Technical Specifications for reporting by IDP, which is a</w:t>
      </w:r>
      <w:r>
        <w:rPr>
          <w:i/>
          <w:sz w:val="20"/>
          <w:szCs w:val="20"/>
          <w:lang w:val="en-GB"/>
        </w:rPr>
        <w:t>vailable in a separate document</w:t>
      </w:r>
    </w:p>
    <w:p w:rsidR="00F93954" w:rsidRPr="00665036" w:rsidRDefault="00F93954" w:rsidP="00F93954">
      <w:pPr>
        <w:pStyle w:val="Normalbold"/>
        <w:spacing w:before="120"/>
        <w:rPr>
          <w:rFonts w:ascii="Times New Roman" w:hAnsi="Times New Roman"/>
          <w:b w:val="0"/>
          <w:sz w:val="20"/>
          <w:szCs w:val="20"/>
        </w:rPr>
      </w:pPr>
    </w:p>
    <w:p w:rsidR="00F93954" w:rsidRPr="00665036" w:rsidRDefault="00F93954" w:rsidP="00F93954">
      <w:pPr>
        <w:spacing w:before="120"/>
        <w:rPr>
          <w:b/>
          <w:sz w:val="20"/>
          <w:szCs w:val="20"/>
          <w:lang w:val="en-GB"/>
        </w:rPr>
      </w:pPr>
      <w:r w:rsidRPr="00665036">
        <w:rPr>
          <w:b/>
          <w:snapToGrid w:val="0"/>
          <w:sz w:val="20"/>
          <w:szCs w:val="20"/>
          <w:lang w:val="en-GB" w:eastAsia="en-US"/>
        </w:rPr>
        <w:t xml:space="preserve">Indicator </w:t>
      </w:r>
      <w:r w:rsidRPr="00665036">
        <w:rPr>
          <w:b/>
          <w:sz w:val="20"/>
          <w:szCs w:val="20"/>
          <w:lang w:val="en-GB"/>
        </w:rPr>
        <w:t>6.9</w:t>
      </w:r>
      <w:r w:rsidRPr="00B71B41">
        <w:rPr>
          <w:b/>
          <w:sz w:val="20"/>
          <w:szCs w:val="20"/>
          <w:lang w:val="en-GB"/>
        </w:rPr>
        <w:t>: Energy from wood</w:t>
      </w:r>
    </w:p>
    <w:p w:rsidR="00F93954" w:rsidRPr="00665036" w:rsidRDefault="00F93954" w:rsidP="00F93954">
      <w:pPr>
        <w:autoSpaceDE w:val="0"/>
        <w:autoSpaceDN w:val="0"/>
        <w:adjustRightInd w:val="0"/>
        <w:spacing w:before="120"/>
        <w:rPr>
          <w:b/>
          <w:color w:val="FF0000"/>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Total (national) Primary Energy Supply</w:t>
      </w:r>
    </w:p>
    <w:p w:rsidR="00F93954" w:rsidRPr="00665036" w:rsidRDefault="00F93954" w:rsidP="00F93954">
      <w:pPr>
        <w:autoSpaceDE w:val="0"/>
        <w:autoSpaceDN w:val="0"/>
        <w:adjustRightInd w:val="0"/>
        <w:spacing w:before="120"/>
        <w:rPr>
          <w:sz w:val="20"/>
          <w:szCs w:val="20"/>
          <w:lang w:val="en-GB"/>
        </w:rPr>
      </w:pPr>
      <w:r w:rsidRPr="00665036">
        <w:rPr>
          <w:sz w:val="20"/>
          <w:szCs w:val="20"/>
          <w:lang w:val="en-GB"/>
        </w:rPr>
        <w:t xml:space="preserve">represents domestic demand only and is broken down into power generation, other energy sector and total final consumption. This represents inland demand only and (…) excludes international marine and aviation bunkers. </w:t>
      </w:r>
      <w:r w:rsidRPr="00665036">
        <w:rPr>
          <w:i/>
          <w:sz w:val="20"/>
          <w:szCs w:val="20"/>
          <w:u w:val="single"/>
          <w:lang w:val="en-GB"/>
        </w:rPr>
        <w:t>Source:</w:t>
      </w:r>
      <w:r w:rsidRPr="00665036">
        <w:rPr>
          <w:sz w:val="20"/>
          <w:szCs w:val="20"/>
          <w:lang w:val="en-GB"/>
        </w:rPr>
        <w:t xml:space="preserve"> Adapted from International Energy Agency </w:t>
      </w:r>
      <w:hyperlink r:id="rId32" w:history="1">
        <w:r w:rsidRPr="00665036">
          <w:rPr>
            <w:rStyle w:val="Hyperlink"/>
            <w:sz w:val="20"/>
            <w:szCs w:val="20"/>
            <w:lang w:val="en-US"/>
          </w:rPr>
          <w:t>http://www.iea.org/glossary/glossary_T.asp</w:t>
        </w:r>
      </w:hyperlink>
    </w:p>
    <w:p w:rsidR="00F93954" w:rsidRPr="00665036" w:rsidRDefault="00F93954" w:rsidP="00F93954">
      <w:pPr>
        <w:autoSpaceDE w:val="0"/>
        <w:autoSpaceDN w:val="0"/>
        <w:adjustRightInd w:val="0"/>
        <w:spacing w:before="120"/>
        <w:rPr>
          <w:sz w:val="20"/>
          <w:szCs w:val="20"/>
          <w:lang w:val="en-GB"/>
        </w:rPr>
      </w:pP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Renewable energy</w:t>
      </w:r>
    </w:p>
    <w:p w:rsidR="00F93954" w:rsidRPr="00665036" w:rsidRDefault="00F93954" w:rsidP="00F93954">
      <w:pPr>
        <w:autoSpaceDE w:val="0"/>
        <w:autoSpaceDN w:val="0"/>
        <w:adjustRightInd w:val="0"/>
        <w:spacing w:before="120"/>
        <w:rPr>
          <w:color w:val="333333"/>
          <w:sz w:val="20"/>
          <w:szCs w:val="20"/>
          <w:lang w:val="en-US"/>
        </w:rPr>
      </w:pPr>
      <w:r w:rsidRPr="00665036">
        <w:rPr>
          <w:color w:val="333333"/>
          <w:sz w:val="20"/>
          <w:szCs w:val="20"/>
          <w:lang w:val="en-US"/>
        </w:rPr>
        <w:t>energy that is derived from natural processes (e.g. sunlight and wind) that are replenished at a higher rate than they are consumed. Solar, wind, geothermal, hydro, and biomass are common sources of renewable energy.</w:t>
      </w:r>
    </w:p>
    <w:p w:rsidR="00F93954" w:rsidRPr="00665036" w:rsidRDefault="00F93954" w:rsidP="00F93954">
      <w:pPr>
        <w:autoSpaceDE w:val="0"/>
        <w:autoSpaceDN w:val="0"/>
        <w:adjustRightInd w:val="0"/>
        <w:spacing w:before="120"/>
        <w:rPr>
          <w:sz w:val="20"/>
          <w:szCs w:val="20"/>
          <w:lang w:val="en-GB"/>
        </w:rPr>
      </w:pPr>
      <w:r w:rsidRPr="00665036">
        <w:rPr>
          <w:i/>
          <w:sz w:val="20"/>
          <w:szCs w:val="20"/>
          <w:u w:val="single"/>
          <w:lang w:val="en-GB"/>
        </w:rPr>
        <w:t>Source:</w:t>
      </w:r>
      <w:r w:rsidRPr="00665036">
        <w:rPr>
          <w:sz w:val="20"/>
          <w:szCs w:val="20"/>
          <w:lang w:val="en-GB"/>
        </w:rPr>
        <w:t xml:space="preserve"> International Energy Agency </w:t>
      </w:r>
      <w:hyperlink r:id="rId33" w:history="1">
        <w:r w:rsidRPr="00665036">
          <w:rPr>
            <w:rStyle w:val="Hyperlink"/>
            <w:sz w:val="20"/>
            <w:szCs w:val="20"/>
            <w:lang w:val="en-US"/>
          </w:rPr>
          <w:t>http://www.iea.org/glossary/glossary_R.asp</w:t>
        </w:r>
      </w:hyperlink>
    </w:p>
    <w:p w:rsidR="00F93954" w:rsidRPr="00665036" w:rsidRDefault="00F93954" w:rsidP="00F93954">
      <w:pPr>
        <w:autoSpaceDE w:val="0"/>
        <w:autoSpaceDN w:val="0"/>
        <w:adjustRightInd w:val="0"/>
        <w:spacing w:before="120"/>
        <w:rPr>
          <w:b/>
          <w:sz w:val="20"/>
          <w:szCs w:val="20"/>
          <w:lang w:val="en-GB"/>
        </w:rPr>
      </w:pPr>
      <w:r w:rsidRPr="00665036" w:rsidDel="006C7F53">
        <w:rPr>
          <w:sz w:val="20"/>
          <w:szCs w:val="20"/>
          <w:lang w:val="en-GB"/>
        </w:rPr>
        <w:t xml:space="preserve"> </w:t>
      </w:r>
    </w:p>
    <w:p w:rsidR="00F93954" w:rsidRPr="00665036" w:rsidRDefault="00F93954" w:rsidP="00F93954">
      <w:pPr>
        <w:autoSpaceDE w:val="0"/>
        <w:autoSpaceDN w:val="0"/>
        <w:adjustRightInd w:val="0"/>
        <w:spacing w:before="120"/>
        <w:rPr>
          <w:b/>
          <w:color w:val="FF0000"/>
          <w:sz w:val="20"/>
          <w:szCs w:val="20"/>
          <w:lang w:val="en-GB"/>
        </w:rPr>
      </w:pPr>
      <w:r w:rsidRPr="00665036">
        <w:rPr>
          <w:b/>
          <w:color w:val="FF0000"/>
          <w:sz w:val="20"/>
          <w:szCs w:val="20"/>
          <w:lang w:val="en-GB"/>
        </w:rPr>
        <w:t>Direct wood fibre sources</w:t>
      </w:r>
    </w:p>
    <w:p w:rsidR="00F93954" w:rsidRPr="00665036" w:rsidRDefault="00F93954" w:rsidP="00F93954">
      <w:pPr>
        <w:autoSpaceDE w:val="0"/>
        <w:autoSpaceDN w:val="0"/>
        <w:adjustRightInd w:val="0"/>
        <w:spacing w:before="120"/>
        <w:rPr>
          <w:b/>
          <w:sz w:val="20"/>
          <w:szCs w:val="20"/>
          <w:lang w:val="en-GB"/>
        </w:rPr>
      </w:pPr>
      <w:r w:rsidRPr="00665036">
        <w:rPr>
          <w:sz w:val="20"/>
          <w:szCs w:val="20"/>
          <w:lang w:val="en-GB"/>
        </w:rPr>
        <w:t>(…) any wood fibre that enters the energy production without any further treatment or conversion. It comprises removals from forests and outside. This comprises also any wood (…) from “</w:t>
      </w:r>
      <w:r w:rsidRPr="00665036">
        <w:rPr>
          <w:i/>
          <w:sz w:val="20"/>
          <w:szCs w:val="20"/>
          <w:lang w:val="en-GB"/>
        </w:rPr>
        <w:t>Other Wooded Land</w:t>
      </w:r>
      <w:r w:rsidRPr="00665036">
        <w:rPr>
          <w:sz w:val="20"/>
          <w:szCs w:val="20"/>
          <w:lang w:val="en-GB"/>
        </w:rPr>
        <w:t>” (OWL) and “</w:t>
      </w:r>
      <w:r w:rsidRPr="00665036">
        <w:rPr>
          <w:i/>
          <w:sz w:val="20"/>
          <w:szCs w:val="20"/>
          <w:lang w:val="en-GB"/>
        </w:rPr>
        <w:t>Trees Outside Forests</w:t>
      </w:r>
      <w:r w:rsidRPr="00665036">
        <w:rPr>
          <w:sz w:val="20"/>
          <w:szCs w:val="20"/>
          <w:lang w:val="en-GB"/>
        </w:rPr>
        <w:t xml:space="preserve">” (…). It comprises any woody biomass from any land use and covers amongst others infrastructure maintenance (roads, railway, power transmission lines, pipelines, etc.), hedgerows, agricultural residues from fruit tree orchards, wood from gardens and parks, etc. It comprises any form of woody biomass, such as green chips, roundwood or split, stacked or loose from any part of the trees such as roots, </w:t>
      </w:r>
      <w:proofErr w:type="spellStart"/>
      <w:r w:rsidRPr="00665036">
        <w:rPr>
          <w:sz w:val="20"/>
          <w:szCs w:val="20"/>
          <w:lang w:val="en-GB"/>
        </w:rPr>
        <w:t>stemwood</w:t>
      </w:r>
      <w:proofErr w:type="spellEnd"/>
      <w:r w:rsidRPr="00665036">
        <w:rPr>
          <w:sz w:val="20"/>
          <w:szCs w:val="20"/>
          <w:lang w:val="en-GB"/>
        </w:rPr>
        <w:t xml:space="preserve"> and branches, fruits and shells.</w:t>
      </w:r>
      <w:r w:rsidRPr="00665036">
        <w:rPr>
          <w:b/>
          <w:sz w:val="20"/>
          <w:szCs w:val="20"/>
          <w:lang w:val="en-GB"/>
        </w:rPr>
        <w:t xml:space="preserve"> </w:t>
      </w:r>
    </w:p>
    <w:p w:rsidR="00F93954" w:rsidRPr="00665036" w:rsidRDefault="00F93954" w:rsidP="00F93954">
      <w:pPr>
        <w:autoSpaceDE w:val="0"/>
        <w:autoSpaceDN w:val="0"/>
        <w:adjustRightInd w:val="0"/>
        <w:spacing w:before="120"/>
        <w:rPr>
          <w:b/>
          <w:sz w:val="20"/>
          <w:szCs w:val="20"/>
          <w:lang w:val="en-GB" w:eastAsia="en-GB"/>
        </w:rPr>
      </w:pPr>
      <w:r w:rsidRPr="00665036">
        <w:rPr>
          <w:i/>
          <w:sz w:val="20"/>
          <w:szCs w:val="20"/>
          <w:u w:val="single"/>
          <w:lang w:val="en-GB"/>
        </w:rPr>
        <w:t>Source</w:t>
      </w:r>
      <w:r w:rsidRPr="00665036">
        <w:rPr>
          <w:sz w:val="20"/>
          <w:szCs w:val="20"/>
          <w:lang w:val="en-GB"/>
        </w:rPr>
        <w:t xml:space="preserve">: </w:t>
      </w:r>
      <w:hyperlink r:id="rId34" w:history="1">
        <w:r w:rsidRPr="00665036">
          <w:rPr>
            <w:rStyle w:val="Hyperlink"/>
            <w:sz w:val="20"/>
            <w:szCs w:val="20"/>
            <w:lang w:val="en-GB"/>
          </w:rPr>
          <w:t>http://www.unece.org/fileadmin/DAM/timber/wood_energy/jwee-2011-eng.xlsx</w:t>
        </w:r>
      </w:hyperlink>
      <w:r w:rsidRPr="00665036">
        <w:rPr>
          <w:sz w:val="20"/>
          <w:szCs w:val="20"/>
          <w:lang w:val="en-GB"/>
        </w:rPr>
        <w:t xml:space="preserve"> and </w:t>
      </w:r>
      <w:hyperlink r:id="rId35" w:history="1">
        <w:r w:rsidRPr="00665036">
          <w:rPr>
            <w:rStyle w:val="Hyperlink"/>
            <w:sz w:val="20"/>
            <w:szCs w:val="20"/>
            <w:lang w:val="en-GB"/>
          </w:rPr>
          <w:t>http://www.unece.org/fileadmin/DAM/timber/wood_energy/JWEE2011manual.pdf</w:t>
        </w:r>
      </w:hyperlink>
      <w:r w:rsidRPr="00665036">
        <w:rPr>
          <w:sz w:val="20"/>
          <w:szCs w:val="20"/>
          <w:lang w:val="en-GB"/>
        </w:rPr>
        <w:t xml:space="preserve"> ) </w:t>
      </w:r>
    </w:p>
    <w:p w:rsidR="00F93954" w:rsidRPr="00665036" w:rsidRDefault="00F93954" w:rsidP="00F93954">
      <w:pPr>
        <w:spacing w:before="120"/>
        <w:rPr>
          <w:b/>
          <w:color w:val="FF0000"/>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lastRenderedPageBreak/>
        <w:t>Chips and particles</w:t>
      </w:r>
    </w:p>
    <w:p w:rsidR="00F93954" w:rsidRPr="00665036" w:rsidRDefault="00F93954" w:rsidP="00F93954">
      <w:pPr>
        <w:spacing w:before="120"/>
        <w:rPr>
          <w:b/>
          <w:sz w:val="20"/>
          <w:szCs w:val="20"/>
          <w:lang w:val="en-GB"/>
        </w:rPr>
      </w:pPr>
      <w:r w:rsidRPr="00665036">
        <w:rPr>
          <w:sz w:val="20"/>
          <w:szCs w:val="20"/>
          <w:lang w:val="en-GB"/>
        </w:rPr>
        <w:t>Wood that has been reduced to small pieces and is suitable for pulping, for particle board and/or fibreboard production, for use as a fuel, or for other purposes. It excludes wood chips made directly in the forest from roundwood (i.e. already counted as pulpwood, round and split). It is reported in cubic metres solid volume excluding bark.</w:t>
      </w:r>
      <w:r w:rsidRPr="00665036">
        <w:rPr>
          <w:b/>
          <w:sz w:val="20"/>
          <w:szCs w:val="20"/>
          <w:lang w:val="en-GB"/>
        </w:rPr>
        <w:t xml:space="preserve"> </w:t>
      </w:r>
    </w:p>
    <w:p w:rsidR="00F93954" w:rsidRPr="00665036" w:rsidRDefault="00F93954" w:rsidP="00F93954">
      <w:pPr>
        <w:spacing w:before="120"/>
        <w:rPr>
          <w:b/>
          <w:sz w:val="20"/>
          <w:szCs w:val="20"/>
          <w:lang w:val="fr-FR"/>
        </w:rPr>
      </w:pPr>
      <w:r w:rsidRPr="00665036">
        <w:rPr>
          <w:i/>
          <w:sz w:val="20"/>
          <w:szCs w:val="20"/>
          <w:u w:val="single"/>
          <w:lang w:val="fr-FR"/>
        </w:rPr>
        <w:t>Source:</w:t>
      </w:r>
      <w:r w:rsidRPr="00665036">
        <w:rPr>
          <w:sz w:val="20"/>
          <w:szCs w:val="20"/>
          <w:lang w:val="fr-FR"/>
        </w:rPr>
        <w:t xml:space="preserve"> UNECE/FAO/EUROSTAT/ITTO Joint Forest </w:t>
      </w:r>
      <w:proofErr w:type="spellStart"/>
      <w:r w:rsidRPr="00665036">
        <w:rPr>
          <w:sz w:val="20"/>
          <w:szCs w:val="20"/>
          <w:lang w:val="fr-FR"/>
        </w:rPr>
        <w:t>Sector</w:t>
      </w:r>
      <w:proofErr w:type="spellEnd"/>
      <w:r w:rsidRPr="00665036">
        <w:rPr>
          <w:sz w:val="20"/>
          <w:szCs w:val="20"/>
          <w:lang w:val="fr-FR"/>
        </w:rPr>
        <w:t xml:space="preserve"> Questionnaire (</w:t>
      </w:r>
      <w:hyperlink r:id="rId36" w:history="1">
        <w:r w:rsidRPr="00665036">
          <w:rPr>
            <w:rStyle w:val="Hyperlink"/>
            <w:sz w:val="20"/>
            <w:szCs w:val="20"/>
            <w:lang w:val="fr-FR"/>
          </w:rPr>
          <w:t>http://timber.unece.org/fileadmin/DAM/other/definitions-e-2008a.doc</w:t>
        </w:r>
      </w:hyperlink>
      <w:r w:rsidRPr="00665036">
        <w:rPr>
          <w:sz w:val="20"/>
          <w:szCs w:val="20"/>
          <w:lang w:val="fr-FR"/>
        </w:rPr>
        <w:t>)</w:t>
      </w:r>
    </w:p>
    <w:p w:rsidR="00F93954" w:rsidRPr="00665036" w:rsidRDefault="00F93954" w:rsidP="00F93954">
      <w:pPr>
        <w:spacing w:before="120"/>
        <w:rPr>
          <w:b/>
          <w:sz w:val="20"/>
          <w:szCs w:val="20"/>
          <w:lang w:val="fr-FR"/>
        </w:rPr>
      </w:pPr>
    </w:p>
    <w:p w:rsidR="00F93954" w:rsidRPr="00665036" w:rsidRDefault="00F93954" w:rsidP="00F93954">
      <w:pPr>
        <w:spacing w:before="120"/>
        <w:rPr>
          <w:b/>
          <w:color w:val="FF0000"/>
          <w:sz w:val="20"/>
          <w:szCs w:val="20"/>
          <w:lang w:val="en-GB"/>
        </w:rPr>
      </w:pPr>
      <w:r w:rsidRPr="00665036">
        <w:rPr>
          <w:b/>
          <w:color w:val="FF0000"/>
          <w:sz w:val="20"/>
          <w:szCs w:val="20"/>
          <w:lang w:val="en-GB"/>
        </w:rPr>
        <w:t>Wood residues</w:t>
      </w:r>
    </w:p>
    <w:p w:rsidR="00F93954" w:rsidRPr="00665036" w:rsidRDefault="00F93954" w:rsidP="00F93954">
      <w:pPr>
        <w:spacing w:before="120"/>
        <w:rPr>
          <w:b/>
          <w:sz w:val="20"/>
          <w:szCs w:val="20"/>
          <w:lang w:val="en-GB"/>
        </w:rPr>
      </w:pPr>
      <w:r w:rsidRPr="00665036">
        <w:rPr>
          <w:sz w:val="20"/>
          <w:szCs w:val="20"/>
          <w:lang w:val="en-GB"/>
        </w:rPr>
        <w:t>The volume of roundwood that is left over after the production of forest products in the forest processing industry (i.e. forest processing residues) and that has not been reduced to chips or particles. It includes sawmill rejects, slabs, edgings and trimmings, veneer log cores, veneer rejects, sawdust, residues from carpentry and joinery production, etc. It excludes wood chips made either directly in the forest from roundwood or made from residues (i.e. already counted as pulpwood, round and split or wood chips and particles). It is reported in cubic metres solid volume excluding bark.</w:t>
      </w:r>
      <w:r w:rsidRPr="00665036">
        <w:rPr>
          <w:b/>
          <w:sz w:val="20"/>
          <w:szCs w:val="20"/>
          <w:lang w:val="en-GB"/>
        </w:rPr>
        <w:t xml:space="preserve"> </w:t>
      </w:r>
    </w:p>
    <w:p w:rsidR="00F93954" w:rsidRPr="00665036" w:rsidRDefault="00F93954" w:rsidP="00F93954">
      <w:pPr>
        <w:spacing w:before="120"/>
        <w:rPr>
          <w:b/>
          <w:sz w:val="20"/>
          <w:szCs w:val="20"/>
          <w:lang w:val="fr-FR"/>
        </w:rPr>
      </w:pPr>
      <w:r w:rsidRPr="00665036">
        <w:rPr>
          <w:i/>
          <w:sz w:val="20"/>
          <w:szCs w:val="20"/>
          <w:u w:val="single"/>
          <w:lang w:val="fr-FR"/>
        </w:rPr>
        <w:t>Source</w:t>
      </w:r>
      <w:r w:rsidRPr="00665036">
        <w:rPr>
          <w:sz w:val="20"/>
          <w:szCs w:val="20"/>
          <w:lang w:val="fr-FR"/>
        </w:rPr>
        <w:t xml:space="preserve">: UNECE/FAO/EUROSTAT/ITTO Joint Forest </w:t>
      </w:r>
      <w:proofErr w:type="spellStart"/>
      <w:r w:rsidRPr="00665036">
        <w:rPr>
          <w:sz w:val="20"/>
          <w:szCs w:val="20"/>
          <w:lang w:val="fr-FR"/>
        </w:rPr>
        <w:t>Sector</w:t>
      </w:r>
      <w:proofErr w:type="spellEnd"/>
      <w:r w:rsidRPr="00665036">
        <w:rPr>
          <w:sz w:val="20"/>
          <w:szCs w:val="20"/>
          <w:lang w:val="fr-FR"/>
        </w:rPr>
        <w:t xml:space="preserve"> Questionnaire (</w:t>
      </w:r>
      <w:hyperlink r:id="rId37" w:history="1">
        <w:r w:rsidRPr="00665036">
          <w:rPr>
            <w:rStyle w:val="Hyperlink"/>
            <w:sz w:val="20"/>
            <w:szCs w:val="20"/>
            <w:lang w:val="fr-FR"/>
          </w:rPr>
          <w:t>http://timber.unece.org/fileadmin/DAM/other/definitions-e-2008a.doc</w:t>
        </w:r>
      </w:hyperlink>
      <w:r w:rsidRPr="00665036">
        <w:rPr>
          <w:sz w:val="20"/>
          <w:szCs w:val="20"/>
          <w:lang w:val="fr-FR"/>
        </w:rPr>
        <w:t>)</w:t>
      </w:r>
    </w:p>
    <w:p w:rsidR="00F93954" w:rsidRPr="00665036" w:rsidRDefault="00F93954" w:rsidP="00F93954">
      <w:pPr>
        <w:spacing w:before="120"/>
        <w:rPr>
          <w:b/>
          <w:sz w:val="20"/>
          <w:szCs w:val="20"/>
          <w:lang w:val="fr-FR"/>
        </w:rPr>
      </w:pPr>
    </w:p>
    <w:p w:rsidR="00F93954" w:rsidRPr="00665036" w:rsidRDefault="00F93954" w:rsidP="00F93954">
      <w:pPr>
        <w:spacing w:before="120"/>
        <w:rPr>
          <w:b/>
          <w:color w:val="FF0000"/>
          <w:sz w:val="20"/>
          <w:szCs w:val="20"/>
          <w:lang w:val="en-GB"/>
        </w:rPr>
      </w:pPr>
      <w:r w:rsidRPr="00665036">
        <w:rPr>
          <w:b/>
          <w:color w:val="FF0000"/>
          <w:sz w:val="20"/>
          <w:szCs w:val="20"/>
          <w:lang w:val="en-GB"/>
        </w:rPr>
        <w:t>Black liquor</w:t>
      </w:r>
    </w:p>
    <w:p w:rsidR="00F93954" w:rsidRPr="00665036" w:rsidRDefault="00F93954" w:rsidP="00F93954">
      <w:pPr>
        <w:spacing w:before="120"/>
        <w:rPr>
          <w:b/>
          <w:sz w:val="20"/>
          <w:szCs w:val="20"/>
          <w:lang w:val="en-GB"/>
        </w:rPr>
      </w:pPr>
      <w:r w:rsidRPr="00665036">
        <w:rPr>
          <w:sz w:val="20"/>
          <w:szCs w:val="20"/>
          <w:lang w:val="en-GB"/>
        </w:rPr>
        <w:t>Alkaline spent liquor obtained from digesters in the production of sulphate or soda pulp during the process of paper production, in which the energy content is mainly originating from the content of lignin removed from the wood in the pulping process.</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i/>
          <w:sz w:val="20"/>
          <w:szCs w:val="20"/>
          <w:u w:val="single"/>
          <w:lang w:val="en-GB"/>
        </w:rPr>
        <w:t>Source:</w:t>
      </w:r>
      <w:r w:rsidRPr="00665036">
        <w:rPr>
          <w:sz w:val="20"/>
          <w:szCs w:val="20"/>
          <w:lang w:val="en-GB"/>
        </w:rPr>
        <w:t xml:space="preserve"> UNECE/FAO Joint Wood Energy Enquiry 2011, Taken from FAO Unified Bioenergy Terminology (</w:t>
      </w:r>
      <w:hyperlink r:id="rId38" w:history="1">
        <w:r w:rsidRPr="00665036">
          <w:rPr>
            <w:rStyle w:val="Hyperlink"/>
            <w:sz w:val="20"/>
            <w:szCs w:val="20"/>
            <w:lang w:val="en-GB"/>
          </w:rPr>
          <w:t>http://www.unece.org/fileadmin/DAM/timber/wood_energy/jwee-2011-eng.xlsx</w:t>
        </w:r>
      </w:hyperlink>
      <w:r w:rsidRPr="00665036">
        <w:rPr>
          <w:sz w:val="20"/>
          <w:szCs w:val="20"/>
          <w:lang w:val="en-GB"/>
        </w:rPr>
        <w:t xml:space="preserve"> </w:t>
      </w:r>
      <w:proofErr w:type="gramStart"/>
      <w:r w:rsidRPr="00665036">
        <w:rPr>
          <w:sz w:val="20"/>
          <w:szCs w:val="20"/>
          <w:lang w:val="en-GB"/>
        </w:rPr>
        <w:t xml:space="preserve">and  </w:t>
      </w:r>
      <w:proofErr w:type="gramEnd"/>
      <w:hyperlink r:id="rId39" w:history="1">
        <w:r w:rsidRPr="00665036">
          <w:rPr>
            <w:rStyle w:val="Hyperlink"/>
            <w:sz w:val="20"/>
            <w:szCs w:val="20"/>
            <w:lang w:val="en-GB"/>
          </w:rPr>
          <w:t>http://www.unece.org/fileadmin/DAM/timber/wood_energy/JWEE2011manual.pdf</w:t>
        </w:r>
      </w:hyperlink>
      <w:r w:rsidRPr="00665036">
        <w:rPr>
          <w:sz w:val="20"/>
          <w:szCs w:val="20"/>
          <w:lang w:val="en-GB"/>
        </w:rPr>
        <w:t xml:space="preserve"> ).</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Energy from processed wood-based fuels</w:t>
      </w:r>
    </w:p>
    <w:p w:rsidR="00F93954" w:rsidRPr="00665036" w:rsidRDefault="00F93954" w:rsidP="00F93954">
      <w:pPr>
        <w:spacing w:before="120"/>
        <w:rPr>
          <w:b/>
          <w:sz w:val="20"/>
          <w:szCs w:val="20"/>
          <w:lang w:val="en-GB"/>
        </w:rPr>
      </w:pPr>
      <w:r w:rsidRPr="00665036">
        <w:rPr>
          <w:sz w:val="20"/>
          <w:szCs w:val="20"/>
          <w:lang w:val="en-GB"/>
        </w:rPr>
        <w:t>Secondary (processed) biofuels in the form of solids (e. g. charcoal), liquids (e. g. alcohol, vegetable oil), or gases (e. g. biogas as a mixture of methane and carbon dioxide), can be used for a wider range of applications with higher efficiency rates on average, including transport and high-temperature industrial processes.</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i/>
          <w:sz w:val="20"/>
          <w:szCs w:val="20"/>
          <w:u w:val="single"/>
          <w:lang w:val="en-GB"/>
        </w:rPr>
        <w:t>Source</w:t>
      </w:r>
      <w:r w:rsidRPr="00665036">
        <w:rPr>
          <w:sz w:val="20"/>
          <w:szCs w:val="20"/>
          <w:lang w:val="en-GB"/>
        </w:rPr>
        <w:t>: UNECE/FAO Joint Wood Energy Enquiry 2011, Taken from FAO Unified Bioenergy Terminology (</w:t>
      </w:r>
      <w:hyperlink r:id="rId40" w:history="1">
        <w:r w:rsidRPr="00665036">
          <w:rPr>
            <w:rStyle w:val="Hyperlink"/>
            <w:sz w:val="20"/>
            <w:szCs w:val="20"/>
            <w:lang w:val="en-GB"/>
          </w:rPr>
          <w:t>http://www.unece.org/fileadmin/DAM/timber/wood_energy/jwee-2011-eng.xlsx</w:t>
        </w:r>
      </w:hyperlink>
      <w:r w:rsidRPr="00665036">
        <w:rPr>
          <w:sz w:val="20"/>
          <w:szCs w:val="20"/>
          <w:lang w:val="en-GB"/>
        </w:rPr>
        <w:t xml:space="preserve"> and </w:t>
      </w:r>
      <w:hyperlink r:id="rId41" w:history="1">
        <w:r w:rsidRPr="00665036">
          <w:rPr>
            <w:rStyle w:val="Hyperlink"/>
            <w:sz w:val="20"/>
            <w:szCs w:val="20"/>
            <w:lang w:val="en-GB"/>
          </w:rPr>
          <w:t>http://www.unece.org/fileadmin/DAM/timber/wood_energy/JWEE2011manual.pdf</w:t>
        </w:r>
      </w:hyperlink>
      <w:r w:rsidRPr="00665036">
        <w:rPr>
          <w:sz w:val="20"/>
          <w:szCs w:val="20"/>
          <w:lang w:val="en-GB"/>
        </w:rPr>
        <w:t>)</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Wood pellets</w:t>
      </w:r>
    </w:p>
    <w:p w:rsidR="00F93954" w:rsidRPr="00665036" w:rsidRDefault="00F93954" w:rsidP="00F93954">
      <w:pPr>
        <w:spacing w:before="120"/>
        <w:rPr>
          <w:b/>
          <w:sz w:val="20"/>
          <w:szCs w:val="20"/>
          <w:lang w:val="en-GB"/>
        </w:rPr>
      </w:pPr>
      <w:r w:rsidRPr="00665036">
        <w:rPr>
          <w:sz w:val="20"/>
          <w:szCs w:val="20"/>
          <w:lang w:val="en-GB"/>
        </w:rPr>
        <w:t>Cylindrical products which have been agglomerated either directly by compression or by the addition of a small quantity of binder, having a diameter not exceeding 25 mm and a length not exceeding 45 mm.</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i/>
          <w:sz w:val="20"/>
          <w:szCs w:val="20"/>
          <w:u w:val="single"/>
          <w:lang w:val="en-GB"/>
        </w:rPr>
        <w:t>Source:</w:t>
      </w:r>
      <w:r w:rsidRPr="00665036">
        <w:rPr>
          <w:sz w:val="20"/>
          <w:szCs w:val="20"/>
          <w:lang w:val="en-GB"/>
        </w:rPr>
        <w:t xml:space="preserve"> Combined Nomenclature 2009, subheading 4401 20 30; Commission regulation (EC) No 1031/2008 of 19 September 2008 (</w:t>
      </w:r>
      <w:hyperlink r:id="rId42" w:history="1">
        <w:r w:rsidRPr="00665036">
          <w:rPr>
            <w:rStyle w:val="Hyperlink"/>
            <w:sz w:val="20"/>
            <w:szCs w:val="20"/>
            <w:lang w:val="en-GB"/>
          </w:rPr>
          <w:t>http://eur-lex.europa.eu/LexUriServ/LexUriServ.do?uri=OJ:L:2008:291:0001:0894:EN:PDF</w:t>
        </w:r>
      </w:hyperlink>
      <w:r w:rsidRPr="00665036">
        <w:rPr>
          <w:sz w:val="20"/>
          <w:szCs w:val="20"/>
          <w:lang w:val="en-GB"/>
        </w:rPr>
        <w:t>)</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Briquettes</w:t>
      </w:r>
    </w:p>
    <w:p w:rsidR="00F93954" w:rsidRPr="00665036" w:rsidRDefault="00F93954" w:rsidP="00F93954">
      <w:pPr>
        <w:spacing w:before="120"/>
        <w:rPr>
          <w:b/>
          <w:sz w:val="20"/>
          <w:szCs w:val="20"/>
          <w:lang w:val="en-GB"/>
        </w:rPr>
      </w:pPr>
      <w:proofErr w:type="spellStart"/>
      <w:r w:rsidRPr="00665036">
        <w:rPr>
          <w:sz w:val="20"/>
          <w:szCs w:val="20"/>
          <w:lang w:val="en-GB"/>
        </w:rPr>
        <w:t>Densified</w:t>
      </w:r>
      <w:proofErr w:type="spellEnd"/>
      <w:r w:rsidRPr="00665036">
        <w:rPr>
          <w:sz w:val="20"/>
          <w:szCs w:val="20"/>
          <w:lang w:val="en-GB"/>
        </w:rPr>
        <w:t xml:space="preserve"> biofuel made with or without pressing aids in the form of </w:t>
      </w:r>
      <w:proofErr w:type="spellStart"/>
      <w:r w:rsidRPr="00665036">
        <w:rPr>
          <w:sz w:val="20"/>
          <w:szCs w:val="20"/>
          <w:lang w:val="en-GB"/>
        </w:rPr>
        <w:t>cubiform</w:t>
      </w:r>
      <w:proofErr w:type="spellEnd"/>
      <w:r w:rsidRPr="00665036">
        <w:rPr>
          <w:sz w:val="20"/>
          <w:szCs w:val="20"/>
          <w:lang w:val="en-GB"/>
        </w:rPr>
        <w:t xml:space="preserve"> or cylindrical units, produced by compressing pulverized biomass. The raw material for briquettes can be woody biomass (...) are usually manufactured in a piston press. The total moisture of the biofuel briquette is usually less than 15 % of mass. (The JWEE 2011 assumes water content of 8 %).</w:t>
      </w:r>
      <w:r w:rsidRPr="00665036">
        <w:rPr>
          <w:b/>
          <w:sz w:val="20"/>
          <w:szCs w:val="20"/>
          <w:lang w:val="en-GB"/>
        </w:rPr>
        <w:t xml:space="preserve"> </w:t>
      </w:r>
    </w:p>
    <w:p w:rsidR="00F93954" w:rsidRPr="00665036" w:rsidRDefault="00F93954" w:rsidP="00F93954">
      <w:pPr>
        <w:spacing w:before="120"/>
        <w:rPr>
          <w:sz w:val="20"/>
          <w:szCs w:val="20"/>
          <w:lang w:val="en-GB"/>
        </w:rPr>
      </w:pPr>
      <w:r w:rsidRPr="00665036">
        <w:rPr>
          <w:i/>
          <w:sz w:val="20"/>
          <w:szCs w:val="20"/>
          <w:u w:val="single"/>
          <w:lang w:val="en-GB"/>
        </w:rPr>
        <w:t>Source:</w:t>
      </w:r>
      <w:r w:rsidRPr="00665036">
        <w:rPr>
          <w:sz w:val="20"/>
          <w:szCs w:val="20"/>
          <w:lang w:val="en-GB"/>
        </w:rPr>
        <w:t xml:space="preserve"> UNECE/FAO Joint Wood Energy Enquiry 2011, Taken from FAO Unified Bioenergy Terminology (</w:t>
      </w:r>
      <w:hyperlink r:id="rId43" w:history="1">
        <w:r w:rsidRPr="00665036">
          <w:rPr>
            <w:rStyle w:val="Hyperlink"/>
            <w:sz w:val="20"/>
            <w:szCs w:val="20"/>
            <w:lang w:val="en-GB"/>
          </w:rPr>
          <w:t>http://www.unece.org/fileadmin/DAM/timber/wood_energy/jwee-2011-eng.xlsx</w:t>
        </w:r>
      </w:hyperlink>
      <w:r w:rsidRPr="00665036">
        <w:rPr>
          <w:sz w:val="20"/>
          <w:szCs w:val="20"/>
          <w:lang w:val="en-GB"/>
        </w:rPr>
        <w:t xml:space="preserve"> and </w:t>
      </w:r>
      <w:hyperlink r:id="rId44" w:history="1">
        <w:r w:rsidRPr="00665036">
          <w:rPr>
            <w:rStyle w:val="Hyperlink"/>
            <w:sz w:val="20"/>
            <w:szCs w:val="20"/>
            <w:lang w:val="en-GB"/>
          </w:rPr>
          <w:t>http://www.unece.org/fileadmin/DAM/timber/wood_energy/JWEE2011manual.pdf</w:t>
        </w:r>
      </w:hyperlink>
      <w:r w:rsidRPr="00665036">
        <w:rPr>
          <w:sz w:val="20"/>
          <w:szCs w:val="20"/>
          <w:lang w:val="en-GB"/>
        </w:rPr>
        <w:t>)</w:t>
      </w:r>
    </w:p>
    <w:p w:rsidR="00F93954" w:rsidRPr="0066503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r w:rsidRPr="00665036">
        <w:rPr>
          <w:b/>
          <w:color w:val="FF0000"/>
          <w:sz w:val="20"/>
          <w:szCs w:val="20"/>
          <w:lang w:val="en-GB"/>
        </w:rPr>
        <w:t>Charcoal</w:t>
      </w:r>
    </w:p>
    <w:p w:rsidR="00F93954" w:rsidRPr="00665036" w:rsidRDefault="00F93954" w:rsidP="00F93954">
      <w:pPr>
        <w:spacing w:before="120"/>
        <w:rPr>
          <w:b/>
          <w:sz w:val="20"/>
          <w:szCs w:val="20"/>
          <w:lang w:val="en-GB"/>
        </w:rPr>
      </w:pPr>
      <w:r w:rsidRPr="00665036">
        <w:rPr>
          <w:sz w:val="20"/>
          <w:szCs w:val="20"/>
          <w:lang w:val="en-GB"/>
        </w:rPr>
        <w:lastRenderedPageBreak/>
        <w:t>Wood carbonized by partial combustion or the application of heat from external sources. It includes charcoal used as a fuel or for other uses, e.g. as a reduction agent in metallurgy or as an absorption or filtration medium. It is reported in metric tonnes.”</w:t>
      </w:r>
      <w:r w:rsidRPr="00665036">
        <w:rPr>
          <w:b/>
          <w:sz w:val="20"/>
          <w:szCs w:val="20"/>
          <w:lang w:val="en-GB"/>
        </w:rPr>
        <w:t xml:space="preserve"> </w:t>
      </w:r>
    </w:p>
    <w:p w:rsidR="00F93954" w:rsidRPr="000258A6" w:rsidRDefault="00F93954" w:rsidP="00F93954">
      <w:pPr>
        <w:spacing w:before="120"/>
        <w:rPr>
          <w:sz w:val="20"/>
          <w:szCs w:val="20"/>
          <w:lang w:val="en-GB"/>
        </w:rPr>
      </w:pPr>
      <w:r w:rsidRPr="000258A6">
        <w:rPr>
          <w:i/>
          <w:sz w:val="20"/>
          <w:szCs w:val="20"/>
          <w:u w:val="single"/>
          <w:lang w:val="en-GB"/>
        </w:rPr>
        <w:t>Source:</w:t>
      </w:r>
      <w:r w:rsidRPr="000258A6">
        <w:rPr>
          <w:sz w:val="20"/>
          <w:szCs w:val="20"/>
          <w:lang w:val="en-GB"/>
        </w:rPr>
        <w:t xml:space="preserve"> UNECE/FAO/EUROSTAT/ITTO Joint Forest Sector Questionnaire (</w:t>
      </w:r>
      <w:hyperlink r:id="rId45" w:history="1">
        <w:r w:rsidRPr="000258A6">
          <w:rPr>
            <w:rStyle w:val="Hyperlink"/>
            <w:sz w:val="20"/>
            <w:szCs w:val="20"/>
            <w:lang w:val="en-GB"/>
          </w:rPr>
          <w:t>http://timber.unece.org/fileadmin/DAM/other/definitions-e-2008a.doc</w:t>
        </w:r>
      </w:hyperlink>
      <w:r w:rsidRPr="000258A6">
        <w:rPr>
          <w:sz w:val="20"/>
          <w:szCs w:val="20"/>
          <w:lang w:val="en-GB"/>
        </w:rPr>
        <w:t>)</w:t>
      </w:r>
    </w:p>
    <w:p w:rsidR="00F93954" w:rsidRPr="000258A6" w:rsidRDefault="00F93954" w:rsidP="00F93954">
      <w:pPr>
        <w:spacing w:before="120"/>
        <w:rPr>
          <w:b/>
          <w:sz w:val="20"/>
          <w:szCs w:val="20"/>
          <w:lang w:val="en-GB"/>
        </w:rPr>
      </w:pPr>
    </w:p>
    <w:p w:rsidR="00F93954" w:rsidRPr="00665036" w:rsidRDefault="00F93954" w:rsidP="00F93954">
      <w:pPr>
        <w:spacing w:before="120"/>
        <w:rPr>
          <w:b/>
          <w:color w:val="FF0000"/>
          <w:sz w:val="20"/>
          <w:szCs w:val="20"/>
          <w:lang w:val="en-GB"/>
        </w:rPr>
      </w:pPr>
      <w:proofErr w:type="spellStart"/>
      <w:r w:rsidRPr="00665036">
        <w:rPr>
          <w:b/>
          <w:color w:val="FF0000"/>
          <w:sz w:val="20"/>
          <w:szCs w:val="20"/>
          <w:lang w:val="en-GB"/>
        </w:rPr>
        <w:t>Post consumer</w:t>
      </w:r>
      <w:proofErr w:type="spellEnd"/>
      <w:r w:rsidRPr="00665036">
        <w:rPr>
          <w:b/>
          <w:color w:val="FF0000"/>
          <w:sz w:val="20"/>
          <w:szCs w:val="20"/>
          <w:lang w:val="en-GB"/>
        </w:rPr>
        <w:t xml:space="preserve"> recovered wood </w:t>
      </w:r>
    </w:p>
    <w:p w:rsidR="00F93954" w:rsidRPr="00665036" w:rsidRDefault="00F93954" w:rsidP="00F93954">
      <w:pPr>
        <w:spacing w:before="120"/>
        <w:rPr>
          <w:sz w:val="20"/>
          <w:szCs w:val="20"/>
          <w:lang w:val="en-GB" w:eastAsia="en-GB"/>
        </w:rPr>
      </w:pPr>
      <w:r w:rsidRPr="00665036">
        <w:rPr>
          <w:sz w:val="20"/>
          <w:szCs w:val="20"/>
          <w:lang w:val="en-GB" w:eastAsia="en-GB"/>
        </w:rPr>
        <w:t xml:space="preserve">Used wood arising from construction of buildings or from civil engineering works. </w:t>
      </w:r>
    </w:p>
    <w:p w:rsidR="00F93954" w:rsidRPr="00665036" w:rsidRDefault="00F93954" w:rsidP="00F93954">
      <w:pPr>
        <w:spacing w:before="120"/>
        <w:rPr>
          <w:b/>
          <w:sz w:val="20"/>
          <w:szCs w:val="20"/>
          <w:lang w:val="en-GB"/>
        </w:rPr>
      </w:pPr>
      <w:r w:rsidRPr="00665036">
        <w:rPr>
          <w:sz w:val="20"/>
          <w:szCs w:val="20"/>
          <w:lang w:val="en-GB" w:eastAsia="en-GB"/>
        </w:rPr>
        <w:t>Recovered wood from transport (pallets), private households, as well as used wood arising from construction or demolition of buildings or from civil engineering works.</w:t>
      </w:r>
      <w:r w:rsidRPr="00665036">
        <w:rPr>
          <w:b/>
          <w:sz w:val="20"/>
          <w:szCs w:val="20"/>
          <w:lang w:val="en-GB"/>
        </w:rPr>
        <w:t xml:space="preserve"> </w:t>
      </w:r>
    </w:p>
    <w:p w:rsidR="00F93954" w:rsidRPr="00665036" w:rsidRDefault="00F93954" w:rsidP="00F93954">
      <w:pPr>
        <w:spacing w:before="120"/>
        <w:rPr>
          <w:sz w:val="20"/>
          <w:szCs w:val="20"/>
          <w:lang w:val="en-GB" w:eastAsia="en-GB"/>
        </w:rPr>
      </w:pPr>
      <w:r w:rsidRPr="00665036">
        <w:rPr>
          <w:i/>
          <w:sz w:val="20"/>
          <w:szCs w:val="20"/>
          <w:u w:val="single"/>
          <w:lang w:val="en-GB"/>
        </w:rPr>
        <w:t>Source:</w:t>
      </w:r>
      <w:r w:rsidRPr="00665036">
        <w:rPr>
          <w:sz w:val="20"/>
          <w:szCs w:val="20"/>
          <w:lang w:val="en-GB"/>
        </w:rPr>
        <w:t xml:space="preserve"> UNECE/FAO Joint Wood Energy Enquiry 2011, Taken from FAO Unified Bioenergy Terminology (</w:t>
      </w:r>
      <w:hyperlink r:id="rId46" w:history="1">
        <w:r w:rsidRPr="00665036">
          <w:rPr>
            <w:rStyle w:val="Hyperlink"/>
            <w:sz w:val="20"/>
            <w:szCs w:val="20"/>
            <w:lang w:val="en-GB"/>
          </w:rPr>
          <w:t>http://www.unece.org/fileadmin/DAM/timber/wood_energy/jwee-2011-eng.xlsx</w:t>
        </w:r>
      </w:hyperlink>
      <w:r w:rsidRPr="00665036">
        <w:rPr>
          <w:sz w:val="20"/>
          <w:szCs w:val="20"/>
          <w:lang w:val="en-GB"/>
        </w:rPr>
        <w:t xml:space="preserve"> and </w:t>
      </w:r>
      <w:hyperlink r:id="rId47" w:history="1">
        <w:r w:rsidRPr="00665036">
          <w:rPr>
            <w:rStyle w:val="Hyperlink"/>
            <w:sz w:val="20"/>
            <w:szCs w:val="20"/>
            <w:lang w:val="en-GB"/>
          </w:rPr>
          <w:t>http://www.unece.org/fileadmin/DAM/timber/wood_energy/JWEE2011manual.pdf</w:t>
        </w:r>
      </w:hyperlink>
      <w:r w:rsidRPr="00665036">
        <w:rPr>
          <w:sz w:val="20"/>
          <w:szCs w:val="20"/>
          <w:lang w:val="en-GB"/>
        </w:rPr>
        <w:t>).</w:t>
      </w:r>
    </w:p>
    <w:p w:rsidR="00F93954" w:rsidRPr="00665036" w:rsidRDefault="00F93954" w:rsidP="00F93954">
      <w:pPr>
        <w:spacing w:before="120"/>
        <w:rPr>
          <w:b/>
          <w:snapToGrid w:val="0"/>
          <w:sz w:val="20"/>
          <w:szCs w:val="20"/>
          <w:highlight w:val="yellow"/>
          <w:lang w:val="en-GB" w:eastAsia="en-US"/>
        </w:rPr>
      </w:pPr>
    </w:p>
    <w:p w:rsidR="00F93954" w:rsidRPr="00665036" w:rsidRDefault="00F93954" w:rsidP="00F93954">
      <w:pPr>
        <w:spacing w:before="120"/>
        <w:rPr>
          <w:b/>
          <w:snapToGrid w:val="0"/>
          <w:sz w:val="20"/>
          <w:szCs w:val="20"/>
          <w:lang w:val="en-GB" w:eastAsia="en-US"/>
        </w:rPr>
      </w:pPr>
      <w:r w:rsidRPr="00665036">
        <w:rPr>
          <w:b/>
          <w:snapToGrid w:val="0"/>
          <w:sz w:val="20"/>
          <w:szCs w:val="20"/>
          <w:lang w:val="en-GB" w:eastAsia="en-US"/>
        </w:rPr>
        <w:t xml:space="preserve">Indicator 6.10: </w:t>
      </w:r>
      <w:r w:rsidRPr="00B71B41">
        <w:rPr>
          <w:b/>
          <w:snapToGrid w:val="0"/>
          <w:sz w:val="20"/>
          <w:szCs w:val="20"/>
          <w:lang w:val="en-GB" w:eastAsia="en-US"/>
        </w:rPr>
        <w:t>Accessibility for recreation</w:t>
      </w:r>
    </w:p>
    <w:p w:rsidR="00F93954" w:rsidRPr="00665036" w:rsidRDefault="00F93954" w:rsidP="00F93954">
      <w:pPr>
        <w:spacing w:before="120"/>
        <w:rPr>
          <w:b/>
          <w:snapToGrid w:val="0"/>
          <w:color w:val="FF0000"/>
          <w:sz w:val="20"/>
          <w:szCs w:val="20"/>
          <w:lang w:val="en-GB" w:eastAsia="en-US"/>
        </w:rPr>
      </w:pPr>
    </w:p>
    <w:p w:rsidR="00F93954" w:rsidRPr="00665036" w:rsidRDefault="00F93954" w:rsidP="00F93954">
      <w:pPr>
        <w:spacing w:before="120"/>
        <w:rPr>
          <w:b/>
          <w:snapToGrid w:val="0"/>
          <w:color w:val="FF0000"/>
          <w:sz w:val="20"/>
          <w:szCs w:val="20"/>
          <w:lang w:val="en-GB" w:eastAsia="en-US"/>
        </w:rPr>
      </w:pPr>
      <w:r w:rsidRPr="00665036">
        <w:rPr>
          <w:b/>
          <w:snapToGrid w:val="0"/>
          <w:color w:val="FF0000"/>
          <w:sz w:val="20"/>
          <w:szCs w:val="20"/>
          <w:lang w:val="en-GB" w:eastAsia="en-US"/>
        </w:rPr>
        <w:t xml:space="preserve">Access for recreation </w:t>
      </w:r>
    </w:p>
    <w:p w:rsidR="00F93954" w:rsidRPr="00665036" w:rsidRDefault="00F93954" w:rsidP="00F93954">
      <w:pPr>
        <w:spacing w:before="120"/>
        <w:rPr>
          <w:snapToGrid w:val="0"/>
          <w:sz w:val="20"/>
          <w:szCs w:val="20"/>
          <w:lang w:val="en-GB" w:eastAsia="en-US"/>
        </w:rPr>
      </w:pPr>
      <w:r w:rsidRPr="00665036">
        <w:rPr>
          <w:snapToGrid w:val="0"/>
          <w:sz w:val="20"/>
          <w:szCs w:val="20"/>
          <w:lang w:val="en-GB" w:eastAsia="en-US"/>
        </w:rPr>
        <w:t>The area in category “</w:t>
      </w:r>
      <w:r w:rsidRPr="00665036">
        <w:rPr>
          <w:i/>
          <w:snapToGrid w:val="0"/>
          <w:sz w:val="20"/>
          <w:szCs w:val="20"/>
          <w:lang w:val="en-GB" w:eastAsia="en-US"/>
        </w:rPr>
        <w:t>Area with access available to the public for recreational purposes</w:t>
      </w:r>
      <w:r w:rsidRPr="00665036">
        <w:rPr>
          <w:snapToGrid w:val="0"/>
          <w:sz w:val="20"/>
          <w:szCs w:val="20"/>
          <w:lang w:val="en-GB" w:eastAsia="en-US"/>
        </w:rPr>
        <w:t>” comprises area with a legal right of access, as well as areas with no formal legal right, but with customary rights or other de-facto forms of access available to the public. Areas to be excluded are those where access is legally forbidden, and areas with no formal legal right that are also not accessible in practice.</w:t>
      </w:r>
    </w:p>
    <w:p w:rsidR="00F93954" w:rsidRDefault="00F93954" w:rsidP="00F93954">
      <w:pPr>
        <w:spacing w:before="120"/>
        <w:rPr>
          <w:b/>
          <w:snapToGrid w:val="0"/>
          <w:color w:val="FF0000"/>
          <w:sz w:val="20"/>
          <w:szCs w:val="20"/>
          <w:lang w:val="en-GB" w:eastAsia="en-US"/>
        </w:rPr>
      </w:pPr>
    </w:p>
    <w:p w:rsidR="00F93954" w:rsidRPr="00665036" w:rsidRDefault="00F93954" w:rsidP="00F93954">
      <w:pPr>
        <w:spacing w:before="120"/>
        <w:rPr>
          <w:b/>
          <w:snapToGrid w:val="0"/>
          <w:color w:val="FF0000"/>
          <w:sz w:val="20"/>
          <w:szCs w:val="20"/>
          <w:lang w:val="en-GB" w:eastAsia="en-US"/>
        </w:rPr>
      </w:pPr>
    </w:p>
    <w:p w:rsidR="00F93954" w:rsidRPr="00665036" w:rsidRDefault="00F93954" w:rsidP="00F93954">
      <w:pPr>
        <w:spacing w:before="120"/>
        <w:rPr>
          <w:sz w:val="20"/>
          <w:szCs w:val="20"/>
          <w:lang w:val="en-GB"/>
        </w:rPr>
      </w:pPr>
      <w:r w:rsidRPr="00665036">
        <w:rPr>
          <w:b/>
          <w:snapToGrid w:val="0"/>
          <w:color w:val="FF0000"/>
          <w:sz w:val="20"/>
          <w:szCs w:val="20"/>
          <w:lang w:val="en-GB" w:eastAsia="en-US"/>
        </w:rPr>
        <w:t xml:space="preserve">Area primarily designated or managed for public recreation </w:t>
      </w:r>
    </w:p>
    <w:p w:rsidR="00F93954" w:rsidRPr="00665036" w:rsidRDefault="00F93954" w:rsidP="00F93954">
      <w:pPr>
        <w:spacing w:before="120"/>
        <w:rPr>
          <w:sz w:val="20"/>
          <w:szCs w:val="20"/>
          <w:lang w:val="en-GB"/>
        </w:rPr>
      </w:pPr>
      <w:r w:rsidRPr="00665036">
        <w:rPr>
          <w:sz w:val="20"/>
          <w:szCs w:val="20"/>
          <w:lang w:val="en-GB"/>
        </w:rPr>
        <w:t>Forest area designated or managed for public recreation.</w:t>
      </w:r>
    </w:p>
    <w:p w:rsidR="00F93954" w:rsidRPr="004227E8" w:rsidRDefault="00F93954" w:rsidP="00F93954">
      <w:pPr>
        <w:spacing w:before="120"/>
        <w:rPr>
          <w:i/>
          <w:sz w:val="20"/>
          <w:szCs w:val="20"/>
          <w:u w:val="single"/>
          <w:lang w:val="en-GB"/>
        </w:rPr>
      </w:pPr>
      <w:r w:rsidRPr="004227E8">
        <w:rPr>
          <w:i/>
          <w:sz w:val="20"/>
          <w:szCs w:val="20"/>
          <w:u w:val="single"/>
          <w:lang w:val="en-GB"/>
        </w:rPr>
        <w:t>Explanatory notes</w:t>
      </w:r>
      <w:r>
        <w:rPr>
          <w:i/>
          <w:sz w:val="20"/>
          <w:szCs w:val="20"/>
          <w:u w:val="single"/>
          <w:lang w:val="en-GB"/>
        </w:rPr>
        <w:t>:</w:t>
      </w:r>
    </w:p>
    <w:p w:rsidR="00F93954" w:rsidRPr="00665036" w:rsidRDefault="00F93954" w:rsidP="00F93954">
      <w:pPr>
        <w:numPr>
          <w:ilvl w:val="0"/>
          <w:numId w:val="39"/>
        </w:numPr>
        <w:spacing w:before="120"/>
        <w:rPr>
          <w:sz w:val="20"/>
          <w:szCs w:val="20"/>
          <w:lang w:val="en-GB"/>
        </w:rPr>
      </w:pPr>
      <w:r w:rsidRPr="00665036">
        <w:rPr>
          <w:sz w:val="20"/>
          <w:szCs w:val="20"/>
          <w:lang w:val="en-GB"/>
        </w:rPr>
        <w:t>Includes forest areas where recreational hunting or collection of (edible) non-timber forest products are allowed, but specifically excludes areas where these are collected for sale or subsistence.</w:t>
      </w:r>
    </w:p>
    <w:p w:rsidR="00F93954" w:rsidRPr="00665036" w:rsidRDefault="00F93954" w:rsidP="00F93954">
      <w:pPr>
        <w:numPr>
          <w:ilvl w:val="0"/>
          <w:numId w:val="39"/>
        </w:numPr>
        <w:spacing w:before="120"/>
        <w:rPr>
          <w:snapToGrid w:val="0"/>
          <w:sz w:val="20"/>
          <w:szCs w:val="20"/>
          <w:lang w:val="en-GB" w:eastAsia="en-US"/>
        </w:rPr>
      </w:pPr>
      <w:r w:rsidRPr="00665036">
        <w:rPr>
          <w:sz w:val="20"/>
          <w:szCs w:val="20"/>
          <w:lang w:val="en-GB"/>
        </w:rPr>
        <w:t>Includes forest areas designated in management plans, or be provided for in national legislation that allows free access of the public to land for recreation, on public, private or communal lands.</w:t>
      </w:r>
    </w:p>
    <w:p w:rsidR="00F93954" w:rsidRPr="00665036" w:rsidRDefault="00F93954" w:rsidP="00F93954">
      <w:pPr>
        <w:spacing w:before="120"/>
        <w:rPr>
          <w:b/>
          <w:snapToGrid w:val="0"/>
          <w:color w:val="FF0000"/>
          <w:sz w:val="20"/>
          <w:szCs w:val="20"/>
          <w:lang w:val="en-GB" w:eastAsia="en-US"/>
        </w:rPr>
      </w:pPr>
      <w:r w:rsidRPr="00665036">
        <w:rPr>
          <w:sz w:val="20"/>
          <w:szCs w:val="20"/>
          <w:lang w:val="en-GB"/>
        </w:rPr>
        <w:t>(</w:t>
      </w:r>
      <w:r w:rsidRPr="00665036">
        <w:rPr>
          <w:i/>
          <w:sz w:val="20"/>
          <w:szCs w:val="20"/>
          <w:u w:val="single"/>
          <w:lang w:val="en-GB"/>
        </w:rPr>
        <w:t>Source</w:t>
      </w:r>
      <w:r w:rsidRPr="00665036">
        <w:rPr>
          <w:sz w:val="20"/>
          <w:szCs w:val="20"/>
          <w:lang w:val="en-GB"/>
        </w:rPr>
        <w:t xml:space="preserve">: FRA 2015, </w:t>
      </w:r>
      <w:r w:rsidRPr="00665036">
        <w:rPr>
          <w:i/>
          <w:sz w:val="20"/>
          <w:szCs w:val="20"/>
          <w:lang w:val="en-GB"/>
        </w:rPr>
        <w:t>Public recreation</w:t>
      </w:r>
      <w:r w:rsidRPr="00665036">
        <w:rPr>
          <w:sz w:val="20"/>
          <w:szCs w:val="20"/>
          <w:lang w:val="en-GB"/>
        </w:rPr>
        <w:t>, Working paper 180, page 14)</w:t>
      </w:r>
    </w:p>
    <w:p w:rsidR="00F93954" w:rsidRDefault="00F93954" w:rsidP="00F93954">
      <w:pPr>
        <w:spacing w:before="120"/>
        <w:rPr>
          <w:b/>
          <w:snapToGrid w:val="0"/>
          <w:color w:val="FF0000"/>
          <w:sz w:val="20"/>
          <w:szCs w:val="20"/>
          <w:lang w:val="en-GB" w:eastAsia="en-US"/>
        </w:rPr>
      </w:pPr>
    </w:p>
    <w:p w:rsidR="00F93954" w:rsidRPr="00665036" w:rsidRDefault="00F93954" w:rsidP="00F93954">
      <w:pPr>
        <w:spacing w:before="120"/>
        <w:rPr>
          <w:snapToGrid w:val="0"/>
          <w:color w:val="FF0000"/>
          <w:sz w:val="20"/>
          <w:szCs w:val="20"/>
          <w:lang w:val="en-GB" w:eastAsia="en-US"/>
        </w:rPr>
      </w:pPr>
      <w:r w:rsidRPr="00665036">
        <w:rPr>
          <w:b/>
          <w:snapToGrid w:val="0"/>
          <w:color w:val="FF0000"/>
          <w:sz w:val="20"/>
          <w:szCs w:val="20"/>
          <w:lang w:val="en-GB" w:eastAsia="en-US"/>
        </w:rPr>
        <w:t>Visit</w:t>
      </w:r>
    </w:p>
    <w:p w:rsidR="00F93954" w:rsidRPr="00665036" w:rsidRDefault="00F93954" w:rsidP="00F93954">
      <w:pPr>
        <w:spacing w:before="120"/>
        <w:rPr>
          <w:snapToGrid w:val="0"/>
          <w:sz w:val="20"/>
          <w:szCs w:val="20"/>
          <w:lang w:val="en-GB" w:eastAsia="en-US"/>
        </w:rPr>
      </w:pPr>
      <w:r w:rsidRPr="00665036">
        <w:rPr>
          <w:snapToGrid w:val="0"/>
          <w:sz w:val="20"/>
          <w:szCs w:val="20"/>
          <w:lang w:val="en-GB" w:eastAsia="en-US"/>
        </w:rPr>
        <w:t>A “</w:t>
      </w:r>
      <w:r w:rsidRPr="00665036">
        <w:rPr>
          <w:i/>
          <w:snapToGrid w:val="0"/>
          <w:sz w:val="20"/>
          <w:szCs w:val="20"/>
          <w:lang w:val="en-GB" w:eastAsia="en-US"/>
        </w:rPr>
        <w:t>Visit</w:t>
      </w:r>
      <w:r w:rsidRPr="00665036">
        <w:rPr>
          <w:snapToGrid w:val="0"/>
          <w:sz w:val="20"/>
          <w:szCs w:val="20"/>
          <w:lang w:val="en-GB" w:eastAsia="en-US"/>
        </w:rPr>
        <w:t>” is a visit for recreational purposes to any area of forest or other wooded land. There is no minimum duration and it is not necessary to undertake any specific activities. Visits for work purposes and travel through the forest for purposes other than recreation are excluded. Each individual participant, including children, counts as one visit. If several different forests are visited on one trip, then the trip only counts as one visit, but if an individual makes two or more separate trips to forests during one day, then each counts as a separate visit.</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93954" w:rsidRPr="00665036" w:rsidRDefault="00F93954" w:rsidP="00F93954">
      <w:pPr>
        <w:spacing w:before="120"/>
        <w:rPr>
          <w:snapToGrid w:val="0"/>
          <w:sz w:val="20"/>
          <w:szCs w:val="20"/>
          <w:lang w:val="en-GB" w:eastAsia="en-US"/>
        </w:rPr>
      </w:pPr>
    </w:p>
    <w:p w:rsidR="00F93954" w:rsidRPr="00665036" w:rsidRDefault="00F93954" w:rsidP="00F93954">
      <w:pPr>
        <w:spacing w:before="120"/>
        <w:rPr>
          <w:b/>
          <w:snapToGrid w:val="0"/>
          <w:sz w:val="20"/>
          <w:szCs w:val="20"/>
          <w:lang w:val="en-GB" w:eastAsia="en-US"/>
        </w:rPr>
      </w:pPr>
      <w:r w:rsidRPr="00665036">
        <w:rPr>
          <w:b/>
          <w:snapToGrid w:val="0"/>
          <w:sz w:val="20"/>
          <w:szCs w:val="20"/>
          <w:lang w:val="en-GB" w:eastAsia="en-US"/>
        </w:rPr>
        <w:t xml:space="preserve">Indicator 6.11: </w:t>
      </w:r>
      <w:r w:rsidRPr="00B71B41">
        <w:rPr>
          <w:b/>
          <w:snapToGrid w:val="0"/>
          <w:sz w:val="20"/>
          <w:szCs w:val="20"/>
          <w:lang w:val="en-GB" w:eastAsia="en-US"/>
        </w:rPr>
        <w:t>Cultural and spiritual values</w:t>
      </w:r>
    </w:p>
    <w:p w:rsidR="00F93954" w:rsidRPr="00665036" w:rsidRDefault="00F93954" w:rsidP="00F93954">
      <w:pPr>
        <w:pStyle w:val="Normalbold"/>
        <w:spacing w:before="120"/>
        <w:rPr>
          <w:rFonts w:ascii="Times New Roman" w:hAnsi="Times New Roman"/>
          <w:color w:val="FF0000"/>
          <w:sz w:val="20"/>
          <w:szCs w:val="20"/>
        </w:rPr>
      </w:pPr>
    </w:p>
    <w:p w:rsidR="00F93954" w:rsidRPr="00665036" w:rsidRDefault="00F93954" w:rsidP="00F93954">
      <w:pPr>
        <w:pStyle w:val="Normalbold"/>
        <w:spacing w:before="120"/>
        <w:rPr>
          <w:rFonts w:ascii="Times New Roman" w:hAnsi="Times New Roman"/>
          <w:bCs w:val="0"/>
          <w:color w:val="FF0000"/>
          <w:spacing w:val="0"/>
          <w:sz w:val="20"/>
          <w:szCs w:val="20"/>
          <w:lang w:val="en-US" w:eastAsia="de-DE"/>
        </w:rPr>
      </w:pPr>
      <w:r w:rsidRPr="00665036">
        <w:rPr>
          <w:rFonts w:ascii="Times New Roman" w:hAnsi="Times New Roman"/>
          <w:bCs w:val="0"/>
          <w:color w:val="FF0000"/>
          <w:spacing w:val="0"/>
          <w:sz w:val="20"/>
          <w:szCs w:val="20"/>
          <w:lang w:val="en-US" w:eastAsia="de-DE"/>
        </w:rPr>
        <w:t>Cultural and spiritual values</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This category includes “</w:t>
      </w:r>
      <w:r w:rsidRPr="00665036">
        <w:rPr>
          <w:rFonts w:ascii="Times New Roman" w:hAnsi="Times New Roman"/>
          <w:b w:val="0"/>
          <w:bCs w:val="0"/>
          <w:i/>
          <w:spacing w:val="0"/>
          <w:sz w:val="20"/>
          <w:szCs w:val="20"/>
          <w:lang w:val="en-US" w:eastAsia="de-DE"/>
        </w:rPr>
        <w:t>cultural heritage</w:t>
      </w:r>
      <w:r w:rsidRPr="00665036">
        <w:rPr>
          <w:rFonts w:ascii="Times New Roman" w:hAnsi="Times New Roman"/>
          <w:b w:val="0"/>
          <w:bCs w:val="0"/>
          <w:spacing w:val="0"/>
          <w:sz w:val="20"/>
          <w:szCs w:val="20"/>
          <w:lang w:val="en-US" w:eastAsia="de-DE"/>
        </w:rPr>
        <w:t>”, “</w:t>
      </w:r>
      <w:r w:rsidRPr="00665036">
        <w:rPr>
          <w:rFonts w:ascii="Times New Roman" w:hAnsi="Times New Roman"/>
          <w:b w:val="0"/>
          <w:bCs w:val="0"/>
          <w:i/>
          <w:spacing w:val="0"/>
          <w:sz w:val="20"/>
          <w:szCs w:val="20"/>
          <w:lang w:val="en-US" w:eastAsia="de-DE"/>
        </w:rPr>
        <w:t>forested landscapes</w:t>
      </w:r>
      <w:r w:rsidRPr="00665036">
        <w:rPr>
          <w:rFonts w:ascii="Times New Roman" w:hAnsi="Times New Roman"/>
          <w:b w:val="0"/>
          <w:bCs w:val="0"/>
          <w:spacing w:val="0"/>
          <w:sz w:val="20"/>
          <w:szCs w:val="20"/>
          <w:lang w:val="en-US" w:eastAsia="de-DE"/>
        </w:rPr>
        <w:t>”, “</w:t>
      </w:r>
      <w:r w:rsidRPr="00665036">
        <w:rPr>
          <w:rFonts w:ascii="Times New Roman" w:hAnsi="Times New Roman"/>
          <w:b w:val="0"/>
          <w:bCs w:val="0"/>
          <w:i/>
          <w:spacing w:val="0"/>
          <w:sz w:val="20"/>
          <w:szCs w:val="20"/>
          <w:lang w:val="en-US" w:eastAsia="de-DE"/>
        </w:rPr>
        <w:t>trees</w:t>
      </w:r>
      <w:r w:rsidRPr="00665036">
        <w:rPr>
          <w:rFonts w:ascii="Times New Roman" w:hAnsi="Times New Roman"/>
          <w:b w:val="0"/>
          <w:bCs w:val="0"/>
          <w:spacing w:val="0"/>
          <w:sz w:val="20"/>
          <w:szCs w:val="20"/>
          <w:lang w:val="en-US" w:eastAsia="de-DE"/>
        </w:rPr>
        <w:t>” and “</w:t>
      </w:r>
      <w:r w:rsidRPr="00665036">
        <w:rPr>
          <w:rFonts w:ascii="Times New Roman" w:hAnsi="Times New Roman"/>
          <w:b w:val="0"/>
          <w:bCs w:val="0"/>
          <w:i/>
          <w:spacing w:val="0"/>
          <w:sz w:val="20"/>
          <w:szCs w:val="20"/>
          <w:lang w:val="en-US" w:eastAsia="de-DE"/>
        </w:rPr>
        <w:t>other sites</w:t>
      </w:r>
      <w:r w:rsidRPr="00665036">
        <w:rPr>
          <w:rFonts w:ascii="Times New Roman" w:hAnsi="Times New Roman"/>
          <w:b w:val="0"/>
          <w:bCs w:val="0"/>
          <w:spacing w:val="0"/>
          <w:sz w:val="20"/>
          <w:szCs w:val="20"/>
          <w:lang w:val="en-US" w:eastAsia="de-DE"/>
        </w:rPr>
        <w:t>” with recognized cultural and spiritual values. Cultural heritage sites can be either “</w:t>
      </w:r>
      <w:r w:rsidRPr="00665036">
        <w:rPr>
          <w:rFonts w:ascii="Times New Roman" w:hAnsi="Times New Roman"/>
          <w:b w:val="0"/>
          <w:bCs w:val="0"/>
          <w:i/>
          <w:spacing w:val="0"/>
          <w:sz w:val="20"/>
          <w:szCs w:val="20"/>
          <w:lang w:val="en-US" w:eastAsia="de-DE"/>
        </w:rPr>
        <w:t>of the forest</w:t>
      </w:r>
      <w:r w:rsidRPr="00665036">
        <w:rPr>
          <w:rFonts w:ascii="Times New Roman" w:hAnsi="Times New Roman"/>
          <w:b w:val="0"/>
          <w:bCs w:val="0"/>
          <w:spacing w:val="0"/>
          <w:sz w:val="20"/>
          <w:szCs w:val="20"/>
          <w:lang w:val="en-US" w:eastAsia="de-DE"/>
        </w:rPr>
        <w:t>”, and hence historically associated with its management, or “</w:t>
      </w:r>
      <w:r w:rsidRPr="00665036">
        <w:rPr>
          <w:rFonts w:ascii="Times New Roman" w:hAnsi="Times New Roman"/>
          <w:b w:val="0"/>
          <w:bCs w:val="0"/>
          <w:i/>
          <w:spacing w:val="0"/>
          <w:sz w:val="20"/>
          <w:szCs w:val="20"/>
          <w:lang w:val="en-US" w:eastAsia="de-DE"/>
        </w:rPr>
        <w:t>in the forest</w:t>
      </w:r>
      <w:r w:rsidRPr="00665036">
        <w:rPr>
          <w:rFonts w:ascii="Times New Roman" w:hAnsi="Times New Roman"/>
          <w:b w:val="0"/>
          <w:bCs w:val="0"/>
          <w:spacing w:val="0"/>
          <w:sz w:val="20"/>
          <w:szCs w:val="20"/>
          <w:lang w:val="en-US" w:eastAsia="de-DE"/>
        </w:rPr>
        <w:t>”, with no significant historical connection to the surrounding forest. Forested landscapes with cultural &amp; spiritual values may also be termed ‘</w:t>
      </w:r>
      <w:r w:rsidRPr="00665036">
        <w:rPr>
          <w:rFonts w:ascii="Times New Roman" w:hAnsi="Times New Roman"/>
          <w:b w:val="0"/>
          <w:bCs w:val="0"/>
          <w:i/>
          <w:spacing w:val="0"/>
          <w:sz w:val="20"/>
          <w:szCs w:val="20"/>
          <w:lang w:val="en-US" w:eastAsia="de-DE"/>
        </w:rPr>
        <w:t>cultural landscapes</w:t>
      </w:r>
      <w:r w:rsidRPr="00665036">
        <w:rPr>
          <w:rFonts w:ascii="Times New Roman" w:hAnsi="Times New Roman"/>
          <w:b w:val="0"/>
          <w:bCs w:val="0"/>
          <w:spacing w:val="0"/>
          <w:sz w:val="20"/>
          <w:szCs w:val="20"/>
          <w:lang w:val="en-US" w:eastAsia="de-DE"/>
        </w:rPr>
        <w:t xml:space="preserve">’ where forest or other wooded </w:t>
      </w:r>
      <w:r w:rsidRPr="00665036">
        <w:rPr>
          <w:rFonts w:ascii="Times New Roman" w:hAnsi="Times New Roman"/>
          <w:b w:val="0"/>
          <w:bCs w:val="0"/>
          <w:spacing w:val="0"/>
          <w:sz w:val="20"/>
          <w:szCs w:val="20"/>
          <w:lang w:val="en-US" w:eastAsia="de-DE"/>
        </w:rPr>
        <w:lastRenderedPageBreak/>
        <w:t>land is the primary component. Trees with cultural and spiritual values include veteran and heritage trees. Other sites include contemporary artistic features, woodland burial sites, and sites of ceremonies and performances.</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p>
    <w:p w:rsidR="00F93954" w:rsidRPr="00665036" w:rsidRDefault="00F93954" w:rsidP="00F93954">
      <w:pPr>
        <w:pStyle w:val="Normalbold"/>
        <w:spacing w:before="120"/>
        <w:rPr>
          <w:rFonts w:ascii="Times New Roman" w:hAnsi="Times New Roman"/>
          <w:bCs w:val="0"/>
          <w:color w:val="FF0000"/>
          <w:spacing w:val="0"/>
          <w:sz w:val="20"/>
          <w:szCs w:val="20"/>
          <w:lang w:val="en-US" w:eastAsia="de-DE"/>
        </w:rPr>
      </w:pPr>
      <w:r w:rsidRPr="00665036">
        <w:rPr>
          <w:rFonts w:ascii="Times New Roman" w:hAnsi="Times New Roman"/>
          <w:bCs w:val="0"/>
          <w:color w:val="FF0000"/>
          <w:spacing w:val="0"/>
          <w:sz w:val="20"/>
          <w:szCs w:val="20"/>
          <w:lang w:val="en-US" w:eastAsia="de-DE"/>
        </w:rPr>
        <w:t>Cultural heritage</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 xml:space="preserve">This category includes all recognized archaeological and historical sites and features. Archaeological sites and features may include those associated with human </w:t>
      </w:r>
      <w:proofErr w:type="spellStart"/>
      <w:r w:rsidRPr="00665036">
        <w:rPr>
          <w:rFonts w:ascii="Times New Roman" w:hAnsi="Times New Roman"/>
          <w:b w:val="0"/>
          <w:bCs w:val="0"/>
          <w:spacing w:val="0"/>
          <w:sz w:val="20"/>
          <w:szCs w:val="20"/>
          <w:lang w:val="en-US" w:eastAsia="de-DE"/>
        </w:rPr>
        <w:t>artefacts</w:t>
      </w:r>
      <w:proofErr w:type="spellEnd"/>
      <w:r w:rsidRPr="00665036">
        <w:rPr>
          <w:rFonts w:ascii="Times New Roman" w:hAnsi="Times New Roman"/>
          <w:b w:val="0"/>
          <w:bCs w:val="0"/>
          <w:spacing w:val="0"/>
          <w:sz w:val="20"/>
          <w:szCs w:val="20"/>
          <w:lang w:val="en-US" w:eastAsia="de-DE"/>
        </w:rPr>
        <w:t>, usually as discovered by excavation, surveys, or through disturbance during forest operations. Historical sites and features may include the remains of old buildings and monuments, and also locations of historical importance (e.g. battle sites) even if no remains are present. There is no commonly agreed distinction between ‘</w:t>
      </w:r>
      <w:r w:rsidRPr="00665036">
        <w:rPr>
          <w:rFonts w:ascii="Times New Roman" w:hAnsi="Times New Roman"/>
          <w:b w:val="0"/>
          <w:bCs w:val="0"/>
          <w:i/>
          <w:spacing w:val="0"/>
          <w:sz w:val="20"/>
          <w:szCs w:val="20"/>
          <w:lang w:val="en-US" w:eastAsia="de-DE"/>
        </w:rPr>
        <w:t>archaeological</w:t>
      </w:r>
      <w:r w:rsidRPr="00665036">
        <w:rPr>
          <w:rFonts w:ascii="Times New Roman" w:hAnsi="Times New Roman"/>
          <w:b w:val="0"/>
          <w:bCs w:val="0"/>
          <w:spacing w:val="0"/>
          <w:sz w:val="20"/>
          <w:szCs w:val="20"/>
          <w:lang w:val="en-US" w:eastAsia="de-DE"/>
        </w:rPr>
        <w:t>’ and ‘</w:t>
      </w:r>
      <w:r w:rsidRPr="00665036">
        <w:rPr>
          <w:rFonts w:ascii="Times New Roman" w:hAnsi="Times New Roman"/>
          <w:b w:val="0"/>
          <w:bCs w:val="0"/>
          <w:i/>
          <w:spacing w:val="0"/>
          <w:sz w:val="20"/>
          <w:szCs w:val="20"/>
          <w:lang w:val="en-US" w:eastAsia="de-DE"/>
        </w:rPr>
        <w:t>historical</w:t>
      </w:r>
      <w:r w:rsidRPr="00665036">
        <w:rPr>
          <w:rFonts w:ascii="Times New Roman" w:hAnsi="Times New Roman"/>
          <w:b w:val="0"/>
          <w:bCs w:val="0"/>
          <w:spacing w:val="0"/>
          <w:sz w:val="20"/>
          <w:szCs w:val="20"/>
          <w:lang w:val="en-US" w:eastAsia="de-DE"/>
        </w:rPr>
        <w:t xml:space="preserve">’ and for this reason the two types of site are combined in the reporting form. </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Cultural heritage sites can be considered in two categories: sites “</w:t>
      </w:r>
      <w:r w:rsidRPr="00665036">
        <w:rPr>
          <w:rFonts w:ascii="Times New Roman" w:hAnsi="Times New Roman"/>
          <w:b w:val="0"/>
          <w:bCs w:val="0"/>
          <w:i/>
          <w:spacing w:val="0"/>
          <w:sz w:val="20"/>
          <w:szCs w:val="20"/>
          <w:lang w:val="en-US" w:eastAsia="de-DE"/>
        </w:rPr>
        <w:t>of the forest</w:t>
      </w:r>
      <w:r w:rsidRPr="00665036">
        <w:rPr>
          <w:rFonts w:ascii="Times New Roman" w:hAnsi="Times New Roman"/>
          <w:b w:val="0"/>
          <w:bCs w:val="0"/>
          <w:spacing w:val="0"/>
          <w:sz w:val="20"/>
          <w:szCs w:val="20"/>
          <w:lang w:val="en-US" w:eastAsia="de-DE"/>
        </w:rPr>
        <w:t>” and sites “</w:t>
      </w:r>
      <w:r w:rsidRPr="00665036">
        <w:rPr>
          <w:rFonts w:ascii="Times New Roman" w:hAnsi="Times New Roman"/>
          <w:b w:val="0"/>
          <w:bCs w:val="0"/>
          <w:i/>
          <w:spacing w:val="0"/>
          <w:sz w:val="20"/>
          <w:szCs w:val="20"/>
          <w:lang w:val="en-US" w:eastAsia="de-DE"/>
        </w:rPr>
        <w:t>in the forest</w:t>
      </w:r>
      <w:r w:rsidRPr="00665036">
        <w:rPr>
          <w:rFonts w:ascii="Times New Roman" w:hAnsi="Times New Roman"/>
          <w:b w:val="0"/>
          <w:bCs w:val="0"/>
          <w:spacing w:val="0"/>
          <w:sz w:val="20"/>
          <w:szCs w:val="20"/>
          <w:lang w:val="en-US" w:eastAsia="de-DE"/>
        </w:rPr>
        <w:t>”. Sites “</w:t>
      </w:r>
      <w:r w:rsidRPr="00665036">
        <w:rPr>
          <w:rFonts w:ascii="Times New Roman" w:hAnsi="Times New Roman"/>
          <w:b w:val="0"/>
          <w:bCs w:val="0"/>
          <w:i/>
          <w:spacing w:val="0"/>
          <w:sz w:val="20"/>
          <w:szCs w:val="20"/>
          <w:lang w:val="en-US" w:eastAsia="de-DE"/>
        </w:rPr>
        <w:t>of the forest</w:t>
      </w:r>
      <w:r w:rsidRPr="00665036">
        <w:rPr>
          <w:rFonts w:ascii="Times New Roman" w:hAnsi="Times New Roman"/>
          <w:b w:val="0"/>
          <w:bCs w:val="0"/>
          <w:spacing w:val="0"/>
          <w:sz w:val="20"/>
          <w:szCs w:val="20"/>
          <w:lang w:val="en-US" w:eastAsia="de-DE"/>
        </w:rPr>
        <w:t xml:space="preserve">” include monuments, buildings or other historic </w:t>
      </w:r>
      <w:proofErr w:type="spellStart"/>
      <w:r w:rsidRPr="00665036">
        <w:rPr>
          <w:rFonts w:ascii="Times New Roman" w:hAnsi="Times New Roman"/>
          <w:b w:val="0"/>
          <w:bCs w:val="0"/>
          <w:spacing w:val="0"/>
          <w:sz w:val="20"/>
          <w:szCs w:val="20"/>
          <w:lang w:val="en-US" w:eastAsia="de-DE"/>
        </w:rPr>
        <w:t>artefacts</w:t>
      </w:r>
      <w:proofErr w:type="spellEnd"/>
      <w:r w:rsidRPr="00665036">
        <w:rPr>
          <w:rFonts w:ascii="Times New Roman" w:hAnsi="Times New Roman"/>
          <w:b w:val="0"/>
          <w:bCs w:val="0"/>
          <w:spacing w:val="0"/>
          <w:sz w:val="20"/>
          <w:szCs w:val="20"/>
          <w:lang w:val="en-US" w:eastAsia="de-DE"/>
        </w:rPr>
        <w:t xml:space="preserve"> associated with the past management of the forest (or its constituents). In the reporting form they are referred to as sites “</w:t>
      </w:r>
      <w:r w:rsidRPr="00665036">
        <w:rPr>
          <w:rFonts w:ascii="Times New Roman" w:hAnsi="Times New Roman"/>
          <w:b w:val="0"/>
          <w:bCs w:val="0"/>
          <w:i/>
          <w:spacing w:val="0"/>
          <w:sz w:val="20"/>
          <w:szCs w:val="20"/>
          <w:lang w:val="en-US" w:eastAsia="de-DE"/>
        </w:rPr>
        <w:t>associated with historic forest management</w:t>
      </w:r>
      <w:r w:rsidRPr="00665036">
        <w:rPr>
          <w:rFonts w:ascii="Times New Roman" w:hAnsi="Times New Roman"/>
          <w:b w:val="0"/>
          <w:bCs w:val="0"/>
          <w:spacing w:val="0"/>
          <w:sz w:val="20"/>
          <w:szCs w:val="20"/>
          <w:lang w:val="en-US" w:eastAsia="de-DE"/>
        </w:rPr>
        <w:t xml:space="preserve">.” Examples may include: boundary banks and dykes, charcoal-burning platforms, saw pits, some </w:t>
      </w:r>
      <w:proofErr w:type="spellStart"/>
      <w:r w:rsidRPr="00665036">
        <w:rPr>
          <w:rFonts w:ascii="Times New Roman" w:hAnsi="Times New Roman"/>
          <w:b w:val="0"/>
          <w:bCs w:val="0"/>
          <w:spacing w:val="0"/>
          <w:sz w:val="20"/>
          <w:szCs w:val="20"/>
          <w:lang w:val="en-US" w:eastAsia="de-DE"/>
        </w:rPr>
        <w:t>bloomery</w:t>
      </w:r>
      <w:proofErr w:type="spellEnd"/>
      <w:r w:rsidRPr="00665036">
        <w:rPr>
          <w:rFonts w:ascii="Times New Roman" w:hAnsi="Times New Roman"/>
          <w:b w:val="0"/>
          <w:bCs w:val="0"/>
          <w:spacing w:val="0"/>
          <w:sz w:val="20"/>
          <w:szCs w:val="20"/>
          <w:lang w:val="en-US" w:eastAsia="de-DE"/>
        </w:rPr>
        <w:t xml:space="preserve"> and blast furnace sites, tar production sites, kilns, water mills and lades, features associated with game management and for transporting forest products. The forest was an essential component in their use, and they would not have been created if the forest had not existed. The kinds of historic forest management that these sites were associated with may include ancient wood pastures, historic planted forests, and stands of old industrial or pre-industrial coppice, coppice with standards, pollards, shredded or other ‘</w:t>
      </w:r>
      <w:r w:rsidRPr="00665036">
        <w:rPr>
          <w:rFonts w:ascii="Times New Roman" w:hAnsi="Times New Roman"/>
          <w:b w:val="0"/>
          <w:bCs w:val="0"/>
          <w:i/>
          <w:spacing w:val="0"/>
          <w:sz w:val="20"/>
          <w:szCs w:val="20"/>
          <w:lang w:val="en-US" w:eastAsia="de-DE"/>
        </w:rPr>
        <w:t>working trees</w:t>
      </w:r>
      <w:r w:rsidRPr="00665036">
        <w:rPr>
          <w:rFonts w:ascii="Times New Roman" w:hAnsi="Times New Roman"/>
          <w:b w:val="0"/>
          <w:bCs w:val="0"/>
          <w:spacing w:val="0"/>
          <w:sz w:val="20"/>
          <w:szCs w:val="20"/>
          <w:lang w:val="en-US" w:eastAsia="de-DE"/>
        </w:rPr>
        <w:t>’ for the production of acorns, fodder, tar, resins and other products. Evidence of such management may be found in “</w:t>
      </w:r>
      <w:r w:rsidRPr="00665036">
        <w:rPr>
          <w:rFonts w:ascii="Times New Roman" w:hAnsi="Times New Roman"/>
          <w:b w:val="0"/>
          <w:bCs w:val="0"/>
          <w:i/>
          <w:spacing w:val="0"/>
          <w:sz w:val="20"/>
          <w:szCs w:val="20"/>
          <w:lang w:val="en-US" w:eastAsia="de-DE"/>
        </w:rPr>
        <w:t>organically evolved landscapes</w:t>
      </w:r>
      <w:r w:rsidRPr="00665036">
        <w:rPr>
          <w:rFonts w:ascii="Times New Roman" w:hAnsi="Times New Roman"/>
          <w:b w:val="0"/>
          <w:bCs w:val="0"/>
          <w:spacing w:val="0"/>
          <w:sz w:val="20"/>
          <w:szCs w:val="20"/>
          <w:lang w:val="en-US" w:eastAsia="de-DE"/>
        </w:rPr>
        <w:t>” (see definition of “</w:t>
      </w:r>
      <w:r w:rsidRPr="00665036">
        <w:rPr>
          <w:rFonts w:ascii="Times New Roman" w:hAnsi="Times New Roman"/>
          <w:b w:val="0"/>
          <w:bCs w:val="0"/>
          <w:i/>
          <w:spacing w:val="0"/>
          <w:sz w:val="20"/>
          <w:szCs w:val="20"/>
          <w:lang w:val="en-US" w:eastAsia="de-DE"/>
        </w:rPr>
        <w:t>Forested landscapes with cultural &amp; spiritual values</w:t>
      </w:r>
      <w:r w:rsidRPr="00665036">
        <w:rPr>
          <w:rFonts w:ascii="Times New Roman" w:hAnsi="Times New Roman"/>
          <w:b w:val="0"/>
          <w:bCs w:val="0"/>
          <w:spacing w:val="0"/>
          <w:sz w:val="20"/>
          <w:szCs w:val="20"/>
          <w:lang w:val="en-US" w:eastAsia="de-DE"/>
        </w:rPr>
        <w:t xml:space="preserve">”). </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hAnsi="Times New Roman"/>
          <w:b w:val="0"/>
          <w:bCs w:val="0"/>
          <w:spacing w:val="0"/>
          <w:sz w:val="20"/>
          <w:szCs w:val="20"/>
          <w:lang w:val="en-US" w:eastAsia="de-DE"/>
        </w:rPr>
        <w:t>Sites “</w:t>
      </w:r>
      <w:r w:rsidRPr="00665036">
        <w:rPr>
          <w:rFonts w:ascii="Times New Roman" w:hAnsi="Times New Roman"/>
          <w:b w:val="0"/>
          <w:bCs w:val="0"/>
          <w:i/>
          <w:spacing w:val="0"/>
          <w:sz w:val="20"/>
          <w:szCs w:val="20"/>
          <w:lang w:val="en-US" w:eastAsia="de-DE"/>
        </w:rPr>
        <w:t>in the forest</w:t>
      </w:r>
      <w:r w:rsidRPr="00665036">
        <w:rPr>
          <w:rFonts w:ascii="Times New Roman" w:hAnsi="Times New Roman"/>
          <w:b w:val="0"/>
          <w:bCs w:val="0"/>
          <w:spacing w:val="0"/>
          <w:sz w:val="20"/>
          <w:szCs w:val="20"/>
          <w:lang w:val="en-US" w:eastAsia="de-DE"/>
        </w:rPr>
        <w:t xml:space="preserve">” include all other archaeological and historical sites, where the forest itself is not an important aspect of its heritage value. Often, such sites may predate the forest, which has subsequently grown up around it. Examples include: ancient settlements, fortifications, burial mounds, earthworks, field systems and other evidence of historic farming practices, standing stones, and military, funerary, industrial and domestic monuments, churchyards, crosses and memorials, battle sites, historic places of assembly or ceremony, castles, bridges, roads and transport structures. </w:t>
      </w: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p>
    <w:p w:rsidR="00F93954" w:rsidRPr="00665036" w:rsidRDefault="00F93954" w:rsidP="00F93954">
      <w:pPr>
        <w:pStyle w:val="Normalbold"/>
        <w:spacing w:before="120"/>
        <w:rPr>
          <w:rFonts w:ascii="Times New Roman" w:hAnsi="Times New Roman"/>
          <w:bCs w:val="0"/>
          <w:color w:val="FF0000"/>
          <w:spacing w:val="0"/>
          <w:sz w:val="20"/>
          <w:szCs w:val="20"/>
          <w:lang w:val="en-US" w:eastAsia="de-DE"/>
        </w:rPr>
      </w:pPr>
      <w:r w:rsidRPr="00665036">
        <w:rPr>
          <w:rFonts w:ascii="Times New Roman" w:hAnsi="Times New Roman"/>
          <w:bCs w:val="0"/>
          <w:color w:val="FF0000"/>
          <w:spacing w:val="0"/>
          <w:sz w:val="20"/>
          <w:szCs w:val="20"/>
          <w:lang w:val="en-US" w:eastAsia="de-DE"/>
        </w:rPr>
        <w:t>Forested landscapes with cultural &amp; spiritual values</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Forested landscapes with cultural and spiritual values may also be termed ‘</w:t>
      </w:r>
      <w:r w:rsidRPr="00665036">
        <w:rPr>
          <w:rFonts w:ascii="Times New Roman" w:hAnsi="Times New Roman"/>
          <w:b w:val="0"/>
          <w:bCs w:val="0"/>
          <w:i/>
          <w:spacing w:val="0"/>
          <w:sz w:val="20"/>
          <w:szCs w:val="20"/>
          <w:lang w:val="en-US" w:eastAsia="de-DE"/>
        </w:rPr>
        <w:t>cultural landscapes</w:t>
      </w:r>
      <w:r w:rsidRPr="00665036">
        <w:rPr>
          <w:rFonts w:ascii="Times New Roman" w:hAnsi="Times New Roman"/>
          <w:b w:val="0"/>
          <w:bCs w:val="0"/>
          <w:spacing w:val="0"/>
          <w:sz w:val="20"/>
          <w:szCs w:val="20"/>
          <w:lang w:val="en-US" w:eastAsia="de-DE"/>
        </w:rPr>
        <w:t>’ where forest or other wooded land is the primary component. The term ‘</w:t>
      </w:r>
      <w:r w:rsidRPr="00665036">
        <w:rPr>
          <w:rFonts w:ascii="Times New Roman" w:hAnsi="Times New Roman"/>
          <w:b w:val="0"/>
          <w:bCs w:val="0"/>
          <w:i/>
          <w:spacing w:val="0"/>
          <w:sz w:val="20"/>
          <w:szCs w:val="20"/>
          <w:lang w:val="en-US" w:eastAsia="de-DE"/>
        </w:rPr>
        <w:t>cultural landscape</w:t>
      </w:r>
      <w:r w:rsidRPr="00665036">
        <w:rPr>
          <w:rFonts w:ascii="Times New Roman" w:hAnsi="Times New Roman"/>
          <w:b w:val="0"/>
          <w:bCs w:val="0"/>
          <w:spacing w:val="0"/>
          <w:sz w:val="20"/>
          <w:szCs w:val="20"/>
          <w:lang w:val="en-US" w:eastAsia="de-DE"/>
        </w:rPr>
        <w:t xml:space="preserve">’ embraces a diversity of manifestations of the interaction between humankind and its natural environment. Such landscapes fall into three main types: </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p>
    <w:p w:rsidR="00F93954" w:rsidRPr="00665036" w:rsidRDefault="00F93954" w:rsidP="00F93954">
      <w:pPr>
        <w:pStyle w:val="Normalbold"/>
        <w:spacing w:before="120"/>
        <w:ind w:left="709" w:hanging="425"/>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 xml:space="preserve">a) </w:t>
      </w:r>
      <w:r w:rsidRPr="00665036">
        <w:rPr>
          <w:rFonts w:ascii="Times New Roman" w:hAnsi="Times New Roman"/>
          <w:b w:val="0"/>
          <w:bCs w:val="0"/>
          <w:spacing w:val="0"/>
          <w:sz w:val="20"/>
          <w:szCs w:val="20"/>
          <w:lang w:val="en-US" w:eastAsia="de-DE"/>
        </w:rPr>
        <w:tab/>
        <w:t xml:space="preserve">Landscape designed and created intentionally by humans, often for aesthetic reasons, including historic and contemporary designed forested landscapes; </w:t>
      </w:r>
    </w:p>
    <w:p w:rsidR="00F93954" w:rsidRPr="00665036" w:rsidRDefault="00F93954" w:rsidP="00F93954">
      <w:pPr>
        <w:pStyle w:val="Normalbold"/>
        <w:spacing w:before="120"/>
        <w:ind w:left="709" w:hanging="425"/>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 xml:space="preserve">b) </w:t>
      </w:r>
      <w:r w:rsidRPr="00665036">
        <w:rPr>
          <w:rFonts w:ascii="Times New Roman" w:hAnsi="Times New Roman"/>
          <w:b w:val="0"/>
          <w:bCs w:val="0"/>
          <w:spacing w:val="0"/>
          <w:sz w:val="20"/>
          <w:szCs w:val="20"/>
          <w:lang w:val="en-US" w:eastAsia="de-DE"/>
        </w:rPr>
        <w:tab/>
        <w:t>Organically evolved landscape, either ‘</w:t>
      </w:r>
      <w:r w:rsidRPr="00665036">
        <w:rPr>
          <w:rFonts w:ascii="Times New Roman" w:hAnsi="Times New Roman"/>
          <w:b w:val="0"/>
          <w:bCs w:val="0"/>
          <w:i/>
          <w:spacing w:val="0"/>
          <w:sz w:val="20"/>
          <w:szCs w:val="20"/>
          <w:lang w:val="en-US" w:eastAsia="de-DE"/>
        </w:rPr>
        <w:t>relict</w:t>
      </w:r>
      <w:r w:rsidRPr="00665036">
        <w:rPr>
          <w:rFonts w:ascii="Times New Roman" w:hAnsi="Times New Roman"/>
          <w:b w:val="0"/>
          <w:bCs w:val="0"/>
          <w:spacing w:val="0"/>
          <w:sz w:val="20"/>
          <w:szCs w:val="20"/>
          <w:lang w:val="en-US" w:eastAsia="de-DE"/>
        </w:rPr>
        <w:t>’ (or fossil), in which an evolutionary process came to an end at some point in the past, or ‘</w:t>
      </w:r>
      <w:r w:rsidRPr="00665036">
        <w:rPr>
          <w:rFonts w:ascii="Times New Roman" w:hAnsi="Times New Roman"/>
          <w:b w:val="0"/>
          <w:bCs w:val="0"/>
          <w:i/>
          <w:spacing w:val="0"/>
          <w:sz w:val="20"/>
          <w:szCs w:val="20"/>
          <w:lang w:val="en-US" w:eastAsia="de-DE"/>
        </w:rPr>
        <w:t>continuing</w:t>
      </w:r>
      <w:r w:rsidRPr="00665036">
        <w:rPr>
          <w:rFonts w:ascii="Times New Roman" w:hAnsi="Times New Roman"/>
          <w:b w:val="0"/>
          <w:bCs w:val="0"/>
          <w:spacing w:val="0"/>
          <w:sz w:val="20"/>
          <w:szCs w:val="20"/>
          <w:lang w:val="en-US" w:eastAsia="de-DE"/>
        </w:rPr>
        <w:t>’, which retains an active social role in contemporary society closely associated with the traditional way of life, and in which the evolutionary process is still in progress;</w:t>
      </w:r>
    </w:p>
    <w:p w:rsidR="00F93954" w:rsidRPr="00665036" w:rsidRDefault="00F93954" w:rsidP="00F93954">
      <w:pPr>
        <w:pStyle w:val="Normalbold"/>
        <w:spacing w:before="120"/>
        <w:ind w:left="709" w:hanging="425"/>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 xml:space="preserve">c) </w:t>
      </w:r>
      <w:r w:rsidRPr="00665036">
        <w:rPr>
          <w:rFonts w:ascii="Times New Roman" w:hAnsi="Times New Roman"/>
          <w:b w:val="0"/>
          <w:bCs w:val="0"/>
          <w:spacing w:val="0"/>
          <w:sz w:val="20"/>
          <w:szCs w:val="20"/>
          <w:lang w:val="en-US" w:eastAsia="de-DE"/>
        </w:rPr>
        <w:tab/>
        <w:t xml:space="preserve">Associative cultural landscape, which is recognized primarily for its religious, artistic or cultural associations with the natural element rather than any material cultural evidence (Source: UNESCO, 2008. Operational Guidelines for the Implementation of the World Heritage Convention, Annex 3). </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r w:rsidRPr="00665036">
        <w:rPr>
          <w:rFonts w:ascii="Times New Roman" w:hAnsi="Times New Roman"/>
          <w:b w:val="0"/>
          <w:bCs w:val="0"/>
          <w:spacing w:val="0"/>
          <w:sz w:val="20"/>
          <w:szCs w:val="20"/>
          <w:lang w:val="en-US" w:eastAsia="de-DE"/>
        </w:rPr>
        <w:t xml:space="preserve">All three types may be recognized for their contemporary aesthetic, amenity or recreational values. This category includes sites with geological and other non-biological natural elements such as mountains or waterfalls of recognized cultural and spiritual value. All the area reported under MCPFE Protected Forest Area Class 2 (Protection of Landscapes and Specific Natural Elements) should be recorded here as number of sites, as well as other sites recognized for similar values to those in Class 2 that are not protected. </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93954" w:rsidRPr="00665036" w:rsidRDefault="00F93954" w:rsidP="00F93954">
      <w:pPr>
        <w:pStyle w:val="Normalbold"/>
        <w:spacing w:before="120"/>
        <w:rPr>
          <w:rFonts w:ascii="Times New Roman" w:hAnsi="Times New Roman"/>
          <w:b w:val="0"/>
          <w:bCs w:val="0"/>
          <w:spacing w:val="0"/>
          <w:sz w:val="20"/>
          <w:szCs w:val="20"/>
          <w:lang w:val="en-US" w:eastAsia="de-DE"/>
        </w:rPr>
      </w:pPr>
    </w:p>
    <w:p w:rsidR="00F93954" w:rsidRPr="00665036" w:rsidRDefault="00F93954" w:rsidP="00F93954">
      <w:pPr>
        <w:pStyle w:val="Normalbold"/>
        <w:spacing w:before="120"/>
        <w:rPr>
          <w:rFonts w:ascii="Times New Roman" w:hAnsi="Times New Roman"/>
          <w:bCs w:val="0"/>
          <w:color w:val="FF0000"/>
          <w:spacing w:val="0"/>
          <w:sz w:val="20"/>
          <w:szCs w:val="20"/>
          <w:lang w:val="en-US" w:eastAsia="de-DE"/>
        </w:rPr>
      </w:pPr>
      <w:r w:rsidRPr="00665036">
        <w:rPr>
          <w:rFonts w:ascii="Times New Roman" w:hAnsi="Times New Roman"/>
          <w:bCs w:val="0"/>
          <w:color w:val="FF0000"/>
          <w:spacing w:val="0"/>
          <w:sz w:val="20"/>
          <w:szCs w:val="20"/>
          <w:lang w:val="en-US" w:eastAsia="de-DE"/>
        </w:rPr>
        <w:t>Trees with cultural &amp; spiritual values</w:t>
      </w:r>
    </w:p>
    <w:p w:rsidR="00F93954" w:rsidRPr="00665036" w:rsidRDefault="00F93954" w:rsidP="00F93954">
      <w:pPr>
        <w:spacing w:before="120"/>
        <w:rPr>
          <w:sz w:val="20"/>
          <w:szCs w:val="20"/>
          <w:lang w:val="en-US"/>
        </w:rPr>
      </w:pPr>
      <w:r w:rsidRPr="00665036">
        <w:rPr>
          <w:sz w:val="20"/>
          <w:szCs w:val="20"/>
          <w:lang w:val="en-US"/>
        </w:rPr>
        <w:t>This category includes individual veteran trees, heritage trees, champion trees and trees associated with religious and spiritual practices and beliefs. It also includes groups of trees that are too small to be classed as “</w:t>
      </w:r>
      <w:r w:rsidRPr="00665036">
        <w:rPr>
          <w:i/>
          <w:sz w:val="20"/>
          <w:szCs w:val="20"/>
          <w:lang w:val="en-US"/>
        </w:rPr>
        <w:t>forested landscapes</w:t>
      </w:r>
      <w:r w:rsidRPr="00665036">
        <w:rPr>
          <w:sz w:val="20"/>
          <w:szCs w:val="20"/>
          <w:lang w:val="en-US"/>
        </w:rPr>
        <w:t xml:space="preserve">” such as hedges, avenues and groves. Veteran (or ancient) trees can be defined as trees that are old </w:t>
      </w:r>
      <w:r w:rsidRPr="00665036">
        <w:rPr>
          <w:sz w:val="20"/>
          <w:szCs w:val="20"/>
          <w:lang w:val="en-US"/>
        </w:rPr>
        <w:lastRenderedPageBreak/>
        <w:t>relative to others of the same species, and are of interest biologically, aesthetically or culturally because of their age. For example, a birch tree may be considered to be a veteran at 200 years old, while a yew may have to survive for at least 1000 years before it can be considered ancient. Veteran ‘</w:t>
      </w:r>
      <w:r w:rsidRPr="00665036">
        <w:rPr>
          <w:i/>
          <w:sz w:val="20"/>
          <w:szCs w:val="20"/>
          <w:lang w:val="en-US"/>
        </w:rPr>
        <w:t>working trees</w:t>
      </w:r>
      <w:r w:rsidRPr="00665036">
        <w:rPr>
          <w:sz w:val="20"/>
          <w:szCs w:val="20"/>
          <w:lang w:val="en-US"/>
        </w:rPr>
        <w:t xml:space="preserve">’ include those that were coppiced, pollarded, shredded, </w:t>
      </w:r>
      <w:proofErr w:type="spellStart"/>
      <w:r w:rsidRPr="00665036">
        <w:rPr>
          <w:sz w:val="20"/>
          <w:szCs w:val="20"/>
          <w:lang w:val="en-US"/>
        </w:rPr>
        <w:t>etc</w:t>
      </w:r>
      <w:proofErr w:type="spellEnd"/>
      <w:r w:rsidRPr="00665036">
        <w:rPr>
          <w:sz w:val="20"/>
          <w:szCs w:val="20"/>
          <w:lang w:val="en-US"/>
        </w:rPr>
        <w:t>, as part of historic management practices. Heritage trees can be defined as trees that are revered for their historical, cultural or botanical significance, for example because they are very old, have interesting historical associations such as ‘</w:t>
      </w:r>
      <w:r w:rsidRPr="00665036">
        <w:rPr>
          <w:i/>
          <w:sz w:val="20"/>
          <w:szCs w:val="20"/>
          <w:lang w:val="en-US"/>
        </w:rPr>
        <w:t>witness trees</w:t>
      </w:r>
      <w:r w:rsidRPr="00665036">
        <w:rPr>
          <w:sz w:val="20"/>
          <w:szCs w:val="20"/>
          <w:lang w:val="en-US"/>
        </w:rPr>
        <w:t>’ that were present at the scene of notable historic events, or are ‘</w:t>
      </w:r>
      <w:r w:rsidRPr="00665036">
        <w:rPr>
          <w:i/>
          <w:sz w:val="20"/>
          <w:szCs w:val="20"/>
          <w:lang w:val="en-US"/>
        </w:rPr>
        <w:t>champion trees</w:t>
      </w:r>
      <w:r w:rsidRPr="00665036">
        <w:rPr>
          <w:sz w:val="20"/>
          <w:szCs w:val="20"/>
          <w:lang w:val="en-US"/>
        </w:rPr>
        <w:t xml:space="preserve">’ of record dimensions (girth, height, amount of timber, </w:t>
      </w:r>
      <w:proofErr w:type="spellStart"/>
      <w:r w:rsidRPr="00665036">
        <w:rPr>
          <w:sz w:val="20"/>
          <w:szCs w:val="20"/>
          <w:lang w:val="en-US"/>
        </w:rPr>
        <w:t>etc</w:t>
      </w:r>
      <w:proofErr w:type="spellEnd"/>
      <w:r w:rsidRPr="00665036">
        <w:rPr>
          <w:sz w:val="20"/>
          <w:szCs w:val="20"/>
          <w:lang w:val="en-US"/>
        </w:rPr>
        <w:t>).</w:t>
      </w:r>
    </w:p>
    <w:p w:rsidR="00F93954" w:rsidRPr="00665036"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93954" w:rsidRPr="00665036" w:rsidRDefault="00F93954" w:rsidP="00F93954">
      <w:pPr>
        <w:pStyle w:val="Normalbold"/>
        <w:spacing w:before="120"/>
        <w:rPr>
          <w:rFonts w:ascii="Times New Roman" w:hAnsi="Times New Roman"/>
          <w:bCs w:val="0"/>
          <w:spacing w:val="0"/>
          <w:sz w:val="20"/>
          <w:szCs w:val="20"/>
          <w:lang w:val="en-US" w:eastAsia="de-DE"/>
        </w:rPr>
      </w:pPr>
    </w:p>
    <w:p w:rsidR="00F93954" w:rsidRPr="00665036" w:rsidRDefault="00F93954" w:rsidP="00F93954">
      <w:pPr>
        <w:pStyle w:val="Normalbold"/>
        <w:spacing w:before="120"/>
        <w:rPr>
          <w:rFonts w:ascii="Times New Roman" w:hAnsi="Times New Roman"/>
          <w:bCs w:val="0"/>
          <w:color w:val="FF0000"/>
          <w:spacing w:val="0"/>
          <w:sz w:val="20"/>
          <w:szCs w:val="20"/>
          <w:lang w:val="en-US" w:eastAsia="de-DE"/>
        </w:rPr>
      </w:pPr>
      <w:r w:rsidRPr="00665036">
        <w:rPr>
          <w:rFonts w:ascii="Times New Roman" w:hAnsi="Times New Roman"/>
          <w:bCs w:val="0"/>
          <w:color w:val="FF0000"/>
          <w:spacing w:val="0"/>
          <w:sz w:val="20"/>
          <w:szCs w:val="20"/>
          <w:lang w:val="en-US" w:eastAsia="de-DE"/>
        </w:rPr>
        <w:t>Other sites with cultural &amp; spiritual values</w:t>
      </w:r>
    </w:p>
    <w:p w:rsidR="00F93954" w:rsidRPr="00665036" w:rsidRDefault="00F93954" w:rsidP="00F93954">
      <w:pPr>
        <w:spacing w:before="120"/>
        <w:rPr>
          <w:sz w:val="20"/>
          <w:szCs w:val="20"/>
          <w:lang w:val="en-US"/>
        </w:rPr>
      </w:pPr>
      <w:r w:rsidRPr="00665036">
        <w:rPr>
          <w:sz w:val="20"/>
          <w:szCs w:val="20"/>
          <w:lang w:val="en-US"/>
        </w:rPr>
        <w:t>These include sites of contemporary cultural and spiritual importance, such as venues for cultural performances, ceremonies or gatherings, sites of sculptures and other installation art, and sites of recent woodland burial. Such sites may have historical associations, but they are recorded under this category rather than under “</w:t>
      </w:r>
      <w:r w:rsidRPr="00665036">
        <w:rPr>
          <w:i/>
          <w:sz w:val="20"/>
          <w:szCs w:val="20"/>
          <w:lang w:val="en-US"/>
        </w:rPr>
        <w:t>Cultural heritage</w:t>
      </w:r>
      <w:r w:rsidRPr="00665036">
        <w:rPr>
          <w:sz w:val="20"/>
          <w:szCs w:val="20"/>
          <w:lang w:val="en-US"/>
        </w:rPr>
        <w:t>” if their current use is recognized as more important than their historic use.</w:t>
      </w:r>
    </w:p>
    <w:p w:rsidR="00F93954" w:rsidRPr="00B71B41" w:rsidRDefault="00F93954" w:rsidP="00F93954">
      <w:pPr>
        <w:pStyle w:val="Normalbold"/>
        <w:spacing w:before="120"/>
        <w:rPr>
          <w:rFonts w:ascii="Times New Roman" w:eastAsia="Revivl555LtEU-Normal" w:hAnsi="Times New Roman"/>
          <w:b w:val="0"/>
          <w:snapToGrid w:val="0"/>
          <w:sz w:val="20"/>
          <w:szCs w:val="20"/>
        </w:rPr>
      </w:pPr>
      <w:r w:rsidRPr="00665036">
        <w:rPr>
          <w:rFonts w:ascii="Times New Roman" w:eastAsia="Revivl555LtEU-Normal" w:hAnsi="Times New Roman"/>
          <w:b w:val="0"/>
          <w:snapToGrid w:val="0"/>
          <w:sz w:val="20"/>
          <w:szCs w:val="20"/>
        </w:rPr>
        <w:t>(</w:t>
      </w:r>
      <w:r w:rsidRPr="00665036">
        <w:rPr>
          <w:rFonts w:ascii="Times New Roman" w:hAnsi="Times New Roman"/>
          <w:b w:val="0"/>
          <w:i/>
          <w:sz w:val="20"/>
          <w:szCs w:val="20"/>
          <w:u w:val="single"/>
        </w:rPr>
        <w:t>Source</w:t>
      </w:r>
      <w:r w:rsidRPr="00665036">
        <w:rPr>
          <w:rFonts w:ascii="Times New Roman" w:hAnsi="Times New Roman"/>
          <w:b w:val="0"/>
          <w:sz w:val="20"/>
          <w:szCs w:val="20"/>
        </w:rPr>
        <w:t xml:space="preserve">: </w:t>
      </w:r>
      <w:r w:rsidRPr="00665036">
        <w:rPr>
          <w:rFonts w:ascii="Times New Roman" w:eastAsia="Revivl555LtEU-Normal" w:hAnsi="Times New Roman"/>
          <w:b w:val="0"/>
          <w:snapToGrid w:val="0"/>
          <w:sz w:val="20"/>
          <w:szCs w:val="20"/>
        </w:rPr>
        <w:t>SoEF 2011).</w:t>
      </w:r>
    </w:p>
    <w:p w:rsidR="00F0760D" w:rsidRPr="006A48BC" w:rsidRDefault="00F0760D" w:rsidP="00524EB1">
      <w:pPr>
        <w:autoSpaceDE w:val="0"/>
        <w:autoSpaceDN w:val="0"/>
        <w:adjustRightInd w:val="0"/>
        <w:spacing w:before="60"/>
        <w:jc w:val="center"/>
        <w:rPr>
          <w:lang w:val="en-GB" w:eastAsia="en-GB"/>
        </w:rPr>
      </w:pPr>
    </w:p>
    <w:sectPr w:rsidR="00F0760D" w:rsidRPr="006A48BC" w:rsidSect="00CF50F8">
      <w:headerReference w:type="even" r:id="rId48"/>
      <w:headerReference w:type="default" r:id="rId49"/>
      <w:footerReference w:type="even" r:id="rId50"/>
      <w:footerReference w:type="default" r:id="rId51"/>
      <w:footerReference w:type="first" r:id="rId52"/>
      <w:type w:val="nextColumn"/>
      <w:pgSz w:w="11906" w:h="16838" w:code="9"/>
      <w:pgMar w:top="1134" w:right="110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61" w:rsidRDefault="00447261">
      <w:r>
        <w:separator/>
      </w:r>
    </w:p>
  </w:endnote>
  <w:endnote w:type="continuationSeparator" w:id="0">
    <w:p w:rsidR="00447261" w:rsidRDefault="0044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GaramondLTStd-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Revivl555LtEU-Normal">
    <w:altName w:val="Arial Unicode MS"/>
    <w:panose1 w:val="00000000000000000000"/>
    <w:charset w:val="80"/>
    <w:family w:val="auto"/>
    <w:notTrueType/>
    <w:pitch w:val="default"/>
    <w:sig w:usb0="00000000"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1" w:rsidRPr="00F40036" w:rsidRDefault="00447261" w:rsidP="00F40036">
    <w:pPr>
      <w:pStyle w:val="Footer"/>
    </w:pPr>
    <w:r>
      <w:rPr>
        <w:rStyle w:val="PageNumber"/>
      </w:rPr>
      <w:fldChar w:fldCharType="begin"/>
    </w:r>
    <w:r>
      <w:rPr>
        <w:rStyle w:val="PageNumber"/>
      </w:rPr>
      <w:instrText xml:space="preserve"> PAGE </w:instrText>
    </w:r>
    <w:r>
      <w:rPr>
        <w:rStyle w:val="PageNumber"/>
      </w:rPr>
      <w:fldChar w:fldCharType="separate"/>
    </w:r>
    <w:r w:rsidR="001E487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1" w:rsidRPr="00F40036" w:rsidRDefault="00447261" w:rsidP="00F40036">
    <w:pPr>
      <w:pStyle w:val="Footer"/>
    </w:pPr>
    <w:r>
      <w:rPr>
        <w:rStyle w:val="PageNumber"/>
      </w:rPr>
      <w:fldChar w:fldCharType="begin"/>
    </w:r>
    <w:r>
      <w:rPr>
        <w:rStyle w:val="PageNumber"/>
      </w:rPr>
      <w:instrText xml:space="preserve"> PAGE </w:instrText>
    </w:r>
    <w:r>
      <w:rPr>
        <w:rStyle w:val="PageNumber"/>
      </w:rPr>
      <w:fldChar w:fldCharType="separate"/>
    </w:r>
    <w:r w:rsidR="001E487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1" w:rsidRPr="00F40036" w:rsidRDefault="00447261" w:rsidP="00F40036">
    <w:pPr>
      <w:pStyle w:val="Footer"/>
      <w:ind w:right="360"/>
      <w:rPr>
        <w:lang w:val="en-US"/>
      </w:rPr>
    </w:pPr>
    <w:r>
      <w:rPr>
        <w:rStyle w:val="PageNumber"/>
      </w:rPr>
      <w:fldChar w:fldCharType="begin"/>
    </w:r>
    <w:r>
      <w:rPr>
        <w:rStyle w:val="PageNumber"/>
      </w:rPr>
      <w:instrText xml:space="preserve"> PAGE </w:instrText>
    </w:r>
    <w:r>
      <w:rPr>
        <w:rStyle w:val="PageNumber"/>
      </w:rPr>
      <w:fldChar w:fldCharType="separate"/>
    </w:r>
    <w:r w:rsidR="001E48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61" w:rsidRDefault="00447261">
      <w:r>
        <w:separator/>
      </w:r>
    </w:p>
  </w:footnote>
  <w:footnote w:type="continuationSeparator" w:id="0">
    <w:p w:rsidR="00447261" w:rsidRDefault="00447261">
      <w:r>
        <w:continuationSeparator/>
      </w:r>
    </w:p>
  </w:footnote>
  <w:footnote w:id="1">
    <w:p w:rsidR="00447261" w:rsidRPr="00DA7421" w:rsidRDefault="00447261" w:rsidP="00CC47C2">
      <w:pPr>
        <w:autoSpaceDE w:val="0"/>
        <w:autoSpaceDN w:val="0"/>
        <w:adjustRightInd w:val="0"/>
        <w:rPr>
          <w:sz w:val="20"/>
          <w:szCs w:val="20"/>
          <w:lang w:val="en-GB" w:eastAsia="en-US"/>
        </w:rPr>
      </w:pPr>
      <w:r w:rsidRPr="00DA7421">
        <w:rPr>
          <w:rStyle w:val="FootnoteReference"/>
          <w:sz w:val="18"/>
          <w:szCs w:val="18"/>
        </w:rPr>
        <w:footnoteRef/>
      </w:r>
      <w:r w:rsidRPr="00DA7421">
        <w:rPr>
          <w:sz w:val="18"/>
          <w:szCs w:val="18"/>
          <w:lang w:val="en-US"/>
        </w:rPr>
        <w:t xml:space="preserve"> </w:t>
      </w:r>
      <w:r w:rsidRPr="00DA7421">
        <w:rPr>
          <w:sz w:val="18"/>
          <w:szCs w:val="18"/>
          <w:lang w:val="en-GB"/>
        </w:rPr>
        <w:t>„</w:t>
      </w:r>
      <w:r w:rsidRPr="00DA7421">
        <w:rPr>
          <w:b/>
          <w:bCs/>
          <w:i/>
          <w:sz w:val="18"/>
          <w:szCs w:val="18"/>
          <w:lang w:val="en-GB" w:eastAsia="en-US"/>
        </w:rPr>
        <w:t>Improved Pan-European Indicators For Sustainable Forest Management</w:t>
      </w:r>
      <w:r w:rsidRPr="00DA7421">
        <w:rPr>
          <w:bCs/>
          <w:sz w:val="18"/>
          <w:szCs w:val="18"/>
          <w:lang w:val="en-GB" w:eastAsia="en-US"/>
        </w:rPr>
        <w:t xml:space="preserve">”, </w:t>
      </w:r>
      <w:r w:rsidRPr="00DA7421">
        <w:rPr>
          <w:sz w:val="18"/>
          <w:szCs w:val="18"/>
          <w:lang w:val="en-GB" w:eastAsia="en-US"/>
        </w:rPr>
        <w:t>as adopted by the MCPFE Expert Level Meeting, 7-8 October 2002, Vienna, Austria</w:t>
      </w:r>
    </w:p>
  </w:footnote>
  <w:footnote w:id="2">
    <w:p w:rsidR="00447261" w:rsidRPr="0024796D" w:rsidRDefault="00447261" w:rsidP="008401F2">
      <w:pPr>
        <w:spacing w:before="60" w:after="60"/>
        <w:rPr>
          <w:sz w:val="20"/>
          <w:szCs w:val="20"/>
          <w:lang w:val="en-GB"/>
        </w:rPr>
      </w:pPr>
      <w:r>
        <w:rPr>
          <w:rStyle w:val="FootnoteReference"/>
        </w:rPr>
        <w:footnoteRef/>
      </w:r>
      <w:r w:rsidRPr="008401F2">
        <w:rPr>
          <w:lang w:val="en-GB"/>
        </w:rPr>
        <w:t xml:space="preserve"> </w:t>
      </w:r>
      <w:r w:rsidRPr="0024796D">
        <w:rPr>
          <w:sz w:val="20"/>
          <w:szCs w:val="20"/>
          <w:lang w:val="en-GB"/>
        </w:rPr>
        <w:t>For the indicator 2.1, values for an assessment parameter “Percentage of natural ecosystem area at risk of eutrophication for an emission scenario based on current legislation</w:t>
      </w:r>
      <w:r>
        <w:rPr>
          <w:sz w:val="20"/>
          <w:szCs w:val="20"/>
          <w:lang w:val="en-GB"/>
        </w:rPr>
        <w:t>”</w:t>
      </w:r>
      <w:r w:rsidRPr="0024796D">
        <w:rPr>
          <w:sz w:val="20"/>
          <w:szCs w:val="20"/>
          <w:lang w:val="en-GB"/>
        </w:rPr>
        <w:t xml:space="preserve"> will be generated for each country.</w:t>
      </w:r>
    </w:p>
  </w:footnote>
  <w:footnote w:id="3">
    <w:p w:rsidR="00447261" w:rsidRPr="0024796D" w:rsidRDefault="00447261" w:rsidP="008401F2">
      <w:pPr>
        <w:pStyle w:val="FootnoteText"/>
        <w:rPr>
          <w:lang w:val="en-US"/>
        </w:rPr>
      </w:pPr>
      <w:r>
        <w:rPr>
          <w:rStyle w:val="FootnoteReference"/>
        </w:rPr>
        <w:footnoteRef/>
      </w:r>
      <w:r w:rsidRPr="008401F2">
        <w:rPr>
          <w:lang w:val="en-GB"/>
        </w:rPr>
        <w:t xml:space="preserve"> </w:t>
      </w:r>
      <w:r>
        <w:rPr>
          <w:lang w:val="en-GB"/>
        </w:rPr>
        <w:t>For the indicator 2.2</w:t>
      </w:r>
      <w:r w:rsidRPr="0024796D">
        <w:rPr>
          <w:lang w:val="en-GB"/>
        </w:rPr>
        <w:t>, values for an assessment parameter “C/N index, median value for country</w:t>
      </w:r>
      <w:r>
        <w:rPr>
          <w:lang w:val="en-GB"/>
        </w:rPr>
        <w:t>”</w:t>
      </w:r>
      <w:r w:rsidRPr="0024796D">
        <w:rPr>
          <w:lang w:val="en-GB"/>
        </w:rPr>
        <w:t xml:space="preserve"> will be generated for each country.</w:t>
      </w:r>
    </w:p>
  </w:footnote>
  <w:footnote w:id="4">
    <w:p w:rsidR="00447261" w:rsidRPr="00AC57A1" w:rsidRDefault="00447261" w:rsidP="008401F2">
      <w:pPr>
        <w:pStyle w:val="FootnoteText"/>
        <w:rPr>
          <w:lang w:val="en-GB"/>
        </w:rPr>
      </w:pPr>
      <w:r w:rsidRPr="00AC57A1">
        <w:rPr>
          <w:rStyle w:val="FootnoteReference"/>
          <w:lang w:val="en-GB"/>
        </w:rPr>
        <w:footnoteRef/>
      </w:r>
      <w:r>
        <w:rPr>
          <w:lang w:val="en-GB"/>
        </w:rPr>
        <w:t xml:space="preserve"> For the indicator 2.3</w:t>
      </w:r>
      <w:r w:rsidRPr="00AC57A1">
        <w:rPr>
          <w:lang w:val="en-GB"/>
        </w:rPr>
        <w:t>, values for an assessment parameter “</w:t>
      </w:r>
      <w:proofErr w:type="spellStart"/>
      <w:r w:rsidRPr="00AC57A1">
        <w:rPr>
          <w:lang w:val="en-GB"/>
        </w:rPr>
        <w:t>Percent</w:t>
      </w:r>
      <w:proofErr w:type="spellEnd"/>
      <w:r w:rsidRPr="00AC57A1">
        <w:rPr>
          <w:lang w:val="en-GB"/>
        </w:rPr>
        <w:t xml:space="preserve"> of sample trees in defoliation classes 2+3+4” will be generated for each country.</w:t>
      </w:r>
    </w:p>
  </w:footnote>
  <w:footnote w:id="5">
    <w:p w:rsidR="00447261" w:rsidRPr="0024796D" w:rsidRDefault="00447261" w:rsidP="008401F2">
      <w:pPr>
        <w:spacing w:before="60" w:after="60"/>
        <w:rPr>
          <w:sz w:val="20"/>
          <w:szCs w:val="20"/>
          <w:lang w:val="en-GB"/>
        </w:rPr>
      </w:pPr>
      <w:r>
        <w:rPr>
          <w:rStyle w:val="FootnoteReference"/>
        </w:rPr>
        <w:footnoteRef/>
      </w:r>
      <w:r w:rsidRPr="008401F2">
        <w:rPr>
          <w:lang w:val="en-GB"/>
        </w:rPr>
        <w:t xml:space="preserve"> </w:t>
      </w:r>
      <w:r>
        <w:rPr>
          <w:sz w:val="20"/>
          <w:szCs w:val="20"/>
          <w:lang w:val="en-GB"/>
        </w:rPr>
        <w:t>For the indicator 4.6</w:t>
      </w:r>
      <w:r w:rsidRPr="0024796D">
        <w:rPr>
          <w:sz w:val="20"/>
          <w:szCs w:val="20"/>
          <w:lang w:val="en-GB"/>
        </w:rPr>
        <w:t xml:space="preserve">, values for a </w:t>
      </w:r>
      <w:r>
        <w:rPr>
          <w:sz w:val="20"/>
          <w:szCs w:val="20"/>
          <w:lang w:val="en-GB"/>
        </w:rPr>
        <w:t>background</w:t>
      </w:r>
      <w:r w:rsidRPr="0024796D">
        <w:rPr>
          <w:sz w:val="20"/>
          <w:szCs w:val="20"/>
          <w:lang w:val="en-GB"/>
        </w:rPr>
        <w:t xml:space="preserve"> parameter “</w:t>
      </w:r>
      <w:r w:rsidRPr="007E4357">
        <w:rPr>
          <w:sz w:val="20"/>
          <w:szCs w:val="20"/>
          <w:lang w:val="en-GB"/>
        </w:rPr>
        <w:t>Share of forest land managed for cons</w:t>
      </w:r>
      <w:r>
        <w:rPr>
          <w:sz w:val="20"/>
          <w:szCs w:val="20"/>
          <w:lang w:val="en-GB"/>
        </w:rPr>
        <w:t>ervation of genetic resources”</w:t>
      </w:r>
      <w:r w:rsidRPr="0024796D">
        <w:rPr>
          <w:sz w:val="20"/>
          <w:szCs w:val="20"/>
          <w:lang w:val="en-GB"/>
        </w:rPr>
        <w:t xml:space="preserve"> will be generated for each country.</w:t>
      </w:r>
    </w:p>
  </w:footnote>
  <w:footnote w:id="6">
    <w:p w:rsidR="00447261" w:rsidRPr="0024796D" w:rsidRDefault="00447261" w:rsidP="008401F2">
      <w:pPr>
        <w:spacing w:before="60" w:after="60"/>
        <w:rPr>
          <w:sz w:val="20"/>
          <w:szCs w:val="20"/>
          <w:lang w:val="en-GB"/>
        </w:rPr>
      </w:pPr>
      <w:r>
        <w:rPr>
          <w:rStyle w:val="FootnoteReference"/>
        </w:rPr>
        <w:footnoteRef/>
      </w:r>
      <w:r w:rsidRPr="008401F2">
        <w:rPr>
          <w:lang w:val="en-GB"/>
        </w:rPr>
        <w:t xml:space="preserve"> </w:t>
      </w:r>
      <w:r>
        <w:rPr>
          <w:sz w:val="20"/>
          <w:szCs w:val="20"/>
          <w:lang w:val="en-GB"/>
        </w:rPr>
        <w:t>For the indicator 4.7, values for a</w:t>
      </w:r>
      <w:r w:rsidRPr="0024796D">
        <w:rPr>
          <w:sz w:val="20"/>
          <w:szCs w:val="20"/>
          <w:lang w:val="en-GB"/>
        </w:rPr>
        <w:t xml:space="preserve"> </w:t>
      </w:r>
      <w:r>
        <w:rPr>
          <w:sz w:val="20"/>
          <w:szCs w:val="20"/>
          <w:lang w:val="en-GB"/>
        </w:rPr>
        <w:t>background</w:t>
      </w:r>
      <w:r w:rsidRPr="0024796D">
        <w:rPr>
          <w:sz w:val="20"/>
          <w:szCs w:val="20"/>
          <w:lang w:val="en-GB"/>
        </w:rPr>
        <w:t xml:space="preserve"> parameter “</w:t>
      </w:r>
      <w:r w:rsidRPr="002D0BDA">
        <w:rPr>
          <w:sz w:val="20"/>
          <w:szCs w:val="20"/>
          <w:lang w:val="en-GB"/>
        </w:rPr>
        <w:t>Landscape pattern index: normalised connectivity per landscape unit and average proportion of “core natural” forest</w:t>
      </w:r>
      <w:r>
        <w:rPr>
          <w:sz w:val="20"/>
          <w:szCs w:val="20"/>
          <w:lang w:val="en-GB"/>
        </w:rPr>
        <w:t>”</w:t>
      </w:r>
      <w:r w:rsidRPr="0024796D">
        <w:rPr>
          <w:sz w:val="20"/>
          <w:szCs w:val="20"/>
          <w:lang w:val="en-GB"/>
        </w:rPr>
        <w:t xml:space="preserve"> will be generated for each country.</w:t>
      </w:r>
    </w:p>
  </w:footnote>
  <w:footnote w:id="7">
    <w:p w:rsidR="00447261" w:rsidRPr="0024796D" w:rsidRDefault="00447261" w:rsidP="00E0488C">
      <w:pPr>
        <w:spacing w:before="60" w:after="60"/>
        <w:rPr>
          <w:sz w:val="20"/>
          <w:szCs w:val="20"/>
          <w:lang w:val="en-GB"/>
        </w:rPr>
      </w:pPr>
      <w:r>
        <w:rPr>
          <w:rStyle w:val="FootnoteReference"/>
        </w:rPr>
        <w:footnoteRef/>
      </w:r>
      <w:r w:rsidRPr="00261CB0">
        <w:rPr>
          <w:lang w:val="en-GB"/>
        </w:rPr>
        <w:t xml:space="preserve"> </w:t>
      </w:r>
      <w:r>
        <w:rPr>
          <w:sz w:val="20"/>
          <w:szCs w:val="20"/>
          <w:lang w:val="en-GB"/>
        </w:rPr>
        <w:t>For the indicator 6.7, values for a</w:t>
      </w:r>
      <w:r w:rsidRPr="0024796D">
        <w:rPr>
          <w:sz w:val="20"/>
          <w:szCs w:val="20"/>
          <w:lang w:val="en-GB"/>
        </w:rPr>
        <w:t xml:space="preserve"> </w:t>
      </w:r>
      <w:proofErr w:type="gramStart"/>
      <w:r>
        <w:rPr>
          <w:sz w:val="20"/>
          <w:szCs w:val="20"/>
          <w:lang w:val="en-GB"/>
        </w:rPr>
        <w:t xml:space="preserve">context </w:t>
      </w:r>
      <w:r w:rsidRPr="0024796D">
        <w:rPr>
          <w:sz w:val="20"/>
          <w:szCs w:val="20"/>
          <w:lang w:val="en-GB"/>
        </w:rPr>
        <w:t xml:space="preserve"> parameter</w:t>
      </w:r>
      <w:proofErr w:type="gramEnd"/>
      <w:r w:rsidRPr="0024796D">
        <w:rPr>
          <w:sz w:val="20"/>
          <w:szCs w:val="20"/>
          <w:lang w:val="en-GB"/>
        </w:rPr>
        <w:t xml:space="preserve"> “</w:t>
      </w:r>
      <w:r w:rsidRPr="00A6377C">
        <w:rPr>
          <w:sz w:val="20"/>
          <w:szCs w:val="20"/>
          <w:lang w:val="en-GB"/>
        </w:rPr>
        <w:t>Consumption of wood products per head, 2010-2012, m</w:t>
      </w:r>
      <w:r>
        <w:rPr>
          <w:sz w:val="20"/>
          <w:szCs w:val="20"/>
          <w:lang w:val="en-GB"/>
        </w:rPr>
        <w:t>³</w:t>
      </w:r>
      <w:r w:rsidRPr="00A6377C">
        <w:rPr>
          <w:sz w:val="20"/>
          <w:szCs w:val="20"/>
          <w:lang w:val="en-GB"/>
        </w:rPr>
        <w:t xml:space="preserve"> roundwood equivalent, most recent 3-year average</w:t>
      </w:r>
      <w:r w:rsidRPr="002D0BDA">
        <w:rPr>
          <w:sz w:val="20"/>
          <w:szCs w:val="20"/>
          <w:lang w:val="en-GB"/>
        </w:rPr>
        <w:t>” forest</w:t>
      </w:r>
      <w:r>
        <w:rPr>
          <w:sz w:val="20"/>
          <w:szCs w:val="20"/>
          <w:lang w:val="en-GB"/>
        </w:rPr>
        <w:t>”</w:t>
      </w:r>
      <w:r w:rsidRPr="0024796D">
        <w:rPr>
          <w:sz w:val="20"/>
          <w:szCs w:val="20"/>
          <w:lang w:val="en-GB"/>
        </w:rPr>
        <w:t xml:space="preserve"> will be generated for each country.</w:t>
      </w:r>
    </w:p>
  </w:footnote>
  <w:footnote w:id="8">
    <w:p w:rsidR="00447261" w:rsidRPr="0024796D" w:rsidRDefault="00447261" w:rsidP="00E0488C">
      <w:pPr>
        <w:spacing w:before="60" w:after="60"/>
        <w:rPr>
          <w:sz w:val="20"/>
          <w:szCs w:val="20"/>
          <w:lang w:val="en-GB"/>
        </w:rPr>
      </w:pPr>
      <w:r>
        <w:rPr>
          <w:rStyle w:val="FootnoteReference"/>
        </w:rPr>
        <w:footnoteRef/>
      </w:r>
      <w:r w:rsidRPr="009C60D8">
        <w:rPr>
          <w:lang w:val="en-GB"/>
        </w:rPr>
        <w:t xml:space="preserve"> </w:t>
      </w:r>
      <w:r>
        <w:rPr>
          <w:sz w:val="20"/>
          <w:szCs w:val="20"/>
          <w:lang w:val="en-GB"/>
        </w:rPr>
        <w:t>For the indicator 6.8, values for a</w:t>
      </w:r>
      <w:r w:rsidRPr="0024796D">
        <w:rPr>
          <w:sz w:val="20"/>
          <w:szCs w:val="20"/>
          <w:lang w:val="en-GB"/>
        </w:rPr>
        <w:t xml:space="preserve"> </w:t>
      </w:r>
      <w:r>
        <w:rPr>
          <w:sz w:val="20"/>
          <w:szCs w:val="20"/>
          <w:lang w:val="en-GB"/>
        </w:rPr>
        <w:t>background</w:t>
      </w:r>
      <w:r w:rsidRPr="0024796D">
        <w:rPr>
          <w:sz w:val="20"/>
          <w:szCs w:val="20"/>
          <w:lang w:val="en-GB"/>
        </w:rPr>
        <w:t xml:space="preserve"> parameter “</w:t>
      </w:r>
      <w:r w:rsidRPr="00A6377C">
        <w:rPr>
          <w:sz w:val="20"/>
          <w:szCs w:val="20"/>
          <w:lang w:val="en-GB"/>
        </w:rPr>
        <w:t xml:space="preserve">Net imports of roundwood and forest products as % of apparent </w:t>
      </w:r>
      <w:proofErr w:type="gramStart"/>
      <w:r w:rsidRPr="00A6377C">
        <w:rPr>
          <w:sz w:val="20"/>
          <w:szCs w:val="20"/>
          <w:lang w:val="en-GB"/>
        </w:rPr>
        <w:t>consumption(</w:t>
      </w:r>
      <w:proofErr w:type="gramEnd"/>
      <w:r w:rsidRPr="00A6377C">
        <w:rPr>
          <w:sz w:val="20"/>
          <w:szCs w:val="20"/>
          <w:lang w:val="en-GB"/>
        </w:rPr>
        <w:t>both in m</w:t>
      </w:r>
      <w:r>
        <w:rPr>
          <w:sz w:val="20"/>
          <w:szCs w:val="20"/>
          <w:lang w:val="en-GB"/>
        </w:rPr>
        <w:t>³</w:t>
      </w:r>
      <w:r w:rsidRPr="00A6377C">
        <w:rPr>
          <w:sz w:val="20"/>
          <w:szCs w:val="20"/>
          <w:lang w:val="en-GB"/>
        </w:rPr>
        <w:t xml:space="preserve"> roundwood equivalent), most recent 3-year average</w:t>
      </w:r>
      <w:r>
        <w:rPr>
          <w:sz w:val="20"/>
          <w:szCs w:val="20"/>
          <w:lang w:val="en-GB"/>
        </w:rPr>
        <w:t>”</w:t>
      </w:r>
      <w:r w:rsidRPr="0024796D">
        <w:rPr>
          <w:sz w:val="20"/>
          <w:szCs w:val="20"/>
          <w:lang w:val="en-GB"/>
        </w:rPr>
        <w:t xml:space="preserve"> will be generated for each country.</w:t>
      </w:r>
    </w:p>
  </w:footnote>
  <w:footnote w:id="9">
    <w:p w:rsidR="00447261" w:rsidRPr="00865E01" w:rsidRDefault="00447261" w:rsidP="00F93954">
      <w:pPr>
        <w:autoSpaceDE w:val="0"/>
        <w:autoSpaceDN w:val="0"/>
        <w:adjustRightInd w:val="0"/>
        <w:spacing w:before="60"/>
        <w:ind w:left="360"/>
        <w:rPr>
          <w:rFonts w:eastAsia="CenturyGothic"/>
          <w:sz w:val="20"/>
          <w:szCs w:val="20"/>
          <w:lang w:val="en-GB"/>
        </w:rPr>
      </w:pPr>
      <w:r w:rsidRPr="0055309F">
        <w:rPr>
          <w:rStyle w:val="FootnoteReference"/>
          <w:sz w:val="20"/>
          <w:szCs w:val="20"/>
        </w:rPr>
        <w:footnoteRef/>
      </w:r>
      <w:r w:rsidRPr="0055309F">
        <w:rPr>
          <w:sz w:val="20"/>
          <w:szCs w:val="20"/>
          <w:lang w:val="en-US"/>
        </w:rPr>
        <w:t xml:space="preserve">/ </w:t>
      </w:r>
      <w:r w:rsidRPr="0055309F">
        <w:rPr>
          <w:rFonts w:eastAsia="CenturyGothic"/>
          <w:sz w:val="20"/>
          <w:szCs w:val="20"/>
          <w:lang w:val="en-GB"/>
        </w:rPr>
        <w:t>In case of expected large diseases/insect outbreaks control measures using biological methods are allowed provided that no other adequate control possibilities in buffer zones are feasible.</w:t>
      </w:r>
    </w:p>
  </w:footnote>
  <w:footnote w:id="10">
    <w:p w:rsidR="00447261" w:rsidRPr="00865E01" w:rsidRDefault="00447261" w:rsidP="00F93954">
      <w:pPr>
        <w:autoSpaceDE w:val="0"/>
        <w:autoSpaceDN w:val="0"/>
        <w:adjustRightInd w:val="0"/>
        <w:spacing w:before="60"/>
        <w:ind w:left="360"/>
        <w:rPr>
          <w:rFonts w:eastAsia="CenturyGothic"/>
          <w:sz w:val="20"/>
          <w:szCs w:val="20"/>
          <w:lang w:val="en-GB"/>
        </w:rPr>
      </w:pPr>
      <w:r w:rsidRPr="0055309F">
        <w:rPr>
          <w:rStyle w:val="FootnoteReference"/>
          <w:sz w:val="20"/>
          <w:szCs w:val="20"/>
        </w:rPr>
        <w:footnoteRef/>
      </w:r>
      <w:r w:rsidRPr="0055309F">
        <w:rPr>
          <w:sz w:val="20"/>
          <w:szCs w:val="20"/>
          <w:lang w:val="en-US"/>
        </w:rPr>
        <w:t xml:space="preserve">/ </w:t>
      </w:r>
      <w:r w:rsidRPr="0055309F">
        <w:rPr>
          <w:rFonts w:eastAsia="CenturyGothic"/>
          <w:sz w:val="20"/>
          <w:szCs w:val="20"/>
          <w:lang w:val="en-GB"/>
        </w:rPr>
        <w:t>Subsistence resource use to cover the needs of indigenous people and local communities, in so far as it will not adversely affect the objectives of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1" w:rsidRPr="001011CA" w:rsidRDefault="00447261" w:rsidP="001011CA">
    <w:pPr>
      <w:jc w:val="center"/>
      <w:rPr>
        <w:lang w:val="fr-CH" w:eastAsia="en-GB"/>
      </w:rPr>
    </w:pPr>
    <w:r w:rsidRPr="001011CA">
      <w:rPr>
        <w:kern w:val="32"/>
        <w:sz w:val="20"/>
        <w:szCs w:val="28"/>
        <w:lang w:val="fr-CH"/>
      </w:rPr>
      <w:t>Joint FOREST EUROPE/UNECE/FAO</w:t>
    </w:r>
    <w:r>
      <w:rPr>
        <w:kern w:val="32"/>
        <w:sz w:val="20"/>
        <w:szCs w:val="28"/>
        <w:lang w:val="fr-CH"/>
      </w:rPr>
      <w:t xml:space="preserve"> </w:t>
    </w:r>
    <w:r w:rsidRPr="001011CA">
      <w:rPr>
        <w:kern w:val="32"/>
        <w:sz w:val="20"/>
        <w:szCs w:val="28"/>
        <w:lang w:val="fr-CH"/>
      </w:rPr>
      <w:t>Questionnaire</w:t>
    </w:r>
  </w:p>
  <w:p w:rsidR="00447261" w:rsidRPr="001011CA" w:rsidRDefault="00447261">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61" w:rsidRPr="001011CA" w:rsidRDefault="00447261" w:rsidP="001011CA">
    <w:pPr>
      <w:jc w:val="center"/>
      <w:rPr>
        <w:lang w:val="fr-CH" w:eastAsia="en-GB"/>
      </w:rPr>
    </w:pPr>
    <w:r w:rsidRPr="001011CA">
      <w:rPr>
        <w:kern w:val="32"/>
        <w:sz w:val="20"/>
        <w:szCs w:val="28"/>
        <w:lang w:val="fr-CH"/>
      </w:rPr>
      <w:t>Joint FOREST EUROPE/UNECE/FAO</w:t>
    </w:r>
    <w:r>
      <w:rPr>
        <w:kern w:val="32"/>
        <w:sz w:val="20"/>
        <w:szCs w:val="28"/>
        <w:lang w:val="fr-CH"/>
      </w:rPr>
      <w:t xml:space="preserve"> </w:t>
    </w:r>
    <w:r w:rsidRPr="001011CA">
      <w:rPr>
        <w:kern w:val="32"/>
        <w:sz w:val="20"/>
        <w:szCs w:val="28"/>
        <w:lang w:val="fr-CH"/>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7E137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A5918"/>
    <w:multiLevelType w:val="singleLevel"/>
    <w:tmpl w:val="0FAA47A6"/>
    <w:lvl w:ilvl="0">
      <w:start w:val="1"/>
      <w:numFmt w:val="decimal"/>
      <w:lvlText w:val="%1."/>
      <w:lvlJc w:val="left"/>
      <w:pPr>
        <w:tabs>
          <w:tab w:val="num" w:pos="360"/>
        </w:tabs>
        <w:ind w:left="360" w:hanging="360"/>
      </w:pPr>
      <w:rPr>
        <w:rFonts w:hint="default"/>
      </w:rPr>
    </w:lvl>
  </w:abstractNum>
  <w:abstractNum w:abstractNumId="2">
    <w:nsid w:val="028731B1"/>
    <w:multiLevelType w:val="hybridMultilevel"/>
    <w:tmpl w:val="1BF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65959"/>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B3F44"/>
    <w:multiLevelType w:val="hybridMultilevel"/>
    <w:tmpl w:val="6CD81D6E"/>
    <w:lvl w:ilvl="0" w:tplc="C292D64A">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7D761C1"/>
    <w:multiLevelType w:val="hybridMultilevel"/>
    <w:tmpl w:val="9A5C6744"/>
    <w:lvl w:ilvl="0" w:tplc="3CFCEA3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DD15B8"/>
    <w:multiLevelType w:val="hybridMultilevel"/>
    <w:tmpl w:val="9C20EDB0"/>
    <w:lvl w:ilvl="0" w:tplc="8064E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4F10B5"/>
    <w:multiLevelType w:val="hybridMultilevel"/>
    <w:tmpl w:val="E9F62CE8"/>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04DC1"/>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25D63"/>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3039A7"/>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B565CC"/>
    <w:multiLevelType w:val="singleLevel"/>
    <w:tmpl w:val="96FE0C9C"/>
    <w:lvl w:ilvl="0">
      <w:start w:val="1"/>
      <w:numFmt w:val="decimal"/>
      <w:lvlText w:val="%1."/>
      <w:lvlJc w:val="left"/>
      <w:pPr>
        <w:tabs>
          <w:tab w:val="num" w:pos="360"/>
        </w:tabs>
        <w:ind w:left="360" w:hanging="360"/>
      </w:pPr>
      <w:rPr>
        <w:rFonts w:hint="default"/>
      </w:rPr>
    </w:lvl>
  </w:abstractNum>
  <w:abstractNum w:abstractNumId="12">
    <w:nsid w:val="1A137D45"/>
    <w:multiLevelType w:val="singleLevel"/>
    <w:tmpl w:val="6ED4283E"/>
    <w:lvl w:ilvl="0">
      <w:start w:val="1"/>
      <w:numFmt w:val="decimal"/>
      <w:lvlText w:val="%1."/>
      <w:lvlJc w:val="left"/>
      <w:pPr>
        <w:tabs>
          <w:tab w:val="num" w:pos="360"/>
        </w:tabs>
        <w:ind w:left="360" w:hanging="360"/>
      </w:pPr>
      <w:rPr>
        <w:rFonts w:hint="default"/>
        <w:color w:val="auto"/>
      </w:rPr>
    </w:lvl>
  </w:abstractNum>
  <w:abstractNum w:abstractNumId="13">
    <w:nsid w:val="1A6E221C"/>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D5532"/>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F70499A"/>
    <w:multiLevelType w:val="hybridMultilevel"/>
    <w:tmpl w:val="B14A0986"/>
    <w:lvl w:ilvl="0" w:tplc="0409000F">
      <w:start w:val="1"/>
      <w:numFmt w:val="decimal"/>
      <w:lvlText w:val="%1."/>
      <w:lvlJc w:val="left"/>
      <w:pPr>
        <w:tabs>
          <w:tab w:val="num" w:pos="6881"/>
        </w:tabs>
        <w:ind w:left="6881" w:hanging="360"/>
      </w:pPr>
      <w:rPr>
        <w:rFonts w:cs="Times New Roman" w:hint="default"/>
      </w:rPr>
    </w:lvl>
    <w:lvl w:ilvl="1" w:tplc="04090019" w:tentative="1">
      <w:start w:val="1"/>
      <w:numFmt w:val="lowerLetter"/>
      <w:lvlText w:val="%2."/>
      <w:lvlJc w:val="left"/>
      <w:pPr>
        <w:tabs>
          <w:tab w:val="num" w:pos="7601"/>
        </w:tabs>
        <w:ind w:left="7601" w:hanging="360"/>
      </w:pPr>
    </w:lvl>
    <w:lvl w:ilvl="2" w:tplc="0409001B" w:tentative="1">
      <w:start w:val="1"/>
      <w:numFmt w:val="lowerRoman"/>
      <w:lvlText w:val="%3."/>
      <w:lvlJc w:val="right"/>
      <w:pPr>
        <w:tabs>
          <w:tab w:val="num" w:pos="8321"/>
        </w:tabs>
        <w:ind w:left="8321" w:hanging="180"/>
      </w:pPr>
    </w:lvl>
    <w:lvl w:ilvl="3" w:tplc="0409000F" w:tentative="1">
      <w:start w:val="1"/>
      <w:numFmt w:val="decimal"/>
      <w:lvlText w:val="%4."/>
      <w:lvlJc w:val="left"/>
      <w:pPr>
        <w:tabs>
          <w:tab w:val="num" w:pos="9041"/>
        </w:tabs>
        <w:ind w:left="9041" w:hanging="360"/>
      </w:pPr>
    </w:lvl>
    <w:lvl w:ilvl="4" w:tplc="04090019" w:tentative="1">
      <w:start w:val="1"/>
      <w:numFmt w:val="lowerLetter"/>
      <w:lvlText w:val="%5."/>
      <w:lvlJc w:val="left"/>
      <w:pPr>
        <w:tabs>
          <w:tab w:val="num" w:pos="9761"/>
        </w:tabs>
        <w:ind w:left="9761" w:hanging="360"/>
      </w:pPr>
    </w:lvl>
    <w:lvl w:ilvl="5" w:tplc="0409001B" w:tentative="1">
      <w:start w:val="1"/>
      <w:numFmt w:val="lowerRoman"/>
      <w:lvlText w:val="%6."/>
      <w:lvlJc w:val="right"/>
      <w:pPr>
        <w:tabs>
          <w:tab w:val="num" w:pos="10481"/>
        </w:tabs>
        <w:ind w:left="10481" w:hanging="180"/>
      </w:pPr>
    </w:lvl>
    <w:lvl w:ilvl="6" w:tplc="0409000F" w:tentative="1">
      <w:start w:val="1"/>
      <w:numFmt w:val="decimal"/>
      <w:lvlText w:val="%7."/>
      <w:lvlJc w:val="left"/>
      <w:pPr>
        <w:tabs>
          <w:tab w:val="num" w:pos="11201"/>
        </w:tabs>
        <w:ind w:left="11201" w:hanging="360"/>
      </w:pPr>
    </w:lvl>
    <w:lvl w:ilvl="7" w:tplc="04090019" w:tentative="1">
      <w:start w:val="1"/>
      <w:numFmt w:val="lowerLetter"/>
      <w:lvlText w:val="%8."/>
      <w:lvlJc w:val="left"/>
      <w:pPr>
        <w:tabs>
          <w:tab w:val="num" w:pos="11921"/>
        </w:tabs>
        <w:ind w:left="11921" w:hanging="360"/>
      </w:pPr>
    </w:lvl>
    <w:lvl w:ilvl="8" w:tplc="0409001B" w:tentative="1">
      <w:start w:val="1"/>
      <w:numFmt w:val="lowerRoman"/>
      <w:lvlText w:val="%9."/>
      <w:lvlJc w:val="right"/>
      <w:pPr>
        <w:tabs>
          <w:tab w:val="num" w:pos="12641"/>
        </w:tabs>
        <w:ind w:left="12641" w:hanging="180"/>
      </w:pPr>
    </w:lvl>
  </w:abstractNum>
  <w:abstractNum w:abstractNumId="16">
    <w:nsid w:val="25AF5744"/>
    <w:multiLevelType w:val="hybridMultilevel"/>
    <w:tmpl w:val="06C291AC"/>
    <w:lvl w:ilvl="0" w:tplc="AE7EB91C">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6411EA"/>
    <w:multiLevelType w:val="hybridMultilevel"/>
    <w:tmpl w:val="FBBE625A"/>
    <w:lvl w:ilvl="0" w:tplc="556C76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E56D8C"/>
    <w:multiLevelType w:val="hybridMultilevel"/>
    <w:tmpl w:val="E846757C"/>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2F3E3E"/>
    <w:multiLevelType w:val="hybridMultilevel"/>
    <w:tmpl w:val="98F0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D135EB"/>
    <w:multiLevelType w:val="singleLevel"/>
    <w:tmpl w:val="A558A3D2"/>
    <w:lvl w:ilvl="0">
      <w:start w:val="1"/>
      <w:numFmt w:val="decimal"/>
      <w:lvlText w:val="%1."/>
      <w:lvlJc w:val="left"/>
      <w:pPr>
        <w:tabs>
          <w:tab w:val="num" w:pos="360"/>
        </w:tabs>
        <w:ind w:left="360" w:hanging="360"/>
      </w:pPr>
      <w:rPr>
        <w:b w:val="0"/>
        <w:i w:val="0"/>
      </w:rPr>
    </w:lvl>
  </w:abstractNum>
  <w:abstractNum w:abstractNumId="21">
    <w:nsid w:val="2F8951CC"/>
    <w:multiLevelType w:val="hybridMultilevel"/>
    <w:tmpl w:val="9CA04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451576"/>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24576C"/>
    <w:multiLevelType w:val="hybridMultilevel"/>
    <w:tmpl w:val="32381992"/>
    <w:lvl w:ilvl="0" w:tplc="A1886098">
      <w:start w:val="1000"/>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953830"/>
    <w:multiLevelType w:val="hybridMultilevel"/>
    <w:tmpl w:val="A7CE0610"/>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9D3A0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1B1882"/>
    <w:multiLevelType w:val="hybridMultilevel"/>
    <w:tmpl w:val="7118045C"/>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021F6E"/>
    <w:multiLevelType w:val="hybridMultilevel"/>
    <w:tmpl w:val="1046C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61918F5"/>
    <w:multiLevelType w:val="hybridMultilevel"/>
    <w:tmpl w:val="E190FC2E"/>
    <w:lvl w:ilvl="0" w:tplc="8064E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6865F94"/>
    <w:multiLevelType w:val="hybridMultilevel"/>
    <w:tmpl w:val="E432FCF2"/>
    <w:lvl w:ilvl="0" w:tplc="0809000F">
      <w:start w:val="1"/>
      <w:numFmt w:val="decimal"/>
      <w:lvlText w:val="%1."/>
      <w:lvlJc w:val="lef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6A5E8D"/>
    <w:multiLevelType w:val="hybridMultilevel"/>
    <w:tmpl w:val="49942B22"/>
    <w:lvl w:ilvl="0" w:tplc="8064ED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262F5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nsid w:val="44AC4EB2"/>
    <w:multiLevelType w:val="hybridMultilevel"/>
    <w:tmpl w:val="35D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001F75"/>
    <w:multiLevelType w:val="hybridMultilevel"/>
    <w:tmpl w:val="0D561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663097B"/>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7526090"/>
    <w:multiLevelType w:val="hybridMultilevel"/>
    <w:tmpl w:val="C3669ADC"/>
    <w:lvl w:ilvl="0" w:tplc="18FA83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AF6170F"/>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FCA4D2D"/>
    <w:multiLevelType w:val="hybridMultilevel"/>
    <w:tmpl w:val="EAA8D878"/>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4FE5B4D"/>
    <w:multiLevelType w:val="hybridMultilevel"/>
    <w:tmpl w:val="5DCAA0B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572B47F2"/>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7D553C9"/>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D8298C"/>
    <w:multiLevelType w:val="hybridMultilevel"/>
    <w:tmpl w:val="EEB07116"/>
    <w:lvl w:ilvl="0" w:tplc="B6F6832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C4753B"/>
    <w:multiLevelType w:val="hybridMultilevel"/>
    <w:tmpl w:val="422AB3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A4E1F3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BDE22D2"/>
    <w:multiLevelType w:val="singleLevel"/>
    <w:tmpl w:val="0FAA47A6"/>
    <w:lvl w:ilvl="0">
      <w:start w:val="1"/>
      <w:numFmt w:val="decimal"/>
      <w:lvlText w:val="%1."/>
      <w:lvlJc w:val="left"/>
      <w:pPr>
        <w:tabs>
          <w:tab w:val="num" w:pos="360"/>
        </w:tabs>
        <w:ind w:left="360" w:hanging="360"/>
      </w:pPr>
      <w:rPr>
        <w:rFonts w:hint="default"/>
      </w:rPr>
    </w:lvl>
  </w:abstractNum>
  <w:abstractNum w:abstractNumId="45">
    <w:nsid w:val="5BEC35CD"/>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085921"/>
    <w:multiLevelType w:val="hybridMultilevel"/>
    <w:tmpl w:val="20AE26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7">
    <w:nsid w:val="5ED27681"/>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1B40EDA"/>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D44EF4"/>
    <w:multiLevelType w:val="hybridMultilevel"/>
    <w:tmpl w:val="AD6CB988"/>
    <w:lvl w:ilvl="0" w:tplc="95A2FA12">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1E737EF"/>
    <w:multiLevelType w:val="hybridMultilevel"/>
    <w:tmpl w:val="A1BC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466613B"/>
    <w:multiLevelType w:val="hybridMultilevel"/>
    <w:tmpl w:val="9B9AD0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2">
    <w:nsid w:val="64D620B4"/>
    <w:multiLevelType w:val="hybridMultilevel"/>
    <w:tmpl w:val="ADFC2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65523E9E"/>
    <w:multiLevelType w:val="hybridMultilevel"/>
    <w:tmpl w:val="F0E0671A"/>
    <w:lvl w:ilvl="0" w:tplc="8064ED48">
      <w:start w:val="1"/>
      <w:numFmt w:val="decimal"/>
      <w:lvlText w:val="%1."/>
      <w:lvlJc w:val="left"/>
      <w:pPr>
        <w:ind w:left="720" w:hanging="360"/>
      </w:pPr>
      <w:rPr>
        <w:rFonts w:hint="default"/>
      </w:rPr>
    </w:lvl>
    <w:lvl w:ilvl="1" w:tplc="EF9CDB32">
      <w:start w:val="1"/>
      <w:numFmt w:val="lowerLetter"/>
      <w:lvlText w:val="%2)"/>
      <w:lvlJc w:val="left"/>
      <w:pPr>
        <w:ind w:left="1440" w:hanging="360"/>
      </w:pPr>
      <w:rPr>
        <w:rFonts w:hint="default"/>
        <w:u w:val="singl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55B2443"/>
    <w:multiLevelType w:val="hybridMultilevel"/>
    <w:tmpl w:val="90044DFC"/>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D428A2"/>
    <w:multiLevelType w:val="hybridMultilevel"/>
    <w:tmpl w:val="2E12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7057A4D"/>
    <w:multiLevelType w:val="hybridMultilevel"/>
    <w:tmpl w:val="4766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90535D4"/>
    <w:multiLevelType w:val="hybridMultilevel"/>
    <w:tmpl w:val="539844BA"/>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B3F25C0"/>
    <w:multiLevelType w:val="singleLevel"/>
    <w:tmpl w:val="04070007"/>
    <w:lvl w:ilvl="0">
      <w:start w:val="1"/>
      <w:numFmt w:val="bullet"/>
      <w:lvlText w:val="-"/>
      <w:lvlJc w:val="left"/>
      <w:pPr>
        <w:tabs>
          <w:tab w:val="num" w:pos="360"/>
        </w:tabs>
        <w:ind w:left="360" w:hanging="360"/>
      </w:pPr>
      <w:rPr>
        <w:sz w:val="16"/>
      </w:rPr>
    </w:lvl>
  </w:abstractNum>
  <w:abstractNum w:abstractNumId="59">
    <w:nsid w:val="6C5424DF"/>
    <w:multiLevelType w:val="singleLevel"/>
    <w:tmpl w:val="884A15C8"/>
    <w:lvl w:ilvl="0">
      <w:start w:val="1"/>
      <w:numFmt w:val="bullet"/>
      <w:lvlText w:val=""/>
      <w:lvlJc w:val="left"/>
      <w:pPr>
        <w:tabs>
          <w:tab w:val="num" w:pos="360"/>
        </w:tabs>
        <w:ind w:left="340" w:hanging="340"/>
      </w:pPr>
      <w:rPr>
        <w:rFonts w:ascii="Symbol" w:hAnsi="Symbol" w:hint="default"/>
        <w:b w:val="0"/>
        <w:i w:val="0"/>
        <w:sz w:val="16"/>
      </w:rPr>
    </w:lvl>
  </w:abstractNum>
  <w:abstractNum w:abstractNumId="60">
    <w:nsid w:val="70EF50F1"/>
    <w:multiLevelType w:val="hybridMultilevel"/>
    <w:tmpl w:val="F20C62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1">
    <w:nsid w:val="71517304"/>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380588E"/>
    <w:multiLevelType w:val="hybridMultilevel"/>
    <w:tmpl w:val="2DC0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81F017D"/>
    <w:multiLevelType w:val="hybridMultilevel"/>
    <w:tmpl w:val="B4605F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4">
    <w:nsid w:val="79DA7D9E"/>
    <w:multiLevelType w:val="hybridMultilevel"/>
    <w:tmpl w:val="EFF883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5">
    <w:nsid w:val="7EAC6F11"/>
    <w:multiLevelType w:val="hybridMultilevel"/>
    <w:tmpl w:val="75104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7F193BBE"/>
    <w:multiLevelType w:val="hybridMultilevel"/>
    <w:tmpl w:val="0CF6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9"/>
  </w:num>
  <w:num w:numId="3">
    <w:abstractNumId w:val="50"/>
  </w:num>
  <w:num w:numId="4">
    <w:abstractNumId w:val="30"/>
  </w:num>
  <w:num w:numId="5">
    <w:abstractNumId w:val="6"/>
  </w:num>
  <w:num w:numId="6">
    <w:abstractNumId w:val="53"/>
  </w:num>
  <w:num w:numId="7">
    <w:abstractNumId w:val="28"/>
  </w:num>
  <w:num w:numId="8">
    <w:abstractNumId w:val="49"/>
  </w:num>
  <w:num w:numId="9">
    <w:abstractNumId w:val="18"/>
  </w:num>
  <w:num w:numId="10">
    <w:abstractNumId w:val="57"/>
  </w:num>
  <w:num w:numId="11">
    <w:abstractNumId w:val="7"/>
  </w:num>
  <w:num w:numId="12">
    <w:abstractNumId w:val="26"/>
  </w:num>
  <w:num w:numId="13">
    <w:abstractNumId w:val="54"/>
  </w:num>
  <w:num w:numId="14">
    <w:abstractNumId w:val="24"/>
  </w:num>
  <w:num w:numId="15">
    <w:abstractNumId w:val="17"/>
  </w:num>
  <w:num w:numId="16">
    <w:abstractNumId w:val="0"/>
  </w:num>
  <w:num w:numId="17">
    <w:abstractNumId w:val="41"/>
  </w:num>
  <w:num w:numId="18">
    <w:abstractNumId w:val="20"/>
  </w:num>
  <w:num w:numId="19">
    <w:abstractNumId w:val="12"/>
  </w:num>
  <w:num w:numId="20">
    <w:abstractNumId w:val="11"/>
  </w:num>
  <w:num w:numId="21">
    <w:abstractNumId w:val="1"/>
  </w:num>
  <w:num w:numId="22">
    <w:abstractNumId w:val="44"/>
  </w:num>
  <w:num w:numId="23">
    <w:abstractNumId w:val="15"/>
  </w:num>
  <w:num w:numId="24">
    <w:abstractNumId w:val="37"/>
  </w:num>
  <w:num w:numId="25">
    <w:abstractNumId w:val="35"/>
  </w:num>
  <w:num w:numId="26">
    <w:abstractNumId w:val="33"/>
  </w:num>
  <w:num w:numId="27">
    <w:abstractNumId w:val="16"/>
  </w:num>
  <w:num w:numId="28">
    <w:abstractNumId w:val="5"/>
  </w:num>
  <w:num w:numId="29">
    <w:abstractNumId w:val="29"/>
  </w:num>
  <w:num w:numId="30">
    <w:abstractNumId w:val="42"/>
  </w:num>
  <w:num w:numId="31">
    <w:abstractNumId w:val="60"/>
  </w:num>
  <w:num w:numId="32">
    <w:abstractNumId w:val="46"/>
  </w:num>
  <w:num w:numId="33">
    <w:abstractNumId w:val="63"/>
  </w:num>
  <w:num w:numId="34">
    <w:abstractNumId w:val="51"/>
  </w:num>
  <w:num w:numId="35">
    <w:abstractNumId w:val="64"/>
  </w:num>
  <w:num w:numId="36">
    <w:abstractNumId w:val="31"/>
  </w:num>
  <w:num w:numId="37">
    <w:abstractNumId w:val="58"/>
  </w:num>
  <w:num w:numId="38">
    <w:abstractNumId w:val="65"/>
  </w:num>
  <w:num w:numId="39">
    <w:abstractNumId w:val="52"/>
  </w:num>
  <w:num w:numId="40">
    <w:abstractNumId w:val="39"/>
  </w:num>
  <w:num w:numId="41">
    <w:abstractNumId w:val="34"/>
  </w:num>
  <w:num w:numId="42">
    <w:abstractNumId w:val="9"/>
  </w:num>
  <w:num w:numId="43">
    <w:abstractNumId w:val="3"/>
  </w:num>
  <w:num w:numId="44">
    <w:abstractNumId w:val="40"/>
  </w:num>
  <w:num w:numId="45">
    <w:abstractNumId w:val="13"/>
  </w:num>
  <w:num w:numId="46">
    <w:abstractNumId w:val="61"/>
  </w:num>
  <w:num w:numId="47">
    <w:abstractNumId w:val="22"/>
  </w:num>
  <w:num w:numId="48">
    <w:abstractNumId w:val="8"/>
  </w:num>
  <w:num w:numId="49">
    <w:abstractNumId w:val="48"/>
  </w:num>
  <w:num w:numId="50">
    <w:abstractNumId w:val="43"/>
  </w:num>
  <w:num w:numId="51">
    <w:abstractNumId w:val="36"/>
  </w:num>
  <w:num w:numId="52">
    <w:abstractNumId w:val="25"/>
  </w:num>
  <w:num w:numId="53">
    <w:abstractNumId w:val="47"/>
  </w:num>
  <w:num w:numId="54">
    <w:abstractNumId w:val="66"/>
  </w:num>
  <w:num w:numId="55">
    <w:abstractNumId w:val="10"/>
  </w:num>
  <w:num w:numId="56">
    <w:abstractNumId w:val="14"/>
  </w:num>
  <w:num w:numId="57">
    <w:abstractNumId w:val="45"/>
  </w:num>
  <w:num w:numId="58">
    <w:abstractNumId w:val="62"/>
  </w:num>
  <w:num w:numId="59">
    <w:abstractNumId w:val="4"/>
  </w:num>
  <w:num w:numId="60">
    <w:abstractNumId w:val="21"/>
  </w:num>
  <w:num w:numId="61">
    <w:abstractNumId w:val="56"/>
  </w:num>
  <w:num w:numId="62">
    <w:abstractNumId w:val="59"/>
  </w:num>
  <w:num w:numId="63">
    <w:abstractNumId w:val="55"/>
  </w:num>
  <w:num w:numId="64">
    <w:abstractNumId w:val="32"/>
  </w:num>
  <w:num w:numId="65">
    <w:abstractNumId w:val="2"/>
  </w:num>
  <w:num w:numId="66">
    <w:abstractNumId w:val="27"/>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evenAndOddHeaders/>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37A4"/>
    <w:rsid w:val="00000F45"/>
    <w:rsid w:val="00001AD4"/>
    <w:rsid w:val="000023CC"/>
    <w:rsid w:val="00002ED7"/>
    <w:rsid w:val="00004289"/>
    <w:rsid w:val="000054E2"/>
    <w:rsid w:val="00005C69"/>
    <w:rsid w:val="00006AC5"/>
    <w:rsid w:val="00007B64"/>
    <w:rsid w:val="000111C0"/>
    <w:rsid w:val="000132CE"/>
    <w:rsid w:val="00013B76"/>
    <w:rsid w:val="00014636"/>
    <w:rsid w:val="00016AA3"/>
    <w:rsid w:val="000173EC"/>
    <w:rsid w:val="00020002"/>
    <w:rsid w:val="00020DEC"/>
    <w:rsid w:val="000217F8"/>
    <w:rsid w:val="00022332"/>
    <w:rsid w:val="000246CA"/>
    <w:rsid w:val="00024A2F"/>
    <w:rsid w:val="000258A6"/>
    <w:rsid w:val="0002609A"/>
    <w:rsid w:val="00026A24"/>
    <w:rsid w:val="00026B0A"/>
    <w:rsid w:val="000272FA"/>
    <w:rsid w:val="000276BD"/>
    <w:rsid w:val="00032BD0"/>
    <w:rsid w:val="0003537F"/>
    <w:rsid w:val="00035B8C"/>
    <w:rsid w:val="00035EA5"/>
    <w:rsid w:val="000364A7"/>
    <w:rsid w:val="00036DD6"/>
    <w:rsid w:val="00036E42"/>
    <w:rsid w:val="0004019F"/>
    <w:rsid w:val="0004051F"/>
    <w:rsid w:val="000412BC"/>
    <w:rsid w:val="00041379"/>
    <w:rsid w:val="00041669"/>
    <w:rsid w:val="00042A56"/>
    <w:rsid w:val="00042C8F"/>
    <w:rsid w:val="000439F5"/>
    <w:rsid w:val="00046816"/>
    <w:rsid w:val="00047A04"/>
    <w:rsid w:val="00051742"/>
    <w:rsid w:val="00051D1B"/>
    <w:rsid w:val="00051F74"/>
    <w:rsid w:val="000527A8"/>
    <w:rsid w:val="00053F25"/>
    <w:rsid w:val="00054588"/>
    <w:rsid w:val="00055DF6"/>
    <w:rsid w:val="000610C1"/>
    <w:rsid w:val="00062790"/>
    <w:rsid w:val="0006329B"/>
    <w:rsid w:val="00065268"/>
    <w:rsid w:val="00072DC4"/>
    <w:rsid w:val="00072FEA"/>
    <w:rsid w:val="00074036"/>
    <w:rsid w:val="0007414D"/>
    <w:rsid w:val="000745E3"/>
    <w:rsid w:val="000750D9"/>
    <w:rsid w:val="000752D1"/>
    <w:rsid w:val="0007571D"/>
    <w:rsid w:val="000768C2"/>
    <w:rsid w:val="0007722F"/>
    <w:rsid w:val="000814F3"/>
    <w:rsid w:val="00081A90"/>
    <w:rsid w:val="000830EE"/>
    <w:rsid w:val="00083E27"/>
    <w:rsid w:val="00085F05"/>
    <w:rsid w:val="00090B64"/>
    <w:rsid w:val="00091447"/>
    <w:rsid w:val="0009168D"/>
    <w:rsid w:val="00092820"/>
    <w:rsid w:val="00095695"/>
    <w:rsid w:val="00095A7F"/>
    <w:rsid w:val="00095C24"/>
    <w:rsid w:val="00096479"/>
    <w:rsid w:val="00096671"/>
    <w:rsid w:val="00096755"/>
    <w:rsid w:val="000976C9"/>
    <w:rsid w:val="000A1D6A"/>
    <w:rsid w:val="000A375D"/>
    <w:rsid w:val="000A3B45"/>
    <w:rsid w:val="000A519C"/>
    <w:rsid w:val="000A596B"/>
    <w:rsid w:val="000A7B07"/>
    <w:rsid w:val="000B090B"/>
    <w:rsid w:val="000B0EB6"/>
    <w:rsid w:val="000B2566"/>
    <w:rsid w:val="000B3FEC"/>
    <w:rsid w:val="000B5A7B"/>
    <w:rsid w:val="000B627F"/>
    <w:rsid w:val="000B66F1"/>
    <w:rsid w:val="000C01E4"/>
    <w:rsid w:val="000C0511"/>
    <w:rsid w:val="000C0914"/>
    <w:rsid w:val="000C2CB0"/>
    <w:rsid w:val="000C2F28"/>
    <w:rsid w:val="000C40C7"/>
    <w:rsid w:val="000C4ABB"/>
    <w:rsid w:val="000C4B42"/>
    <w:rsid w:val="000C519F"/>
    <w:rsid w:val="000C533A"/>
    <w:rsid w:val="000C5E6B"/>
    <w:rsid w:val="000C7775"/>
    <w:rsid w:val="000D053A"/>
    <w:rsid w:val="000D12D9"/>
    <w:rsid w:val="000D26EA"/>
    <w:rsid w:val="000D351B"/>
    <w:rsid w:val="000D41A3"/>
    <w:rsid w:val="000D4805"/>
    <w:rsid w:val="000D5671"/>
    <w:rsid w:val="000D5955"/>
    <w:rsid w:val="000D5BEC"/>
    <w:rsid w:val="000D5EB8"/>
    <w:rsid w:val="000D6569"/>
    <w:rsid w:val="000D6ECA"/>
    <w:rsid w:val="000D72CA"/>
    <w:rsid w:val="000E00F7"/>
    <w:rsid w:val="000E1929"/>
    <w:rsid w:val="000E2869"/>
    <w:rsid w:val="000E2F2A"/>
    <w:rsid w:val="000E304F"/>
    <w:rsid w:val="000E3AEC"/>
    <w:rsid w:val="000E4B9C"/>
    <w:rsid w:val="000E4E86"/>
    <w:rsid w:val="000E521F"/>
    <w:rsid w:val="000F2535"/>
    <w:rsid w:val="000F3489"/>
    <w:rsid w:val="000F49B7"/>
    <w:rsid w:val="000F52F0"/>
    <w:rsid w:val="000F5A0D"/>
    <w:rsid w:val="000F7BA6"/>
    <w:rsid w:val="00100A0F"/>
    <w:rsid w:val="00100E33"/>
    <w:rsid w:val="001011CA"/>
    <w:rsid w:val="001017C9"/>
    <w:rsid w:val="00102C34"/>
    <w:rsid w:val="001033ED"/>
    <w:rsid w:val="00104459"/>
    <w:rsid w:val="001049B1"/>
    <w:rsid w:val="00105881"/>
    <w:rsid w:val="001061EF"/>
    <w:rsid w:val="00106708"/>
    <w:rsid w:val="001069C3"/>
    <w:rsid w:val="00106A9C"/>
    <w:rsid w:val="00111425"/>
    <w:rsid w:val="00114EE7"/>
    <w:rsid w:val="00115666"/>
    <w:rsid w:val="0011764C"/>
    <w:rsid w:val="0012091A"/>
    <w:rsid w:val="00120F01"/>
    <w:rsid w:val="00121A69"/>
    <w:rsid w:val="00122753"/>
    <w:rsid w:val="0012276F"/>
    <w:rsid w:val="0012407E"/>
    <w:rsid w:val="00124090"/>
    <w:rsid w:val="001251D3"/>
    <w:rsid w:val="001266DE"/>
    <w:rsid w:val="00126C06"/>
    <w:rsid w:val="00127564"/>
    <w:rsid w:val="001318F0"/>
    <w:rsid w:val="00132903"/>
    <w:rsid w:val="00132963"/>
    <w:rsid w:val="00133B83"/>
    <w:rsid w:val="001341B2"/>
    <w:rsid w:val="001368FF"/>
    <w:rsid w:val="0013750D"/>
    <w:rsid w:val="0014081C"/>
    <w:rsid w:val="0014374F"/>
    <w:rsid w:val="00143962"/>
    <w:rsid w:val="00144EF7"/>
    <w:rsid w:val="001507DF"/>
    <w:rsid w:val="00150DEA"/>
    <w:rsid w:val="00151D91"/>
    <w:rsid w:val="00152E52"/>
    <w:rsid w:val="0015329F"/>
    <w:rsid w:val="001536ED"/>
    <w:rsid w:val="00153C61"/>
    <w:rsid w:val="001545F5"/>
    <w:rsid w:val="00155A33"/>
    <w:rsid w:val="00156D1E"/>
    <w:rsid w:val="00157A98"/>
    <w:rsid w:val="0016119D"/>
    <w:rsid w:val="001624CA"/>
    <w:rsid w:val="001635DB"/>
    <w:rsid w:val="001669F1"/>
    <w:rsid w:val="00166B83"/>
    <w:rsid w:val="0016738D"/>
    <w:rsid w:val="001674FF"/>
    <w:rsid w:val="00167689"/>
    <w:rsid w:val="00167C5C"/>
    <w:rsid w:val="00174093"/>
    <w:rsid w:val="0017625B"/>
    <w:rsid w:val="00176B4A"/>
    <w:rsid w:val="0017771A"/>
    <w:rsid w:val="0018004C"/>
    <w:rsid w:val="00180125"/>
    <w:rsid w:val="001807B8"/>
    <w:rsid w:val="001808BA"/>
    <w:rsid w:val="00180FBF"/>
    <w:rsid w:val="00181059"/>
    <w:rsid w:val="00182801"/>
    <w:rsid w:val="00182B5D"/>
    <w:rsid w:val="00182B8F"/>
    <w:rsid w:val="00182C3C"/>
    <w:rsid w:val="00182CFD"/>
    <w:rsid w:val="00184373"/>
    <w:rsid w:val="00184522"/>
    <w:rsid w:val="001865FD"/>
    <w:rsid w:val="00187598"/>
    <w:rsid w:val="00187AA5"/>
    <w:rsid w:val="00187ED8"/>
    <w:rsid w:val="00190123"/>
    <w:rsid w:val="00191D17"/>
    <w:rsid w:val="00191DAD"/>
    <w:rsid w:val="001922A7"/>
    <w:rsid w:val="001924F3"/>
    <w:rsid w:val="00194975"/>
    <w:rsid w:val="00195384"/>
    <w:rsid w:val="001A0209"/>
    <w:rsid w:val="001A03C9"/>
    <w:rsid w:val="001A1911"/>
    <w:rsid w:val="001A1ACC"/>
    <w:rsid w:val="001A2916"/>
    <w:rsid w:val="001A31D9"/>
    <w:rsid w:val="001A3431"/>
    <w:rsid w:val="001A4D6C"/>
    <w:rsid w:val="001A4DEF"/>
    <w:rsid w:val="001A7A96"/>
    <w:rsid w:val="001A7D61"/>
    <w:rsid w:val="001B10D9"/>
    <w:rsid w:val="001B2A7B"/>
    <w:rsid w:val="001B3158"/>
    <w:rsid w:val="001B3A68"/>
    <w:rsid w:val="001B41F6"/>
    <w:rsid w:val="001B49DC"/>
    <w:rsid w:val="001B57A1"/>
    <w:rsid w:val="001C0344"/>
    <w:rsid w:val="001C1D21"/>
    <w:rsid w:val="001C28A9"/>
    <w:rsid w:val="001C28B4"/>
    <w:rsid w:val="001C2FE2"/>
    <w:rsid w:val="001C3BB4"/>
    <w:rsid w:val="001C483C"/>
    <w:rsid w:val="001C4D12"/>
    <w:rsid w:val="001C4F15"/>
    <w:rsid w:val="001C58D9"/>
    <w:rsid w:val="001C6876"/>
    <w:rsid w:val="001C6D66"/>
    <w:rsid w:val="001D0393"/>
    <w:rsid w:val="001D2763"/>
    <w:rsid w:val="001D2DCB"/>
    <w:rsid w:val="001D3E34"/>
    <w:rsid w:val="001D4DC4"/>
    <w:rsid w:val="001D71F1"/>
    <w:rsid w:val="001D7DAD"/>
    <w:rsid w:val="001E0FA4"/>
    <w:rsid w:val="001E320F"/>
    <w:rsid w:val="001E3CCA"/>
    <w:rsid w:val="001E45BD"/>
    <w:rsid w:val="001E46E4"/>
    <w:rsid w:val="001E4877"/>
    <w:rsid w:val="001E5F51"/>
    <w:rsid w:val="001E7AA5"/>
    <w:rsid w:val="001E7F81"/>
    <w:rsid w:val="001F2368"/>
    <w:rsid w:val="001F26AA"/>
    <w:rsid w:val="001F2B34"/>
    <w:rsid w:val="001F47C9"/>
    <w:rsid w:val="001F4F1E"/>
    <w:rsid w:val="001F50A9"/>
    <w:rsid w:val="001F55A0"/>
    <w:rsid w:val="001F5FF7"/>
    <w:rsid w:val="001F601E"/>
    <w:rsid w:val="001F6378"/>
    <w:rsid w:val="001F67A4"/>
    <w:rsid w:val="001F71BC"/>
    <w:rsid w:val="001F7737"/>
    <w:rsid w:val="00200EE1"/>
    <w:rsid w:val="002036F1"/>
    <w:rsid w:val="002056D4"/>
    <w:rsid w:val="00207B7F"/>
    <w:rsid w:val="002100C0"/>
    <w:rsid w:val="00210F37"/>
    <w:rsid w:val="0021137C"/>
    <w:rsid w:val="00211769"/>
    <w:rsid w:val="00211CFC"/>
    <w:rsid w:val="00212BEA"/>
    <w:rsid w:val="00213737"/>
    <w:rsid w:val="00214083"/>
    <w:rsid w:val="002148F4"/>
    <w:rsid w:val="0021630D"/>
    <w:rsid w:val="002165D1"/>
    <w:rsid w:val="002168A3"/>
    <w:rsid w:val="0021736D"/>
    <w:rsid w:val="002174C0"/>
    <w:rsid w:val="0021783D"/>
    <w:rsid w:val="002202B7"/>
    <w:rsid w:val="00222316"/>
    <w:rsid w:val="0022285F"/>
    <w:rsid w:val="00222F62"/>
    <w:rsid w:val="00223B3E"/>
    <w:rsid w:val="002240B0"/>
    <w:rsid w:val="00225B5D"/>
    <w:rsid w:val="0022712D"/>
    <w:rsid w:val="00227EF3"/>
    <w:rsid w:val="00230337"/>
    <w:rsid w:val="00232E98"/>
    <w:rsid w:val="00232FF3"/>
    <w:rsid w:val="002339A4"/>
    <w:rsid w:val="00233D9B"/>
    <w:rsid w:val="00234304"/>
    <w:rsid w:val="00235E1E"/>
    <w:rsid w:val="002361AD"/>
    <w:rsid w:val="00240C67"/>
    <w:rsid w:val="002434A2"/>
    <w:rsid w:val="002434D7"/>
    <w:rsid w:val="0024406E"/>
    <w:rsid w:val="00244254"/>
    <w:rsid w:val="00245323"/>
    <w:rsid w:val="00245D96"/>
    <w:rsid w:val="002461B5"/>
    <w:rsid w:val="00246772"/>
    <w:rsid w:val="00246B42"/>
    <w:rsid w:val="00247A36"/>
    <w:rsid w:val="0025093F"/>
    <w:rsid w:val="002520BF"/>
    <w:rsid w:val="002524A2"/>
    <w:rsid w:val="00252B57"/>
    <w:rsid w:val="00252D50"/>
    <w:rsid w:val="002533BE"/>
    <w:rsid w:val="00253AD3"/>
    <w:rsid w:val="00253D08"/>
    <w:rsid w:val="00253E7B"/>
    <w:rsid w:val="00254522"/>
    <w:rsid w:val="00255795"/>
    <w:rsid w:val="002601E5"/>
    <w:rsid w:val="00261209"/>
    <w:rsid w:val="00263057"/>
    <w:rsid w:val="002641C1"/>
    <w:rsid w:val="00265CA8"/>
    <w:rsid w:val="00267478"/>
    <w:rsid w:val="0026758A"/>
    <w:rsid w:val="0026776E"/>
    <w:rsid w:val="00267C3A"/>
    <w:rsid w:val="00267FB5"/>
    <w:rsid w:val="00270CA6"/>
    <w:rsid w:val="00271E3E"/>
    <w:rsid w:val="00273357"/>
    <w:rsid w:val="00273D1E"/>
    <w:rsid w:val="0027613D"/>
    <w:rsid w:val="00276823"/>
    <w:rsid w:val="00277F77"/>
    <w:rsid w:val="00282606"/>
    <w:rsid w:val="002826A3"/>
    <w:rsid w:val="0028364E"/>
    <w:rsid w:val="00283810"/>
    <w:rsid w:val="002841B1"/>
    <w:rsid w:val="00284DBF"/>
    <w:rsid w:val="002852C2"/>
    <w:rsid w:val="00286F36"/>
    <w:rsid w:val="00287404"/>
    <w:rsid w:val="002910F6"/>
    <w:rsid w:val="0029147A"/>
    <w:rsid w:val="00294887"/>
    <w:rsid w:val="0029534D"/>
    <w:rsid w:val="00296500"/>
    <w:rsid w:val="002978E0"/>
    <w:rsid w:val="00297EB4"/>
    <w:rsid w:val="002A09F0"/>
    <w:rsid w:val="002A1037"/>
    <w:rsid w:val="002A1462"/>
    <w:rsid w:val="002A2018"/>
    <w:rsid w:val="002A226D"/>
    <w:rsid w:val="002A3E3F"/>
    <w:rsid w:val="002A4E9B"/>
    <w:rsid w:val="002A5334"/>
    <w:rsid w:val="002A6777"/>
    <w:rsid w:val="002A6F04"/>
    <w:rsid w:val="002B3C46"/>
    <w:rsid w:val="002B3D4F"/>
    <w:rsid w:val="002B4CB0"/>
    <w:rsid w:val="002B5D97"/>
    <w:rsid w:val="002B78AB"/>
    <w:rsid w:val="002C182F"/>
    <w:rsid w:val="002C19FA"/>
    <w:rsid w:val="002C289A"/>
    <w:rsid w:val="002C2E23"/>
    <w:rsid w:val="002C35B1"/>
    <w:rsid w:val="002C4755"/>
    <w:rsid w:val="002C4BD6"/>
    <w:rsid w:val="002C506C"/>
    <w:rsid w:val="002C5175"/>
    <w:rsid w:val="002C568B"/>
    <w:rsid w:val="002C59CB"/>
    <w:rsid w:val="002C5CB6"/>
    <w:rsid w:val="002C66C6"/>
    <w:rsid w:val="002C7995"/>
    <w:rsid w:val="002C7BDD"/>
    <w:rsid w:val="002D0580"/>
    <w:rsid w:val="002D1B6D"/>
    <w:rsid w:val="002D3E21"/>
    <w:rsid w:val="002E064A"/>
    <w:rsid w:val="002E2311"/>
    <w:rsid w:val="002E4121"/>
    <w:rsid w:val="002E4F93"/>
    <w:rsid w:val="002E64A4"/>
    <w:rsid w:val="002E683A"/>
    <w:rsid w:val="002F0AA3"/>
    <w:rsid w:val="002F116E"/>
    <w:rsid w:val="002F2997"/>
    <w:rsid w:val="002F2B0E"/>
    <w:rsid w:val="002F54F4"/>
    <w:rsid w:val="002F5FD8"/>
    <w:rsid w:val="002F6810"/>
    <w:rsid w:val="002F6EE5"/>
    <w:rsid w:val="0030042E"/>
    <w:rsid w:val="00300484"/>
    <w:rsid w:val="00302171"/>
    <w:rsid w:val="00304921"/>
    <w:rsid w:val="003051DC"/>
    <w:rsid w:val="00305264"/>
    <w:rsid w:val="0030554C"/>
    <w:rsid w:val="0030625B"/>
    <w:rsid w:val="00306612"/>
    <w:rsid w:val="00306D1D"/>
    <w:rsid w:val="00307BCD"/>
    <w:rsid w:val="00310E95"/>
    <w:rsid w:val="00310F90"/>
    <w:rsid w:val="00312377"/>
    <w:rsid w:val="00312564"/>
    <w:rsid w:val="00312F60"/>
    <w:rsid w:val="0031316F"/>
    <w:rsid w:val="00314A73"/>
    <w:rsid w:val="00314B64"/>
    <w:rsid w:val="003151D0"/>
    <w:rsid w:val="00315E9B"/>
    <w:rsid w:val="00316251"/>
    <w:rsid w:val="00316E76"/>
    <w:rsid w:val="0031744E"/>
    <w:rsid w:val="0031782A"/>
    <w:rsid w:val="003178BF"/>
    <w:rsid w:val="00317D9C"/>
    <w:rsid w:val="0032442D"/>
    <w:rsid w:val="00324759"/>
    <w:rsid w:val="00325698"/>
    <w:rsid w:val="00326EF3"/>
    <w:rsid w:val="00327935"/>
    <w:rsid w:val="00327B54"/>
    <w:rsid w:val="00331CA6"/>
    <w:rsid w:val="00331CC8"/>
    <w:rsid w:val="00331F4C"/>
    <w:rsid w:val="0033226D"/>
    <w:rsid w:val="0033738B"/>
    <w:rsid w:val="00337C0F"/>
    <w:rsid w:val="00340469"/>
    <w:rsid w:val="00340DB4"/>
    <w:rsid w:val="003410B1"/>
    <w:rsid w:val="0034213A"/>
    <w:rsid w:val="0034224C"/>
    <w:rsid w:val="00342B7F"/>
    <w:rsid w:val="00343389"/>
    <w:rsid w:val="00343D5C"/>
    <w:rsid w:val="003454BA"/>
    <w:rsid w:val="00345BD7"/>
    <w:rsid w:val="00345EB0"/>
    <w:rsid w:val="003466DF"/>
    <w:rsid w:val="00347EFB"/>
    <w:rsid w:val="00350176"/>
    <w:rsid w:val="00350536"/>
    <w:rsid w:val="00350F69"/>
    <w:rsid w:val="003520E6"/>
    <w:rsid w:val="003540BA"/>
    <w:rsid w:val="003554D9"/>
    <w:rsid w:val="00355BE0"/>
    <w:rsid w:val="00355D9A"/>
    <w:rsid w:val="00356227"/>
    <w:rsid w:val="00356C07"/>
    <w:rsid w:val="00360108"/>
    <w:rsid w:val="003601ED"/>
    <w:rsid w:val="003639F8"/>
    <w:rsid w:val="003640F3"/>
    <w:rsid w:val="003642CC"/>
    <w:rsid w:val="003647FD"/>
    <w:rsid w:val="00365B92"/>
    <w:rsid w:val="00365E07"/>
    <w:rsid w:val="00365FAC"/>
    <w:rsid w:val="00366A5A"/>
    <w:rsid w:val="00367521"/>
    <w:rsid w:val="00370FBD"/>
    <w:rsid w:val="00371A11"/>
    <w:rsid w:val="00371F79"/>
    <w:rsid w:val="00372A91"/>
    <w:rsid w:val="00372F96"/>
    <w:rsid w:val="00374CE1"/>
    <w:rsid w:val="003752BB"/>
    <w:rsid w:val="00375F8F"/>
    <w:rsid w:val="003769E2"/>
    <w:rsid w:val="003778D4"/>
    <w:rsid w:val="00377DE0"/>
    <w:rsid w:val="00377F06"/>
    <w:rsid w:val="00382404"/>
    <w:rsid w:val="00382E65"/>
    <w:rsid w:val="00383B8A"/>
    <w:rsid w:val="00384265"/>
    <w:rsid w:val="003844A5"/>
    <w:rsid w:val="00384696"/>
    <w:rsid w:val="00384794"/>
    <w:rsid w:val="00385362"/>
    <w:rsid w:val="00385D87"/>
    <w:rsid w:val="00386085"/>
    <w:rsid w:val="00386361"/>
    <w:rsid w:val="0038642D"/>
    <w:rsid w:val="003867B5"/>
    <w:rsid w:val="003919C2"/>
    <w:rsid w:val="00391C47"/>
    <w:rsid w:val="00392911"/>
    <w:rsid w:val="00392EA4"/>
    <w:rsid w:val="00396F86"/>
    <w:rsid w:val="00397675"/>
    <w:rsid w:val="00397D88"/>
    <w:rsid w:val="00397EEE"/>
    <w:rsid w:val="003A2786"/>
    <w:rsid w:val="003A4721"/>
    <w:rsid w:val="003A4C94"/>
    <w:rsid w:val="003A6CA9"/>
    <w:rsid w:val="003A74A9"/>
    <w:rsid w:val="003A76DC"/>
    <w:rsid w:val="003A7D8E"/>
    <w:rsid w:val="003B108D"/>
    <w:rsid w:val="003B290A"/>
    <w:rsid w:val="003B32CF"/>
    <w:rsid w:val="003B4259"/>
    <w:rsid w:val="003B5C08"/>
    <w:rsid w:val="003B62BD"/>
    <w:rsid w:val="003B67FB"/>
    <w:rsid w:val="003B6CA8"/>
    <w:rsid w:val="003B72BC"/>
    <w:rsid w:val="003B7B9B"/>
    <w:rsid w:val="003C3D1C"/>
    <w:rsid w:val="003C449E"/>
    <w:rsid w:val="003C4859"/>
    <w:rsid w:val="003C4D74"/>
    <w:rsid w:val="003C5768"/>
    <w:rsid w:val="003C5AED"/>
    <w:rsid w:val="003C7255"/>
    <w:rsid w:val="003C7B02"/>
    <w:rsid w:val="003C7D53"/>
    <w:rsid w:val="003C7FD7"/>
    <w:rsid w:val="003D0362"/>
    <w:rsid w:val="003D086D"/>
    <w:rsid w:val="003D0AC2"/>
    <w:rsid w:val="003D0F8E"/>
    <w:rsid w:val="003D1048"/>
    <w:rsid w:val="003D1394"/>
    <w:rsid w:val="003D2C03"/>
    <w:rsid w:val="003D4630"/>
    <w:rsid w:val="003D63F9"/>
    <w:rsid w:val="003D7AFD"/>
    <w:rsid w:val="003D7E8A"/>
    <w:rsid w:val="003E1844"/>
    <w:rsid w:val="003E20A5"/>
    <w:rsid w:val="003E31AD"/>
    <w:rsid w:val="003E4744"/>
    <w:rsid w:val="003E4790"/>
    <w:rsid w:val="003E6F5B"/>
    <w:rsid w:val="003F0227"/>
    <w:rsid w:val="003F1893"/>
    <w:rsid w:val="003F42AC"/>
    <w:rsid w:val="003F5ADD"/>
    <w:rsid w:val="003F64B9"/>
    <w:rsid w:val="003F736C"/>
    <w:rsid w:val="0040043B"/>
    <w:rsid w:val="00400E16"/>
    <w:rsid w:val="00402436"/>
    <w:rsid w:val="00403423"/>
    <w:rsid w:val="00404573"/>
    <w:rsid w:val="004054E5"/>
    <w:rsid w:val="004055DF"/>
    <w:rsid w:val="00406704"/>
    <w:rsid w:val="0040708F"/>
    <w:rsid w:val="004074A8"/>
    <w:rsid w:val="00407BFF"/>
    <w:rsid w:val="00411352"/>
    <w:rsid w:val="00411920"/>
    <w:rsid w:val="00411BF3"/>
    <w:rsid w:val="00411FE0"/>
    <w:rsid w:val="00412584"/>
    <w:rsid w:val="00413D0F"/>
    <w:rsid w:val="00415105"/>
    <w:rsid w:val="0041554D"/>
    <w:rsid w:val="004166B1"/>
    <w:rsid w:val="00417E83"/>
    <w:rsid w:val="0042362C"/>
    <w:rsid w:val="00423A45"/>
    <w:rsid w:val="00423C43"/>
    <w:rsid w:val="00425F89"/>
    <w:rsid w:val="004267CA"/>
    <w:rsid w:val="0042794B"/>
    <w:rsid w:val="00427F9C"/>
    <w:rsid w:val="0043088D"/>
    <w:rsid w:val="00431C46"/>
    <w:rsid w:val="00432153"/>
    <w:rsid w:val="00432265"/>
    <w:rsid w:val="00433078"/>
    <w:rsid w:val="0043399B"/>
    <w:rsid w:val="00434A9F"/>
    <w:rsid w:val="0043504B"/>
    <w:rsid w:val="0043525E"/>
    <w:rsid w:val="00435C28"/>
    <w:rsid w:val="004361BA"/>
    <w:rsid w:val="00436AC6"/>
    <w:rsid w:val="00437DBE"/>
    <w:rsid w:val="00444F8C"/>
    <w:rsid w:val="00445062"/>
    <w:rsid w:val="00445489"/>
    <w:rsid w:val="004455E1"/>
    <w:rsid w:val="00445CC8"/>
    <w:rsid w:val="004466E9"/>
    <w:rsid w:val="004468FD"/>
    <w:rsid w:val="00447261"/>
    <w:rsid w:val="004503EF"/>
    <w:rsid w:val="00452748"/>
    <w:rsid w:val="00455581"/>
    <w:rsid w:val="004556BA"/>
    <w:rsid w:val="00455C62"/>
    <w:rsid w:val="00455FFE"/>
    <w:rsid w:val="00456BAD"/>
    <w:rsid w:val="00457436"/>
    <w:rsid w:val="00460159"/>
    <w:rsid w:val="004602B8"/>
    <w:rsid w:val="00460374"/>
    <w:rsid w:val="004613B3"/>
    <w:rsid w:val="0046169E"/>
    <w:rsid w:val="00461C76"/>
    <w:rsid w:val="00461FCA"/>
    <w:rsid w:val="0046221B"/>
    <w:rsid w:val="004662BD"/>
    <w:rsid w:val="0046798A"/>
    <w:rsid w:val="004713DE"/>
    <w:rsid w:val="004715D5"/>
    <w:rsid w:val="00472A4F"/>
    <w:rsid w:val="00472FB8"/>
    <w:rsid w:val="00473C66"/>
    <w:rsid w:val="00474821"/>
    <w:rsid w:val="00475732"/>
    <w:rsid w:val="00476998"/>
    <w:rsid w:val="004812D8"/>
    <w:rsid w:val="004816BC"/>
    <w:rsid w:val="00483F8B"/>
    <w:rsid w:val="00484F94"/>
    <w:rsid w:val="004858A3"/>
    <w:rsid w:val="00486F14"/>
    <w:rsid w:val="00487856"/>
    <w:rsid w:val="00490514"/>
    <w:rsid w:val="004906D8"/>
    <w:rsid w:val="00490770"/>
    <w:rsid w:val="00490F56"/>
    <w:rsid w:val="00492A1C"/>
    <w:rsid w:val="00495B54"/>
    <w:rsid w:val="004A2F6B"/>
    <w:rsid w:val="004A363C"/>
    <w:rsid w:val="004A4276"/>
    <w:rsid w:val="004A6230"/>
    <w:rsid w:val="004B1147"/>
    <w:rsid w:val="004B1A51"/>
    <w:rsid w:val="004B1C66"/>
    <w:rsid w:val="004B3A99"/>
    <w:rsid w:val="004B3F03"/>
    <w:rsid w:val="004B4FCD"/>
    <w:rsid w:val="004C00AB"/>
    <w:rsid w:val="004C1337"/>
    <w:rsid w:val="004C2943"/>
    <w:rsid w:val="004C29F7"/>
    <w:rsid w:val="004C3DBF"/>
    <w:rsid w:val="004C4B16"/>
    <w:rsid w:val="004C51E7"/>
    <w:rsid w:val="004C5BF6"/>
    <w:rsid w:val="004C5D85"/>
    <w:rsid w:val="004C697C"/>
    <w:rsid w:val="004C6BAD"/>
    <w:rsid w:val="004C6FA8"/>
    <w:rsid w:val="004D1A6D"/>
    <w:rsid w:val="004D1C19"/>
    <w:rsid w:val="004D1E07"/>
    <w:rsid w:val="004D34C1"/>
    <w:rsid w:val="004D3894"/>
    <w:rsid w:val="004D4C73"/>
    <w:rsid w:val="004E19E3"/>
    <w:rsid w:val="004E2622"/>
    <w:rsid w:val="004E3A29"/>
    <w:rsid w:val="004E3DB8"/>
    <w:rsid w:val="004E5B79"/>
    <w:rsid w:val="004F0A9D"/>
    <w:rsid w:val="004F217A"/>
    <w:rsid w:val="004F236F"/>
    <w:rsid w:val="004F2CD4"/>
    <w:rsid w:val="004F3167"/>
    <w:rsid w:val="004F40B7"/>
    <w:rsid w:val="004F54F8"/>
    <w:rsid w:val="004F5D1E"/>
    <w:rsid w:val="004F72C1"/>
    <w:rsid w:val="004F74D0"/>
    <w:rsid w:val="0050042D"/>
    <w:rsid w:val="00503221"/>
    <w:rsid w:val="005042BB"/>
    <w:rsid w:val="00505012"/>
    <w:rsid w:val="00505090"/>
    <w:rsid w:val="00506BDB"/>
    <w:rsid w:val="00510B27"/>
    <w:rsid w:val="00510EB5"/>
    <w:rsid w:val="00511B51"/>
    <w:rsid w:val="005145FF"/>
    <w:rsid w:val="0051601A"/>
    <w:rsid w:val="00516286"/>
    <w:rsid w:val="0051629E"/>
    <w:rsid w:val="005163B6"/>
    <w:rsid w:val="00516749"/>
    <w:rsid w:val="005170CD"/>
    <w:rsid w:val="0051792D"/>
    <w:rsid w:val="00520272"/>
    <w:rsid w:val="005207BD"/>
    <w:rsid w:val="00520858"/>
    <w:rsid w:val="00521BB2"/>
    <w:rsid w:val="00521D8E"/>
    <w:rsid w:val="0052294B"/>
    <w:rsid w:val="00523016"/>
    <w:rsid w:val="00524048"/>
    <w:rsid w:val="0052483E"/>
    <w:rsid w:val="00524EB1"/>
    <w:rsid w:val="00525D1E"/>
    <w:rsid w:val="005307FF"/>
    <w:rsid w:val="0053159C"/>
    <w:rsid w:val="00532500"/>
    <w:rsid w:val="0053345C"/>
    <w:rsid w:val="00533F18"/>
    <w:rsid w:val="005346EB"/>
    <w:rsid w:val="00535636"/>
    <w:rsid w:val="00535654"/>
    <w:rsid w:val="00535F9F"/>
    <w:rsid w:val="00536F0B"/>
    <w:rsid w:val="005401A6"/>
    <w:rsid w:val="0054080E"/>
    <w:rsid w:val="00540A74"/>
    <w:rsid w:val="00541A24"/>
    <w:rsid w:val="00541FF1"/>
    <w:rsid w:val="005424F4"/>
    <w:rsid w:val="00543DDB"/>
    <w:rsid w:val="005450D2"/>
    <w:rsid w:val="0054597B"/>
    <w:rsid w:val="00546694"/>
    <w:rsid w:val="00546E91"/>
    <w:rsid w:val="00550408"/>
    <w:rsid w:val="0055309F"/>
    <w:rsid w:val="00555DB7"/>
    <w:rsid w:val="00557468"/>
    <w:rsid w:val="005602DB"/>
    <w:rsid w:val="00561B6F"/>
    <w:rsid w:val="00562185"/>
    <w:rsid w:val="005626CA"/>
    <w:rsid w:val="0056351F"/>
    <w:rsid w:val="005635BB"/>
    <w:rsid w:val="00563E7D"/>
    <w:rsid w:val="005649FA"/>
    <w:rsid w:val="00564FDC"/>
    <w:rsid w:val="00565220"/>
    <w:rsid w:val="005675A8"/>
    <w:rsid w:val="00567ADE"/>
    <w:rsid w:val="00570424"/>
    <w:rsid w:val="00570D11"/>
    <w:rsid w:val="00574339"/>
    <w:rsid w:val="005748B5"/>
    <w:rsid w:val="00576E4E"/>
    <w:rsid w:val="0057702E"/>
    <w:rsid w:val="00581B10"/>
    <w:rsid w:val="00582121"/>
    <w:rsid w:val="00582D9D"/>
    <w:rsid w:val="00585ADF"/>
    <w:rsid w:val="00585FE1"/>
    <w:rsid w:val="00586442"/>
    <w:rsid w:val="005865D8"/>
    <w:rsid w:val="00586729"/>
    <w:rsid w:val="0058782D"/>
    <w:rsid w:val="0059064D"/>
    <w:rsid w:val="00591949"/>
    <w:rsid w:val="00592A24"/>
    <w:rsid w:val="00593435"/>
    <w:rsid w:val="00593FDB"/>
    <w:rsid w:val="0059465C"/>
    <w:rsid w:val="00595055"/>
    <w:rsid w:val="00596618"/>
    <w:rsid w:val="0059766A"/>
    <w:rsid w:val="005A014C"/>
    <w:rsid w:val="005A0330"/>
    <w:rsid w:val="005A0868"/>
    <w:rsid w:val="005A13E3"/>
    <w:rsid w:val="005A1AA4"/>
    <w:rsid w:val="005A1E7F"/>
    <w:rsid w:val="005A2F52"/>
    <w:rsid w:val="005A4F70"/>
    <w:rsid w:val="005A59F2"/>
    <w:rsid w:val="005A69F1"/>
    <w:rsid w:val="005A7E4C"/>
    <w:rsid w:val="005B1483"/>
    <w:rsid w:val="005B2245"/>
    <w:rsid w:val="005B312D"/>
    <w:rsid w:val="005B3584"/>
    <w:rsid w:val="005B461E"/>
    <w:rsid w:val="005B56A1"/>
    <w:rsid w:val="005B6BD2"/>
    <w:rsid w:val="005C12F9"/>
    <w:rsid w:val="005C2846"/>
    <w:rsid w:val="005C2A80"/>
    <w:rsid w:val="005C305E"/>
    <w:rsid w:val="005C479E"/>
    <w:rsid w:val="005C49EF"/>
    <w:rsid w:val="005C61CA"/>
    <w:rsid w:val="005D141F"/>
    <w:rsid w:val="005D3BAF"/>
    <w:rsid w:val="005D498C"/>
    <w:rsid w:val="005E019E"/>
    <w:rsid w:val="005E0293"/>
    <w:rsid w:val="005E3150"/>
    <w:rsid w:val="005E3512"/>
    <w:rsid w:val="005E38B1"/>
    <w:rsid w:val="005E400A"/>
    <w:rsid w:val="005E4C54"/>
    <w:rsid w:val="005E567B"/>
    <w:rsid w:val="005E5FED"/>
    <w:rsid w:val="005E608A"/>
    <w:rsid w:val="005E6190"/>
    <w:rsid w:val="005F033D"/>
    <w:rsid w:val="005F1120"/>
    <w:rsid w:val="005F1258"/>
    <w:rsid w:val="005F2FB9"/>
    <w:rsid w:val="005F306E"/>
    <w:rsid w:val="005F3B41"/>
    <w:rsid w:val="005F4177"/>
    <w:rsid w:val="005F4C3B"/>
    <w:rsid w:val="005F4C4E"/>
    <w:rsid w:val="005F4E0A"/>
    <w:rsid w:val="005F50D4"/>
    <w:rsid w:val="005F5DD9"/>
    <w:rsid w:val="005F6A0D"/>
    <w:rsid w:val="005F7181"/>
    <w:rsid w:val="005F7970"/>
    <w:rsid w:val="005F7BBC"/>
    <w:rsid w:val="00601612"/>
    <w:rsid w:val="00601B35"/>
    <w:rsid w:val="006024CA"/>
    <w:rsid w:val="00602AE1"/>
    <w:rsid w:val="00602B05"/>
    <w:rsid w:val="00602D4C"/>
    <w:rsid w:val="0060326B"/>
    <w:rsid w:val="00603C78"/>
    <w:rsid w:val="00606F36"/>
    <w:rsid w:val="006070E1"/>
    <w:rsid w:val="00607414"/>
    <w:rsid w:val="00607B09"/>
    <w:rsid w:val="00610F37"/>
    <w:rsid w:val="006121A8"/>
    <w:rsid w:val="00614032"/>
    <w:rsid w:val="006157C9"/>
    <w:rsid w:val="00615949"/>
    <w:rsid w:val="00616830"/>
    <w:rsid w:val="00616BFB"/>
    <w:rsid w:val="00617751"/>
    <w:rsid w:val="00617EEA"/>
    <w:rsid w:val="00620B0F"/>
    <w:rsid w:val="00621A75"/>
    <w:rsid w:val="0062233A"/>
    <w:rsid w:val="00623E04"/>
    <w:rsid w:val="00625147"/>
    <w:rsid w:val="0062548A"/>
    <w:rsid w:val="00625846"/>
    <w:rsid w:val="00626546"/>
    <w:rsid w:val="0062765B"/>
    <w:rsid w:val="00627E82"/>
    <w:rsid w:val="006300F0"/>
    <w:rsid w:val="00630BB0"/>
    <w:rsid w:val="006311E8"/>
    <w:rsid w:val="006319AF"/>
    <w:rsid w:val="00631A20"/>
    <w:rsid w:val="00632A5E"/>
    <w:rsid w:val="00633626"/>
    <w:rsid w:val="0063384B"/>
    <w:rsid w:val="00634CCA"/>
    <w:rsid w:val="006362A2"/>
    <w:rsid w:val="00636347"/>
    <w:rsid w:val="00637467"/>
    <w:rsid w:val="00637EBF"/>
    <w:rsid w:val="00640B44"/>
    <w:rsid w:val="006412AC"/>
    <w:rsid w:val="0064361A"/>
    <w:rsid w:val="00643E01"/>
    <w:rsid w:val="00645D43"/>
    <w:rsid w:val="006471E6"/>
    <w:rsid w:val="00647C09"/>
    <w:rsid w:val="00651339"/>
    <w:rsid w:val="0065258A"/>
    <w:rsid w:val="00652B16"/>
    <w:rsid w:val="0065394F"/>
    <w:rsid w:val="0065454E"/>
    <w:rsid w:val="006559B8"/>
    <w:rsid w:val="00655A80"/>
    <w:rsid w:val="0065742D"/>
    <w:rsid w:val="00657DB6"/>
    <w:rsid w:val="00660773"/>
    <w:rsid w:val="0066200A"/>
    <w:rsid w:val="00663D6F"/>
    <w:rsid w:val="006647ED"/>
    <w:rsid w:val="00667331"/>
    <w:rsid w:val="006702F4"/>
    <w:rsid w:val="00673C91"/>
    <w:rsid w:val="00673C9C"/>
    <w:rsid w:val="006743BC"/>
    <w:rsid w:val="00674C6F"/>
    <w:rsid w:val="00675B48"/>
    <w:rsid w:val="00676077"/>
    <w:rsid w:val="006767FA"/>
    <w:rsid w:val="00676F8D"/>
    <w:rsid w:val="0068042A"/>
    <w:rsid w:val="00680844"/>
    <w:rsid w:val="00680BC3"/>
    <w:rsid w:val="00680CEA"/>
    <w:rsid w:val="00681524"/>
    <w:rsid w:val="00683EDC"/>
    <w:rsid w:val="00683FAF"/>
    <w:rsid w:val="006849B7"/>
    <w:rsid w:val="00685AF4"/>
    <w:rsid w:val="00686069"/>
    <w:rsid w:val="00687D1A"/>
    <w:rsid w:val="00693C93"/>
    <w:rsid w:val="00693FA0"/>
    <w:rsid w:val="006940B2"/>
    <w:rsid w:val="00695361"/>
    <w:rsid w:val="006963D7"/>
    <w:rsid w:val="00697AA1"/>
    <w:rsid w:val="006A2A0A"/>
    <w:rsid w:val="006A30F6"/>
    <w:rsid w:val="006A32E1"/>
    <w:rsid w:val="006A3E8D"/>
    <w:rsid w:val="006A465F"/>
    <w:rsid w:val="006A48BC"/>
    <w:rsid w:val="006A52FB"/>
    <w:rsid w:val="006A58BF"/>
    <w:rsid w:val="006A596C"/>
    <w:rsid w:val="006A5EEA"/>
    <w:rsid w:val="006B04D3"/>
    <w:rsid w:val="006B2E20"/>
    <w:rsid w:val="006B4D93"/>
    <w:rsid w:val="006B6606"/>
    <w:rsid w:val="006B6B24"/>
    <w:rsid w:val="006B7A44"/>
    <w:rsid w:val="006C009D"/>
    <w:rsid w:val="006C4F0E"/>
    <w:rsid w:val="006C56B7"/>
    <w:rsid w:val="006C588E"/>
    <w:rsid w:val="006C7532"/>
    <w:rsid w:val="006D144E"/>
    <w:rsid w:val="006D1549"/>
    <w:rsid w:val="006D1818"/>
    <w:rsid w:val="006D1A86"/>
    <w:rsid w:val="006D1B1E"/>
    <w:rsid w:val="006D2E85"/>
    <w:rsid w:val="006D31E8"/>
    <w:rsid w:val="006D3DF3"/>
    <w:rsid w:val="006D446C"/>
    <w:rsid w:val="006D46EC"/>
    <w:rsid w:val="006D574E"/>
    <w:rsid w:val="006D6291"/>
    <w:rsid w:val="006D64F7"/>
    <w:rsid w:val="006D67FB"/>
    <w:rsid w:val="006D7FE9"/>
    <w:rsid w:val="006E043A"/>
    <w:rsid w:val="006E07ED"/>
    <w:rsid w:val="006E095E"/>
    <w:rsid w:val="006E0967"/>
    <w:rsid w:val="006E144A"/>
    <w:rsid w:val="006E24BF"/>
    <w:rsid w:val="006E2BFE"/>
    <w:rsid w:val="006E5109"/>
    <w:rsid w:val="006E512B"/>
    <w:rsid w:val="006E6A43"/>
    <w:rsid w:val="006E72C8"/>
    <w:rsid w:val="006E7A0E"/>
    <w:rsid w:val="006F5ED8"/>
    <w:rsid w:val="006F5FBD"/>
    <w:rsid w:val="006F6FDF"/>
    <w:rsid w:val="006F71E1"/>
    <w:rsid w:val="006F7241"/>
    <w:rsid w:val="00700538"/>
    <w:rsid w:val="00702CEB"/>
    <w:rsid w:val="0070330E"/>
    <w:rsid w:val="00703B01"/>
    <w:rsid w:val="007044F8"/>
    <w:rsid w:val="007053B2"/>
    <w:rsid w:val="00705CEC"/>
    <w:rsid w:val="00707752"/>
    <w:rsid w:val="00707A67"/>
    <w:rsid w:val="007111FF"/>
    <w:rsid w:val="00712C34"/>
    <w:rsid w:val="00712F2E"/>
    <w:rsid w:val="00713822"/>
    <w:rsid w:val="00713AF5"/>
    <w:rsid w:val="007147F2"/>
    <w:rsid w:val="00715740"/>
    <w:rsid w:val="00716214"/>
    <w:rsid w:val="00720BA9"/>
    <w:rsid w:val="007210C3"/>
    <w:rsid w:val="007217DD"/>
    <w:rsid w:val="00721FB1"/>
    <w:rsid w:val="0072345C"/>
    <w:rsid w:val="00725110"/>
    <w:rsid w:val="00726C8D"/>
    <w:rsid w:val="00727E6B"/>
    <w:rsid w:val="0073006B"/>
    <w:rsid w:val="007307E1"/>
    <w:rsid w:val="00730E61"/>
    <w:rsid w:val="00731743"/>
    <w:rsid w:val="00732D3A"/>
    <w:rsid w:val="007337A4"/>
    <w:rsid w:val="007337C0"/>
    <w:rsid w:val="00735C5A"/>
    <w:rsid w:val="00740832"/>
    <w:rsid w:val="00740E96"/>
    <w:rsid w:val="0074192F"/>
    <w:rsid w:val="00741ACA"/>
    <w:rsid w:val="0074275B"/>
    <w:rsid w:val="00743666"/>
    <w:rsid w:val="00743DA5"/>
    <w:rsid w:val="0074472B"/>
    <w:rsid w:val="007450AB"/>
    <w:rsid w:val="007464F6"/>
    <w:rsid w:val="00747BC8"/>
    <w:rsid w:val="00751495"/>
    <w:rsid w:val="00753CD1"/>
    <w:rsid w:val="00756EFC"/>
    <w:rsid w:val="00761E40"/>
    <w:rsid w:val="00762824"/>
    <w:rsid w:val="0076450D"/>
    <w:rsid w:val="00765F2A"/>
    <w:rsid w:val="0076669F"/>
    <w:rsid w:val="007705C8"/>
    <w:rsid w:val="00771691"/>
    <w:rsid w:val="0077291C"/>
    <w:rsid w:val="007742E5"/>
    <w:rsid w:val="00774E0D"/>
    <w:rsid w:val="00777055"/>
    <w:rsid w:val="007773D6"/>
    <w:rsid w:val="007804F8"/>
    <w:rsid w:val="007809EA"/>
    <w:rsid w:val="00783D32"/>
    <w:rsid w:val="0078405C"/>
    <w:rsid w:val="00784157"/>
    <w:rsid w:val="007900C2"/>
    <w:rsid w:val="007908E2"/>
    <w:rsid w:val="00790D63"/>
    <w:rsid w:val="00790E8B"/>
    <w:rsid w:val="00791372"/>
    <w:rsid w:val="00794D9D"/>
    <w:rsid w:val="007957A8"/>
    <w:rsid w:val="00796204"/>
    <w:rsid w:val="007A2DA9"/>
    <w:rsid w:val="007A4F7C"/>
    <w:rsid w:val="007A52EA"/>
    <w:rsid w:val="007A541A"/>
    <w:rsid w:val="007A698E"/>
    <w:rsid w:val="007A747E"/>
    <w:rsid w:val="007B00ED"/>
    <w:rsid w:val="007B023B"/>
    <w:rsid w:val="007B1FC0"/>
    <w:rsid w:val="007B30C0"/>
    <w:rsid w:val="007B48AF"/>
    <w:rsid w:val="007B4CFA"/>
    <w:rsid w:val="007B4F2E"/>
    <w:rsid w:val="007B4F44"/>
    <w:rsid w:val="007B50F0"/>
    <w:rsid w:val="007B54E4"/>
    <w:rsid w:val="007B606E"/>
    <w:rsid w:val="007B7A2A"/>
    <w:rsid w:val="007C09EE"/>
    <w:rsid w:val="007C2E98"/>
    <w:rsid w:val="007C39E2"/>
    <w:rsid w:val="007C44A7"/>
    <w:rsid w:val="007C46A2"/>
    <w:rsid w:val="007C46BD"/>
    <w:rsid w:val="007D008B"/>
    <w:rsid w:val="007D0914"/>
    <w:rsid w:val="007D1E07"/>
    <w:rsid w:val="007D2640"/>
    <w:rsid w:val="007D3E7B"/>
    <w:rsid w:val="007D3FC4"/>
    <w:rsid w:val="007D4142"/>
    <w:rsid w:val="007D4880"/>
    <w:rsid w:val="007D4ACA"/>
    <w:rsid w:val="007D56B0"/>
    <w:rsid w:val="007D5DBF"/>
    <w:rsid w:val="007D78F2"/>
    <w:rsid w:val="007E125A"/>
    <w:rsid w:val="007E17EF"/>
    <w:rsid w:val="007E195D"/>
    <w:rsid w:val="007E1BA0"/>
    <w:rsid w:val="007E2690"/>
    <w:rsid w:val="007E2E6F"/>
    <w:rsid w:val="007E3640"/>
    <w:rsid w:val="007E56E0"/>
    <w:rsid w:val="007E6B88"/>
    <w:rsid w:val="007F0197"/>
    <w:rsid w:val="007F127E"/>
    <w:rsid w:val="007F13B6"/>
    <w:rsid w:val="007F15F3"/>
    <w:rsid w:val="007F19B8"/>
    <w:rsid w:val="007F1C94"/>
    <w:rsid w:val="007F1E58"/>
    <w:rsid w:val="007F5289"/>
    <w:rsid w:val="007F598C"/>
    <w:rsid w:val="007F6467"/>
    <w:rsid w:val="007F7971"/>
    <w:rsid w:val="00802AAC"/>
    <w:rsid w:val="00802BE5"/>
    <w:rsid w:val="008051F0"/>
    <w:rsid w:val="008106E3"/>
    <w:rsid w:val="0081199C"/>
    <w:rsid w:val="00812E79"/>
    <w:rsid w:val="00813D76"/>
    <w:rsid w:val="008140FD"/>
    <w:rsid w:val="0081559B"/>
    <w:rsid w:val="0081572B"/>
    <w:rsid w:val="00817B59"/>
    <w:rsid w:val="00817BCC"/>
    <w:rsid w:val="00817DAA"/>
    <w:rsid w:val="0082029F"/>
    <w:rsid w:val="00821646"/>
    <w:rsid w:val="0082172A"/>
    <w:rsid w:val="008220D5"/>
    <w:rsid w:val="00822A95"/>
    <w:rsid w:val="00824E10"/>
    <w:rsid w:val="00824E78"/>
    <w:rsid w:val="00824FD1"/>
    <w:rsid w:val="00825A65"/>
    <w:rsid w:val="008263AE"/>
    <w:rsid w:val="0082653B"/>
    <w:rsid w:val="00827381"/>
    <w:rsid w:val="00827DD7"/>
    <w:rsid w:val="00827FED"/>
    <w:rsid w:val="00831776"/>
    <w:rsid w:val="00832899"/>
    <w:rsid w:val="00832C61"/>
    <w:rsid w:val="008346AC"/>
    <w:rsid w:val="00835BF8"/>
    <w:rsid w:val="0083619F"/>
    <w:rsid w:val="00837002"/>
    <w:rsid w:val="008371B2"/>
    <w:rsid w:val="0083757F"/>
    <w:rsid w:val="008401F2"/>
    <w:rsid w:val="00840AEE"/>
    <w:rsid w:val="00840CB8"/>
    <w:rsid w:val="008415C1"/>
    <w:rsid w:val="00842B3C"/>
    <w:rsid w:val="008454F0"/>
    <w:rsid w:val="00845816"/>
    <w:rsid w:val="008471C5"/>
    <w:rsid w:val="00847C42"/>
    <w:rsid w:val="0085051E"/>
    <w:rsid w:val="0085089A"/>
    <w:rsid w:val="00850F21"/>
    <w:rsid w:val="0085204E"/>
    <w:rsid w:val="00852293"/>
    <w:rsid w:val="00852B97"/>
    <w:rsid w:val="0086009F"/>
    <w:rsid w:val="00862190"/>
    <w:rsid w:val="008621AD"/>
    <w:rsid w:val="00863786"/>
    <w:rsid w:val="008644F6"/>
    <w:rsid w:val="008649CE"/>
    <w:rsid w:val="00866D47"/>
    <w:rsid w:val="00867280"/>
    <w:rsid w:val="00867AB0"/>
    <w:rsid w:val="00867AC6"/>
    <w:rsid w:val="00870413"/>
    <w:rsid w:val="00871525"/>
    <w:rsid w:val="00871D70"/>
    <w:rsid w:val="0087460C"/>
    <w:rsid w:val="00874E7A"/>
    <w:rsid w:val="00876049"/>
    <w:rsid w:val="00876412"/>
    <w:rsid w:val="00877DE2"/>
    <w:rsid w:val="00880928"/>
    <w:rsid w:val="00881A2B"/>
    <w:rsid w:val="00881F5E"/>
    <w:rsid w:val="00883BAA"/>
    <w:rsid w:val="00884080"/>
    <w:rsid w:val="008846CA"/>
    <w:rsid w:val="00885282"/>
    <w:rsid w:val="008859F4"/>
    <w:rsid w:val="00885C94"/>
    <w:rsid w:val="00885FAE"/>
    <w:rsid w:val="0088752F"/>
    <w:rsid w:val="00887EED"/>
    <w:rsid w:val="00890C87"/>
    <w:rsid w:val="00891B3F"/>
    <w:rsid w:val="00892689"/>
    <w:rsid w:val="00896A19"/>
    <w:rsid w:val="00897480"/>
    <w:rsid w:val="008A15A2"/>
    <w:rsid w:val="008A1FBA"/>
    <w:rsid w:val="008A225A"/>
    <w:rsid w:val="008A25F7"/>
    <w:rsid w:val="008A267C"/>
    <w:rsid w:val="008A289B"/>
    <w:rsid w:val="008A3944"/>
    <w:rsid w:val="008A3F01"/>
    <w:rsid w:val="008A41AB"/>
    <w:rsid w:val="008A4A7C"/>
    <w:rsid w:val="008A58F4"/>
    <w:rsid w:val="008A6F6F"/>
    <w:rsid w:val="008A7617"/>
    <w:rsid w:val="008B1C07"/>
    <w:rsid w:val="008B3822"/>
    <w:rsid w:val="008B6DCB"/>
    <w:rsid w:val="008C1006"/>
    <w:rsid w:val="008C115B"/>
    <w:rsid w:val="008C1AF2"/>
    <w:rsid w:val="008C23F5"/>
    <w:rsid w:val="008C2927"/>
    <w:rsid w:val="008C395B"/>
    <w:rsid w:val="008C4888"/>
    <w:rsid w:val="008C4E48"/>
    <w:rsid w:val="008C7B32"/>
    <w:rsid w:val="008D0D5C"/>
    <w:rsid w:val="008D1D5D"/>
    <w:rsid w:val="008D45B8"/>
    <w:rsid w:val="008D4A7B"/>
    <w:rsid w:val="008D4AF4"/>
    <w:rsid w:val="008D7171"/>
    <w:rsid w:val="008D7411"/>
    <w:rsid w:val="008E3656"/>
    <w:rsid w:val="008E42CC"/>
    <w:rsid w:val="008E4F29"/>
    <w:rsid w:val="008E525C"/>
    <w:rsid w:val="008E54DC"/>
    <w:rsid w:val="008E5524"/>
    <w:rsid w:val="008E57B5"/>
    <w:rsid w:val="008E7C4E"/>
    <w:rsid w:val="008F206A"/>
    <w:rsid w:val="008F3AA0"/>
    <w:rsid w:val="008F5439"/>
    <w:rsid w:val="008F5549"/>
    <w:rsid w:val="008F5663"/>
    <w:rsid w:val="008F643F"/>
    <w:rsid w:val="008F674A"/>
    <w:rsid w:val="008F7C34"/>
    <w:rsid w:val="00903E31"/>
    <w:rsid w:val="00904E5B"/>
    <w:rsid w:val="009056F0"/>
    <w:rsid w:val="00906BF3"/>
    <w:rsid w:val="00907EC0"/>
    <w:rsid w:val="0091008E"/>
    <w:rsid w:val="009100B2"/>
    <w:rsid w:val="0091014E"/>
    <w:rsid w:val="0091116A"/>
    <w:rsid w:val="0091144B"/>
    <w:rsid w:val="009128F0"/>
    <w:rsid w:val="0091303E"/>
    <w:rsid w:val="00913243"/>
    <w:rsid w:val="009135F6"/>
    <w:rsid w:val="009136DE"/>
    <w:rsid w:val="009136FA"/>
    <w:rsid w:val="00915D93"/>
    <w:rsid w:val="00916129"/>
    <w:rsid w:val="009163C9"/>
    <w:rsid w:val="00917585"/>
    <w:rsid w:val="00917748"/>
    <w:rsid w:val="00921631"/>
    <w:rsid w:val="00921F55"/>
    <w:rsid w:val="009224BC"/>
    <w:rsid w:val="009236FA"/>
    <w:rsid w:val="00923B62"/>
    <w:rsid w:val="009248F7"/>
    <w:rsid w:val="009252EA"/>
    <w:rsid w:val="0092591F"/>
    <w:rsid w:val="009303CB"/>
    <w:rsid w:val="009329EA"/>
    <w:rsid w:val="00932B0C"/>
    <w:rsid w:val="00932EBC"/>
    <w:rsid w:val="0093316F"/>
    <w:rsid w:val="009335A3"/>
    <w:rsid w:val="00933A72"/>
    <w:rsid w:val="00933DA9"/>
    <w:rsid w:val="0093413A"/>
    <w:rsid w:val="0093449E"/>
    <w:rsid w:val="009346C2"/>
    <w:rsid w:val="00934EA7"/>
    <w:rsid w:val="009354C7"/>
    <w:rsid w:val="00936257"/>
    <w:rsid w:val="00941195"/>
    <w:rsid w:val="00941EC3"/>
    <w:rsid w:val="00942D7D"/>
    <w:rsid w:val="0094380F"/>
    <w:rsid w:val="00943EF9"/>
    <w:rsid w:val="00944D58"/>
    <w:rsid w:val="00945A02"/>
    <w:rsid w:val="00945DA5"/>
    <w:rsid w:val="00946A85"/>
    <w:rsid w:val="00946F77"/>
    <w:rsid w:val="009473F4"/>
    <w:rsid w:val="00950080"/>
    <w:rsid w:val="00950DD4"/>
    <w:rsid w:val="00952345"/>
    <w:rsid w:val="009538BC"/>
    <w:rsid w:val="0095420B"/>
    <w:rsid w:val="009546AA"/>
    <w:rsid w:val="00956952"/>
    <w:rsid w:val="009573C4"/>
    <w:rsid w:val="00961A02"/>
    <w:rsid w:val="00962258"/>
    <w:rsid w:val="009629E6"/>
    <w:rsid w:val="00962CFE"/>
    <w:rsid w:val="00963FCB"/>
    <w:rsid w:val="00964656"/>
    <w:rsid w:val="0096523C"/>
    <w:rsid w:val="0096633B"/>
    <w:rsid w:val="00966837"/>
    <w:rsid w:val="00966F14"/>
    <w:rsid w:val="00967080"/>
    <w:rsid w:val="00970A5B"/>
    <w:rsid w:val="00970DBD"/>
    <w:rsid w:val="009720DF"/>
    <w:rsid w:val="00972EBC"/>
    <w:rsid w:val="009734DD"/>
    <w:rsid w:val="00973969"/>
    <w:rsid w:val="00973BBC"/>
    <w:rsid w:val="00975740"/>
    <w:rsid w:val="0097598A"/>
    <w:rsid w:val="00977A44"/>
    <w:rsid w:val="009802B3"/>
    <w:rsid w:val="00981284"/>
    <w:rsid w:val="009858EF"/>
    <w:rsid w:val="00985F73"/>
    <w:rsid w:val="0098701F"/>
    <w:rsid w:val="00987C0B"/>
    <w:rsid w:val="00987F20"/>
    <w:rsid w:val="00990FE2"/>
    <w:rsid w:val="0099149F"/>
    <w:rsid w:val="009918E3"/>
    <w:rsid w:val="00992C9D"/>
    <w:rsid w:val="0099306D"/>
    <w:rsid w:val="009951C3"/>
    <w:rsid w:val="00995EC9"/>
    <w:rsid w:val="00996785"/>
    <w:rsid w:val="00996BAF"/>
    <w:rsid w:val="009A0179"/>
    <w:rsid w:val="009A12DD"/>
    <w:rsid w:val="009A28F2"/>
    <w:rsid w:val="009A3629"/>
    <w:rsid w:val="009A487B"/>
    <w:rsid w:val="009A4A46"/>
    <w:rsid w:val="009A5260"/>
    <w:rsid w:val="009A54CF"/>
    <w:rsid w:val="009A55C6"/>
    <w:rsid w:val="009A5792"/>
    <w:rsid w:val="009A63F1"/>
    <w:rsid w:val="009A704F"/>
    <w:rsid w:val="009B27AC"/>
    <w:rsid w:val="009B2BCD"/>
    <w:rsid w:val="009B4825"/>
    <w:rsid w:val="009B56E0"/>
    <w:rsid w:val="009B7C9E"/>
    <w:rsid w:val="009B7D19"/>
    <w:rsid w:val="009C24E9"/>
    <w:rsid w:val="009C41B4"/>
    <w:rsid w:val="009C4623"/>
    <w:rsid w:val="009C4661"/>
    <w:rsid w:val="009C502E"/>
    <w:rsid w:val="009C564F"/>
    <w:rsid w:val="009C5A62"/>
    <w:rsid w:val="009C65D7"/>
    <w:rsid w:val="009C76F1"/>
    <w:rsid w:val="009C7C81"/>
    <w:rsid w:val="009C7EA6"/>
    <w:rsid w:val="009D0A3E"/>
    <w:rsid w:val="009D221A"/>
    <w:rsid w:val="009D254D"/>
    <w:rsid w:val="009D2BAE"/>
    <w:rsid w:val="009D3037"/>
    <w:rsid w:val="009D309F"/>
    <w:rsid w:val="009D3A94"/>
    <w:rsid w:val="009D3AC8"/>
    <w:rsid w:val="009D69CF"/>
    <w:rsid w:val="009E04F2"/>
    <w:rsid w:val="009E1362"/>
    <w:rsid w:val="009E1660"/>
    <w:rsid w:val="009E3F3E"/>
    <w:rsid w:val="009E724F"/>
    <w:rsid w:val="009F04EC"/>
    <w:rsid w:val="009F2073"/>
    <w:rsid w:val="009F2C93"/>
    <w:rsid w:val="009F2F30"/>
    <w:rsid w:val="009F41AA"/>
    <w:rsid w:val="009F611E"/>
    <w:rsid w:val="009F615B"/>
    <w:rsid w:val="009F6661"/>
    <w:rsid w:val="009F6966"/>
    <w:rsid w:val="009F6C87"/>
    <w:rsid w:val="009F6FEF"/>
    <w:rsid w:val="009F729C"/>
    <w:rsid w:val="009F72F3"/>
    <w:rsid w:val="009F743D"/>
    <w:rsid w:val="00A00E2F"/>
    <w:rsid w:val="00A01285"/>
    <w:rsid w:val="00A0159A"/>
    <w:rsid w:val="00A01CD6"/>
    <w:rsid w:val="00A02942"/>
    <w:rsid w:val="00A04A72"/>
    <w:rsid w:val="00A04FEF"/>
    <w:rsid w:val="00A0598D"/>
    <w:rsid w:val="00A067CE"/>
    <w:rsid w:val="00A07B7E"/>
    <w:rsid w:val="00A10E0C"/>
    <w:rsid w:val="00A11C8E"/>
    <w:rsid w:val="00A12EE4"/>
    <w:rsid w:val="00A13543"/>
    <w:rsid w:val="00A143F1"/>
    <w:rsid w:val="00A1485D"/>
    <w:rsid w:val="00A16996"/>
    <w:rsid w:val="00A169B3"/>
    <w:rsid w:val="00A20506"/>
    <w:rsid w:val="00A21374"/>
    <w:rsid w:val="00A21AEB"/>
    <w:rsid w:val="00A22268"/>
    <w:rsid w:val="00A23A00"/>
    <w:rsid w:val="00A23A6F"/>
    <w:rsid w:val="00A241F8"/>
    <w:rsid w:val="00A24443"/>
    <w:rsid w:val="00A25663"/>
    <w:rsid w:val="00A267F9"/>
    <w:rsid w:val="00A32365"/>
    <w:rsid w:val="00A332B3"/>
    <w:rsid w:val="00A3359D"/>
    <w:rsid w:val="00A36D99"/>
    <w:rsid w:val="00A36EF6"/>
    <w:rsid w:val="00A40465"/>
    <w:rsid w:val="00A40763"/>
    <w:rsid w:val="00A417D6"/>
    <w:rsid w:val="00A419A6"/>
    <w:rsid w:val="00A42DD4"/>
    <w:rsid w:val="00A439B3"/>
    <w:rsid w:val="00A446A5"/>
    <w:rsid w:val="00A4555B"/>
    <w:rsid w:val="00A476E7"/>
    <w:rsid w:val="00A50186"/>
    <w:rsid w:val="00A51E9E"/>
    <w:rsid w:val="00A52351"/>
    <w:rsid w:val="00A53BC8"/>
    <w:rsid w:val="00A55125"/>
    <w:rsid w:val="00A55AE2"/>
    <w:rsid w:val="00A56672"/>
    <w:rsid w:val="00A569CD"/>
    <w:rsid w:val="00A56EDB"/>
    <w:rsid w:val="00A60E9D"/>
    <w:rsid w:val="00A61FB3"/>
    <w:rsid w:val="00A62408"/>
    <w:rsid w:val="00A6252F"/>
    <w:rsid w:val="00A62576"/>
    <w:rsid w:val="00A6468D"/>
    <w:rsid w:val="00A65D0D"/>
    <w:rsid w:val="00A66365"/>
    <w:rsid w:val="00A6660A"/>
    <w:rsid w:val="00A667A2"/>
    <w:rsid w:val="00A6740F"/>
    <w:rsid w:val="00A70070"/>
    <w:rsid w:val="00A70CDD"/>
    <w:rsid w:val="00A70DF2"/>
    <w:rsid w:val="00A71774"/>
    <w:rsid w:val="00A71D76"/>
    <w:rsid w:val="00A71FF4"/>
    <w:rsid w:val="00A72500"/>
    <w:rsid w:val="00A73847"/>
    <w:rsid w:val="00A74514"/>
    <w:rsid w:val="00A75FD2"/>
    <w:rsid w:val="00A81537"/>
    <w:rsid w:val="00A82157"/>
    <w:rsid w:val="00A82898"/>
    <w:rsid w:val="00A84B46"/>
    <w:rsid w:val="00A867E7"/>
    <w:rsid w:val="00A86D7C"/>
    <w:rsid w:val="00A870AD"/>
    <w:rsid w:val="00A90578"/>
    <w:rsid w:val="00A9092A"/>
    <w:rsid w:val="00A90F1E"/>
    <w:rsid w:val="00A913BC"/>
    <w:rsid w:val="00A919C1"/>
    <w:rsid w:val="00A96989"/>
    <w:rsid w:val="00AA0F0A"/>
    <w:rsid w:val="00AA2EEC"/>
    <w:rsid w:val="00AA30A5"/>
    <w:rsid w:val="00AA3C99"/>
    <w:rsid w:val="00AA40AA"/>
    <w:rsid w:val="00AA4368"/>
    <w:rsid w:val="00AA5E6B"/>
    <w:rsid w:val="00AA6176"/>
    <w:rsid w:val="00AA63D8"/>
    <w:rsid w:val="00AB0124"/>
    <w:rsid w:val="00AB04BB"/>
    <w:rsid w:val="00AB09D7"/>
    <w:rsid w:val="00AB0C53"/>
    <w:rsid w:val="00AB0EDF"/>
    <w:rsid w:val="00AB143C"/>
    <w:rsid w:val="00AB1B30"/>
    <w:rsid w:val="00AB20A9"/>
    <w:rsid w:val="00AB2756"/>
    <w:rsid w:val="00AB4005"/>
    <w:rsid w:val="00AB50F6"/>
    <w:rsid w:val="00AB57C3"/>
    <w:rsid w:val="00AB6D8D"/>
    <w:rsid w:val="00AC1794"/>
    <w:rsid w:val="00AC4AD7"/>
    <w:rsid w:val="00AC5767"/>
    <w:rsid w:val="00AC6A02"/>
    <w:rsid w:val="00AC7FE8"/>
    <w:rsid w:val="00AD1614"/>
    <w:rsid w:val="00AD3B1F"/>
    <w:rsid w:val="00AD4018"/>
    <w:rsid w:val="00AD427F"/>
    <w:rsid w:val="00AD43D5"/>
    <w:rsid w:val="00AD4F69"/>
    <w:rsid w:val="00AD5A99"/>
    <w:rsid w:val="00AD6584"/>
    <w:rsid w:val="00AD76B1"/>
    <w:rsid w:val="00AD7AAA"/>
    <w:rsid w:val="00AD7B80"/>
    <w:rsid w:val="00AE00B2"/>
    <w:rsid w:val="00AE0CAE"/>
    <w:rsid w:val="00AE0FAA"/>
    <w:rsid w:val="00AE18EC"/>
    <w:rsid w:val="00AE2FDB"/>
    <w:rsid w:val="00AE3421"/>
    <w:rsid w:val="00AE39EA"/>
    <w:rsid w:val="00AE489B"/>
    <w:rsid w:val="00AE497F"/>
    <w:rsid w:val="00AE5A26"/>
    <w:rsid w:val="00AE718E"/>
    <w:rsid w:val="00AF0380"/>
    <w:rsid w:val="00AF09C6"/>
    <w:rsid w:val="00AF0DF6"/>
    <w:rsid w:val="00AF145C"/>
    <w:rsid w:val="00AF301F"/>
    <w:rsid w:val="00AF3F31"/>
    <w:rsid w:val="00AF4920"/>
    <w:rsid w:val="00AF637B"/>
    <w:rsid w:val="00AF758C"/>
    <w:rsid w:val="00AF7D94"/>
    <w:rsid w:val="00AF7E94"/>
    <w:rsid w:val="00B0152E"/>
    <w:rsid w:val="00B0181E"/>
    <w:rsid w:val="00B01AFF"/>
    <w:rsid w:val="00B01D32"/>
    <w:rsid w:val="00B02ABE"/>
    <w:rsid w:val="00B02EC6"/>
    <w:rsid w:val="00B03D77"/>
    <w:rsid w:val="00B05527"/>
    <w:rsid w:val="00B062CD"/>
    <w:rsid w:val="00B12387"/>
    <w:rsid w:val="00B149F5"/>
    <w:rsid w:val="00B14E7D"/>
    <w:rsid w:val="00B17EB2"/>
    <w:rsid w:val="00B20075"/>
    <w:rsid w:val="00B20425"/>
    <w:rsid w:val="00B2198E"/>
    <w:rsid w:val="00B226AE"/>
    <w:rsid w:val="00B2343F"/>
    <w:rsid w:val="00B2505D"/>
    <w:rsid w:val="00B253A7"/>
    <w:rsid w:val="00B257A7"/>
    <w:rsid w:val="00B26081"/>
    <w:rsid w:val="00B261E0"/>
    <w:rsid w:val="00B265F5"/>
    <w:rsid w:val="00B313C8"/>
    <w:rsid w:val="00B34772"/>
    <w:rsid w:val="00B34B6D"/>
    <w:rsid w:val="00B3548B"/>
    <w:rsid w:val="00B35839"/>
    <w:rsid w:val="00B40416"/>
    <w:rsid w:val="00B40ABB"/>
    <w:rsid w:val="00B41236"/>
    <w:rsid w:val="00B429BD"/>
    <w:rsid w:val="00B42E8A"/>
    <w:rsid w:val="00B43E9A"/>
    <w:rsid w:val="00B45700"/>
    <w:rsid w:val="00B45BDF"/>
    <w:rsid w:val="00B501C7"/>
    <w:rsid w:val="00B50703"/>
    <w:rsid w:val="00B50D5C"/>
    <w:rsid w:val="00B5114E"/>
    <w:rsid w:val="00B51398"/>
    <w:rsid w:val="00B52190"/>
    <w:rsid w:val="00B52508"/>
    <w:rsid w:val="00B52BFE"/>
    <w:rsid w:val="00B5347B"/>
    <w:rsid w:val="00B54CD2"/>
    <w:rsid w:val="00B55025"/>
    <w:rsid w:val="00B559A0"/>
    <w:rsid w:val="00B55A28"/>
    <w:rsid w:val="00B56802"/>
    <w:rsid w:val="00B5717F"/>
    <w:rsid w:val="00B574ED"/>
    <w:rsid w:val="00B57778"/>
    <w:rsid w:val="00B57AAD"/>
    <w:rsid w:val="00B603F0"/>
    <w:rsid w:val="00B60433"/>
    <w:rsid w:val="00B611F2"/>
    <w:rsid w:val="00B6150B"/>
    <w:rsid w:val="00B634DC"/>
    <w:rsid w:val="00B63BEA"/>
    <w:rsid w:val="00B6598F"/>
    <w:rsid w:val="00B66037"/>
    <w:rsid w:val="00B66309"/>
    <w:rsid w:val="00B66321"/>
    <w:rsid w:val="00B66CDF"/>
    <w:rsid w:val="00B66EF3"/>
    <w:rsid w:val="00B70E6A"/>
    <w:rsid w:val="00B71170"/>
    <w:rsid w:val="00B71407"/>
    <w:rsid w:val="00B7148A"/>
    <w:rsid w:val="00B71C4C"/>
    <w:rsid w:val="00B725DC"/>
    <w:rsid w:val="00B72F5E"/>
    <w:rsid w:val="00B75C8A"/>
    <w:rsid w:val="00B77CDF"/>
    <w:rsid w:val="00B809A6"/>
    <w:rsid w:val="00B81AE9"/>
    <w:rsid w:val="00B82FA1"/>
    <w:rsid w:val="00B83203"/>
    <w:rsid w:val="00B8338D"/>
    <w:rsid w:val="00B842E1"/>
    <w:rsid w:val="00B84A3E"/>
    <w:rsid w:val="00B85013"/>
    <w:rsid w:val="00B856DB"/>
    <w:rsid w:val="00B85D23"/>
    <w:rsid w:val="00B868C4"/>
    <w:rsid w:val="00B87DA1"/>
    <w:rsid w:val="00B901E4"/>
    <w:rsid w:val="00B903AB"/>
    <w:rsid w:val="00B916F4"/>
    <w:rsid w:val="00B917C4"/>
    <w:rsid w:val="00B91E0B"/>
    <w:rsid w:val="00B9204F"/>
    <w:rsid w:val="00B9206E"/>
    <w:rsid w:val="00B93B3D"/>
    <w:rsid w:val="00B959EE"/>
    <w:rsid w:val="00B95F4D"/>
    <w:rsid w:val="00B96135"/>
    <w:rsid w:val="00B968D3"/>
    <w:rsid w:val="00BA0530"/>
    <w:rsid w:val="00BA0C68"/>
    <w:rsid w:val="00BA1F37"/>
    <w:rsid w:val="00BA32A2"/>
    <w:rsid w:val="00BB01AB"/>
    <w:rsid w:val="00BB0C7A"/>
    <w:rsid w:val="00BB1966"/>
    <w:rsid w:val="00BB411C"/>
    <w:rsid w:val="00BB46B3"/>
    <w:rsid w:val="00BB50C9"/>
    <w:rsid w:val="00BB5758"/>
    <w:rsid w:val="00BB68F6"/>
    <w:rsid w:val="00BB6BAA"/>
    <w:rsid w:val="00BC0234"/>
    <w:rsid w:val="00BC106D"/>
    <w:rsid w:val="00BC20D8"/>
    <w:rsid w:val="00BC26BC"/>
    <w:rsid w:val="00BC35A1"/>
    <w:rsid w:val="00BC3CE4"/>
    <w:rsid w:val="00BC5CDD"/>
    <w:rsid w:val="00BC5EE0"/>
    <w:rsid w:val="00BC62C6"/>
    <w:rsid w:val="00BC7699"/>
    <w:rsid w:val="00BC792C"/>
    <w:rsid w:val="00BD1073"/>
    <w:rsid w:val="00BD1695"/>
    <w:rsid w:val="00BD1FA1"/>
    <w:rsid w:val="00BD2EE2"/>
    <w:rsid w:val="00BD45FA"/>
    <w:rsid w:val="00BD4C38"/>
    <w:rsid w:val="00BD590F"/>
    <w:rsid w:val="00BD7611"/>
    <w:rsid w:val="00BE17B7"/>
    <w:rsid w:val="00BE188A"/>
    <w:rsid w:val="00BE2443"/>
    <w:rsid w:val="00BE25D0"/>
    <w:rsid w:val="00BE28C3"/>
    <w:rsid w:val="00BE311E"/>
    <w:rsid w:val="00BE4401"/>
    <w:rsid w:val="00BE443D"/>
    <w:rsid w:val="00BE453B"/>
    <w:rsid w:val="00BE4866"/>
    <w:rsid w:val="00BE524B"/>
    <w:rsid w:val="00BE55A1"/>
    <w:rsid w:val="00BE6714"/>
    <w:rsid w:val="00BE6FC4"/>
    <w:rsid w:val="00BE72FA"/>
    <w:rsid w:val="00BF0089"/>
    <w:rsid w:val="00BF102D"/>
    <w:rsid w:val="00BF1C3C"/>
    <w:rsid w:val="00BF1C7A"/>
    <w:rsid w:val="00BF205F"/>
    <w:rsid w:val="00BF2996"/>
    <w:rsid w:val="00BF2C24"/>
    <w:rsid w:val="00BF301D"/>
    <w:rsid w:val="00BF3626"/>
    <w:rsid w:val="00BF39ED"/>
    <w:rsid w:val="00BF3FA9"/>
    <w:rsid w:val="00BF4978"/>
    <w:rsid w:val="00BF6413"/>
    <w:rsid w:val="00BF75E1"/>
    <w:rsid w:val="00C02DA5"/>
    <w:rsid w:val="00C03BB2"/>
    <w:rsid w:val="00C03F85"/>
    <w:rsid w:val="00C05ADE"/>
    <w:rsid w:val="00C0709C"/>
    <w:rsid w:val="00C100F9"/>
    <w:rsid w:val="00C10C8C"/>
    <w:rsid w:val="00C110F2"/>
    <w:rsid w:val="00C1185B"/>
    <w:rsid w:val="00C1187F"/>
    <w:rsid w:val="00C12BA9"/>
    <w:rsid w:val="00C13CCA"/>
    <w:rsid w:val="00C1449D"/>
    <w:rsid w:val="00C153EF"/>
    <w:rsid w:val="00C15D13"/>
    <w:rsid w:val="00C16253"/>
    <w:rsid w:val="00C174DE"/>
    <w:rsid w:val="00C17556"/>
    <w:rsid w:val="00C20B62"/>
    <w:rsid w:val="00C223EA"/>
    <w:rsid w:val="00C233D9"/>
    <w:rsid w:val="00C239CA"/>
    <w:rsid w:val="00C24B70"/>
    <w:rsid w:val="00C24BE2"/>
    <w:rsid w:val="00C26A4C"/>
    <w:rsid w:val="00C27519"/>
    <w:rsid w:val="00C27592"/>
    <w:rsid w:val="00C2782A"/>
    <w:rsid w:val="00C309A3"/>
    <w:rsid w:val="00C32350"/>
    <w:rsid w:val="00C33573"/>
    <w:rsid w:val="00C34BBE"/>
    <w:rsid w:val="00C35191"/>
    <w:rsid w:val="00C35867"/>
    <w:rsid w:val="00C358EF"/>
    <w:rsid w:val="00C36513"/>
    <w:rsid w:val="00C36722"/>
    <w:rsid w:val="00C37435"/>
    <w:rsid w:val="00C41507"/>
    <w:rsid w:val="00C42304"/>
    <w:rsid w:val="00C427C2"/>
    <w:rsid w:val="00C4302E"/>
    <w:rsid w:val="00C43ADC"/>
    <w:rsid w:val="00C43FD2"/>
    <w:rsid w:val="00C4426E"/>
    <w:rsid w:val="00C4449A"/>
    <w:rsid w:val="00C44CAA"/>
    <w:rsid w:val="00C4560F"/>
    <w:rsid w:val="00C503DF"/>
    <w:rsid w:val="00C50B64"/>
    <w:rsid w:val="00C50DE5"/>
    <w:rsid w:val="00C50E8E"/>
    <w:rsid w:val="00C52890"/>
    <w:rsid w:val="00C52DB3"/>
    <w:rsid w:val="00C533EB"/>
    <w:rsid w:val="00C5344B"/>
    <w:rsid w:val="00C5433C"/>
    <w:rsid w:val="00C5484B"/>
    <w:rsid w:val="00C55C9F"/>
    <w:rsid w:val="00C5644A"/>
    <w:rsid w:val="00C56527"/>
    <w:rsid w:val="00C56E94"/>
    <w:rsid w:val="00C6068C"/>
    <w:rsid w:val="00C60FD0"/>
    <w:rsid w:val="00C618D3"/>
    <w:rsid w:val="00C62A8D"/>
    <w:rsid w:val="00C6305E"/>
    <w:rsid w:val="00C651FD"/>
    <w:rsid w:val="00C66108"/>
    <w:rsid w:val="00C66D88"/>
    <w:rsid w:val="00C67D8D"/>
    <w:rsid w:val="00C67FAD"/>
    <w:rsid w:val="00C700A3"/>
    <w:rsid w:val="00C71139"/>
    <w:rsid w:val="00C71BEE"/>
    <w:rsid w:val="00C72649"/>
    <w:rsid w:val="00C727DA"/>
    <w:rsid w:val="00C73233"/>
    <w:rsid w:val="00C732E0"/>
    <w:rsid w:val="00C74F08"/>
    <w:rsid w:val="00C75447"/>
    <w:rsid w:val="00C76B1E"/>
    <w:rsid w:val="00C76DB3"/>
    <w:rsid w:val="00C8028E"/>
    <w:rsid w:val="00C807F6"/>
    <w:rsid w:val="00C80CD1"/>
    <w:rsid w:val="00C81157"/>
    <w:rsid w:val="00C85553"/>
    <w:rsid w:val="00C85B25"/>
    <w:rsid w:val="00C91331"/>
    <w:rsid w:val="00C9178A"/>
    <w:rsid w:val="00C92136"/>
    <w:rsid w:val="00C933D9"/>
    <w:rsid w:val="00C95064"/>
    <w:rsid w:val="00C9650D"/>
    <w:rsid w:val="00C96582"/>
    <w:rsid w:val="00CA1846"/>
    <w:rsid w:val="00CA560B"/>
    <w:rsid w:val="00CA5AF1"/>
    <w:rsid w:val="00CA694B"/>
    <w:rsid w:val="00CA6F41"/>
    <w:rsid w:val="00CA713D"/>
    <w:rsid w:val="00CA7699"/>
    <w:rsid w:val="00CB071B"/>
    <w:rsid w:val="00CB1376"/>
    <w:rsid w:val="00CB14BC"/>
    <w:rsid w:val="00CB1E7F"/>
    <w:rsid w:val="00CB2F23"/>
    <w:rsid w:val="00CB4888"/>
    <w:rsid w:val="00CB6BD8"/>
    <w:rsid w:val="00CB7649"/>
    <w:rsid w:val="00CB7B55"/>
    <w:rsid w:val="00CC123E"/>
    <w:rsid w:val="00CC238D"/>
    <w:rsid w:val="00CC3166"/>
    <w:rsid w:val="00CC31C7"/>
    <w:rsid w:val="00CC3D60"/>
    <w:rsid w:val="00CC44C7"/>
    <w:rsid w:val="00CC47C2"/>
    <w:rsid w:val="00CC5FD4"/>
    <w:rsid w:val="00CC64F7"/>
    <w:rsid w:val="00CC6BF0"/>
    <w:rsid w:val="00CC741D"/>
    <w:rsid w:val="00CC79B5"/>
    <w:rsid w:val="00CD07F0"/>
    <w:rsid w:val="00CD1781"/>
    <w:rsid w:val="00CD1927"/>
    <w:rsid w:val="00CD1CA8"/>
    <w:rsid w:val="00CD1FC1"/>
    <w:rsid w:val="00CD2352"/>
    <w:rsid w:val="00CD3DE1"/>
    <w:rsid w:val="00CD4A27"/>
    <w:rsid w:val="00CD6997"/>
    <w:rsid w:val="00CD71AC"/>
    <w:rsid w:val="00CD7255"/>
    <w:rsid w:val="00CE1818"/>
    <w:rsid w:val="00CE2157"/>
    <w:rsid w:val="00CE22A6"/>
    <w:rsid w:val="00CE738F"/>
    <w:rsid w:val="00CE7EC9"/>
    <w:rsid w:val="00CF1D6E"/>
    <w:rsid w:val="00CF2ADF"/>
    <w:rsid w:val="00CF336B"/>
    <w:rsid w:val="00CF3BF2"/>
    <w:rsid w:val="00CF41A1"/>
    <w:rsid w:val="00CF449F"/>
    <w:rsid w:val="00CF50F8"/>
    <w:rsid w:val="00CF5E76"/>
    <w:rsid w:val="00CF6300"/>
    <w:rsid w:val="00D01A3D"/>
    <w:rsid w:val="00D04181"/>
    <w:rsid w:val="00D067DD"/>
    <w:rsid w:val="00D069E9"/>
    <w:rsid w:val="00D06E54"/>
    <w:rsid w:val="00D10FBE"/>
    <w:rsid w:val="00D12667"/>
    <w:rsid w:val="00D132BB"/>
    <w:rsid w:val="00D145AC"/>
    <w:rsid w:val="00D15907"/>
    <w:rsid w:val="00D16A45"/>
    <w:rsid w:val="00D17427"/>
    <w:rsid w:val="00D17567"/>
    <w:rsid w:val="00D202F5"/>
    <w:rsid w:val="00D21C48"/>
    <w:rsid w:val="00D22ACF"/>
    <w:rsid w:val="00D308D8"/>
    <w:rsid w:val="00D3106C"/>
    <w:rsid w:val="00D318AA"/>
    <w:rsid w:val="00D31EAC"/>
    <w:rsid w:val="00D32536"/>
    <w:rsid w:val="00D33057"/>
    <w:rsid w:val="00D34DA7"/>
    <w:rsid w:val="00D34EC2"/>
    <w:rsid w:val="00D3500D"/>
    <w:rsid w:val="00D35018"/>
    <w:rsid w:val="00D350C0"/>
    <w:rsid w:val="00D35754"/>
    <w:rsid w:val="00D41645"/>
    <w:rsid w:val="00D41A37"/>
    <w:rsid w:val="00D41D21"/>
    <w:rsid w:val="00D4275F"/>
    <w:rsid w:val="00D44B57"/>
    <w:rsid w:val="00D44FF6"/>
    <w:rsid w:val="00D46813"/>
    <w:rsid w:val="00D4681B"/>
    <w:rsid w:val="00D46E89"/>
    <w:rsid w:val="00D47325"/>
    <w:rsid w:val="00D47ECA"/>
    <w:rsid w:val="00D51311"/>
    <w:rsid w:val="00D51605"/>
    <w:rsid w:val="00D51AEA"/>
    <w:rsid w:val="00D524D6"/>
    <w:rsid w:val="00D5279B"/>
    <w:rsid w:val="00D529AE"/>
    <w:rsid w:val="00D52CCC"/>
    <w:rsid w:val="00D5343E"/>
    <w:rsid w:val="00D53EBF"/>
    <w:rsid w:val="00D5431A"/>
    <w:rsid w:val="00D54353"/>
    <w:rsid w:val="00D55478"/>
    <w:rsid w:val="00D554A4"/>
    <w:rsid w:val="00D56EFE"/>
    <w:rsid w:val="00D609CA"/>
    <w:rsid w:val="00D60B80"/>
    <w:rsid w:val="00D6159D"/>
    <w:rsid w:val="00D61823"/>
    <w:rsid w:val="00D61CB1"/>
    <w:rsid w:val="00D63F2D"/>
    <w:rsid w:val="00D645B0"/>
    <w:rsid w:val="00D64F86"/>
    <w:rsid w:val="00D657E3"/>
    <w:rsid w:val="00D713B5"/>
    <w:rsid w:val="00D72055"/>
    <w:rsid w:val="00D739F2"/>
    <w:rsid w:val="00D741DD"/>
    <w:rsid w:val="00D76111"/>
    <w:rsid w:val="00D76626"/>
    <w:rsid w:val="00D81000"/>
    <w:rsid w:val="00D8159C"/>
    <w:rsid w:val="00D81AFE"/>
    <w:rsid w:val="00D829EA"/>
    <w:rsid w:val="00D85199"/>
    <w:rsid w:val="00D85600"/>
    <w:rsid w:val="00D865CF"/>
    <w:rsid w:val="00D86B21"/>
    <w:rsid w:val="00D90C88"/>
    <w:rsid w:val="00D91136"/>
    <w:rsid w:val="00D92B7F"/>
    <w:rsid w:val="00D93EE2"/>
    <w:rsid w:val="00D95B0C"/>
    <w:rsid w:val="00D95F3A"/>
    <w:rsid w:val="00DA0539"/>
    <w:rsid w:val="00DA1045"/>
    <w:rsid w:val="00DA535A"/>
    <w:rsid w:val="00DA5C99"/>
    <w:rsid w:val="00DA7421"/>
    <w:rsid w:val="00DA7D4B"/>
    <w:rsid w:val="00DB0400"/>
    <w:rsid w:val="00DB089D"/>
    <w:rsid w:val="00DB20C0"/>
    <w:rsid w:val="00DB36D7"/>
    <w:rsid w:val="00DB3981"/>
    <w:rsid w:val="00DB4B09"/>
    <w:rsid w:val="00DB5381"/>
    <w:rsid w:val="00DB6F11"/>
    <w:rsid w:val="00DC1258"/>
    <w:rsid w:val="00DC1338"/>
    <w:rsid w:val="00DC3843"/>
    <w:rsid w:val="00DC444C"/>
    <w:rsid w:val="00DC4DC4"/>
    <w:rsid w:val="00DC53E8"/>
    <w:rsid w:val="00DC566D"/>
    <w:rsid w:val="00DC73F3"/>
    <w:rsid w:val="00DC7C83"/>
    <w:rsid w:val="00DD10E0"/>
    <w:rsid w:val="00DD135E"/>
    <w:rsid w:val="00DD1608"/>
    <w:rsid w:val="00DD2C99"/>
    <w:rsid w:val="00DD353A"/>
    <w:rsid w:val="00DD3ABB"/>
    <w:rsid w:val="00DD4A72"/>
    <w:rsid w:val="00DD52E3"/>
    <w:rsid w:val="00DD5DC2"/>
    <w:rsid w:val="00DD7B98"/>
    <w:rsid w:val="00DE035B"/>
    <w:rsid w:val="00DE125D"/>
    <w:rsid w:val="00DE59F3"/>
    <w:rsid w:val="00DE6562"/>
    <w:rsid w:val="00DE6BEF"/>
    <w:rsid w:val="00DE6C52"/>
    <w:rsid w:val="00DE6D59"/>
    <w:rsid w:val="00DE7B22"/>
    <w:rsid w:val="00DF016B"/>
    <w:rsid w:val="00DF160F"/>
    <w:rsid w:val="00DF293B"/>
    <w:rsid w:val="00DF2F2F"/>
    <w:rsid w:val="00DF368D"/>
    <w:rsid w:val="00DF3E30"/>
    <w:rsid w:val="00DF4D74"/>
    <w:rsid w:val="00DF7133"/>
    <w:rsid w:val="00DF72DF"/>
    <w:rsid w:val="00E0022C"/>
    <w:rsid w:val="00E0273E"/>
    <w:rsid w:val="00E03EE7"/>
    <w:rsid w:val="00E0488C"/>
    <w:rsid w:val="00E04DEA"/>
    <w:rsid w:val="00E05F26"/>
    <w:rsid w:val="00E06334"/>
    <w:rsid w:val="00E06A8D"/>
    <w:rsid w:val="00E06C0F"/>
    <w:rsid w:val="00E06E09"/>
    <w:rsid w:val="00E071E9"/>
    <w:rsid w:val="00E07BA5"/>
    <w:rsid w:val="00E109AD"/>
    <w:rsid w:val="00E127E5"/>
    <w:rsid w:val="00E1517D"/>
    <w:rsid w:val="00E16943"/>
    <w:rsid w:val="00E201B0"/>
    <w:rsid w:val="00E20937"/>
    <w:rsid w:val="00E2247B"/>
    <w:rsid w:val="00E25943"/>
    <w:rsid w:val="00E25AA9"/>
    <w:rsid w:val="00E25D9F"/>
    <w:rsid w:val="00E311E5"/>
    <w:rsid w:val="00E31587"/>
    <w:rsid w:val="00E31A59"/>
    <w:rsid w:val="00E31F3D"/>
    <w:rsid w:val="00E32E98"/>
    <w:rsid w:val="00E34012"/>
    <w:rsid w:val="00E34088"/>
    <w:rsid w:val="00E34205"/>
    <w:rsid w:val="00E34D66"/>
    <w:rsid w:val="00E36D27"/>
    <w:rsid w:val="00E3758A"/>
    <w:rsid w:val="00E429AB"/>
    <w:rsid w:val="00E432D3"/>
    <w:rsid w:val="00E45185"/>
    <w:rsid w:val="00E4595F"/>
    <w:rsid w:val="00E46C1F"/>
    <w:rsid w:val="00E51044"/>
    <w:rsid w:val="00E53ACF"/>
    <w:rsid w:val="00E568C4"/>
    <w:rsid w:val="00E576DE"/>
    <w:rsid w:val="00E60813"/>
    <w:rsid w:val="00E61CEB"/>
    <w:rsid w:val="00E62AE3"/>
    <w:rsid w:val="00E64804"/>
    <w:rsid w:val="00E64ABD"/>
    <w:rsid w:val="00E66283"/>
    <w:rsid w:val="00E66AB2"/>
    <w:rsid w:val="00E66F6F"/>
    <w:rsid w:val="00E705B6"/>
    <w:rsid w:val="00E70F82"/>
    <w:rsid w:val="00E71963"/>
    <w:rsid w:val="00E72246"/>
    <w:rsid w:val="00E727B7"/>
    <w:rsid w:val="00E7298F"/>
    <w:rsid w:val="00E72CC9"/>
    <w:rsid w:val="00E73048"/>
    <w:rsid w:val="00E76044"/>
    <w:rsid w:val="00E80168"/>
    <w:rsid w:val="00E804DD"/>
    <w:rsid w:val="00E81B12"/>
    <w:rsid w:val="00E83F2B"/>
    <w:rsid w:val="00E8461F"/>
    <w:rsid w:val="00E86F0D"/>
    <w:rsid w:val="00E87440"/>
    <w:rsid w:val="00E87527"/>
    <w:rsid w:val="00E91B95"/>
    <w:rsid w:val="00E929B3"/>
    <w:rsid w:val="00E92EC0"/>
    <w:rsid w:val="00E94E3C"/>
    <w:rsid w:val="00E9678E"/>
    <w:rsid w:val="00E97BC6"/>
    <w:rsid w:val="00EA01D7"/>
    <w:rsid w:val="00EA0529"/>
    <w:rsid w:val="00EA323E"/>
    <w:rsid w:val="00EA32BB"/>
    <w:rsid w:val="00EA36BD"/>
    <w:rsid w:val="00EA38B2"/>
    <w:rsid w:val="00EA6225"/>
    <w:rsid w:val="00EA6755"/>
    <w:rsid w:val="00EA79F1"/>
    <w:rsid w:val="00EA7F25"/>
    <w:rsid w:val="00EB0DB4"/>
    <w:rsid w:val="00EB12CD"/>
    <w:rsid w:val="00EB25D5"/>
    <w:rsid w:val="00EB2866"/>
    <w:rsid w:val="00EB318D"/>
    <w:rsid w:val="00EB3DF4"/>
    <w:rsid w:val="00EB4731"/>
    <w:rsid w:val="00EB67AD"/>
    <w:rsid w:val="00EB6808"/>
    <w:rsid w:val="00EC1BC3"/>
    <w:rsid w:val="00EC1EA6"/>
    <w:rsid w:val="00EC37BA"/>
    <w:rsid w:val="00EC3EC9"/>
    <w:rsid w:val="00EC4AD0"/>
    <w:rsid w:val="00EC5D44"/>
    <w:rsid w:val="00EC5F1A"/>
    <w:rsid w:val="00EC69B2"/>
    <w:rsid w:val="00EC6B0D"/>
    <w:rsid w:val="00ED0081"/>
    <w:rsid w:val="00ED00DD"/>
    <w:rsid w:val="00ED0AD9"/>
    <w:rsid w:val="00ED0BAE"/>
    <w:rsid w:val="00ED2790"/>
    <w:rsid w:val="00ED3A5B"/>
    <w:rsid w:val="00ED40F2"/>
    <w:rsid w:val="00ED5514"/>
    <w:rsid w:val="00ED6AAB"/>
    <w:rsid w:val="00ED70B0"/>
    <w:rsid w:val="00ED7C23"/>
    <w:rsid w:val="00EE0F22"/>
    <w:rsid w:val="00EE2A4A"/>
    <w:rsid w:val="00EE4DBE"/>
    <w:rsid w:val="00EE5B08"/>
    <w:rsid w:val="00EE5D8D"/>
    <w:rsid w:val="00EE768B"/>
    <w:rsid w:val="00EE7CD2"/>
    <w:rsid w:val="00EF07C1"/>
    <w:rsid w:val="00EF11CA"/>
    <w:rsid w:val="00EF2A55"/>
    <w:rsid w:val="00EF3F27"/>
    <w:rsid w:val="00EF5E2D"/>
    <w:rsid w:val="00EF5E53"/>
    <w:rsid w:val="00EF67EF"/>
    <w:rsid w:val="00EF6A75"/>
    <w:rsid w:val="00EF7273"/>
    <w:rsid w:val="00EF7C23"/>
    <w:rsid w:val="00F00414"/>
    <w:rsid w:val="00F00753"/>
    <w:rsid w:val="00F00AE2"/>
    <w:rsid w:val="00F01449"/>
    <w:rsid w:val="00F01BFF"/>
    <w:rsid w:val="00F043DC"/>
    <w:rsid w:val="00F049EA"/>
    <w:rsid w:val="00F04BC4"/>
    <w:rsid w:val="00F059EE"/>
    <w:rsid w:val="00F073BA"/>
    <w:rsid w:val="00F0760D"/>
    <w:rsid w:val="00F07A05"/>
    <w:rsid w:val="00F07D47"/>
    <w:rsid w:val="00F10237"/>
    <w:rsid w:val="00F10CD7"/>
    <w:rsid w:val="00F1254B"/>
    <w:rsid w:val="00F13BA9"/>
    <w:rsid w:val="00F13D93"/>
    <w:rsid w:val="00F14B82"/>
    <w:rsid w:val="00F14EDE"/>
    <w:rsid w:val="00F1685D"/>
    <w:rsid w:val="00F17165"/>
    <w:rsid w:val="00F17BFF"/>
    <w:rsid w:val="00F20E40"/>
    <w:rsid w:val="00F20FB4"/>
    <w:rsid w:val="00F21894"/>
    <w:rsid w:val="00F24CC8"/>
    <w:rsid w:val="00F251AA"/>
    <w:rsid w:val="00F26C65"/>
    <w:rsid w:val="00F2760F"/>
    <w:rsid w:val="00F30886"/>
    <w:rsid w:val="00F30D0C"/>
    <w:rsid w:val="00F321A6"/>
    <w:rsid w:val="00F32D74"/>
    <w:rsid w:val="00F339EE"/>
    <w:rsid w:val="00F33F0D"/>
    <w:rsid w:val="00F358E9"/>
    <w:rsid w:val="00F3628C"/>
    <w:rsid w:val="00F36AC0"/>
    <w:rsid w:val="00F37616"/>
    <w:rsid w:val="00F376CD"/>
    <w:rsid w:val="00F40036"/>
    <w:rsid w:val="00F41D90"/>
    <w:rsid w:val="00F41E25"/>
    <w:rsid w:val="00F41F44"/>
    <w:rsid w:val="00F47F73"/>
    <w:rsid w:val="00F5046B"/>
    <w:rsid w:val="00F51075"/>
    <w:rsid w:val="00F5119F"/>
    <w:rsid w:val="00F5358C"/>
    <w:rsid w:val="00F538FB"/>
    <w:rsid w:val="00F53F2B"/>
    <w:rsid w:val="00F54A8E"/>
    <w:rsid w:val="00F57120"/>
    <w:rsid w:val="00F60200"/>
    <w:rsid w:val="00F6157F"/>
    <w:rsid w:val="00F61F46"/>
    <w:rsid w:val="00F62B59"/>
    <w:rsid w:val="00F63353"/>
    <w:rsid w:val="00F6396C"/>
    <w:rsid w:val="00F6626A"/>
    <w:rsid w:val="00F704AB"/>
    <w:rsid w:val="00F71C29"/>
    <w:rsid w:val="00F73881"/>
    <w:rsid w:val="00F740A7"/>
    <w:rsid w:val="00F750CA"/>
    <w:rsid w:val="00F756F5"/>
    <w:rsid w:val="00F7674A"/>
    <w:rsid w:val="00F819DB"/>
    <w:rsid w:val="00F83037"/>
    <w:rsid w:val="00F8343A"/>
    <w:rsid w:val="00F83EDD"/>
    <w:rsid w:val="00F8456A"/>
    <w:rsid w:val="00F84586"/>
    <w:rsid w:val="00F84B54"/>
    <w:rsid w:val="00F85384"/>
    <w:rsid w:val="00F8571F"/>
    <w:rsid w:val="00F86E55"/>
    <w:rsid w:val="00F87224"/>
    <w:rsid w:val="00F90FEF"/>
    <w:rsid w:val="00F91BDC"/>
    <w:rsid w:val="00F93084"/>
    <w:rsid w:val="00F93954"/>
    <w:rsid w:val="00F94465"/>
    <w:rsid w:val="00F961F0"/>
    <w:rsid w:val="00F96AAC"/>
    <w:rsid w:val="00F976F2"/>
    <w:rsid w:val="00F978E5"/>
    <w:rsid w:val="00F97ABF"/>
    <w:rsid w:val="00FA1155"/>
    <w:rsid w:val="00FA1B1E"/>
    <w:rsid w:val="00FA2790"/>
    <w:rsid w:val="00FA27ED"/>
    <w:rsid w:val="00FA437B"/>
    <w:rsid w:val="00FA4FCD"/>
    <w:rsid w:val="00FB0151"/>
    <w:rsid w:val="00FB1062"/>
    <w:rsid w:val="00FB1DB0"/>
    <w:rsid w:val="00FB2661"/>
    <w:rsid w:val="00FB31BF"/>
    <w:rsid w:val="00FB34A6"/>
    <w:rsid w:val="00FB3571"/>
    <w:rsid w:val="00FB3F5F"/>
    <w:rsid w:val="00FB458F"/>
    <w:rsid w:val="00FB4A56"/>
    <w:rsid w:val="00FB5E47"/>
    <w:rsid w:val="00FC10D2"/>
    <w:rsid w:val="00FC2BB0"/>
    <w:rsid w:val="00FC366B"/>
    <w:rsid w:val="00FC3C34"/>
    <w:rsid w:val="00FC4435"/>
    <w:rsid w:val="00FC45F9"/>
    <w:rsid w:val="00FC5819"/>
    <w:rsid w:val="00FC5E66"/>
    <w:rsid w:val="00FD085E"/>
    <w:rsid w:val="00FD11A8"/>
    <w:rsid w:val="00FD15B9"/>
    <w:rsid w:val="00FD1749"/>
    <w:rsid w:val="00FD1A04"/>
    <w:rsid w:val="00FD1F7A"/>
    <w:rsid w:val="00FD3A87"/>
    <w:rsid w:val="00FD6C38"/>
    <w:rsid w:val="00FD75D1"/>
    <w:rsid w:val="00FD7FC8"/>
    <w:rsid w:val="00FE0195"/>
    <w:rsid w:val="00FE0450"/>
    <w:rsid w:val="00FE0AAC"/>
    <w:rsid w:val="00FE0BD4"/>
    <w:rsid w:val="00FE0BE6"/>
    <w:rsid w:val="00FE3393"/>
    <w:rsid w:val="00FE4494"/>
    <w:rsid w:val="00FF186B"/>
    <w:rsid w:val="00FF241F"/>
    <w:rsid w:val="00FF4779"/>
    <w:rsid w:val="00FF5711"/>
    <w:rsid w:val="00FF5C0A"/>
    <w:rsid w:val="00FF6A43"/>
    <w:rsid w:val="00FF6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eading 1 + Times New Roman"/>
    <w:qFormat/>
    <w:rPr>
      <w:sz w:val="24"/>
      <w:szCs w:val="24"/>
      <w:lang w:val="de-DE" w:eastAsia="de-DE"/>
    </w:rPr>
  </w:style>
  <w:style w:type="paragraph" w:styleId="Heading1">
    <w:name w:val="heading 1"/>
    <w:basedOn w:val="Normal"/>
    <w:next w:val="Normal"/>
    <w:link w:val="Heading1Char"/>
    <w:qFormat/>
    <w:pPr>
      <w:keepNext/>
      <w:spacing w:after="60"/>
      <w:jc w:val="center"/>
      <w:outlineLvl w:val="0"/>
    </w:pPr>
    <w:rPr>
      <w:rFonts w:ascii="Arial" w:hAnsi="Arial"/>
      <w:b/>
      <w:bCs/>
      <w:kern w:val="32"/>
      <w:sz w:val="36"/>
      <w:szCs w:val="28"/>
    </w:rPr>
  </w:style>
  <w:style w:type="paragraph" w:styleId="Heading2">
    <w:name w:val="heading 2"/>
    <w:basedOn w:val="Normal"/>
    <w:next w:val="Normal"/>
    <w:link w:val="Heading2Char"/>
    <w:qFormat/>
    <w:pPr>
      <w:keepNext/>
      <w:spacing w:before="240" w:after="120"/>
      <w:outlineLvl w:val="1"/>
    </w:pPr>
    <w:rPr>
      <w:rFonts w:ascii="Arial" w:hAnsi="Arial"/>
      <w:b/>
      <w:bCs/>
      <w:iCs/>
      <w:szCs w:val="28"/>
    </w:rPr>
  </w:style>
  <w:style w:type="paragraph" w:styleId="Heading3">
    <w:name w:val="heading 3"/>
    <w:basedOn w:val="Normal"/>
    <w:next w:val="Normal"/>
    <w:link w:val="Heading3Char"/>
    <w:qFormat/>
    <w:pPr>
      <w:keepNext/>
      <w:spacing w:before="240" w:after="60"/>
      <w:outlineLvl w:val="2"/>
    </w:pPr>
    <w:rPr>
      <w:b/>
      <w:bCs/>
      <w:szCs w:val="26"/>
    </w:rPr>
  </w:style>
  <w:style w:type="paragraph" w:styleId="Heading4">
    <w:name w:val="heading 4"/>
    <w:basedOn w:val="Normal"/>
    <w:next w:val="Normal"/>
    <w:link w:val="Heading4Char"/>
    <w:qFormat/>
    <w:pPr>
      <w:keepNext/>
      <w:spacing w:before="240" w:after="60"/>
      <w:outlineLvl w:val="3"/>
    </w:pPr>
    <w:rPr>
      <w:b/>
      <w:bCs/>
      <w:szCs w:val="28"/>
    </w:rPr>
  </w:style>
  <w:style w:type="paragraph" w:styleId="Heading5">
    <w:name w:val="heading 5"/>
    <w:basedOn w:val="Normal"/>
    <w:next w:val="Normal"/>
    <w:link w:val="Heading5Char"/>
    <w:qFormat/>
    <w:pPr>
      <w:pBdr>
        <w:top w:val="single" w:sz="12" w:space="1" w:color="auto"/>
        <w:bottom w:val="single" w:sz="12" w:space="1" w:color="auto"/>
      </w:pBdr>
      <w:spacing w:before="240" w:after="60"/>
      <w:jc w:val="center"/>
      <w:outlineLvl w:val="4"/>
    </w:pPr>
    <w:rPr>
      <w:rFonts w:ascii="Arial" w:hAnsi="Arial"/>
      <w:b/>
      <w:bCs/>
      <w:iCs/>
      <w:sz w:val="20"/>
      <w:szCs w:val="26"/>
    </w:rPr>
  </w:style>
  <w:style w:type="paragraph" w:styleId="Heading6">
    <w:name w:val="heading 6"/>
    <w:aliases w:val="Table"/>
    <w:basedOn w:val="Normal"/>
    <w:next w:val="Normal"/>
    <w:link w:val="Heading6Char"/>
    <w:qFormat/>
    <w:pPr>
      <w:keepNext/>
      <w:spacing w:after="120" w:line="288" w:lineRule="auto"/>
      <w:outlineLvl w:val="5"/>
    </w:pPr>
    <w:rPr>
      <w:rFonts w:ascii="Helvetica" w:hAnsi="Helvetica"/>
      <w:sz w:val="22"/>
      <w:szCs w:val="20"/>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bCs/>
      <w:i/>
      <w:sz w:val="20"/>
      <w:szCs w:val="20"/>
    </w:rPr>
  </w:style>
  <w:style w:type="paragraph" w:styleId="BodyText2">
    <w:name w:val="Body Text 2"/>
    <w:basedOn w:val="Normal"/>
    <w:link w:val="BodyText2Char"/>
    <w:pPr>
      <w:autoSpaceDE w:val="0"/>
      <w:autoSpaceDN w:val="0"/>
      <w:adjustRightInd w:val="0"/>
      <w:jc w:val="both"/>
    </w:pPr>
    <w:rPr>
      <w:rFonts w:ascii="Arial" w:hAnsi="Arial"/>
    </w:rPr>
  </w:style>
  <w:style w:type="paragraph" w:styleId="BlockText">
    <w:name w:val="Block Text"/>
    <w:basedOn w:val="Normal"/>
    <w:pPr>
      <w:spacing w:before="20" w:after="20"/>
      <w:ind w:left="-79" w:right="-48"/>
      <w:jc w:val="center"/>
    </w:pPr>
    <w:rPr>
      <w:rFonts w:ascii="Verdana" w:hAnsi="Verdana"/>
      <w:color w:val="000000"/>
      <w:sz w:val="18"/>
      <w:lang w:val="en-GB"/>
    </w:rPr>
  </w:style>
  <w:style w:type="paragraph" w:styleId="BodyText3">
    <w:name w:val="Body Text 3"/>
    <w:basedOn w:val="Normal"/>
    <w:link w:val="BodyText3Char"/>
    <w:pPr>
      <w:spacing w:before="20" w:after="20"/>
      <w:jc w:val="center"/>
    </w:pPr>
    <w:rPr>
      <w:rFonts w:ascii="Verdana" w:hAnsi="Verdana"/>
      <w:color w:val="000000"/>
      <w:sz w:val="18"/>
    </w:rPr>
  </w:style>
  <w:style w:type="paragraph" w:styleId="BodyTextIndent">
    <w:name w:val="Body Text Indent"/>
    <w:aliases w:val="Literaturverzeichnis"/>
    <w:basedOn w:val="Normal"/>
    <w:link w:val="BodyTextIndentChar1"/>
    <w:pPr>
      <w:spacing w:before="20" w:after="20"/>
      <w:ind w:left="-65"/>
      <w:jc w:val="center"/>
    </w:pPr>
    <w:rPr>
      <w:rFonts w:ascii="Verdana" w:hAnsi="Verdana"/>
      <w:color w:val="000000"/>
      <w:sz w:val="18"/>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spacing w:before="120" w:after="120"/>
    </w:pPr>
    <w:rPr>
      <w:b/>
      <w:bC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Sprechblasentext1">
    <w:name w:val="Sprechblasentext1"/>
    <w:basedOn w:val="Normal"/>
    <w:semiHidden/>
    <w:rPr>
      <w:rFonts w:ascii="Tahoma" w:hAnsi="Tahoma" w:cs="Tahoma"/>
      <w:sz w:val="16"/>
      <w:szCs w:val="16"/>
    </w:rPr>
  </w:style>
  <w:style w:type="paragraph" w:styleId="Footer">
    <w:name w:val="footer"/>
    <w:basedOn w:val="Normal"/>
    <w:link w:val="FooterChar"/>
    <w:pPr>
      <w:tabs>
        <w:tab w:val="center" w:pos="4536"/>
        <w:tab w:val="right" w:pos="9072"/>
      </w:tabs>
    </w:pPr>
  </w:style>
  <w:style w:type="paragraph" w:customStyle="1" w:styleId="BodyText31">
    <w:name w:val="Body Text 31"/>
    <w:basedOn w:val="Normal"/>
    <w:pPr>
      <w:jc w:val="both"/>
    </w:pPr>
    <w:rPr>
      <w:rFonts w:ascii="Helvetica" w:hAnsi="Helvetica"/>
      <w:sz w:val="22"/>
      <w:szCs w:val="20"/>
      <w:lang w:val="en-GB"/>
    </w:rPr>
  </w:style>
  <w:style w:type="paragraph" w:styleId="Title">
    <w:name w:val="Title"/>
    <w:basedOn w:val="Normal"/>
    <w:link w:val="TitleChar"/>
    <w:qFormat/>
    <w:pPr>
      <w:spacing w:line="360" w:lineRule="auto"/>
      <w:jc w:val="center"/>
      <w:outlineLvl w:val="0"/>
    </w:pPr>
    <w:rPr>
      <w:rFonts w:ascii="Helvetica" w:hAnsi="Helvetica"/>
      <w:b/>
      <w:caps/>
      <w:kern w:val="28"/>
      <w:sz w:val="32"/>
      <w:szCs w:val="20"/>
    </w:rPr>
  </w:style>
  <w:style w:type="paragraph" w:styleId="TOC3">
    <w:name w:val="toc 3"/>
    <w:basedOn w:val="Normal"/>
    <w:next w:val="Normal"/>
    <w:autoRedefine/>
    <w:semiHidden/>
    <w:pPr>
      <w:tabs>
        <w:tab w:val="right" w:leader="dot" w:pos="9072"/>
      </w:tabs>
      <w:spacing w:line="288" w:lineRule="auto"/>
      <w:ind w:right="565"/>
      <w:jc w:val="both"/>
    </w:pPr>
    <w:rPr>
      <w:rFonts w:ascii="Helvetica" w:hAnsi="Helvetica"/>
      <w:noProof/>
      <w:sz w:val="20"/>
      <w:szCs w:val="20"/>
      <w:lang w:val="en-GB"/>
    </w:rPr>
  </w:style>
  <w:style w:type="paragraph" w:styleId="TOC4">
    <w:name w:val="toc 4"/>
    <w:basedOn w:val="Normal"/>
    <w:next w:val="Normal"/>
    <w:autoRedefine/>
    <w:semiHidden/>
    <w:pPr>
      <w:tabs>
        <w:tab w:val="right" w:leader="dot" w:pos="9060"/>
      </w:tabs>
      <w:spacing w:after="20"/>
      <w:ind w:left="360"/>
    </w:pPr>
    <w:rPr>
      <w:rFonts w:ascii="Arial" w:hAnsi="Arial" w:cs="Arial"/>
      <w:noProof/>
      <w:snapToGrid w:val="0"/>
      <w:sz w:val="20"/>
      <w:szCs w:val="20"/>
      <w:lang w:val="en-GB"/>
    </w:rPr>
  </w:style>
  <w:style w:type="paragraph" w:styleId="TOC5">
    <w:name w:val="toc 5"/>
    <w:basedOn w:val="Normal"/>
    <w:next w:val="Normal"/>
    <w:autoRedefine/>
    <w:uiPriority w:val="39"/>
    <w:rsid w:val="001A7A96"/>
    <w:pPr>
      <w:tabs>
        <w:tab w:val="right" w:leader="dot" w:pos="9060"/>
      </w:tabs>
      <w:spacing w:before="60" w:line="288" w:lineRule="auto"/>
      <w:ind w:right="593"/>
      <w:jc w:val="both"/>
    </w:pPr>
    <w:rPr>
      <w:noProof/>
      <w:snapToGrid w:val="0"/>
      <w:sz w:val="20"/>
      <w:szCs w:val="20"/>
      <w:lang w:val="en-GB"/>
    </w:rPr>
  </w:style>
  <w:style w:type="paragraph" w:styleId="TOC2">
    <w:name w:val="toc 2"/>
    <w:basedOn w:val="Normal"/>
    <w:next w:val="Normal"/>
    <w:autoRedefine/>
    <w:semiHidden/>
    <w:pPr>
      <w:tabs>
        <w:tab w:val="right" w:leader="dot" w:pos="9060"/>
      </w:tabs>
      <w:spacing w:before="40" w:after="40"/>
      <w:jc w:val="both"/>
    </w:pPr>
    <w:rPr>
      <w:rFonts w:ascii="Helvetica" w:hAnsi="Helvetica"/>
      <w:noProof/>
      <w:sz w:val="22"/>
      <w:szCs w:val="20"/>
      <w:lang w:val="en-GB"/>
    </w:rPr>
  </w:style>
  <w:style w:type="paragraph" w:customStyle="1" w:styleId="BodyTextIndent21">
    <w:name w:val="Body Text Indent 21"/>
    <w:basedOn w:val="Normal"/>
    <w:pPr>
      <w:ind w:left="567"/>
      <w:jc w:val="both"/>
    </w:pPr>
    <w:rPr>
      <w:rFonts w:ascii="Helvetica" w:hAnsi="Helvetica"/>
      <w:sz w:val="22"/>
      <w:szCs w:val="20"/>
    </w:rPr>
  </w:style>
  <w:style w:type="paragraph" w:customStyle="1" w:styleId="Salutation1">
    <w:name w:val="Salutation1"/>
    <w:basedOn w:val="Normal"/>
    <w:next w:val="Normal"/>
    <w:rPr>
      <w:rFonts w:ascii="Helvetica" w:hAnsi="Helvetica"/>
      <w:sz w:val="22"/>
      <w:szCs w:val="20"/>
    </w:rPr>
  </w:style>
  <w:style w:type="character" w:styleId="Hyperlink">
    <w:name w:val="Hyperlink"/>
    <w:uiPriority w:val="99"/>
    <w:rPr>
      <w:color w:val="0000FF"/>
      <w:u w:val="single"/>
    </w:rPr>
  </w:style>
  <w:style w:type="paragraph" w:customStyle="1" w:styleId="Normalbold">
    <w:name w:val="Normal (bold)"/>
    <w:basedOn w:val="Normal"/>
    <w:rPr>
      <w:rFonts w:ascii="Times" w:hAnsi="Times"/>
      <w:b/>
      <w:bCs/>
      <w:spacing w:val="-2"/>
      <w:sz w:val="21"/>
      <w:szCs w:val="21"/>
      <w:lang w:val="en-GB" w:eastAsia="en-US"/>
    </w:rPr>
  </w:style>
  <w:style w:type="paragraph" w:styleId="BodyTextIndent2">
    <w:name w:val="Body Text Indent 2"/>
    <w:basedOn w:val="Normal"/>
    <w:link w:val="BodyTextIndent2Char"/>
    <w:pPr>
      <w:spacing w:after="120" w:line="480" w:lineRule="auto"/>
      <w:ind w:left="360"/>
    </w:pPr>
  </w:style>
  <w:style w:type="paragraph" w:styleId="Salutation">
    <w:name w:val="Salutation"/>
    <w:basedOn w:val="Normal"/>
    <w:next w:val="Normal"/>
    <w:link w:val="SalutationChar"/>
    <w:rPr>
      <w:rFonts w:ascii="Helvetica" w:hAnsi="Helvetica"/>
      <w:sz w:val="22"/>
      <w:szCs w:val="22"/>
    </w:rPr>
  </w:style>
  <w:style w:type="character" w:styleId="FollowedHyperlink">
    <w:name w:val="FollowedHyperlink"/>
    <w:rPr>
      <w:color w:val="800080"/>
      <w:u w:val="single"/>
    </w:rPr>
  </w:style>
  <w:style w:type="paragraph" w:styleId="TOC1">
    <w:name w:val="toc 1"/>
    <w:basedOn w:val="Normal"/>
    <w:next w:val="Normal"/>
    <w:autoRedefine/>
    <w:uiPriority w:val="39"/>
    <w:rsid w:val="00286F36"/>
    <w:pPr>
      <w:tabs>
        <w:tab w:val="right" w:leader="dot" w:pos="9072"/>
      </w:tabs>
      <w:ind w:right="202"/>
    </w:pPr>
    <w:rPr>
      <w:noProof/>
      <w:sz w:val="20"/>
      <w:szCs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prechblasentext">
    <w:name w:val="Sprechblasentext"/>
    <w:basedOn w:val="Normal"/>
    <w:semiHidden/>
    <w:rPr>
      <w:rFonts w:ascii="Tahoma" w:hAnsi="Tahoma" w:cs="Tahoma"/>
      <w:sz w:val="16"/>
      <w:szCs w:val="16"/>
    </w:rPr>
  </w:style>
  <w:style w:type="table" w:styleId="TableGrid">
    <w:name w:val="Table Grid"/>
    <w:basedOn w:val="TableNormal"/>
    <w:rsid w:val="001F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67C5C"/>
    <w:rPr>
      <w:rFonts w:ascii="Tahoma" w:hAnsi="Tahoma"/>
      <w:sz w:val="16"/>
      <w:szCs w:val="16"/>
    </w:rPr>
  </w:style>
  <w:style w:type="paragraph" w:styleId="CommentText">
    <w:name w:val="annotation text"/>
    <w:basedOn w:val="Normal"/>
    <w:link w:val="CommentTextChar"/>
    <w:rsid w:val="00187AA5"/>
    <w:pPr>
      <w:widowControl w:val="0"/>
    </w:pPr>
    <w:rPr>
      <w:sz w:val="20"/>
      <w:szCs w:val="20"/>
      <w:lang w:val="en-US" w:eastAsia="en-GB"/>
    </w:rPr>
  </w:style>
  <w:style w:type="character" w:customStyle="1" w:styleId="CommentTextChar">
    <w:name w:val="Comment Text Char"/>
    <w:link w:val="CommentText"/>
    <w:rsid w:val="00187AA5"/>
    <w:rPr>
      <w:lang w:val="en-US" w:eastAsia="en-GB"/>
    </w:rPr>
  </w:style>
  <w:style w:type="character" w:styleId="CommentReference">
    <w:name w:val="annotation reference"/>
    <w:rsid w:val="00187AA5"/>
    <w:rPr>
      <w:sz w:val="16"/>
      <w:szCs w:val="16"/>
    </w:rPr>
  </w:style>
  <w:style w:type="paragraph" w:styleId="CommentSubject">
    <w:name w:val="annotation subject"/>
    <w:basedOn w:val="CommentText"/>
    <w:next w:val="CommentText"/>
    <w:link w:val="CommentSubjectChar"/>
    <w:rsid w:val="00535636"/>
    <w:pPr>
      <w:widowControl/>
    </w:pPr>
    <w:rPr>
      <w:b/>
      <w:bCs/>
      <w:lang w:val="de-DE" w:eastAsia="de-DE"/>
    </w:rPr>
  </w:style>
  <w:style w:type="character" w:customStyle="1" w:styleId="CommentSubjectChar">
    <w:name w:val="Comment Subject Char"/>
    <w:link w:val="CommentSubject"/>
    <w:rsid w:val="00535636"/>
    <w:rPr>
      <w:b/>
      <w:bCs/>
      <w:lang w:val="de-DE" w:eastAsia="de-DE"/>
    </w:rPr>
  </w:style>
  <w:style w:type="character" w:styleId="Strong">
    <w:name w:val="Strong"/>
    <w:qFormat/>
    <w:rsid w:val="009128F0"/>
    <w:rPr>
      <w:b/>
    </w:rPr>
  </w:style>
  <w:style w:type="paragraph" w:customStyle="1" w:styleId="Paragrafoelenco1">
    <w:name w:val="Paragrafo elenco1"/>
    <w:basedOn w:val="Normal"/>
    <w:uiPriority w:val="34"/>
    <w:qFormat/>
    <w:rsid w:val="00771691"/>
    <w:pPr>
      <w:spacing w:after="200" w:line="276" w:lineRule="auto"/>
      <w:ind w:left="720"/>
      <w:contextualSpacing/>
    </w:pPr>
    <w:rPr>
      <w:rFonts w:ascii="Calibri" w:eastAsia="Calibri" w:hAnsi="Calibri"/>
      <w:sz w:val="22"/>
      <w:szCs w:val="22"/>
      <w:lang w:val="en-US" w:eastAsia="en-US"/>
    </w:rPr>
  </w:style>
  <w:style w:type="paragraph" w:customStyle="1" w:styleId="Revisione">
    <w:name w:val="Revisione"/>
    <w:hidden/>
    <w:uiPriority w:val="99"/>
    <w:semiHidden/>
    <w:rsid w:val="00932EBC"/>
    <w:rPr>
      <w:sz w:val="24"/>
      <w:szCs w:val="24"/>
      <w:lang w:val="de-DE" w:eastAsia="de-DE"/>
    </w:rPr>
  </w:style>
  <w:style w:type="paragraph" w:styleId="NormalWeb">
    <w:name w:val="Normal (Web)"/>
    <w:basedOn w:val="Normal"/>
    <w:rsid w:val="007C46A2"/>
    <w:pPr>
      <w:spacing w:before="100" w:beforeAutospacing="1" w:after="100" w:afterAutospacing="1"/>
    </w:pPr>
    <w:rPr>
      <w:rFonts w:ascii="Arial" w:hAnsi="Arial" w:cs="Arial"/>
      <w:sz w:val="22"/>
      <w:szCs w:val="22"/>
      <w:lang w:val="en-US" w:eastAsia="en-US"/>
    </w:rPr>
  </w:style>
  <w:style w:type="paragraph" w:styleId="Revision">
    <w:name w:val="Revision"/>
    <w:hidden/>
    <w:uiPriority w:val="99"/>
    <w:semiHidden/>
    <w:rsid w:val="00675B48"/>
    <w:rPr>
      <w:sz w:val="24"/>
      <w:szCs w:val="24"/>
      <w:lang w:val="de-DE" w:eastAsia="de-DE"/>
    </w:rPr>
  </w:style>
  <w:style w:type="character" w:customStyle="1" w:styleId="FootnoteTextChar">
    <w:name w:val="Footnote Text Char"/>
    <w:link w:val="FootnoteText"/>
    <w:semiHidden/>
    <w:rsid w:val="00675B48"/>
    <w:rPr>
      <w:lang w:val="de-DE" w:eastAsia="de-DE"/>
    </w:rPr>
  </w:style>
  <w:style w:type="character" w:styleId="Emphasis">
    <w:name w:val="Emphasis"/>
    <w:qFormat/>
    <w:rsid w:val="00155A33"/>
    <w:rPr>
      <w:i/>
      <w:iCs/>
    </w:rPr>
  </w:style>
  <w:style w:type="character" w:customStyle="1" w:styleId="Heading1Char">
    <w:name w:val="Heading 1 Char"/>
    <w:link w:val="Heading1"/>
    <w:rsid w:val="002B3C46"/>
    <w:rPr>
      <w:rFonts w:ascii="Arial" w:hAnsi="Arial" w:cs="Arial"/>
      <w:b/>
      <w:bCs/>
      <w:kern w:val="32"/>
      <w:sz w:val="36"/>
      <w:szCs w:val="28"/>
    </w:rPr>
  </w:style>
  <w:style w:type="character" w:customStyle="1" w:styleId="Heading2Char">
    <w:name w:val="Heading 2 Char"/>
    <w:link w:val="Heading2"/>
    <w:rsid w:val="002B3C46"/>
    <w:rPr>
      <w:rFonts w:ascii="Arial" w:hAnsi="Arial" w:cs="Arial"/>
      <w:b/>
      <w:bCs/>
      <w:iCs/>
      <w:sz w:val="24"/>
      <w:szCs w:val="28"/>
    </w:rPr>
  </w:style>
  <w:style w:type="character" w:customStyle="1" w:styleId="Heading3Char">
    <w:name w:val="Heading 3 Char"/>
    <w:link w:val="Heading3"/>
    <w:rsid w:val="002B3C46"/>
    <w:rPr>
      <w:rFonts w:cs="Arial"/>
      <w:b/>
      <w:bCs/>
      <w:sz w:val="24"/>
      <w:szCs w:val="26"/>
    </w:rPr>
  </w:style>
  <w:style w:type="character" w:customStyle="1" w:styleId="Heading4Char">
    <w:name w:val="Heading 4 Char"/>
    <w:link w:val="Heading4"/>
    <w:rsid w:val="002B3C46"/>
    <w:rPr>
      <w:b/>
      <w:bCs/>
      <w:sz w:val="24"/>
      <w:szCs w:val="28"/>
    </w:rPr>
  </w:style>
  <w:style w:type="character" w:customStyle="1" w:styleId="Heading5Char">
    <w:name w:val="Heading 5 Char"/>
    <w:link w:val="Heading5"/>
    <w:rsid w:val="002B3C46"/>
    <w:rPr>
      <w:rFonts w:ascii="Arial" w:hAnsi="Arial"/>
      <w:b/>
      <w:bCs/>
      <w:iCs/>
      <w:szCs w:val="26"/>
    </w:rPr>
  </w:style>
  <w:style w:type="character" w:customStyle="1" w:styleId="Heading6Char">
    <w:name w:val="Heading 6 Char"/>
    <w:aliases w:val="Table Char"/>
    <w:link w:val="Heading6"/>
    <w:rsid w:val="002B3C46"/>
    <w:rPr>
      <w:rFonts w:ascii="Helvetica" w:hAnsi="Helvetica"/>
      <w:sz w:val="22"/>
      <w:lang w:eastAsia="de-DE"/>
    </w:rPr>
  </w:style>
  <w:style w:type="character" w:customStyle="1" w:styleId="Heading7Char">
    <w:name w:val="Heading 7 Char"/>
    <w:link w:val="Heading7"/>
    <w:rsid w:val="002B3C46"/>
    <w:rPr>
      <w:sz w:val="24"/>
      <w:szCs w:val="24"/>
    </w:rPr>
  </w:style>
  <w:style w:type="character" w:customStyle="1" w:styleId="Heading8Char">
    <w:name w:val="Heading 8 Char"/>
    <w:link w:val="Heading8"/>
    <w:rsid w:val="002B3C46"/>
    <w:rPr>
      <w:i/>
      <w:iCs/>
      <w:sz w:val="24"/>
      <w:szCs w:val="24"/>
    </w:rPr>
  </w:style>
  <w:style w:type="character" w:customStyle="1" w:styleId="Heading9Char">
    <w:name w:val="Heading 9 Char"/>
    <w:link w:val="Heading9"/>
    <w:rsid w:val="002B3C46"/>
    <w:rPr>
      <w:rFonts w:ascii="Arial" w:hAnsi="Arial" w:cs="Arial"/>
      <w:sz w:val="22"/>
      <w:szCs w:val="22"/>
    </w:rPr>
  </w:style>
  <w:style w:type="character" w:customStyle="1" w:styleId="BodyTextChar">
    <w:name w:val="Body Text Char"/>
    <w:link w:val="BodyText"/>
    <w:rsid w:val="002B3C46"/>
    <w:rPr>
      <w:rFonts w:ascii="Arial" w:hAnsi="Arial" w:cs="Arial"/>
      <w:bCs/>
      <w:i/>
      <w:lang w:eastAsia="de-DE"/>
    </w:rPr>
  </w:style>
  <w:style w:type="character" w:customStyle="1" w:styleId="BodyText2Char">
    <w:name w:val="Body Text 2 Char"/>
    <w:link w:val="BodyText2"/>
    <w:rsid w:val="002B3C46"/>
    <w:rPr>
      <w:rFonts w:ascii="Arial" w:hAnsi="Arial" w:cs="Arial"/>
      <w:sz w:val="24"/>
      <w:szCs w:val="24"/>
      <w:lang w:eastAsia="de-DE"/>
    </w:rPr>
  </w:style>
  <w:style w:type="character" w:customStyle="1" w:styleId="BodyText3Char">
    <w:name w:val="Body Text 3 Char"/>
    <w:link w:val="BodyText3"/>
    <w:rsid w:val="002B3C46"/>
    <w:rPr>
      <w:rFonts w:ascii="Verdana" w:hAnsi="Verdana"/>
      <w:color w:val="000000"/>
      <w:sz w:val="18"/>
      <w:szCs w:val="24"/>
      <w:lang w:eastAsia="de-DE"/>
    </w:rPr>
  </w:style>
  <w:style w:type="character" w:customStyle="1" w:styleId="BodyTextIndentChar">
    <w:name w:val="Body Text Indent Char"/>
    <w:rsid w:val="002B3C46"/>
    <w:rPr>
      <w:rFonts w:ascii="Verdana" w:hAnsi="Verdana"/>
      <w:color w:val="000000"/>
      <w:sz w:val="18"/>
      <w:szCs w:val="24"/>
      <w:lang w:eastAsia="de-DE"/>
    </w:rPr>
  </w:style>
  <w:style w:type="character" w:customStyle="1" w:styleId="HeaderChar">
    <w:name w:val="Header Char"/>
    <w:link w:val="Header"/>
    <w:rsid w:val="002B3C46"/>
    <w:rPr>
      <w:sz w:val="24"/>
      <w:szCs w:val="24"/>
      <w:lang w:val="de-DE" w:eastAsia="de-DE"/>
    </w:rPr>
  </w:style>
  <w:style w:type="character" w:customStyle="1" w:styleId="FooterChar">
    <w:name w:val="Footer Char"/>
    <w:link w:val="Footer"/>
    <w:uiPriority w:val="99"/>
    <w:rsid w:val="002B3C46"/>
    <w:rPr>
      <w:sz w:val="24"/>
      <w:szCs w:val="24"/>
      <w:lang w:val="de-DE" w:eastAsia="de-DE"/>
    </w:rPr>
  </w:style>
  <w:style w:type="character" w:customStyle="1" w:styleId="TitleChar">
    <w:name w:val="Title Char"/>
    <w:link w:val="Title"/>
    <w:rsid w:val="002B3C46"/>
    <w:rPr>
      <w:rFonts w:ascii="Helvetica" w:hAnsi="Helvetica"/>
      <w:b/>
      <w:caps/>
      <w:kern w:val="28"/>
      <w:sz w:val="32"/>
      <w:lang w:eastAsia="de-DE"/>
    </w:rPr>
  </w:style>
  <w:style w:type="character" w:customStyle="1" w:styleId="BodyTextIndent2Char">
    <w:name w:val="Body Text Indent 2 Char"/>
    <w:link w:val="BodyTextIndent2"/>
    <w:rsid w:val="002B3C46"/>
    <w:rPr>
      <w:sz w:val="24"/>
      <w:szCs w:val="24"/>
      <w:lang w:val="de-DE" w:eastAsia="de-DE"/>
    </w:rPr>
  </w:style>
  <w:style w:type="character" w:customStyle="1" w:styleId="SalutationChar">
    <w:name w:val="Salutation Char"/>
    <w:link w:val="Salutation"/>
    <w:rsid w:val="002B3C46"/>
    <w:rPr>
      <w:rFonts w:ascii="Helvetica" w:hAnsi="Helvetica"/>
      <w:sz w:val="22"/>
      <w:szCs w:val="22"/>
      <w:lang w:val="de-DE" w:eastAsia="de-DE"/>
    </w:rPr>
  </w:style>
  <w:style w:type="character" w:customStyle="1" w:styleId="BalloonTextChar">
    <w:name w:val="Balloon Text Char"/>
    <w:link w:val="BalloonText"/>
    <w:semiHidden/>
    <w:rsid w:val="002B3C46"/>
    <w:rPr>
      <w:rFonts w:ascii="Tahoma" w:hAnsi="Tahoma" w:cs="Tahoma"/>
      <w:sz w:val="16"/>
      <w:szCs w:val="16"/>
      <w:lang w:val="de-DE" w:eastAsia="de-DE"/>
    </w:rPr>
  </w:style>
  <w:style w:type="paragraph" w:styleId="ListParagraph">
    <w:name w:val="List Paragraph"/>
    <w:basedOn w:val="Normal"/>
    <w:uiPriority w:val="34"/>
    <w:qFormat/>
    <w:rsid w:val="002B3C46"/>
    <w:pPr>
      <w:spacing w:after="200" w:line="276" w:lineRule="auto"/>
      <w:ind w:left="720"/>
      <w:contextualSpacing/>
    </w:pPr>
    <w:rPr>
      <w:rFonts w:ascii="Calibri" w:hAnsi="Calibri"/>
      <w:sz w:val="22"/>
      <w:szCs w:val="22"/>
      <w:lang w:val="en-GB" w:eastAsia="en-US"/>
    </w:rPr>
  </w:style>
  <w:style w:type="paragraph" w:styleId="List">
    <w:name w:val="List"/>
    <w:basedOn w:val="Normal"/>
    <w:rsid w:val="002B3C46"/>
    <w:pPr>
      <w:ind w:left="283" w:hanging="283"/>
    </w:pPr>
  </w:style>
  <w:style w:type="paragraph" w:styleId="List2">
    <w:name w:val="List 2"/>
    <w:basedOn w:val="Normal"/>
    <w:rsid w:val="002B3C46"/>
    <w:pPr>
      <w:ind w:left="566" w:hanging="283"/>
    </w:pPr>
  </w:style>
  <w:style w:type="paragraph" w:styleId="List3">
    <w:name w:val="List 3"/>
    <w:basedOn w:val="Normal"/>
    <w:rsid w:val="002B3C46"/>
    <w:pPr>
      <w:ind w:left="849" w:hanging="283"/>
    </w:pPr>
  </w:style>
  <w:style w:type="paragraph" w:styleId="ListBullet2">
    <w:name w:val="List Bullet 2"/>
    <w:basedOn w:val="Normal"/>
    <w:rsid w:val="002B3C46"/>
    <w:pPr>
      <w:numPr>
        <w:numId w:val="16"/>
      </w:numPr>
    </w:pPr>
  </w:style>
  <w:style w:type="paragraph" w:styleId="ListContinue">
    <w:name w:val="List Continue"/>
    <w:basedOn w:val="Normal"/>
    <w:rsid w:val="002B3C46"/>
    <w:pPr>
      <w:spacing w:after="120"/>
      <w:ind w:left="283"/>
    </w:pPr>
  </w:style>
  <w:style w:type="paragraph" w:styleId="BodyTextFirstIndent2">
    <w:name w:val="Body Text First Indent 2"/>
    <w:basedOn w:val="BodyTextIndent"/>
    <w:link w:val="BodyTextFirstIndent2Char"/>
    <w:rsid w:val="002B3C46"/>
    <w:pPr>
      <w:spacing w:before="0" w:after="120"/>
      <w:ind w:left="283" w:firstLine="210"/>
      <w:jc w:val="left"/>
    </w:pPr>
    <w:rPr>
      <w:sz w:val="24"/>
    </w:rPr>
  </w:style>
  <w:style w:type="character" w:customStyle="1" w:styleId="BodyTextIndentChar1">
    <w:name w:val="Body Text Indent Char1"/>
    <w:aliases w:val="Literaturverzeichnis Char"/>
    <w:link w:val="BodyTextIndent"/>
    <w:rsid w:val="002B3C46"/>
    <w:rPr>
      <w:rFonts w:ascii="Verdana" w:hAnsi="Verdana"/>
      <w:color w:val="000000"/>
      <w:sz w:val="18"/>
      <w:szCs w:val="24"/>
      <w:lang w:eastAsia="de-DE"/>
    </w:rPr>
  </w:style>
  <w:style w:type="character" w:customStyle="1" w:styleId="BodyTextFirstIndent2Char">
    <w:name w:val="Body Text First Indent 2 Char"/>
    <w:link w:val="BodyTextFirstIndent2"/>
    <w:rsid w:val="002B3C46"/>
    <w:rPr>
      <w:rFonts w:ascii="Verdana" w:hAnsi="Verdana"/>
      <w:color w:val="000000"/>
      <w:sz w:val="24"/>
      <w:szCs w:val="24"/>
      <w:lang w:val="de-DE" w:eastAsia="de-DE"/>
    </w:rPr>
  </w:style>
  <w:style w:type="character" w:customStyle="1" w:styleId="title6">
    <w:name w:val="title6"/>
    <w:basedOn w:val="DefaultParagraphFont"/>
    <w:rsid w:val="00EB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eading 1 + Times New Roman"/>
    <w:qFormat/>
    <w:rPr>
      <w:sz w:val="24"/>
      <w:szCs w:val="24"/>
      <w:lang w:val="de-DE" w:eastAsia="de-DE"/>
    </w:rPr>
  </w:style>
  <w:style w:type="paragraph" w:styleId="Heading1">
    <w:name w:val="heading 1"/>
    <w:basedOn w:val="Normal"/>
    <w:next w:val="Normal"/>
    <w:link w:val="Heading1Char"/>
    <w:qFormat/>
    <w:pPr>
      <w:keepNext/>
      <w:spacing w:after="60"/>
      <w:jc w:val="center"/>
      <w:outlineLvl w:val="0"/>
    </w:pPr>
    <w:rPr>
      <w:rFonts w:ascii="Arial" w:hAnsi="Arial"/>
      <w:b/>
      <w:bCs/>
      <w:kern w:val="32"/>
      <w:sz w:val="36"/>
      <w:szCs w:val="28"/>
    </w:rPr>
  </w:style>
  <w:style w:type="paragraph" w:styleId="Heading2">
    <w:name w:val="heading 2"/>
    <w:basedOn w:val="Normal"/>
    <w:next w:val="Normal"/>
    <w:link w:val="Heading2Char"/>
    <w:qFormat/>
    <w:pPr>
      <w:keepNext/>
      <w:spacing w:before="240" w:after="120"/>
      <w:outlineLvl w:val="1"/>
    </w:pPr>
    <w:rPr>
      <w:rFonts w:ascii="Arial" w:hAnsi="Arial"/>
      <w:b/>
      <w:bCs/>
      <w:iCs/>
      <w:szCs w:val="28"/>
    </w:rPr>
  </w:style>
  <w:style w:type="paragraph" w:styleId="Heading3">
    <w:name w:val="heading 3"/>
    <w:basedOn w:val="Normal"/>
    <w:next w:val="Normal"/>
    <w:link w:val="Heading3Char"/>
    <w:qFormat/>
    <w:pPr>
      <w:keepNext/>
      <w:spacing w:before="240" w:after="60"/>
      <w:outlineLvl w:val="2"/>
    </w:pPr>
    <w:rPr>
      <w:b/>
      <w:bCs/>
      <w:szCs w:val="26"/>
    </w:rPr>
  </w:style>
  <w:style w:type="paragraph" w:styleId="Heading4">
    <w:name w:val="heading 4"/>
    <w:basedOn w:val="Normal"/>
    <w:next w:val="Normal"/>
    <w:link w:val="Heading4Char"/>
    <w:qFormat/>
    <w:pPr>
      <w:keepNext/>
      <w:spacing w:before="240" w:after="60"/>
      <w:outlineLvl w:val="3"/>
    </w:pPr>
    <w:rPr>
      <w:b/>
      <w:bCs/>
      <w:szCs w:val="28"/>
    </w:rPr>
  </w:style>
  <w:style w:type="paragraph" w:styleId="Heading5">
    <w:name w:val="heading 5"/>
    <w:basedOn w:val="Normal"/>
    <w:next w:val="Normal"/>
    <w:link w:val="Heading5Char"/>
    <w:qFormat/>
    <w:pPr>
      <w:pBdr>
        <w:top w:val="single" w:sz="12" w:space="1" w:color="auto"/>
        <w:bottom w:val="single" w:sz="12" w:space="1" w:color="auto"/>
      </w:pBdr>
      <w:spacing w:before="240" w:after="60"/>
      <w:jc w:val="center"/>
      <w:outlineLvl w:val="4"/>
    </w:pPr>
    <w:rPr>
      <w:rFonts w:ascii="Arial" w:hAnsi="Arial"/>
      <w:b/>
      <w:bCs/>
      <w:iCs/>
      <w:sz w:val="20"/>
      <w:szCs w:val="26"/>
    </w:rPr>
  </w:style>
  <w:style w:type="paragraph" w:styleId="Heading6">
    <w:name w:val="heading 6"/>
    <w:aliases w:val="Table"/>
    <w:basedOn w:val="Normal"/>
    <w:next w:val="Normal"/>
    <w:link w:val="Heading6Char"/>
    <w:qFormat/>
    <w:pPr>
      <w:keepNext/>
      <w:spacing w:after="120" w:line="288" w:lineRule="auto"/>
      <w:outlineLvl w:val="5"/>
    </w:pPr>
    <w:rPr>
      <w:rFonts w:ascii="Helvetica" w:hAnsi="Helvetica"/>
      <w:sz w:val="22"/>
      <w:szCs w:val="20"/>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bCs/>
      <w:i/>
      <w:sz w:val="20"/>
      <w:szCs w:val="20"/>
    </w:rPr>
  </w:style>
  <w:style w:type="paragraph" w:styleId="BodyText2">
    <w:name w:val="Body Text 2"/>
    <w:basedOn w:val="Normal"/>
    <w:link w:val="BodyText2Char"/>
    <w:pPr>
      <w:autoSpaceDE w:val="0"/>
      <w:autoSpaceDN w:val="0"/>
      <w:adjustRightInd w:val="0"/>
      <w:jc w:val="both"/>
    </w:pPr>
    <w:rPr>
      <w:rFonts w:ascii="Arial" w:hAnsi="Arial"/>
    </w:rPr>
  </w:style>
  <w:style w:type="paragraph" w:styleId="BlockText">
    <w:name w:val="Block Text"/>
    <w:basedOn w:val="Normal"/>
    <w:pPr>
      <w:spacing w:before="20" w:after="20"/>
      <w:ind w:left="-79" w:right="-48"/>
      <w:jc w:val="center"/>
    </w:pPr>
    <w:rPr>
      <w:rFonts w:ascii="Verdana" w:hAnsi="Verdana"/>
      <w:color w:val="000000"/>
      <w:sz w:val="18"/>
      <w:lang w:val="en-GB"/>
    </w:rPr>
  </w:style>
  <w:style w:type="paragraph" w:styleId="BodyText3">
    <w:name w:val="Body Text 3"/>
    <w:basedOn w:val="Normal"/>
    <w:link w:val="BodyText3Char"/>
    <w:pPr>
      <w:spacing w:before="20" w:after="20"/>
      <w:jc w:val="center"/>
    </w:pPr>
    <w:rPr>
      <w:rFonts w:ascii="Verdana" w:hAnsi="Verdana"/>
      <w:color w:val="000000"/>
      <w:sz w:val="18"/>
    </w:rPr>
  </w:style>
  <w:style w:type="paragraph" w:styleId="BodyTextIndent">
    <w:name w:val="Body Text Indent"/>
    <w:aliases w:val="Literaturverzeichnis"/>
    <w:basedOn w:val="Normal"/>
    <w:link w:val="BodyTextIndentChar1"/>
    <w:pPr>
      <w:spacing w:before="20" w:after="20"/>
      <w:ind w:left="-65"/>
      <w:jc w:val="center"/>
    </w:pPr>
    <w:rPr>
      <w:rFonts w:ascii="Verdana" w:hAnsi="Verdana"/>
      <w:color w:val="000000"/>
      <w:sz w:val="18"/>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spacing w:before="120" w:after="120"/>
    </w:pPr>
    <w:rPr>
      <w:b/>
      <w:bC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Sprechblasentext1">
    <w:name w:val="Sprechblasentext1"/>
    <w:basedOn w:val="Normal"/>
    <w:semiHidden/>
    <w:rPr>
      <w:rFonts w:ascii="Tahoma" w:hAnsi="Tahoma" w:cs="Tahoma"/>
      <w:sz w:val="16"/>
      <w:szCs w:val="16"/>
    </w:rPr>
  </w:style>
  <w:style w:type="paragraph" w:styleId="Footer">
    <w:name w:val="footer"/>
    <w:basedOn w:val="Normal"/>
    <w:link w:val="FooterChar"/>
    <w:pPr>
      <w:tabs>
        <w:tab w:val="center" w:pos="4536"/>
        <w:tab w:val="right" w:pos="9072"/>
      </w:tabs>
    </w:pPr>
  </w:style>
  <w:style w:type="paragraph" w:customStyle="1" w:styleId="BodyText31">
    <w:name w:val="Body Text 31"/>
    <w:basedOn w:val="Normal"/>
    <w:pPr>
      <w:jc w:val="both"/>
    </w:pPr>
    <w:rPr>
      <w:rFonts w:ascii="Helvetica" w:hAnsi="Helvetica"/>
      <w:sz w:val="22"/>
      <w:szCs w:val="20"/>
      <w:lang w:val="en-GB"/>
    </w:rPr>
  </w:style>
  <w:style w:type="paragraph" w:styleId="Title">
    <w:name w:val="Title"/>
    <w:basedOn w:val="Normal"/>
    <w:link w:val="TitleChar"/>
    <w:qFormat/>
    <w:pPr>
      <w:spacing w:line="360" w:lineRule="auto"/>
      <w:jc w:val="center"/>
      <w:outlineLvl w:val="0"/>
    </w:pPr>
    <w:rPr>
      <w:rFonts w:ascii="Helvetica" w:hAnsi="Helvetica"/>
      <w:b/>
      <w:caps/>
      <w:kern w:val="28"/>
      <w:sz w:val="32"/>
      <w:szCs w:val="20"/>
    </w:rPr>
  </w:style>
  <w:style w:type="paragraph" w:styleId="TOC3">
    <w:name w:val="toc 3"/>
    <w:basedOn w:val="Normal"/>
    <w:next w:val="Normal"/>
    <w:autoRedefine/>
    <w:semiHidden/>
    <w:pPr>
      <w:tabs>
        <w:tab w:val="right" w:leader="dot" w:pos="9072"/>
      </w:tabs>
      <w:spacing w:line="288" w:lineRule="auto"/>
      <w:ind w:right="565"/>
      <w:jc w:val="both"/>
    </w:pPr>
    <w:rPr>
      <w:rFonts w:ascii="Helvetica" w:hAnsi="Helvetica"/>
      <w:noProof/>
      <w:sz w:val="20"/>
      <w:szCs w:val="20"/>
      <w:lang w:val="en-GB"/>
    </w:rPr>
  </w:style>
  <w:style w:type="paragraph" w:styleId="TOC4">
    <w:name w:val="toc 4"/>
    <w:basedOn w:val="Normal"/>
    <w:next w:val="Normal"/>
    <w:autoRedefine/>
    <w:semiHidden/>
    <w:pPr>
      <w:tabs>
        <w:tab w:val="right" w:leader="dot" w:pos="9060"/>
      </w:tabs>
      <w:spacing w:after="20"/>
      <w:ind w:left="360"/>
    </w:pPr>
    <w:rPr>
      <w:rFonts w:ascii="Arial" w:hAnsi="Arial" w:cs="Arial"/>
      <w:noProof/>
      <w:snapToGrid w:val="0"/>
      <w:sz w:val="20"/>
      <w:szCs w:val="20"/>
      <w:lang w:val="en-GB"/>
    </w:rPr>
  </w:style>
  <w:style w:type="paragraph" w:styleId="TOC5">
    <w:name w:val="toc 5"/>
    <w:basedOn w:val="Normal"/>
    <w:next w:val="Normal"/>
    <w:autoRedefine/>
    <w:uiPriority w:val="39"/>
    <w:rsid w:val="001A7A96"/>
    <w:pPr>
      <w:tabs>
        <w:tab w:val="right" w:leader="dot" w:pos="9060"/>
      </w:tabs>
      <w:spacing w:before="60" w:line="288" w:lineRule="auto"/>
      <w:ind w:right="593"/>
      <w:jc w:val="both"/>
    </w:pPr>
    <w:rPr>
      <w:noProof/>
      <w:snapToGrid w:val="0"/>
      <w:sz w:val="20"/>
      <w:szCs w:val="20"/>
      <w:lang w:val="en-GB"/>
    </w:rPr>
  </w:style>
  <w:style w:type="paragraph" w:styleId="TOC2">
    <w:name w:val="toc 2"/>
    <w:basedOn w:val="Normal"/>
    <w:next w:val="Normal"/>
    <w:autoRedefine/>
    <w:semiHidden/>
    <w:pPr>
      <w:tabs>
        <w:tab w:val="right" w:leader="dot" w:pos="9060"/>
      </w:tabs>
      <w:spacing w:before="40" w:after="40"/>
      <w:jc w:val="both"/>
    </w:pPr>
    <w:rPr>
      <w:rFonts w:ascii="Helvetica" w:hAnsi="Helvetica"/>
      <w:noProof/>
      <w:sz w:val="22"/>
      <w:szCs w:val="20"/>
      <w:lang w:val="en-GB"/>
    </w:rPr>
  </w:style>
  <w:style w:type="paragraph" w:customStyle="1" w:styleId="BodyTextIndent21">
    <w:name w:val="Body Text Indent 21"/>
    <w:basedOn w:val="Normal"/>
    <w:pPr>
      <w:ind w:left="567"/>
      <w:jc w:val="both"/>
    </w:pPr>
    <w:rPr>
      <w:rFonts w:ascii="Helvetica" w:hAnsi="Helvetica"/>
      <w:sz w:val="22"/>
      <w:szCs w:val="20"/>
    </w:rPr>
  </w:style>
  <w:style w:type="paragraph" w:customStyle="1" w:styleId="Salutation1">
    <w:name w:val="Salutation1"/>
    <w:basedOn w:val="Normal"/>
    <w:next w:val="Normal"/>
    <w:rPr>
      <w:rFonts w:ascii="Helvetica" w:hAnsi="Helvetica"/>
      <w:sz w:val="22"/>
      <w:szCs w:val="20"/>
    </w:rPr>
  </w:style>
  <w:style w:type="character" w:styleId="Hyperlink">
    <w:name w:val="Hyperlink"/>
    <w:uiPriority w:val="99"/>
    <w:rPr>
      <w:color w:val="0000FF"/>
      <w:u w:val="single"/>
    </w:rPr>
  </w:style>
  <w:style w:type="paragraph" w:customStyle="1" w:styleId="Normalbold">
    <w:name w:val="Normal (bold)"/>
    <w:basedOn w:val="Normal"/>
    <w:rPr>
      <w:rFonts w:ascii="Times" w:hAnsi="Times"/>
      <w:b/>
      <w:bCs/>
      <w:spacing w:val="-2"/>
      <w:sz w:val="21"/>
      <w:szCs w:val="21"/>
      <w:lang w:val="en-GB" w:eastAsia="en-US"/>
    </w:rPr>
  </w:style>
  <w:style w:type="paragraph" w:styleId="BodyTextIndent2">
    <w:name w:val="Body Text Indent 2"/>
    <w:basedOn w:val="Normal"/>
    <w:link w:val="BodyTextIndent2Char"/>
    <w:pPr>
      <w:spacing w:after="120" w:line="480" w:lineRule="auto"/>
      <w:ind w:left="360"/>
    </w:pPr>
  </w:style>
  <w:style w:type="paragraph" w:styleId="Salutation">
    <w:name w:val="Salutation"/>
    <w:basedOn w:val="Normal"/>
    <w:next w:val="Normal"/>
    <w:link w:val="SalutationChar"/>
    <w:rPr>
      <w:rFonts w:ascii="Helvetica" w:hAnsi="Helvetica"/>
      <w:sz w:val="22"/>
      <w:szCs w:val="22"/>
    </w:rPr>
  </w:style>
  <w:style w:type="character" w:styleId="FollowedHyperlink">
    <w:name w:val="FollowedHyperlink"/>
    <w:rPr>
      <w:color w:val="800080"/>
      <w:u w:val="single"/>
    </w:rPr>
  </w:style>
  <w:style w:type="paragraph" w:styleId="TOC1">
    <w:name w:val="toc 1"/>
    <w:basedOn w:val="Normal"/>
    <w:next w:val="Normal"/>
    <w:autoRedefine/>
    <w:uiPriority w:val="39"/>
    <w:rsid w:val="00286F36"/>
    <w:pPr>
      <w:tabs>
        <w:tab w:val="right" w:leader="dot" w:pos="9072"/>
      </w:tabs>
      <w:ind w:right="202"/>
    </w:pPr>
    <w:rPr>
      <w:noProof/>
      <w:sz w:val="20"/>
      <w:szCs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prechblasentext">
    <w:name w:val="Sprechblasentext"/>
    <w:basedOn w:val="Normal"/>
    <w:semiHidden/>
    <w:rPr>
      <w:rFonts w:ascii="Tahoma" w:hAnsi="Tahoma" w:cs="Tahoma"/>
      <w:sz w:val="16"/>
      <w:szCs w:val="16"/>
    </w:rPr>
  </w:style>
  <w:style w:type="table" w:styleId="TableGrid">
    <w:name w:val="Table Grid"/>
    <w:basedOn w:val="TableNormal"/>
    <w:rsid w:val="001F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67C5C"/>
    <w:rPr>
      <w:rFonts w:ascii="Tahoma" w:hAnsi="Tahoma"/>
      <w:sz w:val="16"/>
      <w:szCs w:val="16"/>
    </w:rPr>
  </w:style>
  <w:style w:type="paragraph" w:styleId="CommentText">
    <w:name w:val="annotation text"/>
    <w:basedOn w:val="Normal"/>
    <w:link w:val="CommentTextChar"/>
    <w:rsid w:val="00187AA5"/>
    <w:pPr>
      <w:widowControl w:val="0"/>
    </w:pPr>
    <w:rPr>
      <w:sz w:val="20"/>
      <w:szCs w:val="20"/>
      <w:lang w:val="en-US" w:eastAsia="en-GB"/>
    </w:rPr>
  </w:style>
  <w:style w:type="character" w:customStyle="1" w:styleId="CommentTextChar">
    <w:name w:val="Comment Text Char"/>
    <w:link w:val="CommentText"/>
    <w:rsid w:val="00187AA5"/>
    <w:rPr>
      <w:lang w:val="en-US" w:eastAsia="en-GB"/>
    </w:rPr>
  </w:style>
  <w:style w:type="character" w:styleId="CommentReference">
    <w:name w:val="annotation reference"/>
    <w:rsid w:val="00187AA5"/>
    <w:rPr>
      <w:sz w:val="16"/>
      <w:szCs w:val="16"/>
    </w:rPr>
  </w:style>
  <w:style w:type="paragraph" w:styleId="CommentSubject">
    <w:name w:val="annotation subject"/>
    <w:basedOn w:val="CommentText"/>
    <w:next w:val="CommentText"/>
    <w:link w:val="CommentSubjectChar"/>
    <w:rsid w:val="00535636"/>
    <w:pPr>
      <w:widowControl/>
    </w:pPr>
    <w:rPr>
      <w:b/>
      <w:bCs/>
      <w:lang w:val="de-DE" w:eastAsia="de-DE"/>
    </w:rPr>
  </w:style>
  <w:style w:type="character" w:customStyle="1" w:styleId="CommentSubjectChar">
    <w:name w:val="Comment Subject Char"/>
    <w:link w:val="CommentSubject"/>
    <w:rsid w:val="00535636"/>
    <w:rPr>
      <w:b/>
      <w:bCs/>
      <w:lang w:val="de-DE" w:eastAsia="de-DE"/>
    </w:rPr>
  </w:style>
  <w:style w:type="character" w:styleId="Strong">
    <w:name w:val="Strong"/>
    <w:qFormat/>
    <w:rsid w:val="009128F0"/>
    <w:rPr>
      <w:b/>
    </w:rPr>
  </w:style>
  <w:style w:type="paragraph" w:customStyle="1" w:styleId="Paragrafoelenco1">
    <w:name w:val="Paragrafo elenco1"/>
    <w:basedOn w:val="Normal"/>
    <w:uiPriority w:val="34"/>
    <w:qFormat/>
    <w:rsid w:val="00771691"/>
    <w:pPr>
      <w:spacing w:after="200" w:line="276" w:lineRule="auto"/>
      <w:ind w:left="720"/>
      <w:contextualSpacing/>
    </w:pPr>
    <w:rPr>
      <w:rFonts w:ascii="Calibri" w:eastAsia="Calibri" w:hAnsi="Calibri"/>
      <w:sz w:val="22"/>
      <w:szCs w:val="22"/>
      <w:lang w:val="en-US" w:eastAsia="en-US"/>
    </w:rPr>
  </w:style>
  <w:style w:type="paragraph" w:customStyle="1" w:styleId="Revisione">
    <w:name w:val="Revisione"/>
    <w:hidden/>
    <w:uiPriority w:val="99"/>
    <w:semiHidden/>
    <w:rsid w:val="00932EBC"/>
    <w:rPr>
      <w:sz w:val="24"/>
      <w:szCs w:val="24"/>
      <w:lang w:val="de-DE" w:eastAsia="de-DE"/>
    </w:rPr>
  </w:style>
  <w:style w:type="paragraph" w:styleId="NormalWeb">
    <w:name w:val="Normal (Web)"/>
    <w:basedOn w:val="Normal"/>
    <w:rsid w:val="007C46A2"/>
    <w:pPr>
      <w:spacing w:before="100" w:beforeAutospacing="1" w:after="100" w:afterAutospacing="1"/>
    </w:pPr>
    <w:rPr>
      <w:rFonts w:ascii="Arial" w:hAnsi="Arial" w:cs="Arial"/>
      <w:sz w:val="22"/>
      <w:szCs w:val="22"/>
      <w:lang w:val="en-US" w:eastAsia="en-US"/>
    </w:rPr>
  </w:style>
  <w:style w:type="paragraph" w:styleId="Revision">
    <w:name w:val="Revision"/>
    <w:hidden/>
    <w:uiPriority w:val="99"/>
    <w:semiHidden/>
    <w:rsid w:val="00675B48"/>
    <w:rPr>
      <w:sz w:val="24"/>
      <w:szCs w:val="24"/>
      <w:lang w:val="de-DE" w:eastAsia="de-DE"/>
    </w:rPr>
  </w:style>
  <w:style w:type="character" w:customStyle="1" w:styleId="FootnoteTextChar">
    <w:name w:val="Footnote Text Char"/>
    <w:link w:val="FootnoteText"/>
    <w:semiHidden/>
    <w:rsid w:val="00675B48"/>
    <w:rPr>
      <w:lang w:val="de-DE" w:eastAsia="de-DE"/>
    </w:rPr>
  </w:style>
  <w:style w:type="character" w:styleId="Emphasis">
    <w:name w:val="Emphasis"/>
    <w:qFormat/>
    <w:rsid w:val="00155A33"/>
    <w:rPr>
      <w:i/>
      <w:iCs/>
    </w:rPr>
  </w:style>
  <w:style w:type="character" w:customStyle="1" w:styleId="Heading1Char">
    <w:name w:val="Heading 1 Char"/>
    <w:link w:val="Heading1"/>
    <w:rsid w:val="002B3C46"/>
    <w:rPr>
      <w:rFonts w:ascii="Arial" w:hAnsi="Arial" w:cs="Arial"/>
      <w:b/>
      <w:bCs/>
      <w:kern w:val="32"/>
      <w:sz w:val="36"/>
      <w:szCs w:val="28"/>
    </w:rPr>
  </w:style>
  <w:style w:type="character" w:customStyle="1" w:styleId="Heading2Char">
    <w:name w:val="Heading 2 Char"/>
    <w:link w:val="Heading2"/>
    <w:rsid w:val="002B3C46"/>
    <w:rPr>
      <w:rFonts w:ascii="Arial" w:hAnsi="Arial" w:cs="Arial"/>
      <w:b/>
      <w:bCs/>
      <w:iCs/>
      <w:sz w:val="24"/>
      <w:szCs w:val="28"/>
    </w:rPr>
  </w:style>
  <w:style w:type="character" w:customStyle="1" w:styleId="Heading3Char">
    <w:name w:val="Heading 3 Char"/>
    <w:link w:val="Heading3"/>
    <w:rsid w:val="002B3C46"/>
    <w:rPr>
      <w:rFonts w:cs="Arial"/>
      <w:b/>
      <w:bCs/>
      <w:sz w:val="24"/>
      <w:szCs w:val="26"/>
    </w:rPr>
  </w:style>
  <w:style w:type="character" w:customStyle="1" w:styleId="Heading4Char">
    <w:name w:val="Heading 4 Char"/>
    <w:link w:val="Heading4"/>
    <w:rsid w:val="002B3C46"/>
    <w:rPr>
      <w:b/>
      <w:bCs/>
      <w:sz w:val="24"/>
      <w:szCs w:val="28"/>
    </w:rPr>
  </w:style>
  <w:style w:type="character" w:customStyle="1" w:styleId="Heading5Char">
    <w:name w:val="Heading 5 Char"/>
    <w:link w:val="Heading5"/>
    <w:rsid w:val="002B3C46"/>
    <w:rPr>
      <w:rFonts w:ascii="Arial" w:hAnsi="Arial"/>
      <w:b/>
      <w:bCs/>
      <w:iCs/>
      <w:szCs w:val="26"/>
    </w:rPr>
  </w:style>
  <w:style w:type="character" w:customStyle="1" w:styleId="Heading6Char">
    <w:name w:val="Heading 6 Char"/>
    <w:aliases w:val="Table Char"/>
    <w:link w:val="Heading6"/>
    <w:rsid w:val="002B3C46"/>
    <w:rPr>
      <w:rFonts w:ascii="Helvetica" w:hAnsi="Helvetica"/>
      <w:sz w:val="22"/>
      <w:lang w:eastAsia="de-DE"/>
    </w:rPr>
  </w:style>
  <w:style w:type="character" w:customStyle="1" w:styleId="Heading7Char">
    <w:name w:val="Heading 7 Char"/>
    <w:link w:val="Heading7"/>
    <w:rsid w:val="002B3C46"/>
    <w:rPr>
      <w:sz w:val="24"/>
      <w:szCs w:val="24"/>
    </w:rPr>
  </w:style>
  <w:style w:type="character" w:customStyle="1" w:styleId="Heading8Char">
    <w:name w:val="Heading 8 Char"/>
    <w:link w:val="Heading8"/>
    <w:rsid w:val="002B3C46"/>
    <w:rPr>
      <w:i/>
      <w:iCs/>
      <w:sz w:val="24"/>
      <w:szCs w:val="24"/>
    </w:rPr>
  </w:style>
  <w:style w:type="character" w:customStyle="1" w:styleId="Heading9Char">
    <w:name w:val="Heading 9 Char"/>
    <w:link w:val="Heading9"/>
    <w:rsid w:val="002B3C46"/>
    <w:rPr>
      <w:rFonts w:ascii="Arial" w:hAnsi="Arial" w:cs="Arial"/>
      <w:sz w:val="22"/>
      <w:szCs w:val="22"/>
    </w:rPr>
  </w:style>
  <w:style w:type="character" w:customStyle="1" w:styleId="BodyTextChar">
    <w:name w:val="Body Text Char"/>
    <w:link w:val="BodyText"/>
    <w:rsid w:val="002B3C46"/>
    <w:rPr>
      <w:rFonts w:ascii="Arial" w:hAnsi="Arial" w:cs="Arial"/>
      <w:bCs/>
      <w:i/>
      <w:lang w:eastAsia="de-DE"/>
    </w:rPr>
  </w:style>
  <w:style w:type="character" w:customStyle="1" w:styleId="BodyText2Char">
    <w:name w:val="Body Text 2 Char"/>
    <w:link w:val="BodyText2"/>
    <w:rsid w:val="002B3C46"/>
    <w:rPr>
      <w:rFonts w:ascii="Arial" w:hAnsi="Arial" w:cs="Arial"/>
      <w:sz w:val="24"/>
      <w:szCs w:val="24"/>
      <w:lang w:eastAsia="de-DE"/>
    </w:rPr>
  </w:style>
  <w:style w:type="character" w:customStyle="1" w:styleId="BodyText3Char">
    <w:name w:val="Body Text 3 Char"/>
    <w:link w:val="BodyText3"/>
    <w:rsid w:val="002B3C46"/>
    <w:rPr>
      <w:rFonts w:ascii="Verdana" w:hAnsi="Verdana"/>
      <w:color w:val="000000"/>
      <w:sz w:val="18"/>
      <w:szCs w:val="24"/>
      <w:lang w:eastAsia="de-DE"/>
    </w:rPr>
  </w:style>
  <w:style w:type="character" w:customStyle="1" w:styleId="BodyTextIndentChar">
    <w:name w:val="Body Text Indent Char"/>
    <w:rsid w:val="002B3C46"/>
    <w:rPr>
      <w:rFonts w:ascii="Verdana" w:hAnsi="Verdana"/>
      <w:color w:val="000000"/>
      <w:sz w:val="18"/>
      <w:szCs w:val="24"/>
      <w:lang w:eastAsia="de-DE"/>
    </w:rPr>
  </w:style>
  <w:style w:type="character" w:customStyle="1" w:styleId="HeaderChar">
    <w:name w:val="Header Char"/>
    <w:link w:val="Header"/>
    <w:rsid w:val="002B3C46"/>
    <w:rPr>
      <w:sz w:val="24"/>
      <w:szCs w:val="24"/>
      <w:lang w:val="de-DE" w:eastAsia="de-DE"/>
    </w:rPr>
  </w:style>
  <w:style w:type="character" w:customStyle="1" w:styleId="FooterChar">
    <w:name w:val="Footer Char"/>
    <w:link w:val="Footer"/>
    <w:uiPriority w:val="99"/>
    <w:rsid w:val="002B3C46"/>
    <w:rPr>
      <w:sz w:val="24"/>
      <w:szCs w:val="24"/>
      <w:lang w:val="de-DE" w:eastAsia="de-DE"/>
    </w:rPr>
  </w:style>
  <w:style w:type="character" w:customStyle="1" w:styleId="TitleChar">
    <w:name w:val="Title Char"/>
    <w:link w:val="Title"/>
    <w:rsid w:val="002B3C46"/>
    <w:rPr>
      <w:rFonts w:ascii="Helvetica" w:hAnsi="Helvetica"/>
      <w:b/>
      <w:caps/>
      <w:kern w:val="28"/>
      <w:sz w:val="32"/>
      <w:lang w:eastAsia="de-DE"/>
    </w:rPr>
  </w:style>
  <w:style w:type="character" w:customStyle="1" w:styleId="BodyTextIndent2Char">
    <w:name w:val="Body Text Indent 2 Char"/>
    <w:link w:val="BodyTextIndent2"/>
    <w:rsid w:val="002B3C46"/>
    <w:rPr>
      <w:sz w:val="24"/>
      <w:szCs w:val="24"/>
      <w:lang w:val="de-DE" w:eastAsia="de-DE"/>
    </w:rPr>
  </w:style>
  <w:style w:type="character" w:customStyle="1" w:styleId="SalutationChar">
    <w:name w:val="Salutation Char"/>
    <w:link w:val="Salutation"/>
    <w:rsid w:val="002B3C46"/>
    <w:rPr>
      <w:rFonts w:ascii="Helvetica" w:hAnsi="Helvetica"/>
      <w:sz w:val="22"/>
      <w:szCs w:val="22"/>
      <w:lang w:val="de-DE" w:eastAsia="de-DE"/>
    </w:rPr>
  </w:style>
  <w:style w:type="character" w:customStyle="1" w:styleId="BalloonTextChar">
    <w:name w:val="Balloon Text Char"/>
    <w:link w:val="BalloonText"/>
    <w:semiHidden/>
    <w:rsid w:val="002B3C46"/>
    <w:rPr>
      <w:rFonts w:ascii="Tahoma" w:hAnsi="Tahoma" w:cs="Tahoma"/>
      <w:sz w:val="16"/>
      <w:szCs w:val="16"/>
      <w:lang w:val="de-DE" w:eastAsia="de-DE"/>
    </w:rPr>
  </w:style>
  <w:style w:type="paragraph" w:styleId="ListParagraph">
    <w:name w:val="List Paragraph"/>
    <w:basedOn w:val="Normal"/>
    <w:uiPriority w:val="34"/>
    <w:qFormat/>
    <w:rsid w:val="002B3C46"/>
    <w:pPr>
      <w:spacing w:after="200" w:line="276" w:lineRule="auto"/>
      <w:ind w:left="720"/>
      <w:contextualSpacing/>
    </w:pPr>
    <w:rPr>
      <w:rFonts w:ascii="Calibri" w:hAnsi="Calibri"/>
      <w:sz w:val="22"/>
      <w:szCs w:val="22"/>
      <w:lang w:val="en-GB" w:eastAsia="en-US"/>
    </w:rPr>
  </w:style>
  <w:style w:type="paragraph" w:styleId="List">
    <w:name w:val="List"/>
    <w:basedOn w:val="Normal"/>
    <w:rsid w:val="002B3C46"/>
    <w:pPr>
      <w:ind w:left="283" w:hanging="283"/>
    </w:pPr>
  </w:style>
  <w:style w:type="paragraph" w:styleId="List2">
    <w:name w:val="List 2"/>
    <w:basedOn w:val="Normal"/>
    <w:rsid w:val="002B3C46"/>
    <w:pPr>
      <w:ind w:left="566" w:hanging="283"/>
    </w:pPr>
  </w:style>
  <w:style w:type="paragraph" w:styleId="List3">
    <w:name w:val="List 3"/>
    <w:basedOn w:val="Normal"/>
    <w:rsid w:val="002B3C46"/>
    <w:pPr>
      <w:ind w:left="849" w:hanging="283"/>
    </w:pPr>
  </w:style>
  <w:style w:type="paragraph" w:styleId="ListBullet2">
    <w:name w:val="List Bullet 2"/>
    <w:basedOn w:val="Normal"/>
    <w:rsid w:val="002B3C46"/>
    <w:pPr>
      <w:numPr>
        <w:numId w:val="16"/>
      </w:numPr>
    </w:pPr>
  </w:style>
  <w:style w:type="paragraph" w:styleId="ListContinue">
    <w:name w:val="List Continue"/>
    <w:basedOn w:val="Normal"/>
    <w:rsid w:val="002B3C46"/>
    <w:pPr>
      <w:spacing w:after="120"/>
      <w:ind w:left="283"/>
    </w:pPr>
  </w:style>
  <w:style w:type="paragraph" w:styleId="BodyTextFirstIndent2">
    <w:name w:val="Body Text First Indent 2"/>
    <w:basedOn w:val="BodyTextIndent"/>
    <w:link w:val="BodyTextFirstIndent2Char"/>
    <w:rsid w:val="002B3C46"/>
    <w:pPr>
      <w:spacing w:before="0" w:after="120"/>
      <w:ind w:left="283" w:firstLine="210"/>
      <w:jc w:val="left"/>
    </w:pPr>
    <w:rPr>
      <w:sz w:val="24"/>
    </w:rPr>
  </w:style>
  <w:style w:type="character" w:customStyle="1" w:styleId="BodyTextIndentChar1">
    <w:name w:val="Body Text Indent Char1"/>
    <w:aliases w:val="Literaturverzeichnis Char"/>
    <w:link w:val="BodyTextIndent"/>
    <w:rsid w:val="002B3C46"/>
    <w:rPr>
      <w:rFonts w:ascii="Verdana" w:hAnsi="Verdana"/>
      <w:color w:val="000000"/>
      <w:sz w:val="18"/>
      <w:szCs w:val="24"/>
      <w:lang w:eastAsia="de-DE"/>
    </w:rPr>
  </w:style>
  <w:style w:type="character" w:customStyle="1" w:styleId="BodyTextFirstIndent2Char">
    <w:name w:val="Body Text First Indent 2 Char"/>
    <w:link w:val="BodyTextFirstIndent2"/>
    <w:rsid w:val="002B3C46"/>
    <w:rPr>
      <w:rFonts w:ascii="Verdana" w:hAnsi="Verdana"/>
      <w:color w:val="000000"/>
      <w:sz w:val="24"/>
      <w:szCs w:val="24"/>
      <w:lang w:val="de-DE" w:eastAsia="de-DE"/>
    </w:rPr>
  </w:style>
  <w:style w:type="character" w:customStyle="1" w:styleId="title6">
    <w:name w:val="title6"/>
    <w:basedOn w:val="DefaultParagraphFont"/>
    <w:rsid w:val="00EB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788">
      <w:bodyDiv w:val="1"/>
      <w:marLeft w:val="0"/>
      <w:marRight w:val="0"/>
      <w:marTop w:val="0"/>
      <w:marBottom w:val="0"/>
      <w:divBdr>
        <w:top w:val="none" w:sz="0" w:space="0" w:color="auto"/>
        <w:left w:val="none" w:sz="0" w:space="0" w:color="auto"/>
        <w:bottom w:val="none" w:sz="0" w:space="0" w:color="auto"/>
        <w:right w:val="none" w:sz="0" w:space="0" w:color="auto"/>
      </w:divBdr>
    </w:div>
    <w:div w:id="158274132">
      <w:bodyDiv w:val="1"/>
      <w:marLeft w:val="0"/>
      <w:marRight w:val="0"/>
      <w:marTop w:val="0"/>
      <w:marBottom w:val="0"/>
      <w:divBdr>
        <w:top w:val="none" w:sz="0" w:space="0" w:color="auto"/>
        <w:left w:val="none" w:sz="0" w:space="0" w:color="auto"/>
        <w:bottom w:val="none" w:sz="0" w:space="0" w:color="auto"/>
        <w:right w:val="none" w:sz="0" w:space="0" w:color="auto"/>
      </w:divBdr>
    </w:div>
    <w:div w:id="279068934">
      <w:bodyDiv w:val="1"/>
      <w:marLeft w:val="5"/>
      <w:marRight w:val="15"/>
      <w:marTop w:val="0"/>
      <w:marBottom w:val="0"/>
      <w:divBdr>
        <w:top w:val="none" w:sz="0" w:space="0" w:color="auto"/>
        <w:left w:val="none" w:sz="0" w:space="0" w:color="auto"/>
        <w:bottom w:val="none" w:sz="0" w:space="0" w:color="auto"/>
        <w:right w:val="none" w:sz="0" w:space="0" w:color="auto"/>
      </w:divBdr>
    </w:div>
    <w:div w:id="316691519">
      <w:bodyDiv w:val="1"/>
      <w:marLeft w:val="0"/>
      <w:marRight w:val="0"/>
      <w:marTop w:val="0"/>
      <w:marBottom w:val="0"/>
      <w:divBdr>
        <w:top w:val="none" w:sz="0" w:space="0" w:color="auto"/>
        <w:left w:val="none" w:sz="0" w:space="0" w:color="auto"/>
        <w:bottom w:val="none" w:sz="0" w:space="0" w:color="auto"/>
        <w:right w:val="none" w:sz="0" w:space="0" w:color="auto"/>
      </w:divBdr>
    </w:div>
    <w:div w:id="322854535">
      <w:bodyDiv w:val="1"/>
      <w:marLeft w:val="0"/>
      <w:marRight w:val="0"/>
      <w:marTop w:val="0"/>
      <w:marBottom w:val="0"/>
      <w:divBdr>
        <w:top w:val="none" w:sz="0" w:space="0" w:color="auto"/>
        <w:left w:val="none" w:sz="0" w:space="0" w:color="auto"/>
        <w:bottom w:val="none" w:sz="0" w:space="0" w:color="auto"/>
        <w:right w:val="none" w:sz="0" w:space="0" w:color="auto"/>
      </w:divBdr>
    </w:div>
    <w:div w:id="341398204">
      <w:bodyDiv w:val="1"/>
      <w:marLeft w:val="0"/>
      <w:marRight w:val="0"/>
      <w:marTop w:val="0"/>
      <w:marBottom w:val="0"/>
      <w:divBdr>
        <w:top w:val="none" w:sz="0" w:space="0" w:color="auto"/>
        <w:left w:val="none" w:sz="0" w:space="0" w:color="auto"/>
        <w:bottom w:val="none" w:sz="0" w:space="0" w:color="auto"/>
        <w:right w:val="none" w:sz="0" w:space="0" w:color="auto"/>
      </w:divBdr>
    </w:div>
    <w:div w:id="449514690">
      <w:bodyDiv w:val="1"/>
      <w:marLeft w:val="0"/>
      <w:marRight w:val="0"/>
      <w:marTop w:val="0"/>
      <w:marBottom w:val="0"/>
      <w:divBdr>
        <w:top w:val="none" w:sz="0" w:space="0" w:color="auto"/>
        <w:left w:val="none" w:sz="0" w:space="0" w:color="auto"/>
        <w:bottom w:val="none" w:sz="0" w:space="0" w:color="auto"/>
        <w:right w:val="none" w:sz="0" w:space="0" w:color="auto"/>
      </w:divBdr>
    </w:div>
    <w:div w:id="631716875">
      <w:bodyDiv w:val="1"/>
      <w:marLeft w:val="0"/>
      <w:marRight w:val="0"/>
      <w:marTop w:val="0"/>
      <w:marBottom w:val="0"/>
      <w:divBdr>
        <w:top w:val="none" w:sz="0" w:space="0" w:color="auto"/>
        <w:left w:val="none" w:sz="0" w:space="0" w:color="auto"/>
        <w:bottom w:val="none" w:sz="0" w:space="0" w:color="auto"/>
        <w:right w:val="none" w:sz="0" w:space="0" w:color="auto"/>
      </w:divBdr>
    </w:div>
    <w:div w:id="668019490">
      <w:bodyDiv w:val="1"/>
      <w:marLeft w:val="0"/>
      <w:marRight w:val="0"/>
      <w:marTop w:val="0"/>
      <w:marBottom w:val="0"/>
      <w:divBdr>
        <w:top w:val="none" w:sz="0" w:space="0" w:color="auto"/>
        <w:left w:val="none" w:sz="0" w:space="0" w:color="auto"/>
        <w:bottom w:val="none" w:sz="0" w:space="0" w:color="auto"/>
        <w:right w:val="none" w:sz="0" w:space="0" w:color="auto"/>
      </w:divBdr>
      <w:divsChild>
        <w:div w:id="618218135">
          <w:marLeft w:val="0"/>
          <w:marRight w:val="0"/>
          <w:marTop w:val="0"/>
          <w:marBottom w:val="0"/>
          <w:divBdr>
            <w:top w:val="none" w:sz="0" w:space="0" w:color="auto"/>
            <w:left w:val="none" w:sz="0" w:space="0" w:color="auto"/>
            <w:bottom w:val="none" w:sz="0" w:space="0" w:color="auto"/>
            <w:right w:val="none" w:sz="0" w:space="0" w:color="auto"/>
          </w:divBdr>
          <w:divsChild>
            <w:div w:id="44258191">
              <w:marLeft w:val="0"/>
              <w:marRight w:val="0"/>
              <w:marTop w:val="0"/>
              <w:marBottom w:val="0"/>
              <w:divBdr>
                <w:top w:val="none" w:sz="0" w:space="0" w:color="auto"/>
                <w:left w:val="none" w:sz="0" w:space="0" w:color="auto"/>
                <w:bottom w:val="none" w:sz="0" w:space="0" w:color="auto"/>
                <w:right w:val="none" w:sz="0" w:space="0" w:color="auto"/>
              </w:divBdr>
              <w:divsChild>
                <w:div w:id="710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970">
      <w:bodyDiv w:val="1"/>
      <w:marLeft w:val="0"/>
      <w:marRight w:val="0"/>
      <w:marTop w:val="0"/>
      <w:marBottom w:val="0"/>
      <w:divBdr>
        <w:top w:val="none" w:sz="0" w:space="0" w:color="auto"/>
        <w:left w:val="none" w:sz="0" w:space="0" w:color="auto"/>
        <w:bottom w:val="none" w:sz="0" w:space="0" w:color="auto"/>
        <w:right w:val="none" w:sz="0" w:space="0" w:color="auto"/>
      </w:divBdr>
    </w:div>
    <w:div w:id="865287716">
      <w:bodyDiv w:val="1"/>
      <w:marLeft w:val="0"/>
      <w:marRight w:val="0"/>
      <w:marTop w:val="0"/>
      <w:marBottom w:val="0"/>
      <w:divBdr>
        <w:top w:val="none" w:sz="0" w:space="0" w:color="auto"/>
        <w:left w:val="none" w:sz="0" w:space="0" w:color="auto"/>
        <w:bottom w:val="none" w:sz="0" w:space="0" w:color="auto"/>
        <w:right w:val="none" w:sz="0" w:space="0" w:color="auto"/>
      </w:divBdr>
    </w:div>
    <w:div w:id="934633027">
      <w:bodyDiv w:val="1"/>
      <w:marLeft w:val="0"/>
      <w:marRight w:val="0"/>
      <w:marTop w:val="0"/>
      <w:marBottom w:val="0"/>
      <w:divBdr>
        <w:top w:val="none" w:sz="0" w:space="0" w:color="auto"/>
        <w:left w:val="none" w:sz="0" w:space="0" w:color="auto"/>
        <w:bottom w:val="none" w:sz="0" w:space="0" w:color="auto"/>
        <w:right w:val="none" w:sz="0" w:space="0" w:color="auto"/>
      </w:divBdr>
      <w:divsChild>
        <w:div w:id="1297296488">
          <w:marLeft w:val="0"/>
          <w:marRight w:val="0"/>
          <w:marTop w:val="0"/>
          <w:marBottom w:val="0"/>
          <w:divBdr>
            <w:top w:val="none" w:sz="0" w:space="0" w:color="auto"/>
            <w:left w:val="none" w:sz="0" w:space="0" w:color="auto"/>
            <w:bottom w:val="none" w:sz="0" w:space="0" w:color="auto"/>
            <w:right w:val="none" w:sz="0" w:space="0" w:color="auto"/>
          </w:divBdr>
          <w:divsChild>
            <w:div w:id="1650401181">
              <w:marLeft w:val="0"/>
              <w:marRight w:val="0"/>
              <w:marTop w:val="0"/>
              <w:marBottom w:val="0"/>
              <w:divBdr>
                <w:top w:val="none" w:sz="0" w:space="0" w:color="auto"/>
                <w:left w:val="none" w:sz="0" w:space="0" w:color="auto"/>
                <w:bottom w:val="none" w:sz="0" w:space="0" w:color="auto"/>
                <w:right w:val="none" w:sz="0" w:space="0" w:color="auto"/>
              </w:divBdr>
              <w:divsChild>
                <w:div w:id="874926015">
                  <w:marLeft w:val="1405"/>
                  <w:marRight w:val="0"/>
                  <w:marTop w:val="410"/>
                  <w:marBottom w:val="351"/>
                  <w:divBdr>
                    <w:top w:val="none" w:sz="0" w:space="0" w:color="auto"/>
                    <w:left w:val="none" w:sz="0" w:space="0" w:color="auto"/>
                    <w:bottom w:val="none" w:sz="0" w:space="0" w:color="auto"/>
                    <w:right w:val="none" w:sz="0" w:space="0" w:color="auto"/>
                  </w:divBdr>
                  <w:divsChild>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 w:id="189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080">
      <w:bodyDiv w:val="1"/>
      <w:marLeft w:val="0"/>
      <w:marRight w:val="0"/>
      <w:marTop w:val="0"/>
      <w:marBottom w:val="0"/>
      <w:divBdr>
        <w:top w:val="none" w:sz="0" w:space="0" w:color="auto"/>
        <w:left w:val="none" w:sz="0" w:space="0" w:color="auto"/>
        <w:bottom w:val="none" w:sz="0" w:space="0" w:color="auto"/>
        <w:right w:val="none" w:sz="0" w:space="0" w:color="auto"/>
      </w:divBdr>
    </w:div>
    <w:div w:id="1036085127">
      <w:bodyDiv w:val="1"/>
      <w:marLeft w:val="0"/>
      <w:marRight w:val="0"/>
      <w:marTop w:val="0"/>
      <w:marBottom w:val="0"/>
      <w:divBdr>
        <w:top w:val="none" w:sz="0" w:space="0" w:color="auto"/>
        <w:left w:val="none" w:sz="0" w:space="0" w:color="auto"/>
        <w:bottom w:val="none" w:sz="0" w:space="0" w:color="auto"/>
        <w:right w:val="none" w:sz="0" w:space="0" w:color="auto"/>
      </w:divBdr>
    </w:div>
    <w:div w:id="1107652539">
      <w:bodyDiv w:val="1"/>
      <w:marLeft w:val="0"/>
      <w:marRight w:val="0"/>
      <w:marTop w:val="0"/>
      <w:marBottom w:val="0"/>
      <w:divBdr>
        <w:top w:val="none" w:sz="0" w:space="0" w:color="auto"/>
        <w:left w:val="none" w:sz="0" w:space="0" w:color="auto"/>
        <w:bottom w:val="none" w:sz="0" w:space="0" w:color="auto"/>
        <w:right w:val="none" w:sz="0" w:space="0" w:color="auto"/>
      </w:divBdr>
    </w:div>
    <w:div w:id="1246455682">
      <w:bodyDiv w:val="1"/>
      <w:marLeft w:val="0"/>
      <w:marRight w:val="0"/>
      <w:marTop w:val="0"/>
      <w:marBottom w:val="0"/>
      <w:divBdr>
        <w:top w:val="none" w:sz="0" w:space="0" w:color="auto"/>
        <w:left w:val="none" w:sz="0" w:space="0" w:color="auto"/>
        <w:bottom w:val="none" w:sz="0" w:space="0" w:color="auto"/>
        <w:right w:val="none" w:sz="0" w:space="0" w:color="auto"/>
      </w:divBdr>
    </w:div>
    <w:div w:id="1261062378">
      <w:bodyDiv w:val="1"/>
      <w:marLeft w:val="0"/>
      <w:marRight w:val="0"/>
      <w:marTop w:val="0"/>
      <w:marBottom w:val="0"/>
      <w:divBdr>
        <w:top w:val="none" w:sz="0" w:space="0" w:color="auto"/>
        <w:left w:val="none" w:sz="0" w:space="0" w:color="auto"/>
        <w:bottom w:val="none" w:sz="0" w:space="0" w:color="auto"/>
        <w:right w:val="none" w:sz="0" w:space="0" w:color="auto"/>
      </w:divBdr>
    </w:div>
    <w:div w:id="1558662280">
      <w:bodyDiv w:val="1"/>
      <w:marLeft w:val="0"/>
      <w:marRight w:val="0"/>
      <w:marTop w:val="0"/>
      <w:marBottom w:val="0"/>
      <w:divBdr>
        <w:top w:val="none" w:sz="0" w:space="0" w:color="auto"/>
        <w:left w:val="none" w:sz="0" w:space="0" w:color="auto"/>
        <w:bottom w:val="none" w:sz="0" w:space="0" w:color="auto"/>
        <w:right w:val="none" w:sz="0" w:space="0" w:color="auto"/>
      </w:divBdr>
    </w:div>
    <w:div w:id="1587416743">
      <w:bodyDiv w:val="1"/>
      <w:marLeft w:val="0"/>
      <w:marRight w:val="0"/>
      <w:marTop w:val="0"/>
      <w:marBottom w:val="0"/>
      <w:divBdr>
        <w:top w:val="none" w:sz="0" w:space="0" w:color="auto"/>
        <w:left w:val="none" w:sz="0" w:space="0" w:color="auto"/>
        <w:bottom w:val="none" w:sz="0" w:space="0" w:color="auto"/>
        <w:right w:val="none" w:sz="0" w:space="0" w:color="auto"/>
      </w:divBdr>
    </w:div>
    <w:div w:id="1703632709">
      <w:bodyDiv w:val="1"/>
      <w:marLeft w:val="0"/>
      <w:marRight w:val="0"/>
      <w:marTop w:val="0"/>
      <w:marBottom w:val="0"/>
      <w:divBdr>
        <w:top w:val="none" w:sz="0" w:space="0" w:color="auto"/>
        <w:left w:val="none" w:sz="0" w:space="0" w:color="auto"/>
        <w:bottom w:val="none" w:sz="0" w:space="0" w:color="auto"/>
        <w:right w:val="none" w:sz="0" w:space="0" w:color="auto"/>
      </w:divBdr>
    </w:div>
    <w:div w:id="1908178300">
      <w:bodyDiv w:val="1"/>
      <w:marLeft w:val="0"/>
      <w:marRight w:val="0"/>
      <w:marTop w:val="0"/>
      <w:marBottom w:val="0"/>
      <w:divBdr>
        <w:top w:val="none" w:sz="0" w:space="0" w:color="auto"/>
        <w:left w:val="none" w:sz="0" w:space="0" w:color="auto"/>
        <w:bottom w:val="none" w:sz="0" w:space="0" w:color="auto"/>
        <w:right w:val="none" w:sz="0" w:space="0" w:color="auto"/>
      </w:divBdr>
    </w:div>
    <w:div w:id="1922449508">
      <w:bodyDiv w:val="1"/>
      <w:marLeft w:val="0"/>
      <w:marRight w:val="0"/>
      <w:marTop w:val="0"/>
      <w:marBottom w:val="0"/>
      <w:divBdr>
        <w:top w:val="none" w:sz="0" w:space="0" w:color="auto"/>
        <w:left w:val="none" w:sz="0" w:space="0" w:color="auto"/>
        <w:bottom w:val="none" w:sz="0" w:space="0" w:color="auto"/>
        <w:right w:val="none" w:sz="0" w:space="0" w:color="auto"/>
      </w:divBdr>
    </w:div>
    <w:div w:id="2069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orests" TargetMode="External"/><Relationship Id="rId18" Type="http://schemas.openxmlformats.org/officeDocument/2006/relationships/hyperlink" Target="http://ec.europa.eu/agriculture/analysis/external/forest_products/index_en.htm" TargetMode="External"/><Relationship Id="rId26" Type="http://schemas.openxmlformats.org/officeDocument/2006/relationships/hyperlink" Target="http://www.fao.org/docrep/011/k4588e/k4588e00.htm" TargetMode="External"/><Relationship Id="rId39" Type="http://schemas.openxmlformats.org/officeDocument/2006/relationships/hyperlink" Target="http://www.unece.org/fileadmin/DAM/timber/wood_energy/JWEE2011manual.pdf" TargetMode="External"/><Relationship Id="rId21" Type="http://schemas.openxmlformats.org/officeDocument/2006/relationships/hyperlink" Target="http://epp.eurostat.ec.europa.eu/portal/page/portal/statistics/search_database" TargetMode="External"/><Relationship Id="rId34" Type="http://schemas.openxmlformats.org/officeDocument/2006/relationships/hyperlink" Target="http://www.unece.org/fileadmin/DAM/timber/wood_energy/jwee-2011-eng.xlsx" TargetMode="External"/><Relationship Id="rId42" Type="http://schemas.openxmlformats.org/officeDocument/2006/relationships/hyperlink" Target="http://eur-lex.europa.eu/LexUriServ/LexUriServ.do?uri=OJ:L:2008:291:0001:0894:EN:PDF" TargetMode="External"/><Relationship Id="rId47" Type="http://schemas.openxmlformats.org/officeDocument/2006/relationships/hyperlink" Target="http://www.unece.org/fileadmin/DAM/timber/wood_energy/JWEE2011manual.pdf"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cpmapping.org" TargetMode="External"/><Relationship Id="rId29" Type="http://schemas.openxmlformats.org/officeDocument/2006/relationships/hyperlink" Target="http://ec.europa.eu/energy/renewables/action_plan_en.htm" TargetMode="External"/><Relationship Id="rId11" Type="http://schemas.openxmlformats.org/officeDocument/2006/relationships/image" Target="media/image2.png"/><Relationship Id="rId24" Type="http://schemas.openxmlformats.org/officeDocument/2006/relationships/hyperlink" Target="http://www.unido.org/resources/statistics/statistical-country-briefs.html" TargetMode="External"/><Relationship Id="rId32" Type="http://schemas.openxmlformats.org/officeDocument/2006/relationships/hyperlink" Target="http://www.iea.org/glossary/glossary_T.asp" TargetMode="External"/><Relationship Id="rId37" Type="http://schemas.openxmlformats.org/officeDocument/2006/relationships/hyperlink" Target="http://timber.unece.org/fileadmin/DAM/other/definitions-e-2008a.doc" TargetMode="External"/><Relationship Id="rId40" Type="http://schemas.openxmlformats.org/officeDocument/2006/relationships/hyperlink" Target="http://www.unece.org/fileadmin/DAM/timber/wood_energy/jwee-2011-eng.xlsx" TargetMode="External"/><Relationship Id="rId45" Type="http://schemas.openxmlformats.org/officeDocument/2006/relationships/hyperlink" Target="http://timber.unece.org/fileadmin/DAM/other/definitions-e-2008a.doc"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19" Type="http://schemas.openxmlformats.org/officeDocument/2006/relationships/hyperlink" Target="http://ec.europa.eu/agriculture/analysis/external/forest_products/" TargetMode="External"/><Relationship Id="rId31" Type="http://schemas.openxmlformats.org/officeDocument/2006/relationships/hyperlink" Target="mailto:jan.oldenburger@probos.nl" TargetMode="External"/><Relationship Id="rId44" Type="http://schemas.openxmlformats.org/officeDocument/2006/relationships/hyperlink" Target="http://www.unece.org/fileadmin/DAM/timber/wood_energy/JWEE2011manual.pdf"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ogle.ch/url?sa=i&amp;source=images&amp;cd=&amp;cad=rja&amp;docid=731M-rLpd_pnlM&amp;tbnid=V9KQuf-4ybXwZM:&amp;ved=0CAgQjRwwAA&amp;url=http://www.digitaltrends.com/computing/un-declares-internet-access-a-human-right/&amp;ei=OWNyUtawHYHftAb18IGwCw&amp;psig=AFQjCNGnYUoNs8EQkC0qD1Trmzo5ZaGgpA&amp;ust=1383314617520419" TargetMode="External"/><Relationship Id="rId14" Type="http://schemas.openxmlformats.org/officeDocument/2006/relationships/hyperlink" Target="http://www.icp-forests.org" TargetMode="External"/><Relationship Id="rId22" Type="http://schemas.openxmlformats.org/officeDocument/2006/relationships/hyperlink" Target="http://epp.eurostat.ec.europa.eu/portal/page/portal/statistics/search_database" TargetMode="External"/><Relationship Id="rId27" Type="http://schemas.openxmlformats.org/officeDocument/2006/relationships/hyperlink" Target="http://epp.eurostat.ec.europa.eu/cache/ITY_OFFPUB/KS-27-00-782/EN/KS-27-00-782-EN.PDF" TargetMode="External"/><Relationship Id="rId30" Type="http://schemas.openxmlformats.org/officeDocument/2006/relationships/hyperlink" Target="mailto:jan.oldenburger@probos.nl" TargetMode="External"/><Relationship Id="rId35" Type="http://schemas.openxmlformats.org/officeDocument/2006/relationships/hyperlink" Target="http://www.unece.org/fileadmin/DAM/timber/wood_energy/JWEE2011manual.pdf" TargetMode="External"/><Relationship Id="rId43" Type="http://schemas.openxmlformats.org/officeDocument/2006/relationships/hyperlink" Target="http://www.unece.org/fileadmin/DAM/timber/wood_energy/jwee-2011-eng.xlsx"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faostat.fao.org/DesktopDefault.aspx?PageID=630&amp;lang=en" TargetMode="External"/><Relationship Id="rId25" Type="http://schemas.openxmlformats.org/officeDocument/2006/relationships/hyperlink" Target="http://data.un.org/Explorer.aspx?d=SNA_" TargetMode="External"/><Relationship Id="rId33" Type="http://schemas.openxmlformats.org/officeDocument/2006/relationships/hyperlink" Target="http://www.iea.org/glossary/glossary_R.asp" TargetMode="External"/><Relationship Id="rId38" Type="http://schemas.openxmlformats.org/officeDocument/2006/relationships/hyperlink" Target="http://www.unece.org/fileadmin/DAM/timber/wood_energy/jwee-2011-eng.xlsx" TargetMode="External"/><Relationship Id="rId46" Type="http://schemas.openxmlformats.org/officeDocument/2006/relationships/hyperlink" Target="http://www.unece.org/fileadmin/DAM/timber/wood_energy/jwee-2011-eng.xlsx" TargetMode="External"/><Relationship Id="rId20" Type="http://schemas.openxmlformats.org/officeDocument/2006/relationships/hyperlink" Target="http://www.fao.org/forestry/fra/83059/en" TargetMode="External"/><Relationship Id="rId41" Type="http://schemas.openxmlformats.org/officeDocument/2006/relationships/hyperlink" Target="http://www.unece.org/fileadmin/DAM/timber/wood_energy/JWEE2011manua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cpmapping.org" TargetMode="External"/><Relationship Id="rId23" Type="http://schemas.openxmlformats.org/officeDocument/2006/relationships/hyperlink" Target="http://epp.eurostat.ec.europa.eu/portal/page/portal/european_business/data/database_" TargetMode="External"/><Relationship Id="rId28" Type="http://schemas.openxmlformats.org/officeDocument/2006/relationships/hyperlink" Target="http://www.unece.org/forests/jwee.html" TargetMode="External"/><Relationship Id="rId36" Type="http://schemas.openxmlformats.org/officeDocument/2006/relationships/hyperlink" Target="http://timber.unece.org/fileadmin/DAM/other/definitions-e-2008a.doc"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469D-5B60-4E39-AFD9-FE6BDA46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30402</Words>
  <Characters>185391</Characters>
  <Application>Microsoft Office Word</Application>
  <DocSecurity>0</DocSecurity>
  <Lines>1544</Lines>
  <Paragraphs>430</Paragraphs>
  <ScaleCrop>false</ScaleCrop>
  <HeadingPairs>
    <vt:vector size="2" baseType="variant">
      <vt:variant>
        <vt:lpstr>Title</vt:lpstr>
      </vt:variant>
      <vt:variant>
        <vt:i4>1</vt:i4>
      </vt:variant>
    </vt:vector>
  </HeadingPairs>
  <TitlesOfParts>
    <vt:vector size="1" baseType="lpstr">
      <vt:lpstr>2 Specifications of National Reporting Tables</vt:lpstr>
    </vt:vector>
  </TitlesOfParts>
  <Company>ECE-ISU</Company>
  <LinksUpToDate>false</LinksUpToDate>
  <CharactersWithSpaces>215363</CharactersWithSpaces>
  <SharedDoc>false</SharedDoc>
  <HLinks>
    <vt:vector size="90" baseType="variant">
      <vt:variant>
        <vt:i4>5308468</vt:i4>
      </vt:variant>
      <vt:variant>
        <vt:i4>417</vt:i4>
      </vt:variant>
      <vt:variant>
        <vt:i4>0</vt:i4>
      </vt:variant>
      <vt:variant>
        <vt:i4>5</vt:i4>
      </vt:variant>
      <vt:variant>
        <vt:lpwstr>mailto:jan.oldenburger@probos.nl</vt:lpwstr>
      </vt:variant>
      <vt:variant>
        <vt:lpwstr/>
      </vt:variant>
      <vt:variant>
        <vt:i4>5308468</vt:i4>
      </vt:variant>
      <vt:variant>
        <vt:i4>402</vt:i4>
      </vt:variant>
      <vt:variant>
        <vt:i4>0</vt:i4>
      </vt:variant>
      <vt:variant>
        <vt:i4>5</vt:i4>
      </vt:variant>
      <vt:variant>
        <vt:lpwstr>mailto:jan.oldenburger@probos.nl</vt:lpwstr>
      </vt:variant>
      <vt:variant>
        <vt:lpwstr/>
      </vt:variant>
      <vt:variant>
        <vt:i4>3539064</vt:i4>
      </vt:variant>
      <vt:variant>
        <vt:i4>387</vt:i4>
      </vt:variant>
      <vt:variant>
        <vt:i4>0</vt:i4>
      </vt:variant>
      <vt:variant>
        <vt:i4>5</vt:i4>
      </vt:variant>
      <vt:variant>
        <vt:lpwstr>http://ec.europa.eu/energy/renewables/action_plan_en.htm</vt:lpwstr>
      </vt:variant>
      <vt:variant>
        <vt:lpwstr/>
      </vt:variant>
      <vt:variant>
        <vt:i4>8061032</vt:i4>
      </vt:variant>
      <vt:variant>
        <vt:i4>384</vt:i4>
      </vt:variant>
      <vt:variant>
        <vt:i4>0</vt:i4>
      </vt:variant>
      <vt:variant>
        <vt:i4>5</vt:i4>
      </vt:variant>
      <vt:variant>
        <vt:lpwstr>http://www.unece.org/forests/jwee.html</vt:lpwstr>
      </vt:variant>
      <vt:variant>
        <vt:lpwstr/>
      </vt:variant>
      <vt:variant>
        <vt:i4>589884</vt:i4>
      </vt:variant>
      <vt:variant>
        <vt:i4>351</vt:i4>
      </vt:variant>
      <vt:variant>
        <vt:i4>0</vt:i4>
      </vt:variant>
      <vt:variant>
        <vt:i4>5</vt:i4>
      </vt:variant>
      <vt:variant>
        <vt:lpwstr>http://epp.eurostat.ec.europa.eu/cache/ITY_OFFPUB/KS-27-00-782/EN/KS-27-00-782-EN.PDF</vt:lpwstr>
      </vt:variant>
      <vt:variant>
        <vt:lpwstr/>
      </vt:variant>
      <vt:variant>
        <vt:i4>1835094</vt:i4>
      </vt:variant>
      <vt:variant>
        <vt:i4>348</vt:i4>
      </vt:variant>
      <vt:variant>
        <vt:i4>0</vt:i4>
      </vt:variant>
      <vt:variant>
        <vt:i4>5</vt:i4>
      </vt:variant>
      <vt:variant>
        <vt:lpwstr>http://www.fao.org/docrep/011/k4588e/k4588e00.htm</vt:lpwstr>
      </vt:variant>
      <vt:variant>
        <vt:lpwstr/>
      </vt:variant>
      <vt:variant>
        <vt:i4>4128870</vt:i4>
      </vt:variant>
      <vt:variant>
        <vt:i4>345</vt:i4>
      </vt:variant>
      <vt:variant>
        <vt:i4>0</vt:i4>
      </vt:variant>
      <vt:variant>
        <vt:i4>5</vt:i4>
      </vt:variant>
      <vt:variant>
        <vt:lpwstr>http://data.un.org/Explorer.aspx?d=SNA_</vt:lpwstr>
      </vt:variant>
      <vt:variant>
        <vt:lpwstr/>
      </vt:variant>
      <vt:variant>
        <vt:i4>1966174</vt:i4>
      </vt:variant>
      <vt:variant>
        <vt:i4>342</vt:i4>
      </vt:variant>
      <vt:variant>
        <vt:i4>0</vt:i4>
      </vt:variant>
      <vt:variant>
        <vt:i4>5</vt:i4>
      </vt:variant>
      <vt:variant>
        <vt:lpwstr>http://www.unido.org/resources/statistics/statistical-country-briefs.html</vt:lpwstr>
      </vt:variant>
      <vt:variant>
        <vt:lpwstr/>
      </vt:variant>
      <vt:variant>
        <vt:i4>2359397</vt:i4>
      </vt:variant>
      <vt:variant>
        <vt:i4>339</vt:i4>
      </vt:variant>
      <vt:variant>
        <vt:i4>0</vt:i4>
      </vt:variant>
      <vt:variant>
        <vt:i4>5</vt:i4>
      </vt:variant>
      <vt:variant>
        <vt:lpwstr>http://www.unido.org/resources/statistics/international-yearbook-of-industrial-statistics.html</vt:lpwstr>
      </vt:variant>
      <vt:variant>
        <vt:lpwstr/>
      </vt:variant>
      <vt:variant>
        <vt:i4>2228327</vt:i4>
      </vt:variant>
      <vt:variant>
        <vt:i4>336</vt:i4>
      </vt:variant>
      <vt:variant>
        <vt:i4>0</vt:i4>
      </vt:variant>
      <vt:variant>
        <vt:i4>5</vt:i4>
      </vt:variant>
      <vt:variant>
        <vt:lpwstr>http://epp.eurostat.ec.europa.eu/portal/page/portal/european_business/data/database_</vt:lpwstr>
      </vt:variant>
      <vt:variant>
        <vt:lpwstr/>
      </vt:variant>
      <vt:variant>
        <vt:i4>6881291</vt:i4>
      </vt:variant>
      <vt:variant>
        <vt:i4>333</vt:i4>
      </vt:variant>
      <vt:variant>
        <vt:i4>0</vt:i4>
      </vt:variant>
      <vt:variant>
        <vt:i4>5</vt:i4>
      </vt:variant>
      <vt:variant>
        <vt:lpwstr>http://epp.eurostat.ec.europa.eu/portal/page/portal/national_accounts/data/database</vt:lpwstr>
      </vt:variant>
      <vt:variant>
        <vt:lpwstr/>
      </vt:variant>
      <vt:variant>
        <vt:i4>6488132</vt:i4>
      </vt:variant>
      <vt:variant>
        <vt:i4>192</vt:i4>
      </vt:variant>
      <vt:variant>
        <vt:i4>0</vt:i4>
      </vt:variant>
      <vt:variant>
        <vt:i4>5</vt:i4>
      </vt:variant>
      <vt:variant>
        <vt:lpwstr>http://ec.europa.eu/agriculture/analysis/external/forest_products/</vt:lpwstr>
      </vt:variant>
      <vt:variant>
        <vt:lpwstr/>
      </vt:variant>
      <vt:variant>
        <vt:i4>6029326</vt:i4>
      </vt:variant>
      <vt:variant>
        <vt:i4>189</vt:i4>
      </vt:variant>
      <vt:variant>
        <vt:i4>0</vt:i4>
      </vt:variant>
      <vt:variant>
        <vt:i4>5</vt:i4>
      </vt:variant>
      <vt:variant>
        <vt:lpwstr>http://ec.europa.eu/agriculture/analysis/external/forest_products/index_en.htm</vt:lpwstr>
      </vt:variant>
      <vt:variant>
        <vt:lpwstr/>
      </vt:variant>
      <vt:variant>
        <vt:i4>1310748</vt:i4>
      </vt:variant>
      <vt:variant>
        <vt:i4>183</vt:i4>
      </vt:variant>
      <vt:variant>
        <vt:i4>0</vt:i4>
      </vt:variant>
      <vt:variant>
        <vt:i4>5</vt:i4>
      </vt:variant>
      <vt:variant>
        <vt:lpwstr>http://timber.unece.org/index.php?id=207</vt:lpwstr>
      </vt:variant>
      <vt:variant>
        <vt:lpwstr/>
      </vt:variant>
      <vt:variant>
        <vt:i4>4718675</vt:i4>
      </vt:variant>
      <vt:variant>
        <vt:i4>180</vt:i4>
      </vt:variant>
      <vt:variant>
        <vt:i4>0</vt:i4>
      </vt:variant>
      <vt:variant>
        <vt:i4>5</vt:i4>
      </vt:variant>
      <vt:variant>
        <vt:lpwstr>http://faostat.fao.org/DesktopDefault.aspx?PageID=630&amp;lang=en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Specifications of National Reporting Tables</dc:title>
  <dc:creator>RM</dc:creator>
  <cp:lastModifiedBy>Roman Michalak</cp:lastModifiedBy>
  <cp:revision>4</cp:revision>
  <cp:lastPrinted>2014-02-13T09:49:00Z</cp:lastPrinted>
  <dcterms:created xsi:type="dcterms:W3CDTF">2014-03-13T16:29:00Z</dcterms:created>
  <dcterms:modified xsi:type="dcterms:W3CDTF">2014-03-25T15:46:00Z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-258655808</vt:i4>
  </property>
  <property fmtid="{D5CDD505-2E9C-101B-9397-08002B2CF9AE}" pid="3" name="_NewReviewCycle">
    <vt:lpwstr/>
  </property>
  <property fmtid="{D5CDD505-2E9C-101B-9397-08002B2CF9AE}" pid="4" name="_EmailSubject">
    <vt:lpwstr>Criteria 1-2</vt:lpwstr>
  </property>
  <property fmtid="{D5CDD505-2E9C-101B-9397-08002B2CF9AE}" pid="5" name="_AuthorEmail">
    <vt:lpwstr>kari.t.korhonen@metla.fi</vt:lpwstr>
  </property>
  <property fmtid="{D5CDD505-2E9C-101B-9397-08002B2CF9AE}" pid="6" name="_AuthorEmailDisplayName">
    <vt:lpwstr>Korhonen Kari T. (METLA)</vt:lpwstr>
  </property>
  <property fmtid="{D5CDD505-2E9C-101B-9397-08002B2CF9AE}" pid="7" name="_ReviewingToolsShownOnce">
    <vt:lpwstr/>
  </property>
</Properties>
</file>