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5A2AB" w14:textId="77777777" w:rsidR="00414963" w:rsidRPr="00001FF7" w:rsidRDefault="001E35DC" w:rsidP="00E36FC4">
      <w:pPr>
        <w:jc w:val="center"/>
        <w:rPr>
          <w:rFonts w:ascii="Arial" w:hAnsi="Arial" w:cs="Arial"/>
          <w:lang w:eastAsia="ja-JP"/>
        </w:rPr>
      </w:pPr>
      <w:r w:rsidRPr="00001FF7">
        <w:rPr>
          <w:rFonts w:ascii="Arial" w:hAnsi="Arial" w:cs="Arial"/>
          <w:b/>
          <w:noProof/>
          <w:lang w:val="en-AU" w:eastAsia="en-AU"/>
        </w:rPr>
        <mc:AlternateContent>
          <mc:Choice Requires="wps">
            <w:drawing>
              <wp:anchor distT="0" distB="0" distL="114300" distR="114300" simplePos="0" relativeHeight="251656704" behindDoc="0" locked="0" layoutInCell="1" allowOverlap="1" wp14:anchorId="70071F46" wp14:editId="44BB576F">
                <wp:simplePos x="0" y="0"/>
                <wp:positionH relativeFrom="column">
                  <wp:posOffset>-28575</wp:posOffset>
                </wp:positionH>
                <wp:positionV relativeFrom="paragraph">
                  <wp:posOffset>485775</wp:posOffset>
                </wp:positionV>
                <wp:extent cx="6027420" cy="1095375"/>
                <wp:effectExtent l="0" t="0" r="1143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7420" cy="10953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EEEE8B" id="Rectangle 7" o:spid="_x0000_s1026" style="position:absolute;margin-left:-2.25pt;margin-top:38.25pt;width:474.6pt;height:8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lm9cAIAAN8EAAAOAAAAZHJzL2Uyb0RvYy54bWysVE1v2zAMvQ/YfxB0X+1kSbMadYqgRYcB&#10;QVesHXpmZSk2JomapMTJfv0o2enXdhrmgyCJFMn3+Ojzi73RbCd96NDWfHJSciatwKazm5p/v7/+&#10;8ImzEME2oNHKmh9k4BfL9+/Oe1fJKbaoG+kZBbGh6l3N2xhdVRRBtNJAOEEnLRkVegORjn5TNB56&#10;im50MS3L06JH3ziPQoZAt1eDkS9zfKWkiF+VCjIyXXOqLebV5/UxrcXyHKqNB9d2YiwD/qEKA52l&#10;pE+hriAC2/ruj1CmEx4Dqngi0BSoVCdkxkBoJuUbNHctOJmxEDnBPdEU/l9YcbO79axrar7gzIKh&#10;Fn0j0sButGSLRE/vQkVed+7WJ4DBrVH8CGQoXlnSIYw+e+VN8iV4bJ+5PjxxLfeRCbo8LaeL2ZRa&#10;Isg2Kc/mHxfzlK6A6vjc+RA/SzQsbWruqa7MMezWIQ6uR5eUzeJ1pzXdQ6Ut62s+nc/KlABIV0pD&#10;pK1xhDTYDWegNyRYEX0OGVB3TXqeIR7CpfZsB6QZklqD/T1VzZmGEMlAUPI3VvvqaarnCkI7PM6m&#10;0U3bFFpmSY7lP1OWdo/YHKgVHgeNBieuO4q2pqS34EmUBIUGLX6lRWkkfDjuOGvR//rbffInrZCV&#10;s55ETth/bsFLwvLFkorOJrNZmop8mM0XqR/+peXxpcVuzSUSJxMaaSfyNvlHfdwqj+aB5nGVspIJ&#10;rKDcA8vj4TIOw0cTLeRqld1oEhzEtb1zIgVPPCUe7/cP4N3Y/EgduMHjQED1RgODb3ppcbWNqLos&#10;kGdeR7nSFGWJjROfxvTlOXs9/5eWvwEAAP//AwBQSwMEFAAGAAgAAAAhAI14Wt3iAAAACQEAAA8A&#10;AABkcnMvZG93bnJldi54bWxMj8FOwzAQRO9I/IO1SNxahyo0NGRTAVJFgUqoLRy4ObFJIux1FLtt&#10;+HuWE5xGqxnNvC2Wo7PiaIbQeUK4miYgDNVed9QgvO1XkxsQISrSynoyCN8mwLI8PytUrv2Jtua4&#10;i43gEgq5Qmhj7HMpQ90ap8LU94bY+/SDU5HPoZF6UCcud1bOkmQuneqIF1rVm4fW1F+7g0PYrJ6q&#10;l3ZdrT8yu3m/z54fX3UgxMuL8e4WRDRj/AvDLz6jQ8lMlT+QDsIiTNJrTiJkc1b2F2magagQZuki&#10;AVkW8v8H5Q8AAAD//wMAUEsBAi0AFAAGAAgAAAAhALaDOJL+AAAA4QEAABMAAAAAAAAAAAAAAAAA&#10;AAAAAFtDb250ZW50X1R5cGVzXS54bWxQSwECLQAUAAYACAAAACEAOP0h/9YAAACUAQAACwAAAAAA&#10;AAAAAAAAAAAvAQAAX3JlbHMvLnJlbHNQSwECLQAUAAYACAAAACEAtzZZvXACAADfBAAADgAAAAAA&#10;AAAAAAAAAAAuAgAAZHJzL2Uyb0RvYy54bWxQSwECLQAUAAYACAAAACEAjXha3eIAAAAJAQAADwAA&#10;AAAAAAAAAAAAAADKBAAAZHJzL2Rvd25yZXYueG1sUEsFBgAAAAAEAAQA8wAAANkFAAAAAA==&#10;" filled="f" strokecolor="windowText" strokeweight="2pt">
                <v:path arrowok="t"/>
              </v:rect>
            </w:pict>
          </mc:Fallback>
        </mc:AlternateContent>
      </w:r>
      <w:r w:rsidRPr="00001FF7">
        <w:rPr>
          <w:rFonts w:ascii="Arial" w:hAnsi="Arial" w:cs="Arial"/>
          <w:b/>
          <w:noProof/>
          <w:lang w:val="en-AU" w:eastAsia="en-AU"/>
        </w:rPr>
        <mc:AlternateContent>
          <mc:Choice Requires="wps">
            <w:drawing>
              <wp:anchor distT="0" distB="0" distL="114300" distR="114300" simplePos="0" relativeHeight="251657728" behindDoc="0" locked="0" layoutInCell="1" allowOverlap="1" wp14:anchorId="46150B6D" wp14:editId="30642BAA">
                <wp:simplePos x="0" y="0"/>
                <wp:positionH relativeFrom="column">
                  <wp:posOffset>-29845</wp:posOffset>
                </wp:positionH>
                <wp:positionV relativeFrom="paragraph">
                  <wp:posOffset>-117475</wp:posOffset>
                </wp:positionV>
                <wp:extent cx="6026785" cy="599440"/>
                <wp:effectExtent l="0" t="0" r="1206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6785" cy="5994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C1CA5DA" id="Rectangle 9" o:spid="_x0000_s1026" style="position:absolute;margin-left:-2.35pt;margin-top:-9.25pt;width:474.55pt;height:4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eCcAIAAN4EAAAOAAAAZHJzL2Uyb0RvYy54bWysVE1v2zAMvQ/YfxB0X50ESdsYdYqgRYcB&#10;QVs0HXpmZSk2JomapMTJfv0o2enXdhqWgyCaFMn3+JiLy73RbCd9aNFWfHwy4kxagXVrNxX//njz&#10;5ZyzEMHWoNHKih9k4JeLz58uOlfKCTaoa+kZJbGh7FzFmxhdWRRBNNJAOEEnLTkVegORTL8pag8d&#10;ZTe6mIxGp0WHvnYehQyBvl73Tr7I+ZWSIt4pFWRkuuLUW8ynz+dzOovFBZQbD65pxdAG/EMXBlpL&#10;RV9SXUMEtvXtH6lMKzwGVPFEoClQqVbIjIHQjEcf0KwbcDJjIXKCe6Ep/L+04nZ371lbV3zOmQVD&#10;I3og0sButGTzRE/nQklRa3fvE8DgVih+BHIU7zzJCEPMXnmTYgke22euDy9cy31kgj6ejianZ+cz&#10;zgT5ZvP5dJqHUUB5fO18iF8lGpYuFffUVqYYdqsQU30ojyGpmMWbVus8T21ZV/HJbDqikQsgWSkN&#10;ka7GEdBgN5yB3pBeRfQ5ZUDd1ul5RngIV9qzHZBkSGk1do/UNGcaQiQHIcm/xA218O5p6ucaQtM/&#10;zq4hTNuUWmZFDu2/MpZuz1gfaBIee4kGJ25ayraiovfgSZMEhfYs3tGhNBI+HG6cNeh//e17iiep&#10;kJezjjRO2H9uwUvC8s2SiObjxDqL2ZjOziZk+Lee57ceuzVXSJyMaaOdyNcUH/XxqjyaJ1rHZapK&#10;LrCCavcsD8ZV7HePFlrI5TKH0SI4iCu7diIlTzwlHh/3T+DdMPxIE7jF4z5A+UEDfWyvguU2omqz&#10;QF55HdRKS5SHNix82tK3do56/Vta/AYAAP//AwBQSwMEFAAGAAgAAAAhAAFjnxniAAAACQEAAA8A&#10;AABkcnMvZG93bnJldi54bWxMj8FOwzAMhu9IvENkJG5bOtTRrTSdAGlijEmIAQduaWOaisapmmwr&#10;b485wcmy/On39xer0XXiiENoPSmYTRMQSLU3LTUK3l7XkwWIEDUZ3XlCBd8YYFWenxU6N/5EL3jc&#10;x0ZwCIVcK7Ax9rmUobbodJj6Holvn35wOvI6NNIM+sThrpNXSXItnW6JP1jd473F+mt/cAp268fq&#10;yW6qzUfW7d7vsu3Dswmk1OXFeHsDIuIY/2D41Wd1KNmp8gcyQXQKJmnGJM/ZYg6CgWWapiAqBdl8&#10;CbIs5P8G5Q8AAAD//wMAUEsBAi0AFAAGAAgAAAAhALaDOJL+AAAA4QEAABMAAAAAAAAAAAAAAAAA&#10;AAAAAFtDb250ZW50X1R5cGVzXS54bWxQSwECLQAUAAYACAAAACEAOP0h/9YAAACUAQAACwAAAAAA&#10;AAAAAAAAAAAvAQAAX3JlbHMvLnJlbHNQSwECLQAUAAYACAAAACEAUF83gnACAADeBAAADgAAAAAA&#10;AAAAAAAAAAAuAgAAZHJzL2Uyb0RvYy54bWxQSwECLQAUAAYACAAAACEAAWOfGeIAAAAJAQAADwAA&#10;AAAAAAAAAAAAAADKBAAAZHJzL2Rvd25yZXYueG1sUEsFBgAAAAAEAAQA8wAAANkFAAAAAA==&#10;" filled="f" strokecolor="windowText" strokeweight="2pt">
                <v:path arrowok="t"/>
              </v:rect>
            </w:pict>
          </mc:Fallback>
        </mc:AlternateContent>
      </w:r>
      <w:r w:rsidR="00A93678">
        <w:rPr>
          <w:rFonts w:ascii="Arial" w:hAnsi="Arial" w:cs="Arial"/>
          <w:b/>
        </w:rPr>
        <w:t xml:space="preserve">Meeting of Group of Experts on Business Registers </w:t>
      </w:r>
      <w:r w:rsidR="00414963" w:rsidRPr="00001FF7">
        <w:rPr>
          <w:rFonts w:ascii="Arial" w:hAnsi="Arial" w:cs="Arial"/>
          <w:b/>
        </w:rPr>
        <w:br/>
      </w:r>
      <w:r w:rsidR="00A93678">
        <w:rPr>
          <w:rFonts w:ascii="Arial" w:hAnsi="Arial" w:cs="Arial"/>
          <w:b/>
        </w:rPr>
        <w:t>Geneva</w:t>
      </w:r>
      <w:r w:rsidR="00C126AB" w:rsidRPr="00001FF7">
        <w:rPr>
          <w:rFonts w:ascii="Arial" w:hAnsi="Arial" w:cs="Arial"/>
          <w:b/>
        </w:rPr>
        <w:t>,</w:t>
      </w:r>
      <w:r w:rsidR="00414963" w:rsidRPr="00001FF7">
        <w:rPr>
          <w:rFonts w:ascii="Arial" w:hAnsi="Arial" w:cs="Arial"/>
          <w:b/>
        </w:rPr>
        <w:t xml:space="preserve"> </w:t>
      </w:r>
      <w:r w:rsidR="00A93678">
        <w:rPr>
          <w:rFonts w:ascii="Arial" w:hAnsi="Arial" w:cs="Arial"/>
          <w:b/>
        </w:rPr>
        <w:t xml:space="preserve">30 Sep – 2 Oct 2019 </w:t>
      </w:r>
    </w:p>
    <w:p w14:paraId="111E7D19" w14:textId="77777777" w:rsidR="00A93678" w:rsidRDefault="00A93678" w:rsidP="00BF4D54">
      <w:pPr>
        <w:widowControl w:val="0"/>
        <w:spacing w:after="120"/>
        <w:jc w:val="center"/>
        <w:rPr>
          <w:rFonts w:ascii="Arial" w:hAnsi="Arial" w:cs="Arial"/>
        </w:rPr>
      </w:pPr>
      <w:r>
        <w:rPr>
          <w:rFonts w:ascii="Arial" w:hAnsi="Arial" w:cs="Arial"/>
        </w:rPr>
        <w:t>Luisa Ryan and Andrew Naughton</w:t>
      </w:r>
    </w:p>
    <w:p w14:paraId="59B1EF0A" w14:textId="5BED4D2D" w:rsidR="00414963" w:rsidRPr="00001FF7" w:rsidRDefault="000D707E" w:rsidP="007F7D32">
      <w:pPr>
        <w:widowControl w:val="0"/>
        <w:spacing w:after="120"/>
        <w:jc w:val="center"/>
        <w:rPr>
          <w:rFonts w:ascii="Arial" w:hAnsi="Arial" w:cs="Arial"/>
        </w:rPr>
      </w:pPr>
      <w:r w:rsidRPr="00001FF7">
        <w:rPr>
          <w:rFonts w:ascii="Arial" w:hAnsi="Arial" w:cs="Arial"/>
        </w:rPr>
        <w:t>Australian Bureau of Statistics</w:t>
      </w:r>
      <w:r w:rsidR="005B64E0">
        <w:rPr>
          <w:rFonts w:ascii="Arial" w:hAnsi="Arial" w:cs="Arial"/>
        </w:rPr>
        <w:t xml:space="preserve"> (ABS)</w:t>
      </w:r>
    </w:p>
    <w:p w14:paraId="2BC70EBA" w14:textId="7C39E488" w:rsidR="00414963" w:rsidRDefault="0045566D" w:rsidP="003464A0">
      <w:pPr>
        <w:autoSpaceDE w:val="0"/>
        <w:autoSpaceDN w:val="0"/>
        <w:adjustRightInd w:val="0"/>
        <w:spacing w:after="0" w:line="240" w:lineRule="auto"/>
        <w:jc w:val="center"/>
        <w:rPr>
          <w:rFonts w:ascii="Helv" w:hAnsi="Helv" w:cs="Helv"/>
          <w:b/>
          <w:bCs/>
          <w:color w:val="000000"/>
          <w:sz w:val="20"/>
          <w:szCs w:val="20"/>
          <w:lang w:val="en-AU" w:eastAsia="en-AU"/>
        </w:rPr>
      </w:pPr>
      <w:r>
        <w:rPr>
          <w:rFonts w:ascii="Arial" w:hAnsi="Arial" w:cs="Arial"/>
          <w:b/>
        </w:rPr>
        <w:t>Session</w:t>
      </w:r>
      <w:r w:rsidR="0070346B" w:rsidRPr="0045566D">
        <w:rPr>
          <w:rFonts w:ascii="Arial" w:hAnsi="Arial" w:cs="Arial"/>
          <w:b/>
        </w:rPr>
        <w:t xml:space="preserve">: </w:t>
      </w:r>
      <w:r w:rsidR="00A93678" w:rsidRPr="0045566D">
        <w:rPr>
          <w:rFonts w:ascii="Arial" w:hAnsi="Arial" w:cs="Arial"/>
          <w:b/>
          <w:bCs/>
          <w:color w:val="000000"/>
          <w:lang w:val="en-AU" w:eastAsia="en-AU"/>
        </w:rPr>
        <w:t>Use</w:t>
      </w:r>
      <w:r w:rsidR="00A93678" w:rsidRPr="00A93678">
        <w:rPr>
          <w:rFonts w:ascii="Arial" w:hAnsi="Arial" w:cs="Arial"/>
          <w:b/>
          <w:bCs/>
          <w:color w:val="000000"/>
          <w:lang w:val="en-AU" w:eastAsia="en-AU"/>
        </w:rPr>
        <w:t xml:space="preserve"> of Administrative Data Sources for Statistical Business Registers</w:t>
      </w:r>
    </w:p>
    <w:p w14:paraId="540134DC" w14:textId="77777777" w:rsidR="003464A0" w:rsidRPr="003464A0" w:rsidRDefault="003464A0" w:rsidP="003464A0">
      <w:pPr>
        <w:autoSpaceDE w:val="0"/>
        <w:autoSpaceDN w:val="0"/>
        <w:adjustRightInd w:val="0"/>
        <w:spacing w:after="0" w:line="240" w:lineRule="auto"/>
        <w:jc w:val="center"/>
        <w:rPr>
          <w:rFonts w:ascii="Helv" w:hAnsi="Helv" w:cs="Helv"/>
          <w:b/>
          <w:bCs/>
          <w:color w:val="000000"/>
          <w:sz w:val="20"/>
          <w:szCs w:val="20"/>
          <w:lang w:val="en-AU" w:eastAsia="en-AU"/>
        </w:rPr>
      </w:pPr>
    </w:p>
    <w:p w14:paraId="0E8CB21E" w14:textId="654420B1" w:rsidR="007F7D32" w:rsidRPr="00001FF7" w:rsidRDefault="00A93678" w:rsidP="00414963">
      <w:pPr>
        <w:jc w:val="center"/>
        <w:rPr>
          <w:rFonts w:ascii="Arial" w:hAnsi="Arial" w:cs="Arial"/>
          <w:b/>
        </w:rPr>
      </w:pPr>
      <w:bookmarkStart w:id="0" w:name="_GoBack"/>
      <w:r>
        <w:rPr>
          <w:rFonts w:ascii="Arial" w:hAnsi="Arial" w:cs="Arial"/>
          <w:b/>
        </w:rPr>
        <w:t xml:space="preserve">Using Administrative Data to improve data quality in the </w:t>
      </w:r>
      <w:r w:rsidR="005B64E0">
        <w:rPr>
          <w:rFonts w:ascii="Arial" w:hAnsi="Arial" w:cs="Arial"/>
          <w:b/>
        </w:rPr>
        <w:t xml:space="preserve">ABS </w:t>
      </w:r>
      <w:r>
        <w:rPr>
          <w:rFonts w:ascii="Arial" w:hAnsi="Arial" w:cs="Arial"/>
          <w:b/>
        </w:rPr>
        <w:t>B</w:t>
      </w:r>
      <w:r w:rsidR="00CF7C47">
        <w:rPr>
          <w:rFonts w:ascii="Arial" w:hAnsi="Arial" w:cs="Arial"/>
          <w:b/>
        </w:rPr>
        <w:t xml:space="preserve">usiness </w:t>
      </w:r>
      <w:r>
        <w:rPr>
          <w:rFonts w:ascii="Arial" w:hAnsi="Arial" w:cs="Arial"/>
          <w:b/>
        </w:rPr>
        <w:t>R</w:t>
      </w:r>
      <w:r w:rsidR="00CF7C47">
        <w:rPr>
          <w:rFonts w:ascii="Arial" w:hAnsi="Arial" w:cs="Arial"/>
          <w:b/>
        </w:rPr>
        <w:t>egister</w:t>
      </w:r>
    </w:p>
    <w:bookmarkEnd w:id="0"/>
    <w:p w14:paraId="48EF0938" w14:textId="77777777" w:rsidR="003464A0" w:rsidRDefault="003464A0" w:rsidP="00BF4D54">
      <w:pPr>
        <w:spacing w:after="0" w:line="240" w:lineRule="auto"/>
        <w:rPr>
          <w:rFonts w:ascii="Arial Rounded MT Bold" w:hAnsi="Arial Rounded MT Bold"/>
          <w:b/>
          <w:i/>
        </w:rPr>
      </w:pPr>
    </w:p>
    <w:p w14:paraId="4C36E4CB" w14:textId="59C3D5D4" w:rsidR="002A119A" w:rsidRPr="00BF4D54" w:rsidRDefault="002A119A" w:rsidP="00BF4D54">
      <w:pPr>
        <w:spacing w:after="0" w:line="240" w:lineRule="auto"/>
        <w:rPr>
          <w:rFonts w:ascii="Arial" w:hAnsi="Arial" w:cs="Arial"/>
          <w:i/>
        </w:rPr>
      </w:pPr>
      <w:r w:rsidRPr="00C372AD">
        <w:rPr>
          <w:rFonts w:ascii="Arial" w:hAnsi="Arial" w:cs="Arial"/>
          <w:b/>
        </w:rPr>
        <w:t xml:space="preserve">Introduction </w:t>
      </w:r>
    </w:p>
    <w:p w14:paraId="70F41D1B" w14:textId="77777777" w:rsidR="002A119A" w:rsidRPr="00C372AD" w:rsidRDefault="002A119A" w:rsidP="00E67202">
      <w:pPr>
        <w:autoSpaceDE w:val="0"/>
        <w:autoSpaceDN w:val="0"/>
        <w:adjustRightInd w:val="0"/>
        <w:spacing w:after="0" w:line="240" w:lineRule="auto"/>
        <w:rPr>
          <w:rFonts w:ascii="Arial" w:hAnsi="Arial" w:cs="Arial"/>
          <w:b/>
        </w:rPr>
      </w:pPr>
    </w:p>
    <w:p w14:paraId="600D9216" w14:textId="16433A8E" w:rsidR="00EC5A9F" w:rsidRDefault="00EC5A9F" w:rsidP="00E67202">
      <w:pPr>
        <w:autoSpaceDE w:val="0"/>
        <w:autoSpaceDN w:val="0"/>
        <w:adjustRightInd w:val="0"/>
        <w:spacing w:after="0" w:line="240" w:lineRule="auto"/>
        <w:rPr>
          <w:rFonts w:ascii="Arial" w:hAnsi="Arial" w:cs="Arial"/>
        </w:rPr>
      </w:pPr>
      <w:r w:rsidRPr="00C372AD">
        <w:rPr>
          <w:rFonts w:ascii="Arial" w:hAnsi="Arial" w:cs="Arial"/>
        </w:rPr>
        <w:t xml:space="preserve">The </w:t>
      </w:r>
      <w:r w:rsidR="003E2077">
        <w:rPr>
          <w:rFonts w:ascii="Arial" w:hAnsi="Arial" w:cs="Arial"/>
        </w:rPr>
        <w:t>Australian Bureau of Statistics (</w:t>
      </w:r>
      <w:r w:rsidRPr="00C372AD">
        <w:rPr>
          <w:rFonts w:ascii="Arial" w:hAnsi="Arial" w:cs="Arial"/>
        </w:rPr>
        <w:t>ABS</w:t>
      </w:r>
      <w:r w:rsidR="005B64E0">
        <w:rPr>
          <w:rFonts w:ascii="Arial" w:hAnsi="Arial" w:cs="Arial"/>
        </w:rPr>
        <w:t>)</w:t>
      </w:r>
      <w:r w:rsidRPr="00C372AD">
        <w:rPr>
          <w:rFonts w:ascii="Arial" w:hAnsi="Arial" w:cs="Arial"/>
        </w:rPr>
        <w:t xml:space="preserve"> Business Register was established in the early 1970s using information from the 1969 Economic Census</w:t>
      </w:r>
      <w:r w:rsidR="00A428C3" w:rsidRPr="00C372AD">
        <w:rPr>
          <w:rFonts w:ascii="Arial" w:hAnsi="Arial" w:cs="Arial"/>
        </w:rPr>
        <w:t>.</w:t>
      </w:r>
      <w:r w:rsidRPr="00C372AD">
        <w:rPr>
          <w:rFonts w:ascii="Arial" w:hAnsi="Arial" w:cs="Arial"/>
        </w:rPr>
        <w:t xml:space="preserve"> Following this, </w:t>
      </w:r>
      <w:r w:rsidR="000D7E37" w:rsidRPr="00C372AD">
        <w:rPr>
          <w:rFonts w:ascii="Arial" w:hAnsi="Arial" w:cs="Arial"/>
        </w:rPr>
        <w:t>registrations</w:t>
      </w:r>
      <w:r w:rsidRPr="00C372AD">
        <w:rPr>
          <w:rFonts w:ascii="Arial" w:hAnsi="Arial" w:cs="Arial"/>
        </w:rPr>
        <w:t xml:space="preserve"> data </w:t>
      </w:r>
      <w:r w:rsidR="000D7E37" w:rsidRPr="00C372AD">
        <w:rPr>
          <w:rFonts w:ascii="Arial" w:hAnsi="Arial" w:cs="Arial"/>
        </w:rPr>
        <w:t xml:space="preserve">from the Australian Taxation Office (ATO) </w:t>
      </w:r>
      <w:r w:rsidR="00537062">
        <w:rPr>
          <w:rFonts w:ascii="Arial" w:hAnsi="Arial" w:cs="Arial"/>
        </w:rPr>
        <w:t>have</w:t>
      </w:r>
      <w:r w:rsidRPr="00C372AD">
        <w:rPr>
          <w:rFonts w:ascii="Arial" w:hAnsi="Arial" w:cs="Arial"/>
        </w:rPr>
        <w:t xml:space="preserve"> been the primary source </w:t>
      </w:r>
      <w:r w:rsidR="000D7E37" w:rsidRPr="00C372AD">
        <w:rPr>
          <w:rFonts w:ascii="Arial" w:hAnsi="Arial" w:cs="Arial"/>
        </w:rPr>
        <w:t xml:space="preserve">for updating the ABS Business Register, supplemented by the </w:t>
      </w:r>
      <w:r w:rsidR="00053C65" w:rsidRPr="00C372AD">
        <w:rPr>
          <w:rFonts w:ascii="Arial" w:hAnsi="Arial" w:cs="Arial"/>
        </w:rPr>
        <w:t xml:space="preserve">introduction of </w:t>
      </w:r>
      <w:r w:rsidR="000D7E37" w:rsidRPr="00C372AD">
        <w:rPr>
          <w:rFonts w:ascii="Arial" w:hAnsi="Arial" w:cs="Arial"/>
        </w:rPr>
        <w:t xml:space="preserve">profiling </w:t>
      </w:r>
      <w:r w:rsidR="00D56BA4">
        <w:rPr>
          <w:rFonts w:ascii="Arial" w:hAnsi="Arial" w:cs="Arial"/>
        </w:rPr>
        <w:t xml:space="preserve">of large businesses </w:t>
      </w:r>
      <w:r w:rsidR="000D7E37" w:rsidRPr="00C372AD">
        <w:rPr>
          <w:rFonts w:ascii="Arial" w:hAnsi="Arial" w:cs="Arial"/>
        </w:rPr>
        <w:t xml:space="preserve">in the 1980s. </w:t>
      </w:r>
    </w:p>
    <w:p w14:paraId="2C2A1707" w14:textId="77777777" w:rsidR="008762D2" w:rsidRPr="00C372AD" w:rsidRDefault="008762D2" w:rsidP="00E67202">
      <w:pPr>
        <w:autoSpaceDE w:val="0"/>
        <w:autoSpaceDN w:val="0"/>
        <w:adjustRightInd w:val="0"/>
        <w:spacing w:after="0" w:line="240" w:lineRule="auto"/>
        <w:rPr>
          <w:rFonts w:ascii="Arial" w:hAnsi="Arial" w:cs="Arial"/>
        </w:rPr>
      </w:pPr>
    </w:p>
    <w:p w14:paraId="3704A17F" w14:textId="47D71032" w:rsidR="00F4388F" w:rsidRPr="00C372AD" w:rsidRDefault="00F4388F" w:rsidP="00E67202">
      <w:pPr>
        <w:autoSpaceDE w:val="0"/>
        <w:autoSpaceDN w:val="0"/>
        <w:adjustRightInd w:val="0"/>
        <w:spacing w:after="0" w:line="240" w:lineRule="auto"/>
        <w:rPr>
          <w:rFonts w:ascii="Arial" w:hAnsi="Arial" w:cs="Arial"/>
        </w:rPr>
      </w:pPr>
      <w:r w:rsidRPr="00C372AD">
        <w:rPr>
          <w:rFonts w:ascii="Arial" w:hAnsi="Arial" w:cs="Arial"/>
        </w:rPr>
        <w:t>The use of administrative data in the ABS Business Register has delivered many benefits</w:t>
      </w:r>
      <w:r w:rsidR="00C8571D" w:rsidRPr="00C372AD">
        <w:rPr>
          <w:rFonts w:ascii="Arial" w:hAnsi="Arial" w:cs="Arial"/>
        </w:rPr>
        <w:t xml:space="preserve"> to ABS and the Australian </w:t>
      </w:r>
      <w:r w:rsidR="00676DF3" w:rsidRPr="008762D2">
        <w:rPr>
          <w:rFonts w:ascii="Arial" w:hAnsi="Arial" w:cs="Arial"/>
        </w:rPr>
        <w:t>c</w:t>
      </w:r>
      <w:r w:rsidR="00210531">
        <w:rPr>
          <w:rFonts w:ascii="Arial" w:hAnsi="Arial" w:cs="Arial"/>
        </w:rPr>
        <w:t>ommunity</w:t>
      </w:r>
      <w:r w:rsidR="00C8571D" w:rsidRPr="00C372AD">
        <w:rPr>
          <w:rFonts w:ascii="Arial" w:hAnsi="Arial" w:cs="Arial"/>
        </w:rPr>
        <w:t xml:space="preserve">. Administrative data has replaced the expensive and </w:t>
      </w:r>
      <w:proofErr w:type="gramStart"/>
      <w:r w:rsidR="00C8571D" w:rsidRPr="00C372AD">
        <w:rPr>
          <w:rFonts w:ascii="Arial" w:hAnsi="Arial" w:cs="Arial"/>
        </w:rPr>
        <w:t>time consuming</w:t>
      </w:r>
      <w:proofErr w:type="gramEnd"/>
      <w:r w:rsidR="00C8571D" w:rsidRPr="00C372AD">
        <w:rPr>
          <w:rFonts w:ascii="Arial" w:hAnsi="Arial" w:cs="Arial"/>
        </w:rPr>
        <w:t xml:space="preserve"> exercise </w:t>
      </w:r>
      <w:r w:rsidR="00053C65" w:rsidRPr="00C372AD">
        <w:rPr>
          <w:rFonts w:ascii="Arial" w:hAnsi="Arial" w:cs="Arial"/>
        </w:rPr>
        <w:t xml:space="preserve">of running an </w:t>
      </w:r>
      <w:r w:rsidR="00BF4D54">
        <w:rPr>
          <w:rFonts w:ascii="Arial" w:hAnsi="Arial" w:cs="Arial"/>
        </w:rPr>
        <w:t xml:space="preserve">integrated </w:t>
      </w:r>
      <w:r w:rsidR="00053C65" w:rsidRPr="00C372AD">
        <w:rPr>
          <w:rFonts w:ascii="Arial" w:hAnsi="Arial" w:cs="Arial"/>
        </w:rPr>
        <w:t>economic census. I</w:t>
      </w:r>
      <w:r w:rsidR="00C8571D" w:rsidRPr="00C372AD">
        <w:rPr>
          <w:rFonts w:ascii="Arial" w:hAnsi="Arial" w:cs="Arial"/>
        </w:rPr>
        <w:t xml:space="preserve">t has reduced respondent burden, and it has improved the quality of </w:t>
      </w:r>
      <w:r w:rsidR="00053C65" w:rsidRPr="00C372AD">
        <w:rPr>
          <w:rFonts w:ascii="Arial" w:hAnsi="Arial" w:cs="Arial"/>
        </w:rPr>
        <w:t xml:space="preserve">data on </w:t>
      </w:r>
      <w:r w:rsidR="00C8571D" w:rsidRPr="00C372AD">
        <w:rPr>
          <w:rFonts w:ascii="Arial" w:hAnsi="Arial" w:cs="Arial"/>
        </w:rPr>
        <w:t xml:space="preserve">businesses in Australia through improved coverage and a coherent use of classifications and units.  </w:t>
      </w:r>
    </w:p>
    <w:p w14:paraId="47B444C0" w14:textId="77777777" w:rsidR="000D7E37" w:rsidRPr="00C372AD" w:rsidRDefault="000D7E37" w:rsidP="00E67202">
      <w:pPr>
        <w:autoSpaceDE w:val="0"/>
        <w:autoSpaceDN w:val="0"/>
        <w:adjustRightInd w:val="0"/>
        <w:spacing w:after="0" w:line="240" w:lineRule="auto"/>
        <w:rPr>
          <w:rFonts w:ascii="Arial" w:hAnsi="Arial" w:cs="Arial"/>
        </w:rPr>
      </w:pPr>
    </w:p>
    <w:p w14:paraId="69BE5BC1" w14:textId="77777777" w:rsidR="006F3FC1" w:rsidRPr="00C372AD" w:rsidRDefault="00CF7C47" w:rsidP="006F3FC1">
      <w:pPr>
        <w:autoSpaceDE w:val="0"/>
        <w:autoSpaceDN w:val="0"/>
        <w:adjustRightInd w:val="0"/>
        <w:spacing w:after="0" w:line="240" w:lineRule="auto"/>
        <w:rPr>
          <w:rFonts w:ascii="Arial" w:hAnsi="Arial" w:cs="Arial"/>
        </w:rPr>
      </w:pPr>
      <w:r>
        <w:rPr>
          <w:rFonts w:ascii="Arial" w:hAnsi="Arial" w:cs="Arial"/>
        </w:rPr>
        <w:t xml:space="preserve">There is a strong nexus between the ABS Business Register and the taxation system, and the ATO is a strategically important relationship for the ABS. </w:t>
      </w:r>
      <w:r w:rsidR="000D7E37" w:rsidRPr="00C372AD">
        <w:rPr>
          <w:rFonts w:ascii="Arial" w:hAnsi="Arial" w:cs="Arial"/>
        </w:rPr>
        <w:t xml:space="preserve">The ABS has </w:t>
      </w:r>
      <w:r>
        <w:rPr>
          <w:rFonts w:ascii="Arial" w:hAnsi="Arial" w:cs="Arial"/>
        </w:rPr>
        <w:t>worked with the ATO to take</w:t>
      </w:r>
      <w:r w:rsidR="000D7E37" w:rsidRPr="00C372AD">
        <w:rPr>
          <w:rFonts w:ascii="Arial" w:hAnsi="Arial" w:cs="Arial"/>
        </w:rPr>
        <w:t xml:space="preserve"> advantage of ATO developments to improve and enhance the ABS Busi</w:t>
      </w:r>
      <w:r w:rsidR="00BF4D54">
        <w:rPr>
          <w:rFonts w:ascii="Arial" w:hAnsi="Arial" w:cs="Arial"/>
        </w:rPr>
        <w:t>ness Register</w:t>
      </w:r>
      <w:r w:rsidR="000D7E37" w:rsidRPr="00C372AD">
        <w:rPr>
          <w:rFonts w:ascii="Arial" w:hAnsi="Arial" w:cs="Arial"/>
        </w:rPr>
        <w:t xml:space="preserve">. More recently, ABS has </w:t>
      </w:r>
      <w:r w:rsidR="003E4C5C" w:rsidRPr="00C372AD">
        <w:rPr>
          <w:rFonts w:ascii="Arial" w:hAnsi="Arial" w:cs="Arial"/>
        </w:rPr>
        <w:t xml:space="preserve">also </w:t>
      </w:r>
      <w:r w:rsidR="000D7E37" w:rsidRPr="00C372AD">
        <w:rPr>
          <w:rFonts w:ascii="Arial" w:hAnsi="Arial" w:cs="Arial"/>
        </w:rPr>
        <w:t xml:space="preserve">been exploring if other data available within the ATO and other government agencies </w:t>
      </w:r>
      <w:r w:rsidR="00BC12EE" w:rsidRPr="00C372AD">
        <w:rPr>
          <w:rFonts w:ascii="Arial" w:hAnsi="Arial" w:cs="Arial"/>
        </w:rPr>
        <w:t>could</w:t>
      </w:r>
      <w:r w:rsidR="000D7E37" w:rsidRPr="00C372AD">
        <w:rPr>
          <w:rFonts w:ascii="Arial" w:hAnsi="Arial" w:cs="Arial"/>
        </w:rPr>
        <w:t xml:space="preserve"> be used to improve the data quality of the ABS Business Register and expand its scope. </w:t>
      </w:r>
      <w:r w:rsidR="00A428C3" w:rsidRPr="00C372AD">
        <w:rPr>
          <w:rFonts w:ascii="Arial" w:hAnsi="Arial" w:cs="Arial"/>
        </w:rPr>
        <w:t xml:space="preserve">This has been managed taking into account that administrative data is </w:t>
      </w:r>
      <w:r w:rsidR="00BF4D54">
        <w:rPr>
          <w:rFonts w:ascii="Arial" w:hAnsi="Arial" w:cs="Arial"/>
        </w:rPr>
        <w:t xml:space="preserve">not usually </w:t>
      </w:r>
      <w:r w:rsidR="00A428C3" w:rsidRPr="00C372AD">
        <w:rPr>
          <w:rFonts w:ascii="Arial" w:hAnsi="Arial" w:cs="Arial"/>
        </w:rPr>
        <w:t>designed for statistical purposes so it needs to be understood and carefully manage</w:t>
      </w:r>
      <w:r w:rsidR="006F3FC1">
        <w:rPr>
          <w:rFonts w:ascii="Arial" w:hAnsi="Arial" w:cs="Arial"/>
        </w:rPr>
        <w:t>d to leverage the use benefits</w:t>
      </w:r>
      <w:r w:rsidR="00537062">
        <w:rPr>
          <w:rFonts w:ascii="Arial" w:hAnsi="Arial" w:cs="Arial"/>
        </w:rPr>
        <w:t xml:space="preserve"> (</w:t>
      </w:r>
      <w:proofErr w:type="spellStart"/>
      <w:r w:rsidR="00537062">
        <w:rPr>
          <w:rFonts w:ascii="Arial" w:hAnsi="Arial" w:cs="Arial"/>
        </w:rPr>
        <w:t>eg.</w:t>
      </w:r>
      <w:proofErr w:type="spellEnd"/>
      <w:r w:rsidR="00537062">
        <w:rPr>
          <w:rFonts w:ascii="Arial" w:hAnsi="Arial" w:cs="Arial"/>
        </w:rPr>
        <w:t xml:space="preserve"> </w:t>
      </w:r>
      <w:r w:rsidR="006F3FC1">
        <w:rPr>
          <w:rFonts w:ascii="Arial" w:hAnsi="Arial" w:cs="Arial"/>
        </w:rPr>
        <w:t>increased coverage, improved classifications, reduced provider burden and growth in the business</w:t>
      </w:r>
      <w:r w:rsidR="00537062">
        <w:rPr>
          <w:rFonts w:ascii="Arial" w:hAnsi="Arial" w:cs="Arial"/>
        </w:rPr>
        <w:t>)</w:t>
      </w:r>
      <w:r w:rsidR="006F3FC1">
        <w:rPr>
          <w:rFonts w:ascii="Arial" w:hAnsi="Arial" w:cs="Arial"/>
        </w:rPr>
        <w:t xml:space="preserve">. </w:t>
      </w:r>
    </w:p>
    <w:p w14:paraId="46D2EB6E" w14:textId="77777777" w:rsidR="000D7E37" w:rsidRPr="00C372AD" w:rsidRDefault="000D7E37" w:rsidP="00E67202">
      <w:pPr>
        <w:autoSpaceDE w:val="0"/>
        <w:autoSpaceDN w:val="0"/>
        <w:adjustRightInd w:val="0"/>
        <w:spacing w:after="0" w:line="240" w:lineRule="auto"/>
        <w:rPr>
          <w:rFonts w:ascii="Arial" w:hAnsi="Arial" w:cs="Arial"/>
        </w:rPr>
      </w:pPr>
    </w:p>
    <w:p w14:paraId="249EBF84" w14:textId="5C93F6C0" w:rsidR="000D7E37" w:rsidRPr="00C372AD" w:rsidRDefault="000D7E37" w:rsidP="00E67202">
      <w:pPr>
        <w:autoSpaceDE w:val="0"/>
        <w:autoSpaceDN w:val="0"/>
        <w:adjustRightInd w:val="0"/>
        <w:spacing w:after="0" w:line="240" w:lineRule="auto"/>
        <w:rPr>
          <w:rFonts w:ascii="Arial" w:hAnsi="Arial" w:cs="Arial"/>
        </w:rPr>
      </w:pPr>
      <w:r w:rsidRPr="00C372AD">
        <w:rPr>
          <w:rFonts w:ascii="Arial" w:hAnsi="Arial" w:cs="Arial"/>
        </w:rPr>
        <w:t>This paper will present</w:t>
      </w:r>
      <w:r w:rsidR="00676DF3">
        <w:rPr>
          <w:rFonts w:ascii="Arial" w:hAnsi="Arial" w:cs="Arial"/>
        </w:rPr>
        <w:t>:</w:t>
      </w:r>
      <w:r w:rsidRPr="00C372AD">
        <w:rPr>
          <w:rFonts w:ascii="Arial" w:hAnsi="Arial" w:cs="Arial"/>
        </w:rPr>
        <w:t xml:space="preserve"> (1) a short history of the usage of administrative data in the ABS Busi</w:t>
      </w:r>
      <w:r w:rsidR="003E4C5C" w:rsidRPr="00C372AD">
        <w:rPr>
          <w:rFonts w:ascii="Arial" w:hAnsi="Arial" w:cs="Arial"/>
        </w:rPr>
        <w:t>ness Register</w:t>
      </w:r>
      <w:r w:rsidRPr="00C372AD">
        <w:rPr>
          <w:rFonts w:ascii="Arial" w:hAnsi="Arial" w:cs="Arial"/>
        </w:rPr>
        <w:t xml:space="preserve"> </w:t>
      </w:r>
      <w:r w:rsidR="00107F16" w:rsidRPr="00C372AD">
        <w:rPr>
          <w:rFonts w:ascii="Arial" w:hAnsi="Arial" w:cs="Arial"/>
        </w:rPr>
        <w:t>(2) the critical importance of relationship management with the administrative data provider and some strategies ABS has employed (3</w:t>
      </w:r>
      <w:r w:rsidRPr="00C372AD">
        <w:rPr>
          <w:rFonts w:ascii="Arial" w:hAnsi="Arial" w:cs="Arial"/>
        </w:rPr>
        <w:t>) the exploration of other administrative data sources to support emerging</w:t>
      </w:r>
      <w:r w:rsidR="00107F16" w:rsidRPr="00C372AD">
        <w:rPr>
          <w:rFonts w:ascii="Arial" w:hAnsi="Arial" w:cs="Arial"/>
        </w:rPr>
        <w:t xml:space="preserve"> requirements; and (4</w:t>
      </w:r>
      <w:r w:rsidR="00F30997" w:rsidRPr="00C372AD">
        <w:rPr>
          <w:rFonts w:ascii="Arial" w:hAnsi="Arial" w:cs="Arial"/>
        </w:rPr>
        <w:t xml:space="preserve">) </w:t>
      </w:r>
      <w:r w:rsidR="00053C65" w:rsidRPr="00C372AD">
        <w:rPr>
          <w:rFonts w:ascii="Arial" w:hAnsi="Arial" w:cs="Arial"/>
        </w:rPr>
        <w:t xml:space="preserve">ABS </w:t>
      </w:r>
      <w:r w:rsidR="00F4388F" w:rsidRPr="00C372AD">
        <w:rPr>
          <w:rFonts w:ascii="Arial" w:hAnsi="Arial" w:cs="Arial"/>
        </w:rPr>
        <w:t xml:space="preserve">strategies to handle </w:t>
      </w:r>
      <w:r w:rsidR="00F30997" w:rsidRPr="00C372AD">
        <w:rPr>
          <w:rFonts w:ascii="Arial" w:hAnsi="Arial" w:cs="Arial"/>
        </w:rPr>
        <w:t xml:space="preserve">data quality </w:t>
      </w:r>
      <w:r w:rsidR="00CF7C47">
        <w:rPr>
          <w:rFonts w:ascii="Arial" w:hAnsi="Arial" w:cs="Arial"/>
        </w:rPr>
        <w:t xml:space="preserve">and risk </w:t>
      </w:r>
      <w:r w:rsidR="00F30997" w:rsidRPr="00C372AD">
        <w:rPr>
          <w:rFonts w:ascii="Arial" w:hAnsi="Arial" w:cs="Arial"/>
        </w:rPr>
        <w:t xml:space="preserve">issues </w:t>
      </w:r>
      <w:r w:rsidR="00F4388F" w:rsidRPr="00C372AD">
        <w:rPr>
          <w:rFonts w:ascii="Arial" w:hAnsi="Arial" w:cs="Arial"/>
        </w:rPr>
        <w:t xml:space="preserve">when using </w:t>
      </w:r>
      <w:r w:rsidR="00BC12EE" w:rsidRPr="00C372AD">
        <w:rPr>
          <w:rFonts w:ascii="Arial" w:hAnsi="Arial" w:cs="Arial"/>
        </w:rPr>
        <w:t xml:space="preserve">administrative data. </w:t>
      </w:r>
    </w:p>
    <w:p w14:paraId="7925FBA6" w14:textId="77777777" w:rsidR="002A119A" w:rsidRPr="00C372AD" w:rsidRDefault="002A119A" w:rsidP="00E67202">
      <w:pPr>
        <w:autoSpaceDE w:val="0"/>
        <w:autoSpaceDN w:val="0"/>
        <w:adjustRightInd w:val="0"/>
        <w:spacing w:after="0" w:line="240" w:lineRule="auto"/>
        <w:rPr>
          <w:rFonts w:ascii="Arial" w:hAnsi="Arial" w:cs="Arial"/>
          <w:b/>
        </w:rPr>
      </w:pPr>
    </w:p>
    <w:p w14:paraId="41340132" w14:textId="77777777" w:rsidR="002A119A" w:rsidRPr="00C372AD" w:rsidRDefault="002A119A" w:rsidP="00E67202">
      <w:pPr>
        <w:autoSpaceDE w:val="0"/>
        <w:autoSpaceDN w:val="0"/>
        <w:adjustRightInd w:val="0"/>
        <w:spacing w:after="0" w:line="240" w:lineRule="auto"/>
        <w:rPr>
          <w:rFonts w:ascii="Arial" w:hAnsi="Arial" w:cs="Arial"/>
        </w:rPr>
      </w:pPr>
      <w:r w:rsidRPr="00C372AD">
        <w:rPr>
          <w:rFonts w:ascii="Arial" w:hAnsi="Arial" w:cs="Arial"/>
          <w:b/>
        </w:rPr>
        <w:t>History of usage of administrative data in the ABS Business Register</w:t>
      </w:r>
    </w:p>
    <w:p w14:paraId="031EB89B" w14:textId="77777777" w:rsidR="002A119A" w:rsidRPr="00C372AD" w:rsidRDefault="002A119A" w:rsidP="00E67202">
      <w:pPr>
        <w:autoSpaceDE w:val="0"/>
        <w:autoSpaceDN w:val="0"/>
        <w:adjustRightInd w:val="0"/>
        <w:spacing w:after="0" w:line="240" w:lineRule="auto"/>
        <w:rPr>
          <w:rFonts w:ascii="Arial" w:hAnsi="Arial" w:cs="Arial"/>
        </w:rPr>
      </w:pPr>
    </w:p>
    <w:p w14:paraId="4C9CB2D4" w14:textId="77777777" w:rsidR="00C1036E" w:rsidRPr="00C372AD" w:rsidRDefault="00A873A0" w:rsidP="00E67202">
      <w:pPr>
        <w:autoSpaceDE w:val="0"/>
        <w:autoSpaceDN w:val="0"/>
        <w:adjustRightInd w:val="0"/>
        <w:spacing w:after="0" w:line="240" w:lineRule="auto"/>
        <w:rPr>
          <w:rFonts w:ascii="Arial" w:hAnsi="Arial" w:cs="Arial"/>
        </w:rPr>
      </w:pPr>
      <w:r w:rsidRPr="00C372AD">
        <w:rPr>
          <w:rFonts w:ascii="Arial" w:hAnsi="Arial" w:cs="Arial"/>
        </w:rPr>
        <w:t xml:space="preserve">In the 1960s it became evident that to measure the economy comprehensively broader statistical infrastructure was required. The strategy was to develop an integrated </w:t>
      </w:r>
      <w:r w:rsidR="00C1036E" w:rsidRPr="00C372AD">
        <w:rPr>
          <w:rFonts w:ascii="Arial" w:hAnsi="Arial" w:cs="Arial"/>
        </w:rPr>
        <w:t xml:space="preserve">economic </w:t>
      </w:r>
      <w:r w:rsidRPr="00C372AD">
        <w:rPr>
          <w:rFonts w:ascii="Arial" w:hAnsi="Arial" w:cs="Arial"/>
        </w:rPr>
        <w:t xml:space="preserve">census </w:t>
      </w:r>
      <w:r w:rsidR="00C1036E" w:rsidRPr="00C372AD">
        <w:rPr>
          <w:rFonts w:ascii="Arial" w:hAnsi="Arial" w:cs="Arial"/>
        </w:rPr>
        <w:t xml:space="preserve">to improve the quality of industry statistics and provide data for use in the National Accounts. The 1969 ABS Economic Census integrated manufacturing, mining, electricity and gas, retail trade and selected services, and wholesale trade data. It </w:t>
      </w:r>
      <w:r w:rsidR="00F30997" w:rsidRPr="00C372AD">
        <w:rPr>
          <w:rFonts w:ascii="Arial" w:hAnsi="Arial" w:cs="Arial"/>
        </w:rPr>
        <w:t>ensure</w:t>
      </w:r>
      <w:r w:rsidR="00C1036E" w:rsidRPr="00C372AD">
        <w:rPr>
          <w:rFonts w:ascii="Arial" w:hAnsi="Arial" w:cs="Arial"/>
        </w:rPr>
        <w:t>d</w:t>
      </w:r>
      <w:r w:rsidR="00F30997" w:rsidRPr="00C372AD">
        <w:rPr>
          <w:rFonts w:ascii="Arial" w:hAnsi="Arial" w:cs="Arial"/>
        </w:rPr>
        <w:t xml:space="preserve"> comprehensive coverage, consistency in scope across collections, standardization of concepts, and consistency in the reporting units via a</w:t>
      </w:r>
      <w:r w:rsidR="00CF7C47">
        <w:rPr>
          <w:rFonts w:ascii="Arial" w:hAnsi="Arial" w:cs="Arial"/>
        </w:rPr>
        <w:t>n economics</w:t>
      </w:r>
      <w:r w:rsidR="00A428C3" w:rsidRPr="00C372AD">
        <w:rPr>
          <w:rFonts w:ascii="Arial" w:hAnsi="Arial" w:cs="Arial"/>
        </w:rPr>
        <w:t xml:space="preserve"> </w:t>
      </w:r>
      <w:r w:rsidR="00C1036E" w:rsidRPr="00C372AD">
        <w:rPr>
          <w:rFonts w:ascii="Arial" w:hAnsi="Arial" w:cs="Arial"/>
        </w:rPr>
        <w:t xml:space="preserve">unit model. From the 1969 Economic Census the first ABS integrated register of businesses was borne. </w:t>
      </w:r>
    </w:p>
    <w:p w14:paraId="3285426A" w14:textId="77777777" w:rsidR="00C1036E" w:rsidRPr="00C372AD" w:rsidRDefault="00C1036E" w:rsidP="00E67202">
      <w:pPr>
        <w:autoSpaceDE w:val="0"/>
        <w:autoSpaceDN w:val="0"/>
        <w:adjustRightInd w:val="0"/>
        <w:spacing w:after="0" w:line="240" w:lineRule="auto"/>
        <w:rPr>
          <w:rFonts w:ascii="Arial" w:hAnsi="Arial" w:cs="Arial"/>
        </w:rPr>
      </w:pPr>
    </w:p>
    <w:p w14:paraId="3D51AD5B" w14:textId="2E49E578" w:rsidR="00CC36F4" w:rsidRPr="00C372AD" w:rsidRDefault="00F30997" w:rsidP="00E67202">
      <w:pPr>
        <w:autoSpaceDE w:val="0"/>
        <w:autoSpaceDN w:val="0"/>
        <w:adjustRightInd w:val="0"/>
        <w:spacing w:after="0" w:line="240" w:lineRule="auto"/>
        <w:rPr>
          <w:rFonts w:ascii="Arial" w:hAnsi="Arial" w:cs="Arial"/>
        </w:rPr>
      </w:pPr>
      <w:r w:rsidRPr="00C372AD">
        <w:rPr>
          <w:rFonts w:ascii="Arial" w:hAnsi="Arial" w:cs="Arial"/>
        </w:rPr>
        <w:t>Fo</w:t>
      </w:r>
      <w:r w:rsidR="00280080" w:rsidRPr="00C372AD">
        <w:rPr>
          <w:rFonts w:ascii="Arial" w:hAnsi="Arial" w:cs="Arial"/>
        </w:rPr>
        <w:t xml:space="preserve">llowing the </w:t>
      </w:r>
      <w:r w:rsidR="00BC12EE" w:rsidRPr="00C372AD">
        <w:rPr>
          <w:rFonts w:ascii="Arial" w:hAnsi="Arial" w:cs="Arial"/>
        </w:rPr>
        <w:t>1969</w:t>
      </w:r>
      <w:r w:rsidR="003E4C5C" w:rsidRPr="00C372AD">
        <w:rPr>
          <w:rFonts w:ascii="Arial" w:hAnsi="Arial" w:cs="Arial"/>
        </w:rPr>
        <w:t xml:space="preserve"> </w:t>
      </w:r>
      <w:r w:rsidR="00280080" w:rsidRPr="00C372AD">
        <w:rPr>
          <w:rFonts w:ascii="Arial" w:hAnsi="Arial" w:cs="Arial"/>
        </w:rPr>
        <w:t xml:space="preserve">Economic Census, regular updates of </w:t>
      </w:r>
      <w:r w:rsidR="00C1036E" w:rsidRPr="00C372AD">
        <w:rPr>
          <w:rFonts w:ascii="Arial" w:hAnsi="Arial" w:cs="Arial"/>
        </w:rPr>
        <w:t xml:space="preserve">ATO </w:t>
      </w:r>
      <w:r w:rsidR="00280080" w:rsidRPr="00C372AD">
        <w:rPr>
          <w:rFonts w:ascii="Arial" w:hAnsi="Arial" w:cs="Arial"/>
        </w:rPr>
        <w:t>Group Employer Registrations were used to maintain the ABS Business</w:t>
      </w:r>
      <w:r w:rsidR="00D56BA4">
        <w:rPr>
          <w:rFonts w:ascii="Arial" w:hAnsi="Arial" w:cs="Arial"/>
        </w:rPr>
        <w:t xml:space="preserve"> Register</w:t>
      </w:r>
      <w:r w:rsidR="00CC36F4" w:rsidRPr="00C372AD">
        <w:rPr>
          <w:rFonts w:ascii="Arial" w:hAnsi="Arial" w:cs="Arial"/>
        </w:rPr>
        <w:t xml:space="preserve">, supplemented by an </w:t>
      </w:r>
      <w:r w:rsidR="00053C65" w:rsidRPr="00C372AD">
        <w:rPr>
          <w:rFonts w:ascii="Arial" w:hAnsi="Arial" w:cs="Arial"/>
        </w:rPr>
        <w:t xml:space="preserve">ABS group employer </w:t>
      </w:r>
      <w:r w:rsidR="00CC36F4" w:rsidRPr="00C372AD">
        <w:rPr>
          <w:rFonts w:ascii="Arial" w:hAnsi="Arial" w:cs="Arial"/>
        </w:rPr>
        <w:t>census to collect additional data items</w:t>
      </w:r>
      <w:r w:rsidR="00280080" w:rsidRPr="00C372AD">
        <w:rPr>
          <w:rFonts w:ascii="Arial" w:hAnsi="Arial" w:cs="Arial"/>
        </w:rPr>
        <w:t xml:space="preserve">. </w:t>
      </w:r>
      <w:r w:rsidR="00C1036E" w:rsidRPr="00C372AD">
        <w:rPr>
          <w:rFonts w:ascii="Arial" w:hAnsi="Arial" w:cs="Arial"/>
        </w:rPr>
        <w:t xml:space="preserve">Group Employers </w:t>
      </w:r>
      <w:r w:rsidR="00D56BA4">
        <w:rPr>
          <w:rFonts w:ascii="Arial" w:hAnsi="Arial" w:cs="Arial"/>
        </w:rPr>
        <w:t>were</w:t>
      </w:r>
      <w:r w:rsidR="00D56BA4" w:rsidRPr="00C372AD">
        <w:rPr>
          <w:rFonts w:ascii="Arial" w:hAnsi="Arial" w:cs="Arial"/>
        </w:rPr>
        <w:t xml:space="preserve"> </w:t>
      </w:r>
      <w:r w:rsidR="00C1036E" w:rsidRPr="00C372AD">
        <w:rPr>
          <w:rFonts w:ascii="Arial" w:hAnsi="Arial" w:cs="Arial"/>
        </w:rPr>
        <w:t xml:space="preserve">businesses registered to make income tax deductions from the salaries they pay to their employees for </w:t>
      </w:r>
      <w:r w:rsidR="00C1036E" w:rsidRPr="00C372AD">
        <w:rPr>
          <w:rFonts w:ascii="Arial" w:hAnsi="Arial" w:cs="Arial"/>
        </w:rPr>
        <w:lastRenderedPageBreak/>
        <w:t xml:space="preserve">transmission to the ATO. This was facilitated </w:t>
      </w:r>
      <w:r w:rsidR="00BF4D54">
        <w:rPr>
          <w:rFonts w:ascii="Arial" w:hAnsi="Arial" w:cs="Arial"/>
        </w:rPr>
        <w:t xml:space="preserve">by special legislation enabling the </w:t>
      </w:r>
      <w:r w:rsidR="00C1036E" w:rsidRPr="00C372AD">
        <w:rPr>
          <w:rFonts w:ascii="Arial" w:hAnsi="Arial" w:cs="Arial"/>
        </w:rPr>
        <w:t xml:space="preserve">ATO to provide ABS with these records. </w:t>
      </w:r>
    </w:p>
    <w:p w14:paraId="01745587" w14:textId="77777777" w:rsidR="00CC36F4" w:rsidRPr="00C372AD" w:rsidRDefault="00CC36F4" w:rsidP="00E67202">
      <w:pPr>
        <w:autoSpaceDE w:val="0"/>
        <w:autoSpaceDN w:val="0"/>
        <w:adjustRightInd w:val="0"/>
        <w:spacing w:after="0" w:line="240" w:lineRule="auto"/>
        <w:rPr>
          <w:rFonts w:ascii="Arial" w:hAnsi="Arial" w:cs="Arial"/>
        </w:rPr>
      </w:pPr>
    </w:p>
    <w:p w14:paraId="6701CADF" w14:textId="77777777" w:rsidR="00F30997" w:rsidRPr="00C372AD" w:rsidRDefault="007B74E5" w:rsidP="00CF7C47">
      <w:pPr>
        <w:autoSpaceDE w:val="0"/>
        <w:autoSpaceDN w:val="0"/>
        <w:adjustRightInd w:val="0"/>
        <w:spacing w:before="120" w:after="120" w:line="240" w:lineRule="auto"/>
        <w:rPr>
          <w:rFonts w:ascii="Arial" w:hAnsi="Arial" w:cs="Arial"/>
        </w:rPr>
      </w:pPr>
      <w:r w:rsidRPr="00C372AD">
        <w:rPr>
          <w:rFonts w:ascii="Arial" w:hAnsi="Arial" w:cs="Arial"/>
        </w:rPr>
        <w:t>As the ATO data holdings have evolved, ABS has been</w:t>
      </w:r>
      <w:r w:rsidR="00E2657F" w:rsidRPr="00C372AD">
        <w:rPr>
          <w:rFonts w:ascii="Arial" w:hAnsi="Arial" w:cs="Arial"/>
        </w:rPr>
        <w:t xml:space="preserve"> able to leverage these</w:t>
      </w:r>
      <w:r w:rsidRPr="00C372AD">
        <w:rPr>
          <w:rFonts w:ascii="Arial" w:hAnsi="Arial" w:cs="Arial"/>
        </w:rPr>
        <w:t xml:space="preserve"> </w:t>
      </w:r>
      <w:r w:rsidR="00E2657F" w:rsidRPr="00C372AD">
        <w:rPr>
          <w:rFonts w:ascii="Arial" w:hAnsi="Arial" w:cs="Arial"/>
        </w:rPr>
        <w:t xml:space="preserve">changes </w:t>
      </w:r>
      <w:r w:rsidRPr="00C372AD">
        <w:rPr>
          <w:rFonts w:ascii="Arial" w:hAnsi="Arial" w:cs="Arial"/>
        </w:rPr>
        <w:t>to implement the following developments</w:t>
      </w:r>
      <w:r w:rsidR="00E2657F" w:rsidRPr="00C372AD">
        <w:rPr>
          <w:rFonts w:ascii="Arial" w:hAnsi="Arial" w:cs="Arial"/>
        </w:rPr>
        <w:t xml:space="preserve"> to the ABS Business Register and frame products</w:t>
      </w:r>
      <w:r w:rsidRPr="00C372AD">
        <w:rPr>
          <w:rFonts w:ascii="Arial" w:hAnsi="Arial" w:cs="Arial"/>
        </w:rPr>
        <w:t>:</w:t>
      </w:r>
    </w:p>
    <w:p w14:paraId="4AD0BB02" w14:textId="77777777" w:rsidR="00E2657F" w:rsidRPr="00C372AD" w:rsidRDefault="00255557" w:rsidP="00CF7C47">
      <w:pPr>
        <w:pStyle w:val="ListParagraph"/>
        <w:numPr>
          <w:ilvl w:val="0"/>
          <w:numId w:val="6"/>
        </w:numPr>
        <w:autoSpaceDE w:val="0"/>
        <w:autoSpaceDN w:val="0"/>
        <w:adjustRightInd w:val="0"/>
        <w:spacing w:before="120" w:after="120" w:line="240" w:lineRule="auto"/>
        <w:ind w:hanging="357"/>
        <w:contextualSpacing w:val="0"/>
        <w:rPr>
          <w:rFonts w:ascii="Arial" w:hAnsi="Arial" w:cs="Arial"/>
        </w:rPr>
      </w:pPr>
      <w:r w:rsidRPr="00C372AD">
        <w:rPr>
          <w:rFonts w:ascii="Arial" w:hAnsi="Arial" w:cs="Arial"/>
        </w:rPr>
        <w:t xml:space="preserve">In 1983 ABS and ATO established a joint project to examine the options for expanding the use of taxation data. As a result, in 1986 the </w:t>
      </w:r>
      <w:r w:rsidRPr="00C372AD">
        <w:rPr>
          <w:rFonts w:ascii="Arial" w:hAnsi="Arial" w:cs="Arial"/>
          <w:i/>
        </w:rPr>
        <w:t xml:space="preserve">Income Tax Assessment Act 1936 </w:t>
      </w:r>
      <w:r w:rsidR="00984E7A" w:rsidRPr="00C372AD">
        <w:rPr>
          <w:rFonts w:ascii="Arial" w:hAnsi="Arial" w:cs="Arial"/>
        </w:rPr>
        <w:t>was amended to give the Statistician</w:t>
      </w:r>
      <w:r w:rsidRPr="00C372AD">
        <w:rPr>
          <w:rFonts w:ascii="Arial" w:hAnsi="Arial" w:cs="Arial"/>
        </w:rPr>
        <w:t xml:space="preserve"> access to identified taxation records of businesses for </w:t>
      </w:r>
      <w:r w:rsidR="00984E7A" w:rsidRPr="00C372AD">
        <w:rPr>
          <w:rFonts w:ascii="Arial" w:hAnsi="Arial" w:cs="Arial"/>
        </w:rPr>
        <w:t xml:space="preserve">Administering the </w:t>
      </w:r>
      <w:r w:rsidR="00984E7A" w:rsidRPr="0095147E">
        <w:rPr>
          <w:rFonts w:ascii="Arial" w:hAnsi="Arial" w:cs="Arial"/>
          <w:i/>
        </w:rPr>
        <w:t>Census and Statistics Act 1905</w:t>
      </w:r>
      <w:r w:rsidR="00984E7A" w:rsidRPr="00C372AD">
        <w:rPr>
          <w:rFonts w:ascii="Arial" w:hAnsi="Arial" w:cs="Arial"/>
        </w:rPr>
        <w:t xml:space="preserve">. </w:t>
      </w:r>
      <w:r w:rsidRPr="00C372AD">
        <w:rPr>
          <w:rFonts w:ascii="Arial" w:hAnsi="Arial" w:cs="Arial"/>
        </w:rPr>
        <w:t xml:space="preserve"> </w:t>
      </w:r>
      <w:r w:rsidR="00E2657F" w:rsidRPr="00C372AD">
        <w:rPr>
          <w:rFonts w:ascii="Arial" w:hAnsi="Arial" w:cs="Arial"/>
        </w:rPr>
        <w:t xml:space="preserve">Income tax data was </w:t>
      </w:r>
      <w:r w:rsidRPr="00C372AD">
        <w:rPr>
          <w:rFonts w:ascii="Arial" w:hAnsi="Arial" w:cs="Arial"/>
        </w:rPr>
        <w:t xml:space="preserve">subsequently </w:t>
      </w:r>
      <w:r w:rsidR="00280080" w:rsidRPr="00C372AD">
        <w:rPr>
          <w:rFonts w:ascii="Arial" w:hAnsi="Arial" w:cs="Arial"/>
        </w:rPr>
        <w:t>implemented</w:t>
      </w:r>
      <w:r w:rsidR="00E2657F" w:rsidRPr="00C372AD">
        <w:rPr>
          <w:rFonts w:ascii="Arial" w:hAnsi="Arial" w:cs="Arial"/>
        </w:rPr>
        <w:t xml:space="preserve"> as a source to </w:t>
      </w:r>
      <w:r w:rsidR="00280080" w:rsidRPr="00C372AD">
        <w:rPr>
          <w:rFonts w:ascii="Arial" w:hAnsi="Arial" w:cs="Arial"/>
        </w:rPr>
        <w:t xml:space="preserve">supplement and </w:t>
      </w:r>
      <w:r w:rsidR="00E2657F" w:rsidRPr="00C372AD">
        <w:rPr>
          <w:rFonts w:ascii="Arial" w:hAnsi="Arial" w:cs="Arial"/>
        </w:rPr>
        <w:t xml:space="preserve">improve coverage </w:t>
      </w:r>
      <w:r w:rsidR="00280080" w:rsidRPr="00C372AD">
        <w:rPr>
          <w:rFonts w:ascii="Arial" w:hAnsi="Arial" w:cs="Arial"/>
        </w:rPr>
        <w:t xml:space="preserve">in the late 1980s. </w:t>
      </w:r>
    </w:p>
    <w:p w14:paraId="44A3138B" w14:textId="77777777" w:rsidR="00984E7A" w:rsidRPr="00C372AD" w:rsidRDefault="006F3AB7" w:rsidP="00CF7C47">
      <w:pPr>
        <w:pStyle w:val="ListParagraph"/>
        <w:numPr>
          <w:ilvl w:val="0"/>
          <w:numId w:val="6"/>
        </w:numPr>
        <w:autoSpaceDE w:val="0"/>
        <w:autoSpaceDN w:val="0"/>
        <w:adjustRightInd w:val="0"/>
        <w:spacing w:before="120" w:after="120" w:line="240" w:lineRule="auto"/>
        <w:ind w:hanging="357"/>
        <w:contextualSpacing w:val="0"/>
        <w:rPr>
          <w:rFonts w:ascii="Arial" w:hAnsi="Arial" w:cs="Arial"/>
        </w:rPr>
      </w:pPr>
      <w:r w:rsidRPr="00C372AD">
        <w:rPr>
          <w:rFonts w:ascii="Arial" w:hAnsi="Arial" w:cs="Arial"/>
        </w:rPr>
        <w:t xml:space="preserve">In 1989 the ABS received the first electronic file of group employers. This was used to update the ABS Business Register </w:t>
      </w:r>
      <w:r w:rsidR="005D6233" w:rsidRPr="00C372AD">
        <w:rPr>
          <w:rFonts w:ascii="Arial" w:hAnsi="Arial" w:cs="Arial"/>
        </w:rPr>
        <w:t xml:space="preserve">with improved timeliness </w:t>
      </w:r>
      <w:r w:rsidRPr="00C372AD">
        <w:rPr>
          <w:rFonts w:ascii="Arial" w:hAnsi="Arial" w:cs="Arial"/>
        </w:rPr>
        <w:t xml:space="preserve">and it reduced the coverage leakage that resulted from the use of the paper based process. </w:t>
      </w:r>
    </w:p>
    <w:p w14:paraId="3F3190D7" w14:textId="77777777" w:rsidR="00CF7C47" w:rsidRDefault="00CF7C47" w:rsidP="00CF7C47">
      <w:pPr>
        <w:pStyle w:val="ListParagraph"/>
        <w:numPr>
          <w:ilvl w:val="0"/>
          <w:numId w:val="6"/>
        </w:numPr>
        <w:autoSpaceDE w:val="0"/>
        <w:autoSpaceDN w:val="0"/>
        <w:adjustRightInd w:val="0"/>
        <w:spacing w:before="120" w:after="120" w:line="240" w:lineRule="auto"/>
        <w:ind w:hanging="357"/>
        <w:contextualSpacing w:val="0"/>
        <w:rPr>
          <w:rFonts w:ascii="Arial" w:hAnsi="Arial" w:cs="Arial"/>
        </w:rPr>
      </w:pPr>
      <w:r>
        <w:rPr>
          <w:rFonts w:ascii="Arial" w:hAnsi="Arial" w:cs="Arial"/>
        </w:rPr>
        <w:t xml:space="preserve">In 2001, significant taxation reform was introduced, including a single business registration process and a goods and services tax: </w:t>
      </w:r>
    </w:p>
    <w:p w14:paraId="6B8E5DAC" w14:textId="60688D39" w:rsidR="007B74E5" w:rsidRPr="00C372AD" w:rsidRDefault="00CF7C47" w:rsidP="00CF7C47">
      <w:pPr>
        <w:pStyle w:val="ListParagraph"/>
        <w:numPr>
          <w:ilvl w:val="1"/>
          <w:numId w:val="6"/>
        </w:numPr>
        <w:autoSpaceDE w:val="0"/>
        <w:autoSpaceDN w:val="0"/>
        <w:adjustRightInd w:val="0"/>
        <w:spacing w:before="120" w:after="120" w:line="240" w:lineRule="auto"/>
        <w:ind w:hanging="357"/>
        <w:contextualSpacing w:val="0"/>
        <w:rPr>
          <w:rFonts w:ascii="Arial" w:hAnsi="Arial" w:cs="Arial"/>
        </w:rPr>
      </w:pPr>
      <w:r>
        <w:rPr>
          <w:rFonts w:ascii="Arial" w:hAnsi="Arial" w:cs="Arial"/>
        </w:rPr>
        <w:t>T</w:t>
      </w:r>
      <w:r w:rsidR="005D6233" w:rsidRPr="00C372AD">
        <w:rPr>
          <w:rFonts w:ascii="Arial" w:hAnsi="Arial" w:cs="Arial"/>
        </w:rPr>
        <w:t xml:space="preserve">he </w:t>
      </w:r>
      <w:r w:rsidR="00780C74" w:rsidRPr="00C372AD">
        <w:rPr>
          <w:rFonts w:ascii="Arial" w:hAnsi="Arial" w:cs="Arial"/>
        </w:rPr>
        <w:t>A</w:t>
      </w:r>
      <w:r w:rsidR="005D6233" w:rsidRPr="00C372AD">
        <w:rPr>
          <w:rFonts w:ascii="Arial" w:hAnsi="Arial" w:cs="Arial"/>
        </w:rPr>
        <w:t xml:space="preserve">ustralian Business Register </w:t>
      </w:r>
      <w:r w:rsidR="000B5C6D" w:rsidRPr="00C372AD">
        <w:rPr>
          <w:rFonts w:ascii="Arial" w:hAnsi="Arial" w:cs="Arial"/>
        </w:rPr>
        <w:t xml:space="preserve">(ABR) </w:t>
      </w:r>
      <w:r w:rsidR="005D6233" w:rsidRPr="00C372AD">
        <w:rPr>
          <w:rFonts w:ascii="Arial" w:hAnsi="Arial" w:cs="Arial"/>
        </w:rPr>
        <w:t xml:space="preserve">was introduced as a registry for all Australian businesses who were issued with an </w:t>
      </w:r>
      <w:r w:rsidR="007B74E5" w:rsidRPr="00C372AD">
        <w:rPr>
          <w:rFonts w:ascii="Arial" w:hAnsi="Arial" w:cs="Arial"/>
        </w:rPr>
        <w:t xml:space="preserve">Australian Business Number </w:t>
      </w:r>
      <w:r w:rsidR="005D6233" w:rsidRPr="00C372AD">
        <w:rPr>
          <w:rFonts w:ascii="Arial" w:hAnsi="Arial" w:cs="Arial"/>
        </w:rPr>
        <w:t xml:space="preserve">(ABN). </w:t>
      </w:r>
      <w:r w:rsidR="00984E7A" w:rsidRPr="00C372AD">
        <w:rPr>
          <w:rFonts w:ascii="Arial" w:hAnsi="Arial" w:cs="Arial"/>
        </w:rPr>
        <w:t xml:space="preserve">The </w:t>
      </w:r>
      <w:r w:rsidR="000B5C6D" w:rsidRPr="00C372AD">
        <w:rPr>
          <w:rFonts w:ascii="Arial" w:hAnsi="Arial" w:cs="Arial"/>
        </w:rPr>
        <w:t>ABR</w:t>
      </w:r>
      <w:r w:rsidR="00984E7A" w:rsidRPr="00C372AD">
        <w:rPr>
          <w:rFonts w:ascii="Arial" w:hAnsi="Arial" w:cs="Arial"/>
        </w:rPr>
        <w:t xml:space="preserve"> is enacted via the </w:t>
      </w:r>
      <w:r w:rsidR="00984E7A" w:rsidRPr="00C372AD">
        <w:rPr>
          <w:rFonts w:ascii="Arial" w:hAnsi="Arial" w:cs="Arial"/>
          <w:i/>
        </w:rPr>
        <w:t xml:space="preserve">A New Tax System (Australian Business Number) Act 1999 (ABN Act) </w:t>
      </w:r>
      <w:r w:rsidR="00984E7A" w:rsidRPr="00C372AD">
        <w:rPr>
          <w:rFonts w:ascii="Arial" w:hAnsi="Arial" w:cs="Arial"/>
        </w:rPr>
        <w:t xml:space="preserve">and enables data to be shared with other Agency Heads for the purpose of carrying out the functions of the Agency. </w:t>
      </w:r>
      <w:r w:rsidR="005D6233" w:rsidRPr="00C372AD">
        <w:rPr>
          <w:rFonts w:ascii="Arial" w:hAnsi="Arial" w:cs="Arial"/>
        </w:rPr>
        <w:t>T</w:t>
      </w:r>
      <w:r w:rsidR="00984E7A" w:rsidRPr="00C372AD">
        <w:rPr>
          <w:rFonts w:ascii="Arial" w:hAnsi="Arial" w:cs="Arial"/>
        </w:rPr>
        <w:t xml:space="preserve">he </w:t>
      </w:r>
      <w:r w:rsidR="000B5C6D" w:rsidRPr="00C372AD">
        <w:rPr>
          <w:rFonts w:ascii="Arial" w:hAnsi="Arial" w:cs="Arial"/>
        </w:rPr>
        <w:t>ABR</w:t>
      </w:r>
      <w:r w:rsidR="00BF4D54">
        <w:rPr>
          <w:rFonts w:ascii="Arial" w:hAnsi="Arial" w:cs="Arial"/>
        </w:rPr>
        <w:t xml:space="preserve"> gave</w:t>
      </w:r>
      <w:r w:rsidR="00E2657F" w:rsidRPr="00C372AD">
        <w:rPr>
          <w:rFonts w:ascii="Arial" w:hAnsi="Arial" w:cs="Arial"/>
        </w:rPr>
        <w:t xml:space="preserve"> ABS access to </w:t>
      </w:r>
      <w:r w:rsidR="006F1689" w:rsidRPr="00C372AD">
        <w:rPr>
          <w:rFonts w:ascii="Arial" w:hAnsi="Arial" w:cs="Arial"/>
        </w:rPr>
        <w:t xml:space="preserve">a list of </w:t>
      </w:r>
      <w:r w:rsidR="00E2657F" w:rsidRPr="00C372AD">
        <w:rPr>
          <w:rFonts w:ascii="Arial" w:hAnsi="Arial" w:cs="Arial"/>
        </w:rPr>
        <w:t xml:space="preserve">all registered businesses (economy wide coverage) with a unique identification number. </w:t>
      </w:r>
      <w:r w:rsidR="005D6233" w:rsidRPr="00C372AD">
        <w:rPr>
          <w:rFonts w:ascii="Arial" w:hAnsi="Arial" w:cs="Arial"/>
        </w:rPr>
        <w:t xml:space="preserve">In addition, </w:t>
      </w:r>
      <w:r w:rsidR="00E2657F" w:rsidRPr="00C372AD">
        <w:rPr>
          <w:rFonts w:ascii="Arial" w:hAnsi="Arial" w:cs="Arial"/>
        </w:rPr>
        <w:t xml:space="preserve">registrations of non-employers </w:t>
      </w:r>
      <w:r w:rsidR="005D6233" w:rsidRPr="00C372AD">
        <w:rPr>
          <w:rFonts w:ascii="Arial" w:hAnsi="Arial" w:cs="Arial"/>
        </w:rPr>
        <w:t xml:space="preserve">also become </w:t>
      </w:r>
      <w:r w:rsidR="00E2657F" w:rsidRPr="00C372AD">
        <w:rPr>
          <w:rFonts w:ascii="Arial" w:hAnsi="Arial" w:cs="Arial"/>
        </w:rPr>
        <w:t xml:space="preserve">available. </w:t>
      </w:r>
      <w:r w:rsidR="00280080" w:rsidRPr="00C372AD">
        <w:rPr>
          <w:rFonts w:ascii="Arial" w:hAnsi="Arial" w:cs="Arial"/>
        </w:rPr>
        <w:t xml:space="preserve">The trade-off with the use of this source was the loss of establishment </w:t>
      </w:r>
      <w:r w:rsidR="00D56BA4">
        <w:rPr>
          <w:rFonts w:ascii="Arial" w:hAnsi="Arial" w:cs="Arial"/>
        </w:rPr>
        <w:t xml:space="preserve">and location </w:t>
      </w:r>
      <w:r w:rsidR="00280080" w:rsidRPr="00C372AD">
        <w:rPr>
          <w:rFonts w:ascii="Arial" w:hAnsi="Arial" w:cs="Arial"/>
        </w:rPr>
        <w:t xml:space="preserve">data. </w:t>
      </w:r>
    </w:p>
    <w:p w14:paraId="4FAC79F5" w14:textId="4C589DEE" w:rsidR="007B74E5" w:rsidRPr="00D56BA4" w:rsidRDefault="005D6233" w:rsidP="00D56BA4">
      <w:pPr>
        <w:pStyle w:val="ListParagraph"/>
        <w:numPr>
          <w:ilvl w:val="1"/>
          <w:numId w:val="6"/>
        </w:numPr>
        <w:autoSpaceDE w:val="0"/>
        <w:autoSpaceDN w:val="0"/>
        <w:adjustRightInd w:val="0"/>
        <w:spacing w:before="120" w:after="120" w:line="240" w:lineRule="auto"/>
        <w:ind w:hanging="357"/>
        <w:contextualSpacing w:val="0"/>
        <w:rPr>
          <w:rFonts w:ascii="Arial" w:hAnsi="Arial" w:cs="Arial"/>
        </w:rPr>
      </w:pPr>
      <w:r w:rsidRPr="00C372AD">
        <w:rPr>
          <w:rFonts w:ascii="Arial" w:hAnsi="Arial" w:cs="Arial"/>
        </w:rPr>
        <w:t>T</w:t>
      </w:r>
      <w:r w:rsidR="00D9355F">
        <w:rPr>
          <w:rFonts w:ascii="Arial" w:hAnsi="Arial" w:cs="Arial"/>
        </w:rPr>
        <w:t xml:space="preserve">he introduction of the </w:t>
      </w:r>
      <w:r w:rsidR="00D9355F">
        <w:rPr>
          <w:rFonts w:ascii="Arial" w:hAnsi="Arial" w:cs="Arial"/>
          <w:i/>
        </w:rPr>
        <w:t>A New Tax Syste</w:t>
      </w:r>
      <w:r w:rsidR="00D9355F" w:rsidRPr="00D9355F">
        <w:rPr>
          <w:rFonts w:ascii="Arial" w:hAnsi="Arial" w:cs="Arial"/>
          <w:i/>
        </w:rPr>
        <w:t>m (</w:t>
      </w:r>
      <w:r w:rsidR="00E2657F" w:rsidRPr="00D9355F">
        <w:rPr>
          <w:rFonts w:ascii="Arial" w:hAnsi="Arial" w:cs="Arial"/>
          <w:i/>
        </w:rPr>
        <w:t>G</w:t>
      </w:r>
      <w:r w:rsidR="00D9355F" w:rsidRPr="00D9355F">
        <w:rPr>
          <w:rFonts w:ascii="Arial" w:hAnsi="Arial" w:cs="Arial"/>
          <w:i/>
        </w:rPr>
        <w:t>oods and Services</w:t>
      </w:r>
      <w:r w:rsidR="00CC36F4" w:rsidRPr="00D9355F">
        <w:rPr>
          <w:rFonts w:ascii="Arial" w:hAnsi="Arial" w:cs="Arial"/>
          <w:i/>
        </w:rPr>
        <w:t xml:space="preserve"> </w:t>
      </w:r>
      <w:r w:rsidR="00D9355F" w:rsidRPr="00D9355F">
        <w:rPr>
          <w:rFonts w:ascii="Arial" w:hAnsi="Arial" w:cs="Arial"/>
          <w:i/>
        </w:rPr>
        <w:t>Act)</w:t>
      </w:r>
      <w:r w:rsidR="00CC36F4" w:rsidRPr="00D9355F">
        <w:rPr>
          <w:rFonts w:ascii="Arial" w:hAnsi="Arial" w:cs="Arial"/>
          <w:i/>
        </w:rPr>
        <w:t xml:space="preserve"> </w:t>
      </w:r>
      <w:r w:rsidR="00D9355F" w:rsidRPr="00D9355F">
        <w:rPr>
          <w:rFonts w:ascii="Arial" w:hAnsi="Arial" w:cs="Arial"/>
          <w:i/>
        </w:rPr>
        <w:t xml:space="preserve">1999 </w:t>
      </w:r>
      <w:r w:rsidR="00D9355F">
        <w:rPr>
          <w:rFonts w:ascii="Arial" w:hAnsi="Arial" w:cs="Arial"/>
        </w:rPr>
        <w:t>resulted in the introduction of</w:t>
      </w:r>
      <w:r w:rsidRPr="00C372AD">
        <w:rPr>
          <w:rFonts w:ascii="Arial" w:hAnsi="Arial" w:cs="Arial"/>
        </w:rPr>
        <w:t xml:space="preserve"> </w:t>
      </w:r>
      <w:r w:rsidR="00E2657F" w:rsidRPr="00C372AD">
        <w:rPr>
          <w:rFonts w:ascii="Arial" w:hAnsi="Arial" w:cs="Arial"/>
        </w:rPr>
        <w:t xml:space="preserve">Business Activity Statements </w:t>
      </w:r>
      <w:r w:rsidR="00470FC4" w:rsidRPr="00C372AD">
        <w:rPr>
          <w:rFonts w:ascii="Arial" w:hAnsi="Arial" w:cs="Arial"/>
        </w:rPr>
        <w:t>(BAS)</w:t>
      </w:r>
      <w:r w:rsidR="00482640">
        <w:rPr>
          <w:rFonts w:ascii="Arial" w:hAnsi="Arial" w:cs="Arial"/>
        </w:rPr>
        <w:t xml:space="preserve"> that in most instances are reported </w:t>
      </w:r>
      <w:r w:rsidR="0095147E">
        <w:rPr>
          <w:rFonts w:ascii="Arial" w:hAnsi="Arial" w:cs="Arial"/>
        </w:rPr>
        <w:t>quarterly</w:t>
      </w:r>
      <w:r w:rsidR="00482640">
        <w:rPr>
          <w:rFonts w:ascii="Arial" w:hAnsi="Arial" w:cs="Arial"/>
        </w:rPr>
        <w:t xml:space="preserve"> (but can also be monthly or annual)</w:t>
      </w:r>
      <w:r w:rsidR="00CC36F4" w:rsidRPr="00C372AD">
        <w:rPr>
          <w:rFonts w:ascii="Arial" w:hAnsi="Arial" w:cs="Arial"/>
        </w:rPr>
        <w:t>. The BAS</w:t>
      </w:r>
      <w:r w:rsidRPr="00C372AD">
        <w:rPr>
          <w:rFonts w:ascii="Arial" w:hAnsi="Arial" w:cs="Arial"/>
        </w:rPr>
        <w:t xml:space="preserve"> include data on turn</w:t>
      </w:r>
      <w:r w:rsidR="00CC36F4" w:rsidRPr="00C372AD">
        <w:rPr>
          <w:rFonts w:ascii="Arial" w:hAnsi="Arial" w:cs="Arial"/>
        </w:rPr>
        <w:t>over and wages and salaries, and these data items enabled</w:t>
      </w:r>
      <w:r w:rsidR="00E2657F" w:rsidRPr="00C372AD">
        <w:rPr>
          <w:rFonts w:ascii="Arial" w:hAnsi="Arial" w:cs="Arial"/>
        </w:rPr>
        <w:t xml:space="preserve"> the development of new size indicators for</w:t>
      </w:r>
      <w:r w:rsidRPr="00C372AD">
        <w:rPr>
          <w:rFonts w:ascii="Arial" w:hAnsi="Arial" w:cs="Arial"/>
        </w:rPr>
        <w:t xml:space="preserve"> ABS</w:t>
      </w:r>
      <w:r w:rsidR="00E2657F" w:rsidRPr="00C372AD">
        <w:rPr>
          <w:rFonts w:ascii="Arial" w:hAnsi="Arial" w:cs="Arial"/>
        </w:rPr>
        <w:t xml:space="preserve"> survey frames. </w:t>
      </w:r>
      <w:r w:rsidRPr="00C372AD">
        <w:rPr>
          <w:rFonts w:ascii="Arial" w:hAnsi="Arial" w:cs="Arial"/>
        </w:rPr>
        <w:t>BAS data a</w:t>
      </w:r>
      <w:r w:rsidR="006F3FC1">
        <w:rPr>
          <w:rFonts w:ascii="Arial" w:hAnsi="Arial" w:cs="Arial"/>
        </w:rPr>
        <w:t xml:space="preserve">re also used for estimation and </w:t>
      </w:r>
      <w:r w:rsidRPr="00C372AD">
        <w:rPr>
          <w:rFonts w:ascii="Arial" w:hAnsi="Arial" w:cs="Arial"/>
        </w:rPr>
        <w:t>imputation in various ABS surveys</w:t>
      </w:r>
      <w:r w:rsidR="00D56BA4">
        <w:rPr>
          <w:rFonts w:ascii="Arial" w:hAnsi="Arial" w:cs="Arial"/>
        </w:rPr>
        <w:t xml:space="preserve">. The Economic Activity Survey also uses BAS data to (a) produce synthetic estimates at the 4 digit industry class level and (b) impute the contribution of micro non-employing units. </w:t>
      </w:r>
    </w:p>
    <w:p w14:paraId="26CF8A31" w14:textId="77777777" w:rsidR="000B5C6D" w:rsidRPr="00C372AD" w:rsidRDefault="000B5C6D" w:rsidP="00CF7C47">
      <w:pPr>
        <w:pStyle w:val="ListParagraph"/>
        <w:numPr>
          <w:ilvl w:val="0"/>
          <w:numId w:val="6"/>
        </w:numPr>
        <w:autoSpaceDE w:val="0"/>
        <w:autoSpaceDN w:val="0"/>
        <w:adjustRightInd w:val="0"/>
        <w:spacing w:before="120" w:after="120" w:line="240" w:lineRule="auto"/>
        <w:ind w:hanging="357"/>
        <w:contextualSpacing w:val="0"/>
        <w:rPr>
          <w:rFonts w:ascii="Arial" w:hAnsi="Arial" w:cs="Arial"/>
        </w:rPr>
      </w:pPr>
      <w:r w:rsidRPr="00C372AD">
        <w:rPr>
          <w:rFonts w:ascii="Arial" w:hAnsi="Arial" w:cs="Arial"/>
        </w:rPr>
        <w:t>The current extract from the ATO was designed in 2001 and combines registrations data from the ABR</w:t>
      </w:r>
      <w:r w:rsidR="006F3FC1">
        <w:rPr>
          <w:rFonts w:ascii="Arial" w:hAnsi="Arial" w:cs="Arial"/>
        </w:rPr>
        <w:t>, and data on tax role</w:t>
      </w:r>
      <w:r w:rsidRPr="00C372AD">
        <w:rPr>
          <w:rFonts w:ascii="Arial" w:hAnsi="Arial" w:cs="Arial"/>
        </w:rPr>
        <w:t xml:space="preserve"> and employment from the ATO. It is received on a monthly basis. </w:t>
      </w:r>
    </w:p>
    <w:p w14:paraId="02F539A5" w14:textId="77777777" w:rsidR="005D6233" w:rsidRPr="00C372AD" w:rsidRDefault="005D6233" w:rsidP="00CF7C47">
      <w:pPr>
        <w:pStyle w:val="ListParagraph"/>
        <w:numPr>
          <w:ilvl w:val="0"/>
          <w:numId w:val="6"/>
        </w:numPr>
        <w:autoSpaceDE w:val="0"/>
        <w:autoSpaceDN w:val="0"/>
        <w:adjustRightInd w:val="0"/>
        <w:spacing w:before="120" w:after="120" w:line="240" w:lineRule="auto"/>
        <w:ind w:hanging="357"/>
        <w:contextualSpacing w:val="0"/>
        <w:rPr>
          <w:rFonts w:ascii="Arial" w:hAnsi="Arial" w:cs="Arial"/>
        </w:rPr>
      </w:pPr>
      <w:r w:rsidRPr="00C372AD">
        <w:rPr>
          <w:rFonts w:ascii="Arial" w:hAnsi="Arial" w:cs="Arial"/>
        </w:rPr>
        <w:t xml:space="preserve">In 2017 a process to </w:t>
      </w:r>
      <w:proofErr w:type="spellStart"/>
      <w:r w:rsidRPr="00C372AD">
        <w:rPr>
          <w:rFonts w:ascii="Arial" w:hAnsi="Arial" w:cs="Arial"/>
        </w:rPr>
        <w:t>modernise</w:t>
      </w:r>
      <w:proofErr w:type="spellEnd"/>
      <w:r w:rsidRPr="00C372AD">
        <w:rPr>
          <w:rFonts w:ascii="Arial" w:hAnsi="Arial" w:cs="Arial"/>
        </w:rPr>
        <w:t xml:space="preserve"> administrative business registries in Australia commenced. While the development work for this is still in progress, ABS have been an active participant in the consultation process to ensure stat</w:t>
      </w:r>
      <w:r w:rsidR="00984E7A" w:rsidRPr="00C372AD">
        <w:rPr>
          <w:rFonts w:ascii="Arial" w:hAnsi="Arial" w:cs="Arial"/>
        </w:rPr>
        <w:t xml:space="preserve">istical objectives will be met. This includes the review of the relevant legislation. </w:t>
      </w:r>
    </w:p>
    <w:p w14:paraId="14B11921" w14:textId="77777777" w:rsidR="00984E7A" w:rsidRPr="00C372AD" w:rsidRDefault="00DD75B8" w:rsidP="00CF7C47">
      <w:pPr>
        <w:autoSpaceDE w:val="0"/>
        <w:autoSpaceDN w:val="0"/>
        <w:adjustRightInd w:val="0"/>
        <w:spacing w:before="120" w:after="120" w:line="240" w:lineRule="auto"/>
        <w:rPr>
          <w:rFonts w:ascii="Arial" w:hAnsi="Arial" w:cs="Arial"/>
        </w:rPr>
      </w:pPr>
      <w:r w:rsidRPr="00C372AD">
        <w:rPr>
          <w:rFonts w:ascii="Arial" w:hAnsi="Arial" w:cs="Arial"/>
        </w:rPr>
        <w:t>The</w:t>
      </w:r>
      <w:r w:rsidR="00537062">
        <w:rPr>
          <w:rFonts w:ascii="Arial" w:hAnsi="Arial" w:cs="Arial"/>
        </w:rPr>
        <w:t xml:space="preserve"> ABS also receives a </w:t>
      </w:r>
      <w:r w:rsidRPr="00C372AD">
        <w:rPr>
          <w:rFonts w:ascii="Arial" w:hAnsi="Arial" w:cs="Arial"/>
        </w:rPr>
        <w:t xml:space="preserve">range of other </w:t>
      </w:r>
      <w:r w:rsidR="00787E04" w:rsidRPr="00C372AD">
        <w:rPr>
          <w:rFonts w:ascii="Arial" w:hAnsi="Arial" w:cs="Arial"/>
        </w:rPr>
        <w:t>ATO datasets on</w:t>
      </w:r>
      <w:r w:rsidR="003E4C5C" w:rsidRPr="00C372AD">
        <w:rPr>
          <w:rFonts w:ascii="Arial" w:hAnsi="Arial" w:cs="Arial"/>
        </w:rPr>
        <w:t xml:space="preserve"> a re</w:t>
      </w:r>
      <w:r w:rsidR="006F3FC1">
        <w:rPr>
          <w:rFonts w:ascii="Arial" w:hAnsi="Arial" w:cs="Arial"/>
        </w:rPr>
        <w:t>gular basis for use in other ABS</w:t>
      </w:r>
      <w:r w:rsidR="003E4C5C" w:rsidRPr="00C372AD">
        <w:rPr>
          <w:rFonts w:ascii="Arial" w:hAnsi="Arial" w:cs="Arial"/>
        </w:rPr>
        <w:t xml:space="preserve"> </w:t>
      </w:r>
      <w:r w:rsidR="00787E04" w:rsidRPr="00C372AD">
        <w:rPr>
          <w:rFonts w:ascii="Arial" w:hAnsi="Arial" w:cs="Arial"/>
        </w:rPr>
        <w:t xml:space="preserve">economic and social statistical production programs. </w:t>
      </w:r>
    </w:p>
    <w:p w14:paraId="3E6E5013" w14:textId="77777777" w:rsidR="00D56BA4" w:rsidRDefault="00D56BA4" w:rsidP="00E67202">
      <w:pPr>
        <w:autoSpaceDE w:val="0"/>
        <w:autoSpaceDN w:val="0"/>
        <w:adjustRightInd w:val="0"/>
        <w:spacing w:after="0" w:line="240" w:lineRule="auto"/>
        <w:rPr>
          <w:rFonts w:ascii="Arial" w:hAnsi="Arial" w:cs="Arial"/>
        </w:rPr>
      </w:pPr>
    </w:p>
    <w:p w14:paraId="6D331ED7" w14:textId="60E14DB0" w:rsidR="00107F16" w:rsidRPr="00C372AD" w:rsidRDefault="00107F16" w:rsidP="00E67202">
      <w:pPr>
        <w:autoSpaceDE w:val="0"/>
        <w:autoSpaceDN w:val="0"/>
        <w:adjustRightInd w:val="0"/>
        <w:spacing w:after="0" w:line="240" w:lineRule="auto"/>
        <w:rPr>
          <w:rFonts w:ascii="Arial" w:hAnsi="Arial" w:cs="Arial"/>
        </w:rPr>
      </w:pPr>
      <w:r w:rsidRPr="00C372AD">
        <w:rPr>
          <w:rFonts w:ascii="Arial" w:hAnsi="Arial" w:cs="Arial"/>
          <w:b/>
        </w:rPr>
        <w:t xml:space="preserve">Relationship management with administrative data providers </w:t>
      </w:r>
    </w:p>
    <w:p w14:paraId="5D331FBB" w14:textId="77777777" w:rsidR="00107F16" w:rsidRPr="00C372AD" w:rsidRDefault="00107F16" w:rsidP="00E67202">
      <w:pPr>
        <w:autoSpaceDE w:val="0"/>
        <w:autoSpaceDN w:val="0"/>
        <w:adjustRightInd w:val="0"/>
        <w:spacing w:after="0" w:line="240" w:lineRule="auto"/>
        <w:rPr>
          <w:rFonts w:ascii="Arial" w:hAnsi="Arial" w:cs="Arial"/>
        </w:rPr>
      </w:pPr>
    </w:p>
    <w:p w14:paraId="0D552C11" w14:textId="77777777" w:rsidR="00107F16" w:rsidRPr="00C372AD" w:rsidRDefault="00107F16" w:rsidP="00107F16">
      <w:pPr>
        <w:autoSpaceDE w:val="0"/>
        <w:autoSpaceDN w:val="0"/>
        <w:adjustRightInd w:val="0"/>
        <w:spacing w:after="0" w:line="240" w:lineRule="auto"/>
        <w:rPr>
          <w:rFonts w:ascii="Arial" w:hAnsi="Arial" w:cs="Arial"/>
        </w:rPr>
      </w:pPr>
      <w:r w:rsidRPr="00C372AD">
        <w:rPr>
          <w:rFonts w:ascii="Arial" w:hAnsi="Arial" w:cs="Arial"/>
        </w:rPr>
        <w:t>Relationship management with key administrative data providers is critical to obtaining and sustaining high quality data, including leveraging new opportunities and problem solving</w:t>
      </w:r>
      <w:r w:rsidR="00984E7A" w:rsidRPr="00C372AD">
        <w:rPr>
          <w:rFonts w:ascii="Arial" w:hAnsi="Arial" w:cs="Arial"/>
        </w:rPr>
        <w:t xml:space="preserve"> if issues do arise</w:t>
      </w:r>
      <w:r w:rsidRPr="00C372AD">
        <w:rPr>
          <w:rFonts w:ascii="Arial" w:hAnsi="Arial" w:cs="Arial"/>
        </w:rPr>
        <w:t xml:space="preserve">. </w:t>
      </w:r>
    </w:p>
    <w:p w14:paraId="17884791" w14:textId="77777777" w:rsidR="00107F16" w:rsidRPr="00C372AD" w:rsidRDefault="00107F16" w:rsidP="00107F16">
      <w:pPr>
        <w:autoSpaceDE w:val="0"/>
        <w:autoSpaceDN w:val="0"/>
        <w:adjustRightInd w:val="0"/>
        <w:spacing w:after="0" w:line="240" w:lineRule="auto"/>
        <w:rPr>
          <w:rFonts w:ascii="Arial" w:hAnsi="Arial" w:cs="Arial"/>
        </w:rPr>
      </w:pPr>
    </w:p>
    <w:p w14:paraId="56CE2495" w14:textId="0BD76675" w:rsidR="00150E95" w:rsidRDefault="00107F16" w:rsidP="00537062">
      <w:pPr>
        <w:autoSpaceDE w:val="0"/>
        <w:autoSpaceDN w:val="0"/>
        <w:adjustRightInd w:val="0"/>
        <w:spacing w:after="0" w:line="240" w:lineRule="auto"/>
        <w:rPr>
          <w:rFonts w:ascii="Arial" w:hAnsi="Arial" w:cs="Arial"/>
        </w:rPr>
      </w:pPr>
      <w:r w:rsidRPr="00C372AD">
        <w:rPr>
          <w:rFonts w:ascii="Arial" w:hAnsi="Arial" w:cs="Arial"/>
        </w:rPr>
        <w:lastRenderedPageBreak/>
        <w:t xml:space="preserve">ATO data provided to the ABS is considered strategic (as </w:t>
      </w:r>
      <w:r w:rsidR="003E2077">
        <w:rPr>
          <w:rFonts w:ascii="Arial" w:hAnsi="Arial" w:cs="Arial"/>
        </w:rPr>
        <w:t>it</w:t>
      </w:r>
      <w:r w:rsidR="003E2077" w:rsidRPr="00C372AD">
        <w:rPr>
          <w:rFonts w:ascii="Arial" w:hAnsi="Arial" w:cs="Arial"/>
        </w:rPr>
        <w:t xml:space="preserve"> </w:t>
      </w:r>
      <w:r w:rsidRPr="00C372AD">
        <w:rPr>
          <w:rFonts w:ascii="Arial" w:hAnsi="Arial" w:cs="Arial"/>
        </w:rPr>
        <w:t>reduces ABS direct collect data) and critical (significant impact if not available). As a result, the ABS has a long history of high level engagement with the ATO</w:t>
      </w:r>
      <w:r w:rsidR="00984E7A" w:rsidRPr="00C372AD">
        <w:rPr>
          <w:rFonts w:ascii="Arial" w:hAnsi="Arial" w:cs="Arial"/>
        </w:rPr>
        <w:t xml:space="preserve"> and</w:t>
      </w:r>
      <w:r w:rsidRPr="00C372AD">
        <w:rPr>
          <w:rFonts w:ascii="Arial" w:hAnsi="Arial" w:cs="Arial"/>
        </w:rPr>
        <w:t xml:space="preserve"> the strength of the relationship has resulted in ABS being able to improve the scope and quality of data received</w:t>
      </w:r>
      <w:r w:rsidR="00984E7A" w:rsidRPr="00C372AD">
        <w:rPr>
          <w:rFonts w:ascii="Arial" w:hAnsi="Arial" w:cs="Arial"/>
        </w:rPr>
        <w:t xml:space="preserve"> over time</w:t>
      </w:r>
      <w:r w:rsidRPr="00C372AD">
        <w:rPr>
          <w:rFonts w:ascii="Arial" w:hAnsi="Arial" w:cs="Arial"/>
        </w:rPr>
        <w:t>.</w:t>
      </w:r>
      <w:r w:rsidR="00210531">
        <w:rPr>
          <w:rFonts w:ascii="Arial" w:hAnsi="Arial" w:cs="Arial"/>
        </w:rPr>
        <w:t xml:space="preserve"> The relationship is further supported</w:t>
      </w:r>
      <w:r w:rsidRPr="00C372AD">
        <w:rPr>
          <w:rFonts w:ascii="Arial" w:hAnsi="Arial" w:cs="Arial"/>
        </w:rPr>
        <w:t xml:space="preserve"> by a Memorandum of Understanding signed by the Australian Statistician and Taxation Commissioner that has an emphasis on mutual benefit.</w:t>
      </w:r>
      <w:r w:rsidR="00210531">
        <w:rPr>
          <w:rFonts w:ascii="Arial" w:hAnsi="Arial" w:cs="Arial"/>
        </w:rPr>
        <w:t xml:space="preserve"> There is also supporting subsidiary documentation that it updated more frequently. </w:t>
      </w:r>
    </w:p>
    <w:p w14:paraId="6693BC0E" w14:textId="61779BC1" w:rsidR="00150E95" w:rsidRDefault="00150E95" w:rsidP="00537062">
      <w:pPr>
        <w:autoSpaceDE w:val="0"/>
        <w:autoSpaceDN w:val="0"/>
        <w:adjustRightInd w:val="0"/>
        <w:spacing w:after="0" w:line="240" w:lineRule="auto"/>
        <w:rPr>
          <w:rFonts w:ascii="Arial" w:hAnsi="Arial" w:cs="Arial"/>
        </w:rPr>
      </w:pPr>
    </w:p>
    <w:p w14:paraId="449F13C1" w14:textId="36E9450F" w:rsidR="00150E95" w:rsidRDefault="00B17A24" w:rsidP="00537062">
      <w:pPr>
        <w:autoSpaceDE w:val="0"/>
        <w:autoSpaceDN w:val="0"/>
        <w:adjustRightInd w:val="0"/>
        <w:spacing w:after="0" w:line="240" w:lineRule="auto"/>
        <w:rPr>
          <w:rFonts w:ascii="Arial" w:hAnsi="Arial" w:cs="Arial"/>
        </w:rPr>
      </w:pPr>
      <w:r>
        <w:rPr>
          <w:rFonts w:ascii="Arial" w:hAnsi="Arial" w:cs="Arial"/>
        </w:rPr>
        <w:t xml:space="preserve">The </w:t>
      </w:r>
      <w:r w:rsidR="003464A0">
        <w:rPr>
          <w:rFonts w:ascii="Arial" w:hAnsi="Arial" w:cs="Arial"/>
        </w:rPr>
        <w:t xml:space="preserve">supply and quality </w:t>
      </w:r>
      <w:r>
        <w:rPr>
          <w:rFonts w:ascii="Arial" w:hAnsi="Arial" w:cs="Arial"/>
        </w:rPr>
        <w:t xml:space="preserve">risks of using ATO data are </w:t>
      </w:r>
      <w:proofErr w:type="spellStart"/>
      <w:r>
        <w:rPr>
          <w:rFonts w:ascii="Arial" w:hAnsi="Arial" w:cs="Arial"/>
        </w:rPr>
        <w:t>minimised</w:t>
      </w:r>
      <w:proofErr w:type="spellEnd"/>
      <w:r>
        <w:rPr>
          <w:rFonts w:ascii="Arial" w:hAnsi="Arial" w:cs="Arial"/>
        </w:rPr>
        <w:t xml:space="preserve"> through </w:t>
      </w:r>
      <w:r w:rsidR="00DA2FC4">
        <w:rPr>
          <w:rFonts w:ascii="Arial" w:hAnsi="Arial" w:cs="Arial"/>
        </w:rPr>
        <w:t xml:space="preserve">strong engagement and building relationships across all levels of both </w:t>
      </w:r>
      <w:proofErr w:type="spellStart"/>
      <w:r w:rsidR="00DA2FC4">
        <w:rPr>
          <w:rFonts w:ascii="Arial" w:hAnsi="Arial" w:cs="Arial"/>
        </w:rPr>
        <w:t>organisations</w:t>
      </w:r>
      <w:proofErr w:type="spellEnd"/>
      <w:r w:rsidR="00DA2FC4">
        <w:rPr>
          <w:rFonts w:ascii="Arial" w:hAnsi="Arial" w:cs="Arial"/>
        </w:rPr>
        <w:t xml:space="preserve">, covering strategic, operational and technical aspects. It is through these interactions that a shared understanding and accountability to manage risk is built, including ensuring the delivery of ongoing data requirements and maintenance of quality. </w:t>
      </w:r>
    </w:p>
    <w:p w14:paraId="3B92D569" w14:textId="0DCDD866" w:rsidR="00150E95" w:rsidRDefault="00150E95" w:rsidP="00DA2FC4">
      <w:pPr>
        <w:autoSpaceDE w:val="0"/>
        <w:autoSpaceDN w:val="0"/>
        <w:adjustRightInd w:val="0"/>
        <w:spacing w:after="0" w:line="240" w:lineRule="auto"/>
        <w:rPr>
          <w:rFonts w:ascii="Arial" w:hAnsi="Arial" w:cs="Arial"/>
        </w:rPr>
      </w:pPr>
    </w:p>
    <w:p w14:paraId="622E52C6" w14:textId="1171669A" w:rsidR="00107F16" w:rsidRPr="00C372AD" w:rsidRDefault="00107F16" w:rsidP="00537062">
      <w:pPr>
        <w:autoSpaceDE w:val="0"/>
        <w:autoSpaceDN w:val="0"/>
        <w:adjustRightInd w:val="0"/>
        <w:spacing w:after="0" w:line="240" w:lineRule="auto"/>
        <w:rPr>
          <w:rFonts w:ascii="Arial" w:hAnsi="Arial" w:cs="Arial"/>
        </w:rPr>
      </w:pPr>
      <w:r w:rsidRPr="00C372AD">
        <w:rPr>
          <w:rFonts w:ascii="Arial" w:hAnsi="Arial" w:cs="Arial"/>
        </w:rPr>
        <w:t xml:space="preserve">Some joint strategies that ABS and ATO have employed to foster the joint relationship include: </w:t>
      </w:r>
    </w:p>
    <w:p w14:paraId="262A729D" w14:textId="77777777" w:rsidR="00107F16" w:rsidRPr="00C372AD" w:rsidRDefault="00107F16" w:rsidP="00537062">
      <w:pPr>
        <w:pStyle w:val="ListParagraph"/>
        <w:numPr>
          <w:ilvl w:val="0"/>
          <w:numId w:val="2"/>
        </w:numPr>
        <w:autoSpaceDE w:val="0"/>
        <w:autoSpaceDN w:val="0"/>
        <w:adjustRightInd w:val="0"/>
        <w:spacing w:before="100" w:beforeAutospacing="1" w:after="120" w:line="240" w:lineRule="auto"/>
        <w:ind w:left="714" w:hanging="357"/>
        <w:contextualSpacing w:val="0"/>
        <w:rPr>
          <w:rFonts w:ascii="Arial" w:hAnsi="Arial" w:cs="Arial"/>
        </w:rPr>
      </w:pPr>
      <w:r w:rsidRPr="00C372AD">
        <w:rPr>
          <w:rFonts w:ascii="Arial" w:hAnsi="Arial" w:cs="Arial"/>
        </w:rPr>
        <w:t xml:space="preserve">Senior Executive ABS / ATO meetings to develop strategy and ensure the health of the relationship. </w:t>
      </w:r>
    </w:p>
    <w:p w14:paraId="457BAE1A" w14:textId="77777777" w:rsidR="00107F16" w:rsidRPr="00C372AD" w:rsidRDefault="00107F16" w:rsidP="00537062">
      <w:pPr>
        <w:pStyle w:val="ListParagraph"/>
        <w:numPr>
          <w:ilvl w:val="0"/>
          <w:numId w:val="2"/>
        </w:numPr>
        <w:autoSpaceDE w:val="0"/>
        <w:autoSpaceDN w:val="0"/>
        <w:adjustRightInd w:val="0"/>
        <w:spacing w:before="100" w:beforeAutospacing="1" w:after="120" w:line="240" w:lineRule="auto"/>
        <w:ind w:left="714" w:hanging="357"/>
        <w:contextualSpacing w:val="0"/>
        <w:rPr>
          <w:rFonts w:ascii="Arial" w:hAnsi="Arial" w:cs="Arial"/>
        </w:rPr>
      </w:pPr>
      <w:r w:rsidRPr="00C372AD">
        <w:rPr>
          <w:rFonts w:ascii="Arial" w:hAnsi="Arial" w:cs="Arial"/>
        </w:rPr>
        <w:t>The ABS Deputy Statistician of the Statistical Services Group is a Member of the ATO Business Registry Strategic Advisory Council. Participation on other Boards in the past has ensured good statistical outcomes. For instance, when the BAS reporting was introduced ABS was able to contribute to the business case to include some data items that would support economic measurement (</w:t>
      </w:r>
      <w:proofErr w:type="spellStart"/>
      <w:r w:rsidRPr="00C372AD">
        <w:rPr>
          <w:rFonts w:ascii="Arial" w:hAnsi="Arial" w:cs="Arial"/>
        </w:rPr>
        <w:t>eg.</w:t>
      </w:r>
      <w:proofErr w:type="spellEnd"/>
      <w:r w:rsidRPr="00C372AD">
        <w:rPr>
          <w:rFonts w:ascii="Arial" w:hAnsi="Arial" w:cs="Arial"/>
        </w:rPr>
        <w:t xml:space="preserve"> turnover, wages and salaries, capital / non-capital expenses). </w:t>
      </w:r>
    </w:p>
    <w:p w14:paraId="34D2F6B5" w14:textId="77777777" w:rsidR="00107F16" w:rsidRPr="00C372AD" w:rsidRDefault="00107F16" w:rsidP="00E80E4A">
      <w:pPr>
        <w:pStyle w:val="ListParagraph"/>
        <w:numPr>
          <w:ilvl w:val="0"/>
          <w:numId w:val="2"/>
        </w:numPr>
        <w:autoSpaceDE w:val="0"/>
        <w:autoSpaceDN w:val="0"/>
        <w:adjustRightInd w:val="0"/>
        <w:spacing w:before="100" w:beforeAutospacing="1" w:after="120" w:line="240" w:lineRule="auto"/>
        <w:ind w:left="714" w:hanging="357"/>
        <w:contextualSpacing w:val="0"/>
        <w:rPr>
          <w:rFonts w:ascii="Arial" w:hAnsi="Arial" w:cs="Arial"/>
        </w:rPr>
      </w:pPr>
      <w:r w:rsidRPr="00C372AD">
        <w:rPr>
          <w:rFonts w:ascii="Arial" w:hAnsi="Arial" w:cs="Arial"/>
        </w:rPr>
        <w:t xml:space="preserve">Ongoing and regular operational meetings at the dataset level. The Business Register Unit have bi-monthly meetings with the ABR /ATO, plus more regular meetings on specific project work. </w:t>
      </w:r>
    </w:p>
    <w:p w14:paraId="1C4F60BD" w14:textId="77777777" w:rsidR="00107F16" w:rsidRPr="00C372AD" w:rsidRDefault="00107F16" w:rsidP="00537062">
      <w:pPr>
        <w:pStyle w:val="ListParagraph"/>
        <w:numPr>
          <w:ilvl w:val="0"/>
          <w:numId w:val="2"/>
        </w:numPr>
        <w:autoSpaceDE w:val="0"/>
        <w:autoSpaceDN w:val="0"/>
        <w:adjustRightInd w:val="0"/>
        <w:spacing w:before="100" w:beforeAutospacing="1" w:after="120" w:line="240" w:lineRule="auto"/>
        <w:ind w:left="714" w:hanging="357"/>
        <w:contextualSpacing w:val="0"/>
        <w:rPr>
          <w:rFonts w:ascii="Arial" w:hAnsi="Arial" w:cs="Arial"/>
        </w:rPr>
      </w:pPr>
      <w:r w:rsidRPr="00C372AD">
        <w:rPr>
          <w:rFonts w:ascii="Arial" w:hAnsi="Arial" w:cs="Arial"/>
        </w:rPr>
        <w:t>A permanent ABS Outposted officer</w:t>
      </w:r>
      <w:r w:rsidR="002B3F89">
        <w:rPr>
          <w:rFonts w:ascii="Arial" w:hAnsi="Arial" w:cs="Arial"/>
        </w:rPr>
        <w:t xml:space="preserve"> (relationship manager)</w:t>
      </w:r>
      <w:r w:rsidRPr="00C372AD">
        <w:rPr>
          <w:rFonts w:ascii="Arial" w:hAnsi="Arial" w:cs="Arial"/>
        </w:rPr>
        <w:t xml:space="preserve"> to the ATO. The role of this person is to manage the overall relationship, including acting as a liaison point between the two agencies and identify</w:t>
      </w:r>
      <w:r w:rsidR="00537062">
        <w:rPr>
          <w:rFonts w:ascii="Arial" w:hAnsi="Arial" w:cs="Arial"/>
        </w:rPr>
        <w:t>ing</w:t>
      </w:r>
      <w:r w:rsidRPr="00C372AD">
        <w:rPr>
          <w:rFonts w:ascii="Arial" w:hAnsi="Arial" w:cs="Arial"/>
        </w:rPr>
        <w:t xml:space="preserve"> new opportunities for both agencies. </w:t>
      </w:r>
    </w:p>
    <w:p w14:paraId="2C3EE41D" w14:textId="77777777" w:rsidR="00107F16" w:rsidRPr="00C372AD" w:rsidRDefault="00107F16" w:rsidP="00537062">
      <w:pPr>
        <w:pStyle w:val="ListParagraph"/>
        <w:numPr>
          <w:ilvl w:val="0"/>
          <w:numId w:val="2"/>
        </w:numPr>
        <w:autoSpaceDE w:val="0"/>
        <w:autoSpaceDN w:val="0"/>
        <w:adjustRightInd w:val="0"/>
        <w:spacing w:before="100" w:beforeAutospacing="1" w:after="120" w:line="240" w:lineRule="auto"/>
        <w:ind w:left="714" w:hanging="357"/>
        <w:contextualSpacing w:val="0"/>
        <w:rPr>
          <w:rFonts w:ascii="Arial" w:hAnsi="Arial" w:cs="Arial"/>
        </w:rPr>
      </w:pPr>
      <w:proofErr w:type="spellStart"/>
      <w:r w:rsidRPr="00C372AD">
        <w:rPr>
          <w:rFonts w:ascii="Arial" w:hAnsi="Arial" w:cs="Arial"/>
        </w:rPr>
        <w:t>Outpostings</w:t>
      </w:r>
      <w:proofErr w:type="spellEnd"/>
      <w:r w:rsidRPr="00C372AD">
        <w:rPr>
          <w:rFonts w:ascii="Arial" w:hAnsi="Arial" w:cs="Arial"/>
        </w:rPr>
        <w:t xml:space="preserve"> to support specific initiatives as required. Recent examples include the </w:t>
      </w:r>
      <w:r w:rsidR="002B3F89">
        <w:rPr>
          <w:rFonts w:ascii="Arial" w:hAnsi="Arial" w:cs="Arial"/>
        </w:rPr>
        <w:t>placement</w:t>
      </w:r>
      <w:r w:rsidRPr="00C372AD">
        <w:rPr>
          <w:rFonts w:ascii="Arial" w:hAnsi="Arial" w:cs="Arial"/>
        </w:rPr>
        <w:t xml:space="preserve"> of four ABS</w:t>
      </w:r>
      <w:r w:rsidR="00537062">
        <w:rPr>
          <w:rFonts w:ascii="Arial" w:hAnsi="Arial" w:cs="Arial"/>
        </w:rPr>
        <w:t xml:space="preserve"> staff to help </w:t>
      </w:r>
      <w:r w:rsidRPr="00C372AD">
        <w:rPr>
          <w:rFonts w:ascii="Arial" w:hAnsi="Arial" w:cs="Arial"/>
        </w:rPr>
        <w:t xml:space="preserve">develop an </w:t>
      </w:r>
      <w:r w:rsidR="002B3F89">
        <w:rPr>
          <w:rFonts w:ascii="Arial" w:hAnsi="Arial" w:cs="Arial"/>
        </w:rPr>
        <w:t xml:space="preserve">ABR </w:t>
      </w:r>
      <w:r w:rsidRPr="00C372AD">
        <w:rPr>
          <w:rFonts w:ascii="Arial" w:hAnsi="Arial" w:cs="Arial"/>
        </w:rPr>
        <w:t xml:space="preserve">industry coder in 2013, and the </w:t>
      </w:r>
      <w:proofErr w:type="spellStart"/>
      <w:r w:rsidRPr="00C372AD">
        <w:rPr>
          <w:rFonts w:ascii="Arial" w:hAnsi="Arial" w:cs="Arial"/>
        </w:rPr>
        <w:t>outposting</w:t>
      </w:r>
      <w:proofErr w:type="spellEnd"/>
      <w:r w:rsidRPr="00C372AD">
        <w:rPr>
          <w:rFonts w:ascii="Arial" w:hAnsi="Arial" w:cs="Arial"/>
        </w:rPr>
        <w:t xml:space="preserve"> of ABS staff in 2014 and 2015</w:t>
      </w:r>
      <w:r w:rsidR="00537062">
        <w:rPr>
          <w:rFonts w:ascii="Arial" w:hAnsi="Arial" w:cs="Arial"/>
        </w:rPr>
        <w:t xml:space="preserve"> to help </w:t>
      </w:r>
      <w:r w:rsidRPr="00C372AD">
        <w:rPr>
          <w:rFonts w:ascii="Arial" w:hAnsi="Arial" w:cs="Arial"/>
        </w:rPr>
        <w:t xml:space="preserve">develop employment and turnover indicators. </w:t>
      </w:r>
    </w:p>
    <w:p w14:paraId="03C201E2" w14:textId="77777777" w:rsidR="00107F16" w:rsidRPr="00C372AD" w:rsidRDefault="00107F16" w:rsidP="00537062">
      <w:pPr>
        <w:pStyle w:val="ListParagraph"/>
        <w:numPr>
          <w:ilvl w:val="0"/>
          <w:numId w:val="2"/>
        </w:numPr>
        <w:autoSpaceDE w:val="0"/>
        <w:autoSpaceDN w:val="0"/>
        <w:adjustRightInd w:val="0"/>
        <w:spacing w:before="100" w:beforeAutospacing="1" w:after="120" w:line="240" w:lineRule="auto"/>
        <w:ind w:left="714" w:hanging="357"/>
        <w:contextualSpacing w:val="0"/>
        <w:rPr>
          <w:rFonts w:ascii="Arial" w:hAnsi="Arial" w:cs="Arial"/>
        </w:rPr>
      </w:pPr>
      <w:r w:rsidRPr="00C372AD">
        <w:rPr>
          <w:rFonts w:ascii="Arial" w:hAnsi="Arial" w:cs="Arial"/>
        </w:rPr>
        <w:t>Regular reporting to ATO on how ATO data are being used by ABS, including for data integration projects</w:t>
      </w:r>
      <w:r w:rsidR="003E2077">
        <w:rPr>
          <w:rFonts w:ascii="Arial" w:hAnsi="Arial" w:cs="Arial"/>
        </w:rPr>
        <w:t xml:space="preserve"> and its data quality</w:t>
      </w:r>
      <w:r w:rsidRPr="00C372AD">
        <w:rPr>
          <w:rFonts w:ascii="Arial" w:hAnsi="Arial" w:cs="Arial"/>
        </w:rPr>
        <w:t xml:space="preserve">. </w:t>
      </w:r>
    </w:p>
    <w:p w14:paraId="44CEEA4E" w14:textId="02EC5488" w:rsidR="00107F16" w:rsidRPr="00C372AD" w:rsidRDefault="00107F16" w:rsidP="00537062">
      <w:pPr>
        <w:pStyle w:val="ListParagraph"/>
        <w:numPr>
          <w:ilvl w:val="0"/>
          <w:numId w:val="2"/>
        </w:numPr>
        <w:autoSpaceDE w:val="0"/>
        <w:autoSpaceDN w:val="0"/>
        <w:adjustRightInd w:val="0"/>
        <w:spacing w:before="100" w:beforeAutospacing="1" w:after="120" w:line="240" w:lineRule="auto"/>
        <w:ind w:left="714" w:hanging="357"/>
        <w:contextualSpacing w:val="0"/>
        <w:rPr>
          <w:rFonts w:ascii="Arial" w:hAnsi="Arial" w:cs="Arial"/>
        </w:rPr>
      </w:pPr>
      <w:r w:rsidRPr="00C372AD">
        <w:rPr>
          <w:rFonts w:ascii="Arial" w:hAnsi="Arial" w:cs="Arial"/>
        </w:rPr>
        <w:t xml:space="preserve">The </w:t>
      </w:r>
      <w:proofErr w:type="spellStart"/>
      <w:r w:rsidRPr="00C372AD">
        <w:rPr>
          <w:rFonts w:ascii="Arial" w:hAnsi="Arial" w:cs="Arial"/>
        </w:rPr>
        <w:t>organisation</w:t>
      </w:r>
      <w:proofErr w:type="spellEnd"/>
      <w:r w:rsidRPr="00C372AD">
        <w:rPr>
          <w:rFonts w:ascii="Arial" w:hAnsi="Arial" w:cs="Arial"/>
        </w:rPr>
        <w:t xml:space="preserve"> of hackathons to exp</w:t>
      </w:r>
      <w:r w:rsidR="00676DF3">
        <w:rPr>
          <w:rFonts w:ascii="Arial" w:hAnsi="Arial" w:cs="Arial"/>
        </w:rPr>
        <w:t>lore potential uses of ATO data</w:t>
      </w:r>
      <w:r w:rsidR="008762D2">
        <w:rPr>
          <w:rFonts w:ascii="Arial" w:hAnsi="Arial" w:cs="Arial"/>
        </w:rPr>
        <w:t>.</w:t>
      </w:r>
    </w:p>
    <w:p w14:paraId="50FF9CCF" w14:textId="4EACF733" w:rsidR="00107F16" w:rsidRPr="00C372AD" w:rsidRDefault="00107F16" w:rsidP="00537062">
      <w:pPr>
        <w:pStyle w:val="ListParagraph"/>
        <w:numPr>
          <w:ilvl w:val="0"/>
          <w:numId w:val="2"/>
        </w:numPr>
        <w:autoSpaceDE w:val="0"/>
        <w:autoSpaceDN w:val="0"/>
        <w:adjustRightInd w:val="0"/>
        <w:spacing w:before="100" w:beforeAutospacing="1" w:after="120" w:line="240" w:lineRule="auto"/>
        <w:ind w:left="714" w:hanging="357"/>
        <w:contextualSpacing w:val="0"/>
        <w:rPr>
          <w:rFonts w:ascii="Arial" w:hAnsi="Arial" w:cs="Arial"/>
        </w:rPr>
      </w:pPr>
      <w:r w:rsidRPr="00C372AD">
        <w:rPr>
          <w:rFonts w:ascii="Arial" w:hAnsi="Arial" w:cs="Arial"/>
        </w:rPr>
        <w:t>As part of th</w:t>
      </w:r>
      <w:r w:rsidR="0095147E">
        <w:rPr>
          <w:rFonts w:ascii="Arial" w:hAnsi="Arial" w:cs="Arial"/>
        </w:rPr>
        <w:t xml:space="preserve">e MOU, ABS provide an agreed </w:t>
      </w:r>
      <w:r w:rsidRPr="00C372AD">
        <w:rPr>
          <w:rFonts w:ascii="Arial" w:hAnsi="Arial" w:cs="Arial"/>
        </w:rPr>
        <w:t xml:space="preserve">quantum of advisory work to the ATO each year, usually on statistical methods.  </w:t>
      </w:r>
    </w:p>
    <w:p w14:paraId="792F8F4E" w14:textId="100956D0" w:rsidR="00107F16" w:rsidRPr="00C372AD" w:rsidRDefault="00210531" w:rsidP="00537062">
      <w:pPr>
        <w:autoSpaceDE w:val="0"/>
        <w:autoSpaceDN w:val="0"/>
        <w:adjustRightInd w:val="0"/>
        <w:spacing w:after="0" w:line="240" w:lineRule="auto"/>
        <w:ind w:left="360"/>
        <w:rPr>
          <w:rFonts w:ascii="Arial" w:hAnsi="Arial" w:cs="Arial"/>
        </w:rPr>
      </w:pPr>
      <w:r>
        <w:rPr>
          <w:rFonts w:ascii="Arial" w:hAnsi="Arial" w:cs="Arial"/>
        </w:rPr>
        <w:t>Note: ABS legislation does not enable the sharing of</w:t>
      </w:r>
      <w:r w:rsidR="00107F16" w:rsidRPr="00C372AD">
        <w:rPr>
          <w:rFonts w:ascii="Arial" w:hAnsi="Arial" w:cs="Arial"/>
        </w:rPr>
        <w:t xml:space="preserve"> unit record data with the ATO. </w:t>
      </w:r>
    </w:p>
    <w:p w14:paraId="3099A8EF" w14:textId="77777777" w:rsidR="00107F16" w:rsidRPr="00C372AD" w:rsidRDefault="00107F16" w:rsidP="00537062">
      <w:pPr>
        <w:autoSpaceDE w:val="0"/>
        <w:autoSpaceDN w:val="0"/>
        <w:adjustRightInd w:val="0"/>
        <w:spacing w:after="0" w:line="240" w:lineRule="auto"/>
        <w:rPr>
          <w:rFonts w:ascii="Arial" w:hAnsi="Arial" w:cs="Arial"/>
          <w:b/>
        </w:rPr>
      </w:pPr>
    </w:p>
    <w:p w14:paraId="10D35A24" w14:textId="77777777" w:rsidR="00DA2FC4" w:rsidRDefault="00DA2FC4" w:rsidP="00E67202">
      <w:pPr>
        <w:autoSpaceDE w:val="0"/>
        <w:autoSpaceDN w:val="0"/>
        <w:adjustRightInd w:val="0"/>
        <w:spacing w:after="0" w:line="240" w:lineRule="auto"/>
        <w:rPr>
          <w:rFonts w:ascii="Arial" w:hAnsi="Arial" w:cs="Arial"/>
          <w:b/>
        </w:rPr>
      </w:pPr>
    </w:p>
    <w:p w14:paraId="11F2AD92" w14:textId="35B1B690" w:rsidR="002A119A" w:rsidRPr="00C372AD" w:rsidRDefault="002A119A" w:rsidP="00E67202">
      <w:pPr>
        <w:autoSpaceDE w:val="0"/>
        <w:autoSpaceDN w:val="0"/>
        <w:adjustRightInd w:val="0"/>
        <w:spacing w:after="0" w:line="240" w:lineRule="auto"/>
        <w:rPr>
          <w:rFonts w:ascii="Arial" w:hAnsi="Arial" w:cs="Arial"/>
        </w:rPr>
      </w:pPr>
      <w:r w:rsidRPr="00C372AD">
        <w:rPr>
          <w:rFonts w:ascii="Arial" w:hAnsi="Arial" w:cs="Arial"/>
          <w:b/>
        </w:rPr>
        <w:t>Exploration of other administrative data sources to support emerging ABS</w:t>
      </w:r>
      <w:r w:rsidR="00BC12EE" w:rsidRPr="00C372AD">
        <w:rPr>
          <w:rFonts w:ascii="Arial" w:hAnsi="Arial" w:cs="Arial"/>
          <w:b/>
        </w:rPr>
        <w:t xml:space="preserve"> </w:t>
      </w:r>
      <w:r w:rsidRPr="00C372AD">
        <w:rPr>
          <w:rFonts w:ascii="Arial" w:hAnsi="Arial" w:cs="Arial"/>
          <w:b/>
        </w:rPr>
        <w:t>B</w:t>
      </w:r>
      <w:r w:rsidR="00BC12EE" w:rsidRPr="00C372AD">
        <w:rPr>
          <w:rFonts w:ascii="Arial" w:hAnsi="Arial" w:cs="Arial"/>
          <w:b/>
        </w:rPr>
        <w:t xml:space="preserve">usiness </w:t>
      </w:r>
      <w:r w:rsidR="003E4C5C" w:rsidRPr="00C372AD">
        <w:rPr>
          <w:rFonts w:ascii="Arial" w:hAnsi="Arial" w:cs="Arial"/>
          <w:b/>
        </w:rPr>
        <w:t>R</w:t>
      </w:r>
      <w:r w:rsidR="00BC12EE" w:rsidRPr="00C372AD">
        <w:rPr>
          <w:rFonts w:ascii="Arial" w:hAnsi="Arial" w:cs="Arial"/>
          <w:b/>
        </w:rPr>
        <w:t>egister</w:t>
      </w:r>
      <w:r w:rsidRPr="00C372AD">
        <w:rPr>
          <w:rFonts w:ascii="Arial" w:hAnsi="Arial" w:cs="Arial"/>
          <w:b/>
        </w:rPr>
        <w:t xml:space="preserve"> requirements </w:t>
      </w:r>
    </w:p>
    <w:p w14:paraId="25F97E3A" w14:textId="77777777" w:rsidR="002A119A" w:rsidRPr="00C372AD" w:rsidRDefault="002A119A" w:rsidP="00E67202">
      <w:pPr>
        <w:autoSpaceDE w:val="0"/>
        <w:autoSpaceDN w:val="0"/>
        <w:adjustRightInd w:val="0"/>
        <w:spacing w:after="0" w:line="240" w:lineRule="auto"/>
        <w:rPr>
          <w:rFonts w:ascii="Arial" w:hAnsi="Arial" w:cs="Arial"/>
        </w:rPr>
      </w:pPr>
    </w:p>
    <w:p w14:paraId="6F6C35C8" w14:textId="77777777" w:rsidR="002735D0" w:rsidRDefault="00780C74" w:rsidP="00E67202">
      <w:pPr>
        <w:autoSpaceDE w:val="0"/>
        <w:autoSpaceDN w:val="0"/>
        <w:adjustRightInd w:val="0"/>
        <w:spacing w:after="0" w:line="240" w:lineRule="auto"/>
        <w:rPr>
          <w:rFonts w:ascii="Arial" w:hAnsi="Arial" w:cs="Arial"/>
        </w:rPr>
      </w:pPr>
      <w:r w:rsidRPr="00C372AD">
        <w:rPr>
          <w:rFonts w:ascii="Arial" w:hAnsi="Arial" w:cs="Arial"/>
        </w:rPr>
        <w:t xml:space="preserve">There are a number of emerging </w:t>
      </w:r>
      <w:r w:rsidR="006F3FC1">
        <w:rPr>
          <w:rFonts w:ascii="Arial" w:hAnsi="Arial" w:cs="Arial"/>
        </w:rPr>
        <w:t xml:space="preserve">and contemporary </w:t>
      </w:r>
      <w:r w:rsidRPr="00C372AD">
        <w:rPr>
          <w:rFonts w:ascii="Arial" w:hAnsi="Arial" w:cs="Arial"/>
        </w:rPr>
        <w:t>s</w:t>
      </w:r>
      <w:r w:rsidR="00470FC4" w:rsidRPr="00C372AD">
        <w:rPr>
          <w:rFonts w:ascii="Arial" w:hAnsi="Arial" w:cs="Arial"/>
        </w:rPr>
        <w:t>tatistical requirements that need to</w:t>
      </w:r>
      <w:r w:rsidRPr="00C372AD">
        <w:rPr>
          <w:rFonts w:ascii="Arial" w:hAnsi="Arial" w:cs="Arial"/>
        </w:rPr>
        <w:t xml:space="preserve"> be supported by the ABS Business Register. These include the measurement of the finance sector</w:t>
      </w:r>
      <w:r w:rsidR="009D010E" w:rsidRPr="00C372AD">
        <w:rPr>
          <w:rFonts w:ascii="Arial" w:hAnsi="Arial" w:cs="Arial"/>
        </w:rPr>
        <w:t xml:space="preserve">, </w:t>
      </w:r>
      <w:r w:rsidR="00BC12EE" w:rsidRPr="00C372AD">
        <w:rPr>
          <w:rFonts w:ascii="Arial" w:hAnsi="Arial" w:cs="Arial"/>
        </w:rPr>
        <w:t xml:space="preserve">and </w:t>
      </w:r>
      <w:r w:rsidRPr="00C372AD">
        <w:rPr>
          <w:rFonts w:ascii="Arial" w:hAnsi="Arial" w:cs="Arial"/>
        </w:rPr>
        <w:t xml:space="preserve">international / </w:t>
      </w:r>
      <w:proofErr w:type="spellStart"/>
      <w:r w:rsidRPr="00C372AD">
        <w:rPr>
          <w:rFonts w:ascii="Arial" w:hAnsi="Arial" w:cs="Arial"/>
        </w:rPr>
        <w:t>globalisation</w:t>
      </w:r>
      <w:proofErr w:type="spellEnd"/>
      <w:r w:rsidR="00BC12EE" w:rsidRPr="00C372AD">
        <w:rPr>
          <w:rFonts w:ascii="Arial" w:hAnsi="Arial" w:cs="Arial"/>
        </w:rPr>
        <w:t xml:space="preserve"> measurement</w:t>
      </w:r>
      <w:r w:rsidRPr="00C372AD">
        <w:rPr>
          <w:rFonts w:ascii="Arial" w:hAnsi="Arial" w:cs="Arial"/>
        </w:rPr>
        <w:t xml:space="preserve">. </w:t>
      </w:r>
      <w:r w:rsidR="00470FC4" w:rsidRPr="00C372AD">
        <w:rPr>
          <w:rFonts w:ascii="Arial" w:hAnsi="Arial" w:cs="Arial"/>
        </w:rPr>
        <w:t>The use of additional administrative data sources can support improved data quality, the deve</w:t>
      </w:r>
      <w:r w:rsidR="00CC36F4" w:rsidRPr="00C372AD">
        <w:rPr>
          <w:rFonts w:ascii="Arial" w:hAnsi="Arial" w:cs="Arial"/>
        </w:rPr>
        <w:t xml:space="preserve">lopment of new data items, and enable </w:t>
      </w:r>
      <w:r w:rsidR="00470FC4" w:rsidRPr="00C372AD">
        <w:rPr>
          <w:rFonts w:ascii="Arial" w:hAnsi="Arial" w:cs="Arial"/>
        </w:rPr>
        <w:t xml:space="preserve">new uses of the ABS Business Register. </w:t>
      </w:r>
      <w:r w:rsidR="00CC36F4" w:rsidRPr="00C372AD">
        <w:rPr>
          <w:rFonts w:ascii="Arial" w:hAnsi="Arial" w:cs="Arial"/>
        </w:rPr>
        <w:t>Such developments</w:t>
      </w:r>
      <w:r w:rsidR="009D010E" w:rsidRPr="00C372AD">
        <w:rPr>
          <w:rFonts w:ascii="Arial" w:hAnsi="Arial" w:cs="Arial"/>
        </w:rPr>
        <w:t xml:space="preserve"> support both regular statistical production and </w:t>
      </w:r>
      <w:r w:rsidR="006F3FC1">
        <w:rPr>
          <w:rFonts w:ascii="Arial" w:hAnsi="Arial" w:cs="Arial"/>
        </w:rPr>
        <w:t xml:space="preserve">new innovative statistical solutions.  </w:t>
      </w:r>
    </w:p>
    <w:p w14:paraId="25583B22" w14:textId="77777777" w:rsidR="006F3FC1" w:rsidRPr="00C372AD" w:rsidRDefault="006F3FC1" w:rsidP="00E67202">
      <w:pPr>
        <w:autoSpaceDE w:val="0"/>
        <w:autoSpaceDN w:val="0"/>
        <w:adjustRightInd w:val="0"/>
        <w:spacing w:after="0" w:line="240" w:lineRule="auto"/>
        <w:rPr>
          <w:rFonts w:ascii="Arial" w:hAnsi="Arial" w:cs="Arial"/>
        </w:rPr>
      </w:pPr>
    </w:p>
    <w:p w14:paraId="44E15C65" w14:textId="791FDC2A" w:rsidR="002735D0" w:rsidRPr="00C372AD" w:rsidRDefault="002735D0" w:rsidP="00E67202">
      <w:pPr>
        <w:autoSpaceDE w:val="0"/>
        <w:autoSpaceDN w:val="0"/>
        <w:adjustRightInd w:val="0"/>
        <w:spacing w:after="0" w:line="240" w:lineRule="auto"/>
        <w:rPr>
          <w:rFonts w:ascii="Arial" w:hAnsi="Arial" w:cs="Arial"/>
        </w:rPr>
      </w:pPr>
      <w:r w:rsidRPr="00C372AD">
        <w:rPr>
          <w:rFonts w:ascii="Arial" w:hAnsi="Arial" w:cs="Arial"/>
        </w:rPr>
        <w:t>To support these emerging statistical requirements</w:t>
      </w:r>
      <w:r w:rsidR="000D2678">
        <w:rPr>
          <w:rFonts w:ascii="Arial" w:hAnsi="Arial" w:cs="Arial"/>
        </w:rPr>
        <w:t>,</w:t>
      </w:r>
      <w:r w:rsidRPr="00C372AD">
        <w:rPr>
          <w:rFonts w:ascii="Arial" w:hAnsi="Arial" w:cs="Arial"/>
        </w:rPr>
        <w:t xml:space="preserve"> the </w:t>
      </w:r>
      <w:r w:rsidR="00625A9B" w:rsidRPr="00C372AD">
        <w:rPr>
          <w:rFonts w:ascii="Arial" w:hAnsi="Arial" w:cs="Arial"/>
        </w:rPr>
        <w:t xml:space="preserve">ABS has </w:t>
      </w:r>
      <w:r w:rsidR="0095147E">
        <w:rPr>
          <w:rFonts w:ascii="Arial" w:hAnsi="Arial" w:cs="Arial"/>
        </w:rPr>
        <w:t>developed</w:t>
      </w:r>
      <w:r w:rsidR="00625A9B" w:rsidRPr="00C372AD">
        <w:rPr>
          <w:rFonts w:ascii="Arial" w:hAnsi="Arial" w:cs="Arial"/>
        </w:rPr>
        <w:t xml:space="preserve"> </w:t>
      </w:r>
      <w:r w:rsidRPr="00C372AD">
        <w:rPr>
          <w:rFonts w:ascii="Arial" w:hAnsi="Arial" w:cs="Arial"/>
        </w:rPr>
        <w:t xml:space="preserve">the ABS Business Register </w:t>
      </w:r>
      <w:r w:rsidR="00FF2AA3" w:rsidRPr="00C372AD">
        <w:rPr>
          <w:rFonts w:ascii="Arial" w:hAnsi="Arial" w:cs="Arial"/>
        </w:rPr>
        <w:t>Spine concept</w:t>
      </w:r>
      <w:r w:rsidR="00625A9B" w:rsidRPr="00C372AD">
        <w:rPr>
          <w:rFonts w:ascii="Arial" w:hAnsi="Arial" w:cs="Arial"/>
        </w:rPr>
        <w:t>. The spine contains the minimum information needed to integrate individual datasets</w:t>
      </w:r>
      <w:r w:rsidR="00C41CAD" w:rsidRPr="00C372AD">
        <w:rPr>
          <w:rFonts w:ascii="Arial" w:hAnsi="Arial" w:cs="Arial"/>
        </w:rPr>
        <w:t xml:space="preserve">. </w:t>
      </w:r>
      <w:r w:rsidR="00625A9B" w:rsidRPr="00C372AD">
        <w:rPr>
          <w:rFonts w:ascii="Arial" w:hAnsi="Arial" w:cs="Arial"/>
        </w:rPr>
        <w:t xml:space="preserve">The integration of different datasets </w:t>
      </w:r>
      <w:r w:rsidR="00FF2AA3" w:rsidRPr="00C372AD">
        <w:rPr>
          <w:rFonts w:ascii="Arial" w:hAnsi="Arial" w:cs="Arial"/>
        </w:rPr>
        <w:t xml:space="preserve">happens </w:t>
      </w:r>
      <w:r w:rsidR="00625A9B" w:rsidRPr="00C372AD">
        <w:rPr>
          <w:rFonts w:ascii="Arial" w:hAnsi="Arial" w:cs="Arial"/>
        </w:rPr>
        <w:t>by linking the input datasets and spine to produce the outputs required. This approach enables the derivation of a more diverse range of outputs and presents greater analytical opportunities</w:t>
      </w:r>
      <w:r w:rsidR="00E82AFD" w:rsidRPr="00C372AD">
        <w:rPr>
          <w:rFonts w:ascii="Arial" w:hAnsi="Arial" w:cs="Arial"/>
        </w:rPr>
        <w:t xml:space="preserve"> through the linking of administrative data</w:t>
      </w:r>
      <w:r w:rsidR="00625A9B" w:rsidRPr="00C372AD">
        <w:rPr>
          <w:rFonts w:ascii="Arial" w:hAnsi="Arial" w:cs="Arial"/>
        </w:rPr>
        <w:t>.</w:t>
      </w:r>
      <w:r w:rsidR="00FF2AA3" w:rsidRPr="00C372AD">
        <w:rPr>
          <w:rFonts w:ascii="Arial" w:hAnsi="Arial" w:cs="Arial"/>
        </w:rPr>
        <w:t xml:space="preserve"> </w:t>
      </w:r>
      <w:r w:rsidR="006F3FC1">
        <w:rPr>
          <w:rFonts w:ascii="Arial" w:hAnsi="Arial" w:cs="Arial"/>
        </w:rPr>
        <w:t xml:space="preserve">The legal entity (ABN) is the key linkage variable. </w:t>
      </w:r>
      <w:r w:rsidR="00FF2AA3" w:rsidRPr="00C372AD">
        <w:rPr>
          <w:rFonts w:ascii="Arial" w:hAnsi="Arial" w:cs="Arial"/>
        </w:rPr>
        <w:t>Refer to Attachment 1.</w:t>
      </w:r>
    </w:p>
    <w:p w14:paraId="14A26EC1" w14:textId="77777777" w:rsidR="00612921" w:rsidRPr="00C372AD" w:rsidRDefault="00612921" w:rsidP="00E67202">
      <w:pPr>
        <w:autoSpaceDE w:val="0"/>
        <w:autoSpaceDN w:val="0"/>
        <w:adjustRightInd w:val="0"/>
        <w:spacing w:after="0" w:line="240" w:lineRule="auto"/>
        <w:rPr>
          <w:rFonts w:ascii="Arial" w:hAnsi="Arial" w:cs="Arial"/>
        </w:rPr>
      </w:pPr>
    </w:p>
    <w:p w14:paraId="367F9058" w14:textId="77777777" w:rsidR="00612921" w:rsidRPr="00C372AD" w:rsidRDefault="00612921" w:rsidP="00E67202">
      <w:pPr>
        <w:autoSpaceDE w:val="0"/>
        <w:autoSpaceDN w:val="0"/>
        <w:adjustRightInd w:val="0"/>
        <w:spacing w:after="0" w:line="240" w:lineRule="auto"/>
        <w:rPr>
          <w:rFonts w:ascii="Arial" w:hAnsi="Arial" w:cs="Arial"/>
        </w:rPr>
      </w:pPr>
      <w:r w:rsidRPr="00C372AD">
        <w:rPr>
          <w:rFonts w:ascii="Arial" w:hAnsi="Arial" w:cs="Arial"/>
        </w:rPr>
        <w:t xml:space="preserve">The ABS has a range of datasets that are already available internally. Some of these have been explored to improve quality and develop new indicators, in addition to some other </w:t>
      </w:r>
      <w:r w:rsidR="00CC36F4" w:rsidRPr="00C372AD">
        <w:rPr>
          <w:rFonts w:ascii="Arial" w:hAnsi="Arial" w:cs="Arial"/>
        </w:rPr>
        <w:t xml:space="preserve">external </w:t>
      </w:r>
      <w:r w:rsidRPr="00C372AD">
        <w:rPr>
          <w:rFonts w:ascii="Arial" w:hAnsi="Arial" w:cs="Arial"/>
        </w:rPr>
        <w:t xml:space="preserve">datasets not previously </w:t>
      </w:r>
      <w:proofErr w:type="spellStart"/>
      <w:r w:rsidR="006F3FC1">
        <w:rPr>
          <w:rFonts w:ascii="Arial" w:hAnsi="Arial" w:cs="Arial"/>
        </w:rPr>
        <w:t>utilised</w:t>
      </w:r>
      <w:proofErr w:type="spellEnd"/>
      <w:r w:rsidR="002B3F89">
        <w:rPr>
          <w:rFonts w:ascii="Arial" w:hAnsi="Arial" w:cs="Arial"/>
        </w:rPr>
        <w:t xml:space="preserve"> by the ABS. The case studies below present two such examples. </w:t>
      </w:r>
    </w:p>
    <w:p w14:paraId="56D15C94" w14:textId="77777777" w:rsidR="00FF2AA3" w:rsidRPr="00C372AD" w:rsidRDefault="00FF2AA3" w:rsidP="00E67202">
      <w:pPr>
        <w:autoSpaceDE w:val="0"/>
        <w:autoSpaceDN w:val="0"/>
        <w:adjustRightInd w:val="0"/>
        <w:spacing w:after="0" w:line="240" w:lineRule="auto"/>
        <w:rPr>
          <w:rFonts w:ascii="Arial" w:hAnsi="Arial" w:cs="Arial"/>
          <w:u w:val="single"/>
        </w:rPr>
      </w:pPr>
    </w:p>
    <w:p w14:paraId="38D98716" w14:textId="77777777" w:rsidR="00470FC4" w:rsidRPr="00C372AD" w:rsidRDefault="00E82AFD" w:rsidP="00E67202">
      <w:pPr>
        <w:autoSpaceDE w:val="0"/>
        <w:autoSpaceDN w:val="0"/>
        <w:adjustRightInd w:val="0"/>
        <w:spacing w:after="0" w:line="240" w:lineRule="auto"/>
        <w:rPr>
          <w:rFonts w:ascii="Arial" w:hAnsi="Arial" w:cs="Arial"/>
          <w:u w:val="single"/>
        </w:rPr>
      </w:pPr>
      <w:r w:rsidRPr="00C372AD">
        <w:rPr>
          <w:rFonts w:ascii="Arial" w:hAnsi="Arial" w:cs="Arial"/>
          <w:u w:val="single"/>
        </w:rPr>
        <w:t xml:space="preserve">Case study 1: </w:t>
      </w:r>
      <w:r w:rsidR="00470FC4" w:rsidRPr="00C372AD">
        <w:rPr>
          <w:rFonts w:ascii="Arial" w:hAnsi="Arial" w:cs="Arial"/>
          <w:u w:val="single"/>
        </w:rPr>
        <w:t>Improved Data Quality</w:t>
      </w:r>
      <w:r w:rsidR="00663451" w:rsidRPr="00C372AD">
        <w:rPr>
          <w:rFonts w:ascii="Arial" w:hAnsi="Arial" w:cs="Arial"/>
          <w:u w:val="single"/>
        </w:rPr>
        <w:t xml:space="preserve"> and coherence across collections</w:t>
      </w:r>
      <w:r w:rsidRPr="00C372AD">
        <w:rPr>
          <w:rFonts w:ascii="Arial" w:hAnsi="Arial" w:cs="Arial"/>
          <w:u w:val="single"/>
        </w:rPr>
        <w:t xml:space="preserve"> for the finance sector</w:t>
      </w:r>
    </w:p>
    <w:p w14:paraId="0C20315C" w14:textId="77777777" w:rsidR="00470FC4" w:rsidRPr="00C372AD" w:rsidRDefault="00470FC4" w:rsidP="00E67202">
      <w:pPr>
        <w:autoSpaceDE w:val="0"/>
        <w:autoSpaceDN w:val="0"/>
        <w:adjustRightInd w:val="0"/>
        <w:spacing w:after="0" w:line="240" w:lineRule="auto"/>
        <w:rPr>
          <w:rFonts w:ascii="Arial" w:hAnsi="Arial" w:cs="Arial"/>
        </w:rPr>
      </w:pPr>
    </w:p>
    <w:p w14:paraId="4A124C25" w14:textId="77777777" w:rsidR="002A119A" w:rsidRPr="00C372AD" w:rsidRDefault="00780C74" w:rsidP="00537062">
      <w:pPr>
        <w:autoSpaceDE w:val="0"/>
        <w:autoSpaceDN w:val="0"/>
        <w:adjustRightInd w:val="0"/>
        <w:spacing w:after="120" w:line="240" w:lineRule="auto"/>
        <w:rPr>
          <w:rFonts w:ascii="Arial" w:hAnsi="Arial" w:cs="Arial"/>
        </w:rPr>
      </w:pPr>
      <w:r w:rsidRPr="00C372AD">
        <w:rPr>
          <w:rFonts w:ascii="Arial" w:hAnsi="Arial" w:cs="Arial"/>
        </w:rPr>
        <w:t>In Australia, financial and international collections use a sector based statistical unit rather than a production based unit. This has led to challenges in developing ABS Business Register based frames. To support this objective, the ABS Ec</w:t>
      </w:r>
      <w:r w:rsidR="00C55F60" w:rsidRPr="00C372AD">
        <w:rPr>
          <w:rFonts w:ascii="Arial" w:hAnsi="Arial" w:cs="Arial"/>
        </w:rPr>
        <w:t xml:space="preserve">onomic Units model </w:t>
      </w:r>
      <w:r w:rsidR="00BC12EE" w:rsidRPr="00C372AD">
        <w:rPr>
          <w:rFonts w:ascii="Arial" w:hAnsi="Arial" w:cs="Arial"/>
        </w:rPr>
        <w:t xml:space="preserve">(Attachment 2) </w:t>
      </w:r>
      <w:r w:rsidR="00C55F60" w:rsidRPr="00C372AD">
        <w:rPr>
          <w:rFonts w:ascii="Arial" w:hAnsi="Arial" w:cs="Arial"/>
        </w:rPr>
        <w:t>has been expa</w:t>
      </w:r>
      <w:r w:rsidRPr="00C372AD">
        <w:rPr>
          <w:rFonts w:ascii="Arial" w:hAnsi="Arial" w:cs="Arial"/>
        </w:rPr>
        <w:t xml:space="preserve">nded to include an institutional unit. A significant exercise was undertaken to </w:t>
      </w:r>
      <w:r w:rsidR="00BC12EE" w:rsidRPr="00C372AD">
        <w:rPr>
          <w:rFonts w:ascii="Arial" w:hAnsi="Arial" w:cs="Arial"/>
        </w:rPr>
        <w:t>improve</w:t>
      </w:r>
      <w:r w:rsidR="00470FC4" w:rsidRPr="00C372AD">
        <w:rPr>
          <w:rFonts w:ascii="Arial" w:hAnsi="Arial" w:cs="Arial"/>
        </w:rPr>
        <w:t xml:space="preserve"> the sector coding for the</w:t>
      </w:r>
      <w:r w:rsidR="00537062">
        <w:rPr>
          <w:rFonts w:ascii="Arial" w:hAnsi="Arial" w:cs="Arial"/>
        </w:rPr>
        <w:t>se</w:t>
      </w:r>
      <w:r w:rsidR="00470FC4" w:rsidRPr="00C372AD">
        <w:rPr>
          <w:rFonts w:ascii="Arial" w:hAnsi="Arial" w:cs="Arial"/>
        </w:rPr>
        <w:t xml:space="preserve"> institutional sector</w:t>
      </w:r>
      <w:r w:rsidRPr="00C372AD">
        <w:rPr>
          <w:rFonts w:ascii="Arial" w:hAnsi="Arial" w:cs="Arial"/>
        </w:rPr>
        <w:t xml:space="preserve"> units using a range of additional administrative data sources:</w:t>
      </w:r>
    </w:p>
    <w:p w14:paraId="3B000A59" w14:textId="77777777" w:rsidR="00780C74" w:rsidRPr="00C372AD" w:rsidRDefault="00780C74" w:rsidP="00537062">
      <w:pPr>
        <w:pStyle w:val="ListParagraph"/>
        <w:numPr>
          <w:ilvl w:val="0"/>
          <w:numId w:val="7"/>
        </w:numPr>
        <w:autoSpaceDE w:val="0"/>
        <w:autoSpaceDN w:val="0"/>
        <w:adjustRightInd w:val="0"/>
        <w:spacing w:after="120" w:line="240" w:lineRule="auto"/>
        <w:contextualSpacing w:val="0"/>
        <w:rPr>
          <w:rFonts w:ascii="Arial" w:hAnsi="Arial" w:cs="Arial"/>
        </w:rPr>
      </w:pPr>
      <w:r w:rsidRPr="00C372AD">
        <w:rPr>
          <w:rFonts w:ascii="Arial" w:hAnsi="Arial" w:cs="Arial"/>
        </w:rPr>
        <w:t xml:space="preserve">Business Income Tax (BIT) </w:t>
      </w:r>
      <w:r w:rsidR="00470FC4" w:rsidRPr="00C372AD">
        <w:rPr>
          <w:rFonts w:ascii="Arial" w:hAnsi="Arial" w:cs="Arial"/>
        </w:rPr>
        <w:t xml:space="preserve">from the ATO </w:t>
      </w:r>
      <w:r w:rsidR="00486A47" w:rsidRPr="00C372AD">
        <w:rPr>
          <w:rFonts w:ascii="Arial" w:hAnsi="Arial" w:cs="Arial"/>
        </w:rPr>
        <w:t xml:space="preserve">– used to define </w:t>
      </w:r>
      <w:r w:rsidR="00632DFE" w:rsidRPr="00C372AD">
        <w:rPr>
          <w:rFonts w:ascii="Arial" w:hAnsi="Arial" w:cs="Arial"/>
        </w:rPr>
        <w:t xml:space="preserve">statistical </w:t>
      </w:r>
      <w:r w:rsidR="00486A47" w:rsidRPr="00C372AD">
        <w:rPr>
          <w:rFonts w:ascii="Arial" w:hAnsi="Arial" w:cs="Arial"/>
        </w:rPr>
        <w:t>units and apply sector codes</w:t>
      </w:r>
      <w:r w:rsidR="00632DFE" w:rsidRPr="00C372AD">
        <w:rPr>
          <w:rFonts w:ascii="Arial" w:hAnsi="Arial" w:cs="Arial"/>
        </w:rPr>
        <w:t xml:space="preserve">. </w:t>
      </w:r>
    </w:p>
    <w:p w14:paraId="0B99C92F" w14:textId="77777777" w:rsidR="00470FC4" w:rsidRPr="00C372AD" w:rsidRDefault="005B56FA" w:rsidP="00537062">
      <w:pPr>
        <w:pStyle w:val="ListParagraph"/>
        <w:numPr>
          <w:ilvl w:val="0"/>
          <w:numId w:val="7"/>
        </w:numPr>
        <w:autoSpaceDE w:val="0"/>
        <w:autoSpaceDN w:val="0"/>
        <w:adjustRightInd w:val="0"/>
        <w:spacing w:after="120" w:line="240" w:lineRule="auto"/>
        <w:contextualSpacing w:val="0"/>
        <w:rPr>
          <w:rFonts w:ascii="Arial" w:hAnsi="Arial" w:cs="Arial"/>
        </w:rPr>
      </w:pPr>
      <w:r w:rsidRPr="00C372AD">
        <w:rPr>
          <w:rFonts w:ascii="Arial" w:hAnsi="Arial" w:cs="Arial"/>
        </w:rPr>
        <w:t xml:space="preserve">Managed Funds </w:t>
      </w:r>
      <w:r w:rsidR="00470FC4" w:rsidRPr="00C372AD">
        <w:rPr>
          <w:rFonts w:ascii="Arial" w:hAnsi="Arial" w:cs="Arial"/>
        </w:rPr>
        <w:t xml:space="preserve">data from the Australian Securities Investment Commission (ASIC) </w:t>
      </w:r>
      <w:r w:rsidRPr="00C372AD">
        <w:rPr>
          <w:rFonts w:ascii="Arial" w:hAnsi="Arial" w:cs="Arial"/>
        </w:rPr>
        <w:t>Companies Register</w:t>
      </w:r>
      <w:r w:rsidR="00486A47" w:rsidRPr="00C372AD">
        <w:rPr>
          <w:rFonts w:ascii="Arial" w:hAnsi="Arial" w:cs="Arial"/>
        </w:rPr>
        <w:t xml:space="preserve"> – used to define </w:t>
      </w:r>
      <w:r w:rsidR="00632DFE" w:rsidRPr="00C372AD">
        <w:rPr>
          <w:rFonts w:ascii="Arial" w:hAnsi="Arial" w:cs="Arial"/>
        </w:rPr>
        <w:t xml:space="preserve">statistical </w:t>
      </w:r>
      <w:r w:rsidR="00486A47" w:rsidRPr="00C372AD">
        <w:rPr>
          <w:rFonts w:ascii="Arial" w:hAnsi="Arial" w:cs="Arial"/>
        </w:rPr>
        <w:t>units and apply sector codes</w:t>
      </w:r>
      <w:r w:rsidR="00632DFE" w:rsidRPr="00C372AD">
        <w:rPr>
          <w:rFonts w:ascii="Arial" w:hAnsi="Arial" w:cs="Arial"/>
        </w:rPr>
        <w:t>.</w:t>
      </w:r>
    </w:p>
    <w:p w14:paraId="25C7C32D" w14:textId="77777777" w:rsidR="00470FC4" w:rsidRPr="00C372AD" w:rsidRDefault="0099751E" w:rsidP="00537062">
      <w:pPr>
        <w:pStyle w:val="ListParagraph"/>
        <w:numPr>
          <w:ilvl w:val="0"/>
          <w:numId w:val="7"/>
        </w:numPr>
        <w:autoSpaceDE w:val="0"/>
        <w:autoSpaceDN w:val="0"/>
        <w:adjustRightInd w:val="0"/>
        <w:spacing w:after="120" w:line="240" w:lineRule="auto"/>
        <w:contextualSpacing w:val="0"/>
        <w:rPr>
          <w:rFonts w:ascii="Arial" w:hAnsi="Arial" w:cs="Arial"/>
        </w:rPr>
      </w:pPr>
      <w:r w:rsidRPr="00C372AD">
        <w:rPr>
          <w:rFonts w:ascii="Arial" w:hAnsi="Arial" w:cs="Arial"/>
        </w:rPr>
        <w:t xml:space="preserve">Financial entity sector </w:t>
      </w:r>
      <w:r w:rsidR="00C55F60" w:rsidRPr="00C372AD">
        <w:rPr>
          <w:rFonts w:ascii="Arial" w:hAnsi="Arial" w:cs="Arial"/>
        </w:rPr>
        <w:t xml:space="preserve">information </w:t>
      </w:r>
      <w:r w:rsidR="00470FC4" w:rsidRPr="00C372AD">
        <w:rPr>
          <w:rFonts w:ascii="Arial" w:hAnsi="Arial" w:cs="Arial"/>
        </w:rPr>
        <w:t xml:space="preserve">from the Australian Prudential Regulatory Authority (APRA) </w:t>
      </w:r>
      <w:r w:rsidR="00486A47" w:rsidRPr="00C372AD">
        <w:rPr>
          <w:rFonts w:ascii="Arial" w:hAnsi="Arial" w:cs="Arial"/>
        </w:rPr>
        <w:t xml:space="preserve">– used to cross check outcomes. </w:t>
      </w:r>
    </w:p>
    <w:p w14:paraId="7B976A8A" w14:textId="77777777" w:rsidR="00663451" w:rsidRPr="00C372AD" w:rsidRDefault="00663451" w:rsidP="002A119A">
      <w:pPr>
        <w:autoSpaceDE w:val="0"/>
        <w:autoSpaceDN w:val="0"/>
        <w:adjustRightInd w:val="0"/>
        <w:spacing w:after="0" w:line="240" w:lineRule="auto"/>
        <w:rPr>
          <w:rFonts w:ascii="Arial" w:hAnsi="Arial" w:cs="Arial"/>
        </w:rPr>
      </w:pPr>
    </w:p>
    <w:p w14:paraId="7ADF1E20" w14:textId="77777777" w:rsidR="00632DFE" w:rsidRPr="00C372AD" w:rsidRDefault="00632DFE" w:rsidP="002A119A">
      <w:pPr>
        <w:autoSpaceDE w:val="0"/>
        <w:autoSpaceDN w:val="0"/>
        <w:adjustRightInd w:val="0"/>
        <w:spacing w:after="0" w:line="240" w:lineRule="auto"/>
        <w:rPr>
          <w:rFonts w:ascii="Arial" w:hAnsi="Arial" w:cs="Arial"/>
        </w:rPr>
      </w:pPr>
      <w:r w:rsidRPr="00C372AD">
        <w:rPr>
          <w:rFonts w:ascii="Arial" w:hAnsi="Arial" w:cs="Arial"/>
        </w:rPr>
        <w:t>The BIT and APRA data were already ava</w:t>
      </w:r>
      <w:r w:rsidR="00233BBF">
        <w:rPr>
          <w:rFonts w:ascii="Arial" w:hAnsi="Arial" w:cs="Arial"/>
        </w:rPr>
        <w:t xml:space="preserve">ilable within the ABS. The ASIC </w:t>
      </w:r>
      <w:r w:rsidRPr="00C372AD">
        <w:rPr>
          <w:rFonts w:ascii="Arial" w:hAnsi="Arial" w:cs="Arial"/>
        </w:rPr>
        <w:t xml:space="preserve">data </w:t>
      </w:r>
      <w:r w:rsidR="00233BBF">
        <w:rPr>
          <w:rFonts w:ascii="Arial" w:hAnsi="Arial" w:cs="Arial"/>
        </w:rPr>
        <w:t xml:space="preserve">was </w:t>
      </w:r>
      <w:r w:rsidRPr="00C372AD">
        <w:rPr>
          <w:rFonts w:ascii="Arial" w:hAnsi="Arial" w:cs="Arial"/>
        </w:rPr>
        <w:t xml:space="preserve">purchased after discussion with the ASIC Registry team. </w:t>
      </w:r>
    </w:p>
    <w:p w14:paraId="5C93A457" w14:textId="77777777" w:rsidR="00B20C69" w:rsidRPr="00C372AD" w:rsidRDefault="00B20C69" w:rsidP="002A119A">
      <w:pPr>
        <w:autoSpaceDE w:val="0"/>
        <w:autoSpaceDN w:val="0"/>
        <w:adjustRightInd w:val="0"/>
        <w:spacing w:after="0" w:line="240" w:lineRule="auto"/>
        <w:rPr>
          <w:rFonts w:ascii="Arial" w:hAnsi="Arial" w:cs="Arial"/>
        </w:rPr>
      </w:pPr>
    </w:p>
    <w:p w14:paraId="27147B0B" w14:textId="77777777" w:rsidR="00780C74" w:rsidRPr="00C372AD" w:rsidRDefault="00470FC4" w:rsidP="002A119A">
      <w:pPr>
        <w:autoSpaceDE w:val="0"/>
        <w:autoSpaceDN w:val="0"/>
        <w:adjustRightInd w:val="0"/>
        <w:spacing w:after="0" w:line="240" w:lineRule="auto"/>
        <w:rPr>
          <w:rFonts w:ascii="Arial" w:hAnsi="Arial" w:cs="Arial"/>
        </w:rPr>
      </w:pPr>
      <w:r w:rsidRPr="00C372AD">
        <w:rPr>
          <w:rFonts w:ascii="Arial" w:hAnsi="Arial" w:cs="Arial"/>
        </w:rPr>
        <w:t xml:space="preserve">These sources also indirectly helped improve the industry coding across all ABS economic units where there are known relationships between industry and sector coding, particularly in the finance sector. </w:t>
      </w:r>
    </w:p>
    <w:p w14:paraId="57C11BE1" w14:textId="77777777" w:rsidR="00663451" w:rsidRPr="00C372AD" w:rsidRDefault="00663451" w:rsidP="002A119A">
      <w:pPr>
        <w:autoSpaceDE w:val="0"/>
        <w:autoSpaceDN w:val="0"/>
        <w:adjustRightInd w:val="0"/>
        <w:spacing w:after="0" w:line="240" w:lineRule="auto"/>
        <w:rPr>
          <w:rFonts w:ascii="Arial" w:hAnsi="Arial" w:cs="Arial"/>
        </w:rPr>
      </w:pPr>
    </w:p>
    <w:p w14:paraId="26575A23" w14:textId="77777777" w:rsidR="00C55F60" w:rsidRPr="00C372AD" w:rsidRDefault="00663451" w:rsidP="002A119A">
      <w:pPr>
        <w:autoSpaceDE w:val="0"/>
        <w:autoSpaceDN w:val="0"/>
        <w:adjustRightInd w:val="0"/>
        <w:spacing w:after="0" w:line="240" w:lineRule="auto"/>
        <w:rPr>
          <w:rFonts w:ascii="Arial" w:hAnsi="Arial" w:cs="Arial"/>
        </w:rPr>
      </w:pPr>
      <w:r w:rsidRPr="00C372AD">
        <w:rPr>
          <w:rFonts w:ascii="Arial" w:hAnsi="Arial" w:cs="Arial"/>
        </w:rPr>
        <w:t xml:space="preserve">The ability of the finance and institutional sector surveys to use ABS Business Register based </w:t>
      </w:r>
      <w:r w:rsidR="00CC36F4" w:rsidRPr="00C372AD">
        <w:rPr>
          <w:rFonts w:ascii="Arial" w:hAnsi="Arial" w:cs="Arial"/>
        </w:rPr>
        <w:t xml:space="preserve">survey </w:t>
      </w:r>
      <w:r w:rsidRPr="00C372AD">
        <w:rPr>
          <w:rFonts w:ascii="Arial" w:hAnsi="Arial" w:cs="Arial"/>
        </w:rPr>
        <w:t>frames will also improve the coherence of economic statistics across the production and sector based collections</w:t>
      </w:r>
      <w:r w:rsidR="00C55F60" w:rsidRPr="00C372AD">
        <w:rPr>
          <w:rFonts w:ascii="Arial" w:hAnsi="Arial" w:cs="Arial"/>
          <w:lang w:val="en-AU"/>
        </w:rPr>
        <w:t>.</w:t>
      </w:r>
      <w:r w:rsidR="00882EB7" w:rsidRPr="00C372AD">
        <w:rPr>
          <w:rFonts w:ascii="Arial" w:hAnsi="Arial" w:cs="Arial"/>
          <w:lang w:val="en-AU"/>
        </w:rPr>
        <w:t xml:space="preserve"> This opens up opportunities to l</w:t>
      </w:r>
      <w:r w:rsidR="00C55F60" w:rsidRPr="00C372AD">
        <w:rPr>
          <w:rFonts w:ascii="Arial" w:hAnsi="Arial" w:cs="Arial"/>
          <w:lang w:val="en-AU"/>
        </w:rPr>
        <w:t>ink</w:t>
      </w:r>
      <w:r w:rsidR="00882EB7" w:rsidRPr="00C372AD">
        <w:rPr>
          <w:rFonts w:ascii="Arial" w:hAnsi="Arial" w:cs="Arial"/>
          <w:lang w:val="en-AU"/>
        </w:rPr>
        <w:t xml:space="preserve"> </w:t>
      </w:r>
      <w:r w:rsidR="00C55F60" w:rsidRPr="00C372AD">
        <w:rPr>
          <w:rFonts w:ascii="Arial" w:hAnsi="Arial" w:cs="Arial"/>
          <w:lang w:val="en-AU"/>
        </w:rPr>
        <w:t xml:space="preserve">finance sector data to the ABS BR spine </w:t>
      </w:r>
      <w:r w:rsidR="00882EB7" w:rsidRPr="00C372AD">
        <w:rPr>
          <w:rFonts w:ascii="Arial" w:hAnsi="Arial" w:cs="Arial"/>
          <w:lang w:val="en-AU"/>
        </w:rPr>
        <w:t xml:space="preserve">to </w:t>
      </w:r>
      <w:r w:rsidR="00C55F60" w:rsidRPr="00C372AD">
        <w:rPr>
          <w:rFonts w:ascii="Arial" w:hAnsi="Arial" w:cs="Arial"/>
          <w:lang w:val="en-AU"/>
        </w:rPr>
        <w:t>enable data confrontation and statistical solutions via data integration or modelling.</w:t>
      </w:r>
      <w:r w:rsidR="00882EB7" w:rsidRPr="00C372AD">
        <w:rPr>
          <w:rFonts w:ascii="Arial" w:hAnsi="Arial" w:cs="Arial"/>
          <w:lang w:val="en-AU"/>
        </w:rPr>
        <w:t xml:space="preserve"> </w:t>
      </w:r>
      <w:r w:rsidR="00882EB7" w:rsidRPr="00C372AD">
        <w:rPr>
          <w:rFonts w:ascii="Arial" w:hAnsi="Arial" w:cs="Arial"/>
        </w:rPr>
        <w:t xml:space="preserve">In the future there will also be opportunities to </w:t>
      </w:r>
      <w:r w:rsidR="00882EB7" w:rsidRPr="00C372AD">
        <w:rPr>
          <w:rFonts w:ascii="Arial" w:hAnsi="Arial" w:cs="Arial"/>
          <w:lang w:val="en-AU"/>
        </w:rPr>
        <w:t>replace direct collect data with administrative data due to the link between production and institutional units.</w:t>
      </w:r>
      <w:r w:rsidR="00BC7D06" w:rsidRPr="00C372AD">
        <w:rPr>
          <w:rFonts w:ascii="Arial" w:hAnsi="Arial" w:cs="Arial"/>
        </w:rPr>
        <w:t xml:space="preserve"> </w:t>
      </w:r>
    </w:p>
    <w:p w14:paraId="0029AA90" w14:textId="77777777" w:rsidR="00663451" w:rsidRPr="00C372AD" w:rsidRDefault="00663451" w:rsidP="002A119A">
      <w:pPr>
        <w:autoSpaceDE w:val="0"/>
        <w:autoSpaceDN w:val="0"/>
        <w:adjustRightInd w:val="0"/>
        <w:spacing w:after="0" w:line="240" w:lineRule="auto"/>
        <w:rPr>
          <w:rFonts w:ascii="Arial" w:hAnsi="Arial" w:cs="Arial"/>
        </w:rPr>
      </w:pPr>
    </w:p>
    <w:p w14:paraId="0EFF2209" w14:textId="77777777" w:rsidR="00DA2FC4" w:rsidRDefault="00DA2FC4" w:rsidP="002A119A">
      <w:pPr>
        <w:autoSpaceDE w:val="0"/>
        <w:autoSpaceDN w:val="0"/>
        <w:adjustRightInd w:val="0"/>
        <w:spacing w:after="0" w:line="240" w:lineRule="auto"/>
        <w:rPr>
          <w:rFonts w:ascii="Arial" w:hAnsi="Arial" w:cs="Arial"/>
          <w:u w:val="single"/>
        </w:rPr>
      </w:pPr>
    </w:p>
    <w:p w14:paraId="5981127B" w14:textId="2D361638" w:rsidR="00663451" w:rsidRPr="00C372AD" w:rsidRDefault="00E82AFD" w:rsidP="002A119A">
      <w:pPr>
        <w:autoSpaceDE w:val="0"/>
        <w:autoSpaceDN w:val="0"/>
        <w:adjustRightInd w:val="0"/>
        <w:spacing w:after="0" w:line="240" w:lineRule="auto"/>
        <w:rPr>
          <w:rFonts w:ascii="Arial" w:hAnsi="Arial" w:cs="Arial"/>
        </w:rPr>
      </w:pPr>
      <w:r w:rsidRPr="00C372AD">
        <w:rPr>
          <w:rFonts w:ascii="Arial" w:hAnsi="Arial" w:cs="Arial"/>
          <w:u w:val="single"/>
        </w:rPr>
        <w:t xml:space="preserve">Case study 2: </w:t>
      </w:r>
      <w:r w:rsidR="00663451" w:rsidRPr="00C372AD">
        <w:rPr>
          <w:rFonts w:ascii="Arial" w:hAnsi="Arial" w:cs="Arial"/>
          <w:u w:val="single"/>
        </w:rPr>
        <w:t>Development of new indicators</w:t>
      </w:r>
      <w:r w:rsidR="009D010E" w:rsidRPr="00C372AD">
        <w:rPr>
          <w:rFonts w:ascii="Arial" w:hAnsi="Arial" w:cs="Arial"/>
          <w:u w:val="single"/>
        </w:rPr>
        <w:t xml:space="preserve"> </w:t>
      </w:r>
      <w:r w:rsidRPr="00C372AD">
        <w:rPr>
          <w:rFonts w:ascii="Arial" w:hAnsi="Arial" w:cs="Arial"/>
          <w:u w:val="single"/>
        </w:rPr>
        <w:t xml:space="preserve">for </w:t>
      </w:r>
      <w:proofErr w:type="spellStart"/>
      <w:r w:rsidRPr="00C372AD">
        <w:rPr>
          <w:rFonts w:ascii="Arial" w:hAnsi="Arial" w:cs="Arial"/>
          <w:u w:val="single"/>
        </w:rPr>
        <w:t>globalisation</w:t>
      </w:r>
      <w:proofErr w:type="spellEnd"/>
    </w:p>
    <w:p w14:paraId="47AECD0E" w14:textId="77777777" w:rsidR="00663451" w:rsidRPr="00C372AD" w:rsidRDefault="00663451" w:rsidP="002A119A">
      <w:pPr>
        <w:autoSpaceDE w:val="0"/>
        <w:autoSpaceDN w:val="0"/>
        <w:adjustRightInd w:val="0"/>
        <w:spacing w:after="0" w:line="240" w:lineRule="auto"/>
        <w:rPr>
          <w:rFonts w:ascii="Arial" w:hAnsi="Arial" w:cs="Arial"/>
        </w:rPr>
      </w:pPr>
    </w:p>
    <w:p w14:paraId="17FD682E" w14:textId="02A58BA5" w:rsidR="00E82AFD" w:rsidRPr="00C372AD" w:rsidRDefault="00663451" w:rsidP="002A119A">
      <w:pPr>
        <w:autoSpaceDE w:val="0"/>
        <w:autoSpaceDN w:val="0"/>
        <w:adjustRightInd w:val="0"/>
        <w:spacing w:after="0" w:line="240" w:lineRule="auto"/>
        <w:rPr>
          <w:rFonts w:ascii="Arial" w:hAnsi="Arial" w:cs="Arial"/>
        </w:rPr>
      </w:pPr>
      <w:r w:rsidRPr="00C372AD">
        <w:rPr>
          <w:rFonts w:ascii="Arial" w:hAnsi="Arial" w:cs="Arial"/>
        </w:rPr>
        <w:t>In our globally connected world it is critical to understand the activity of multi-national enterprises. Statistical Business Registers are well placed to support this need via the inclusion of foreign ownership and activity indicators. The ABS</w:t>
      </w:r>
      <w:r w:rsidR="00D56BA4">
        <w:rPr>
          <w:rFonts w:ascii="Arial" w:hAnsi="Arial" w:cs="Arial"/>
        </w:rPr>
        <w:t xml:space="preserve"> Economic</w:t>
      </w:r>
      <w:r w:rsidRPr="00C372AD">
        <w:rPr>
          <w:rFonts w:ascii="Arial" w:hAnsi="Arial" w:cs="Arial"/>
        </w:rPr>
        <w:t xml:space="preserve"> </w:t>
      </w:r>
      <w:r w:rsidR="009D010E" w:rsidRPr="00C372AD">
        <w:rPr>
          <w:rFonts w:ascii="Arial" w:hAnsi="Arial" w:cs="Arial"/>
        </w:rPr>
        <w:t>Research Hub and Business Register Unit have</w:t>
      </w:r>
      <w:r w:rsidRPr="00C372AD">
        <w:rPr>
          <w:rFonts w:ascii="Arial" w:hAnsi="Arial" w:cs="Arial"/>
        </w:rPr>
        <w:t xml:space="preserve"> undertaken an exercise to </w:t>
      </w:r>
      <w:r w:rsidR="00632DFE" w:rsidRPr="00C372AD">
        <w:rPr>
          <w:rFonts w:ascii="Arial" w:hAnsi="Arial" w:cs="Arial"/>
        </w:rPr>
        <w:t>attach</w:t>
      </w:r>
      <w:r w:rsidR="009D010E" w:rsidRPr="00C372AD">
        <w:rPr>
          <w:rFonts w:ascii="Arial" w:hAnsi="Arial" w:cs="Arial"/>
        </w:rPr>
        <w:t xml:space="preserve"> </w:t>
      </w:r>
      <w:r w:rsidR="00632DFE" w:rsidRPr="00C372AD">
        <w:rPr>
          <w:rFonts w:ascii="Arial" w:hAnsi="Arial" w:cs="Arial"/>
        </w:rPr>
        <w:t>a foreign ownership indicator to</w:t>
      </w:r>
      <w:r w:rsidR="009D010E" w:rsidRPr="00C372AD">
        <w:rPr>
          <w:rFonts w:ascii="Arial" w:hAnsi="Arial" w:cs="Arial"/>
        </w:rPr>
        <w:t xml:space="preserve"> Australian companies as a general resource and for use in analytical projects</w:t>
      </w:r>
      <w:r w:rsidR="00790DC4" w:rsidRPr="00C372AD">
        <w:rPr>
          <w:rFonts w:ascii="Arial" w:hAnsi="Arial" w:cs="Arial"/>
        </w:rPr>
        <w:t xml:space="preserve"> relating to </w:t>
      </w:r>
      <w:r w:rsidR="00CC36F4" w:rsidRPr="00C372AD">
        <w:rPr>
          <w:rFonts w:ascii="Arial" w:hAnsi="Arial" w:cs="Arial"/>
        </w:rPr>
        <w:t>multi-national enterprises</w:t>
      </w:r>
      <w:r w:rsidR="009D010E" w:rsidRPr="00C372AD">
        <w:rPr>
          <w:rFonts w:ascii="Arial" w:hAnsi="Arial" w:cs="Arial"/>
        </w:rPr>
        <w:t xml:space="preserve">. </w:t>
      </w:r>
    </w:p>
    <w:p w14:paraId="6F927B3C" w14:textId="77777777" w:rsidR="00232385" w:rsidRPr="00C372AD" w:rsidRDefault="00232385" w:rsidP="002A119A">
      <w:pPr>
        <w:autoSpaceDE w:val="0"/>
        <w:autoSpaceDN w:val="0"/>
        <w:adjustRightInd w:val="0"/>
        <w:spacing w:after="0" w:line="240" w:lineRule="auto"/>
        <w:rPr>
          <w:rFonts w:ascii="Arial" w:hAnsi="Arial" w:cs="Arial"/>
        </w:rPr>
      </w:pPr>
    </w:p>
    <w:p w14:paraId="618E946C" w14:textId="44CA0620" w:rsidR="00232385" w:rsidRPr="00C372AD" w:rsidRDefault="00E82AFD" w:rsidP="002A119A">
      <w:pPr>
        <w:autoSpaceDE w:val="0"/>
        <w:autoSpaceDN w:val="0"/>
        <w:adjustRightInd w:val="0"/>
        <w:spacing w:after="0" w:line="240" w:lineRule="auto"/>
        <w:rPr>
          <w:rFonts w:ascii="Arial" w:hAnsi="Arial" w:cs="Arial"/>
        </w:rPr>
      </w:pPr>
      <w:r w:rsidRPr="00C372AD">
        <w:rPr>
          <w:rFonts w:ascii="Arial" w:hAnsi="Arial" w:cs="Arial"/>
        </w:rPr>
        <w:lastRenderedPageBreak/>
        <w:t xml:space="preserve">The </w:t>
      </w:r>
      <w:r w:rsidR="00486A47" w:rsidRPr="00C372AD">
        <w:rPr>
          <w:rFonts w:ascii="Arial" w:hAnsi="Arial" w:cs="Arial"/>
        </w:rPr>
        <w:t xml:space="preserve">experimental </w:t>
      </w:r>
      <w:r w:rsidRPr="00C372AD">
        <w:rPr>
          <w:rFonts w:ascii="Arial" w:hAnsi="Arial" w:cs="Arial"/>
        </w:rPr>
        <w:t>indicator has been developed</w:t>
      </w:r>
      <w:r w:rsidR="009D010E" w:rsidRPr="00C372AD">
        <w:rPr>
          <w:rFonts w:ascii="Arial" w:hAnsi="Arial" w:cs="Arial"/>
        </w:rPr>
        <w:t xml:space="preserve"> by usin</w:t>
      </w:r>
      <w:r w:rsidR="00155507" w:rsidRPr="00C372AD">
        <w:rPr>
          <w:rFonts w:ascii="Arial" w:hAnsi="Arial" w:cs="Arial"/>
        </w:rPr>
        <w:t>g</w:t>
      </w:r>
      <w:r w:rsidR="00232385" w:rsidRPr="00C372AD">
        <w:rPr>
          <w:rFonts w:ascii="Arial" w:hAnsi="Arial" w:cs="Arial"/>
        </w:rPr>
        <w:t xml:space="preserve"> foreign </w:t>
      </w:r>
      <w:r w:rsidR="00D56BA4">
        <w:rPr>
          <w:rFonts w:ascii="Arial" w:hAnsi="Arial" w:cs="Arial"/>
        </w:rPr>
        <w:t xml:space="preserve">shareholding information </w:t>
      </w:r>
      <w:r w:rsidR="00232385" w:rsidRPr="00C372AD">
        <w:rPr>
          <w:rFonts w:ascii="Arial" w:hAnsi="Arial" w:cs="Arial"/>
        </w:rPr>
        <w:t>reported on the Business Income Tax (BIT) form</w:t>
      </w:r>
      <w:r w:rsidR="009D010E" w:rsidRPr="00C372AD">
        <w:rPr>
          <w:rFonts w:ascii="Arial" w:hAnsi="Arial" w:cs="Arial"/>
        </w:rPr>
        <w:t xml:space="preserve"> </w:t>
      </w:r>
      <w:r w:rsidR="00155507" w:rsidRPr="00C372AD">
        <w:rPr>
          <w:rFonts w:ascii="Arial" w:hAnsi="Arial" w:cs="Arial"/>
        </w:rPr>
        <w:t>to identify the level of foreign ownership reported by companies to the ATO</w:t>
      </w:r>
      <w:r w:rsidR="00232385" w:rsidRPr="00C372AD">
        <w:rPr>
          <w:rFonts w:ascii="Arial" w:hAnsi="Arial" w:cs="Arial"/>
        </w:rPr>
        <w:t xml:space="preserve"> at the ABN level</w:t>
      </w:r>
      <w:r w:rsidR="00155507" w:rsidRPr="00C372AD">
        <w:rPr>
          <w:rFonts w:ascii="Arial" w:hAnsi="Arial" w:cs="Arial"/>
        </w:rPr>
        <w:t>.</w:t>
      </w:r>
      <w:r w:rsidR="00882EB7" w:rsidRPr="00C372AD">
        <w:rPr>
          <w:rFonts w:ascii="Arial" w:hAnsi="Arial" w:cs="Arial"/>
        </w:rPr>
        <w:t xml:space="preserve"> </w:t>
      </w:r>
      <w:r w:rsidR="00232385" w:rsidRPr="00C372AD">
        <w:rPr>
          <w:rFonts w:ascii="Arial" w:hAnsi="Arial" w:cs="Arial"/>
        </w:rPr>
        <w:t>This data is then ma</w:t>
      </w:r>
      <w:r w:rsidR="00D56BA4">
        <w:rPr>
          <w:rFonts w:ascii="Arial" w:hAnsi="Arial" w:cs="Arial"/>
        </w:rPr>
        <w:t>pped</w:t>
      </w:r>
      <w:r w:rsidR="00232385" w:rsidRPr="00C372AD">
        <w:rPr>
          <w:rFonts w:ascii="Arial" w:hAnsi="Arial" w:cs="Arial"/>
        </w:rPr>
        <w:t xml:space="preserve"> to the ABS statistical unit (Type of Activity Unit) to create a Level of Foreign Ownership indicator</w:t>
      </w:r>
      <w:r w:rsidR="00D56BA4">
        <w:rPr>
          <w:rFonts w:ascii="Arial" w:hAnsi="Arial" w:cs="Arial"/>
        </w:rPr>
        <w:t xml:space="preserve"> at Type of Activity Unit (ABS statistical unit)</w:t>
      </w:r>
      <w:r w:rsidR="00232385" w:rsidRPr="00C372AD">
        <w:rPr>
          <w:rFonts w:ascii="Arial" w:hAnsi="Arial" w:cs="Arial"/>
        </w:rPr>
        <w:t xml:space="preserve">. </w:t>
      </w:r>
      <w:r w:rsidR="00155507" w:rsidRPr="00C372AD">
        <w:rPr>
          <w:rFonts w:ascii="Arial" w:hAnsi="Arial" w:cs="Arial"/>
        </w:rPr>
        <w:t>A</w:t>
      </w:r>
      <w:r w:rsidR="009D010E" w:rsidRPr="00C372AD">
        <w:rPr>
          <w:rFonts w:ascii="Arial" w:hAnsi="Arial" w:cs="Arial"/>
        </w:rPr>
        <w:t xml:space="preserve"> data source for partnerships</w:t>
      </w:r>
      <w:r w:rsidR="005E21E2" w:rsidRPr="00C372AD">
        <w:rPr>
          <w:rFonts w:ascii="Arial" w:hAnsi="Arial" w:cs="Arial"/>
        </w:rPr>
        <w:t xml:space="preserve"> and trusts</w:t>
      </w:r>
      <w:r w:rsidR="009D010E" w:rsidRPr="00C372AD">
        <w:rPr>
          <w:rFonts w:ascii="Arial" w:hAnsi="Arial" w:cs="Arial"/>
        </w:rPr>
        <w:t xml:space="preserve"> still needs to be identified. </w:t>
      </w:r>
      <w:r w:rsidR="00D56BA4">
        <w:rPr>
          <w:rFonts w:ascii="Arial" w:hAnsi="Arial" w:cs="Arial"/>
        </w:rPr>
        <w:t xml:space="preserve">A data source and method for </w:t>
      </w:r>
      <w:proofErr w:type="spellStart"/>
      <w:r w:rsidR="00D56BA4">
        <w:rPr>
          <w:rFonts w:ascii="Arial" w:hAnsi="Arial" w:cs="Arial"/>
        </w:rPr>
        <w:t>analysing</w:t>
      </w:r>
      <w:proofErr w:type="spellEnd"/>
      <w:r w:rsidR="00D56BA4">
        <w:rPr>
          <w:rFonts w:ascii="Arial" w:hAnsi="Arial" w:cs="Arial"/>
        </w:rPr>
        <w:t xml:space="preserve"> the economic activity of Australian businesses investing abroad (outward investment) also needs to be determined. </w:t>
      </w:r>
    </w:p>
    <w:p w14:paraId="35E0D52B" w14:textId="77777777" w:rsidR="00232385" w:rsidRPr="00C372AD" w:rsidRDefault="00232385" w:rsidP="002A119A">
      <w:pPr>
        <w:autoSpaceDE w:val="0"/>
        <w:autoSpaceDN w:val="0"/>
        <w:adjustRightInd w:val="0"/>
        <w:spacing w:after="0" w:line="240" w:lineRule="auto"/>
        <w:rPr>
          <w:rFonts w:ascii="Arial" w:hAnsi="Arial" w:cs="Arial"/>
        </w:rPr>
      </w:pPr>
    </w:p>
    <w:p w14:paraId="0D5E959C" w14:textId="6233D54D" w:rsidR="00155507" w:rsidRPr="00C372AD" w:rsidRDefault="009D010E" w:rsidP="002A119A">
      <w:pPr>
        <w:autoSpaceDE w:val="0"/>
        <w:autoSpaceDN w:val="0"/>
        <w:adjustRightInd w:val="0"/>
        <w:spacing w:after="0" w:line="240" w:lineRule="auto"/>
        <w:rPr>
          <w:rFonts w:ascii="Arial" w:hAnsi="Arial" w:cs="Arial"/>
        </w:rPr>
      </w:pPr>
      <w:r w:rsidRPr="00C372AD">
        <w:rPr>
          <w:rFonts w:ascii="Arial" w:hAnsi="Arial" w:cs="Arial"/>
        </w:rPr>
        <w:t xml:space="preserve">The </w:t>
      </w:r>
      <w:r w:rsidR="00232385" w:rsidRPr="00C372AD">
        <w:rPr>
          <w:rFonts w:ascii="Arial" w:hAnsi="Arial" w:cs="Arial"/>
        </w:rPr>
        <w:t xml:space="preserve">prototype </w:t>
      </w:r>
      <w:r w:rsidR="00882EB7" w:rsidRPr="00C372AD">
        <w:rPr>
          <w:rFonts w:ascii="Arial" w:hAnsi="Arial" w:cs="Arial"/>
        </w:rPr>
        <w:t xml:space="preserve">foreign ownership </w:t>
      </w:r>
      <w:r w:rsidRPr="00C372AD">
        <w:rPr>
          <w:rFonts w:ascii="Arial" w:hAnsi="Arial" w:cs="Arial"/>
        </w:rPr>
        <w:t>indicator</w:t>
      </w:r>
      <w:r w:rsidR="00632DFE" w:rsidRPr="00C372AD">
        <w:rPr>
          <w:rFonts w:ascii="Arial" w:hAnsi="Arial" w:cs="Arial"/>
        </w:rPr>
        <w:t xml:space="preserve"> is now</w:t>
      </w:r>
      <w:r w:rsidR="00232385" w:rsidRPr="00C372AD">
        <w:rPr>
          <w:rFonts w:ascii="Arial" w:hAnsi="Arial" w:cs="Arial"/>
        </w:rPr>
        <w:t xml:space="preserve"> available </w:t>
      </w:r>
      <w:r w:rsidR="00632DFE" w:rsidRPr="00C372AD">
        <w:rPr>
          <w:rFonts w:ascii="Arial" w:hAnsi="Arial" w:cs="Arial"/>
        </w:rPr>
        <w:t xml:space="preserve">internally </w:t>
      </w:r>
      <w:r w:rsidR="00232385" w:rsidRPr="00C372AD">
        <w:rPr>
          <w:rFonts w:ascii="Arial" w:hAnsi="Arial" w:cs="Arial"/>
        </w:rPr>
        <w:t xml:space="preserve">for matching to other survey results to provide new views on international </w:t>
      </w:r>
      <w:r w:rsidR="00D56BA4">
        <w:rPr>
          <w:rFonts w:ascii="Arial" w:hAnsi="Arial" w:cs="Arial"/>
        </w:rPr>
        <w:t xml:space="preserve">economic </w:t>
      </w:r>
      <w:r w:rsidR="00232385" w:rsidRPr="00C372AD">
        <w:rPr>
          <w:rFonts w:ascii="Arial" w:hAnsi="Arial" w:cs="Arial"/>
        </w:rPr>
        <w:t>activity</w:t>
      </w:r>
      <w:r w:rsidR="00D56BA4">
        <w:rPr>
          <w:rFonts w:ascii="Arial" w:hAnsi="Arial" w:cs="Arial"/>
        </w:rPr>
        <w:t xml:space="preserve"> occurring</w:t>
      </w:r>
      <w:r w:rsidR="00232385" w:rsidRPr="00C372AD">
        <w:rPr>
          <w:rFonts w:ascii="Arial" w:hAnsi="Arial" w:cs="Arial"/>
        </w:rPr>
        <w:t xml:space="preserve"> in Australia and will be incorporated into the ABS Business Register in the future. </w:t>
      </w:r>
    </w:p>
    <w:p w14:paraId="009E43FD" w14:textId="77777777" w:rsidR="00790DC4" w:rsidRPr="00C372AD" w:rsidRDefault="00790DC4" w:rsidP="0065593F">
      <w:pPr>
        <w:pStyle w:val="ListParagraph"/>
        <w:autoSpaceDE w:val="0"/>
        <w:autoSpaceDN w:val="0"/>
        <w:adjustRightInd w:val="0"/>
        <w:spacing w:after="0" w:line="240" w:lineRule="auto"/>
        <w:ind w:left="0"/>
        <w:rPr>
          <w:rFonts w:ascii="Arial" w:hAnsi="Arial" w:cs="Arial"/>
        </w:rPr>
      </w:pPr>
    </w:p>
    <w:p w14:paraId="52A2EADF" w14:textId="77777777" w:rsidR="0065593F" w:rsidRPr="00C372AD" w:rsidRDefault="00BC12EE" w:rsidP="0065593F">
      <w:pPr>
        <w:pStyle w:val="ListParagraph"/>
        <w:autoSpaceDE w:val="0"/>
        <w:autoSpaceDN w:val="0"/>
        <w:adjustRightInd w:val="0"/>
        <w:spacing w:after="0" w:line="240" w:lineRule="auto"/>
        <w:ind w:left="0"/>
        <w:rPr>
          <w:rFonts w:ascii="Arial" w:hAnsi="Arial" w:cs="Arial"/>
        </w:rPr>
      </w:pPr>
      <w:r w:rsidRPr="00C372AD">
        <w:rPr>
          <w:rFonts w:ascii="Arial" w:hAnsi="Arial" w:cs="Arial"/>
        </w:rPr>
        <w:t>In the future the dataset could</w:t>
      </w:r>
      <w:r w:rsidR="0065593F" w:rsidRPr="00C372AD">
        <w:rPr>
          <w:rFonts w:ascii="Arial" w:hAnsi="Arial" w:cs="Arial"/>
        </w:rPr>
        <w:t xml:space="preserve"> also be used as</w:t>
      </w:r>
      <w:r w:rsidR="00AC57F3" w:rsidRPr="00C372AD">
        <w:rPr>
          <w:rFonts w:ascii="Arial" w:hAnsi="Arial" w:cs="Arial"/>
        </w:rPr>
        <w:t xml:space="preserve"> an </w:t>
      </w:r>
      <w:r w:rsidR="00CC36F4" w:rsidRPr="00C372AD">
        <w:rPr>
          <w:rFonts w:ascii="Arial" w:hAnsi="Arial" w:cs="Arial"/>
        </w:rPr>
        <w:t>analytical data-</w:t>
      </w:r>
      <w:r w:rsidR="0065593F" w:rsidRPr="00C372AD">
        <w:rPr>
          <w:rFonts w:ascii="Arial" w:hAnsi="Arial" w:cs="Arial"/>
        </w:rPr>
        <w:t>set for micro economic analysis and data modelling</w:t>
      </w:r>
      <w:r w:rsidR="00CC36F4" w:rsidRPr="00C372AD">
        <w:rPr>
          <w:rFonts w:ascii="Arial" w:hAnsi="Arial" w:cs="Arial"/>
        </w:rPr>
        <w:t xml:space="preserve"> or as </w:t>
      </w:r>
      <w:r w:rsidR="00AC57F3" w:rsidRPr="00C372AD">
        <w:rPr>
          <w:rFonts w:ascii="Arial" w:hAnsi="Arial" w:cs="Arial"/>
        </w:rPr>
        <w:t>a frame to run targeted benchmark surveys (or undertake case studies) relating to foreign investment</w:t>
      </w:r>
    </w:p>
    <w:p w14:paraId="4F193C10" w14:textId="77777777" w:rsidR="003E4C5C" w:rsidRPr="00C372AD" w:rsidRDefault="003E4C5C" w:rsidP="002A119A">
      <w:pPr>
        <w:autoSpaceDE w:val="0"/>
        <w:autoSpaceDN w:val="0"/>
        <w:adjustRightInd w:val="0"/>
        <w:spacing w:after="0" w:line="240" w:lineRule="auto"/>
        <w:rPr>
          <w:rFonts w:ascii="Arial" w:hAnsi="Arial" w:cs="Arial"/>
        </w:rPr>
      </w:pPr>
    </w:p>
    <w:p w14:paraId="162208F5" w14:textId="77777777" w:rsidR="002A119A" w:rsidRPr="00C372AD" w:rsidRDefault="00F4388F" w:rsidP="002A119A">
      <w:pPr>
        <w:autoSpaceDE w:val="0"/>
        <w:autoSpaceDN w:val="0"/>
        <w:adjustRightInd w:val="0"/>
        <w:spacing w:after="0" w:line="240" w:lineRule="auto"/>
        <w:rPr>
          <w:rFonts w:ascii="Arial" w:hAnsi="Arial" w:cs="Arial"/>
          <w:b/>
        </w:rPr>
      </w:pPr>
      <w:r w:rsidRPr="00C372AD">
        <w:rPr>
          <w:rFonts w:ascii="Arial" w:hAnsi="Arial" w:cs="Arial"/>
          <w:b/>
        </w:rPr>
        <w:t>Strategies to handle d</w:t>
      </w:r>
      <w:r w:rsidR="002A119A" w:rsidRPr="00C372AD">
        <w:rPr>
          <w:rFonts w:ascii="Arial" w:hAnsi="Arial" w:cs="Arial"/>
          <w:b/>
        </w:rPr>
        <w:t xml:space="preserve">ata quality issues </w:t>
      </w:r>
      <w:r w:rsidRPr="00C372AD">
        <w:rPr>
          <w:rFonts w:ascii="Arial" w:hAnsi="Arial" w:cs="Arial"/>
          <w:b/>
        </w:rPr>
        <w:t>when using administrative d</w:t>
      </w:r>
      <w:r w:rsidR="00BC12EE" w:rsidRPr="00C372AD">
        <w:rPr>
          <w:rFonts w:ascii="Arial" w:hAnsi="Arial" w:cs="Arial"/>
          <w:b/>
        </w:rPr>
        <w:t xml:space="preserve">ata </w:t>
      </w:r>
      <w:r w:rsidR="002A119A" w:rsidRPr="00C372AD">
        <w:rPr>
          <w:rFonts w:ascii="Arial" w:hAnsi="Arial" w:cs="Arial"/>
          <w:b/>
        </w:rPr>
        <w:t xml:space="preserve"> </w:t>
      </w:r>
    </w:p>
    <w:p w14:paraId="32BE5BFF" w14:textId="77777777" w:rsidR="00EC5A9F" w:rsidRPr="00C372AD" w:rsidRDefault="00EC5A9F" w:rsidP="002A119A">
      <w:pPr>
        <w:autoSpaceDE w:val="0"/>
        <w:autoSpaceDN w:val="0"/>
        <w:adjustRightInd w:val="0"/>
        <w:spacing w:after="0" w:line="240" w:lineRule="auto"/>
        <w:rPr>
          <w:rFonts w:ascii="Arial" w:hAnsi="Arial" w:cs="Arial"/>
          <w:b/>
        </w:rPr>
      </w:pPr>
    </w:p>
    <w:p w14:paraId="4BDC19EE" w14:textId="77777777" w:rsidR="00C8571D" w:rsidRPr="00C372AD" w:rsidRDefault="00C8571D" w:rsidP="002A119A">
      <w:pPr>
        <w:autoSpaceDE w:val="0"/>
        <w:autoSpaceDN w:val="0"/>
        <w:adjustRightInd w:val="0"/>
        <w:spacing w:after="0" w:line="240" w:lineRule="auto"/>
        <w:rPr>
          <w:rFonts w:ascii="Arial" w:hAnsi="Arial" w:cs="Arial"/>
        </w:rPr>
      </w:pPr>
      <w:r w:rsidRPr="00C372AD">
        <w:rPr>
          <w:rFonts w:ascii="Arial" w:hAnsi="Arial" w:cs="Arial"/>
        </w:rPr>
        <w:t xml:space="preserve">There are advantages and disadvantages to using administrative data. The ABS has used a range of strategies to mitigate the </w:t>
      </w:r>
      <w:r w:rsidR="00B20C69" w:rsidRPr="00C372AD">
        <w:rPr>
          <w:rFonts w:ascii="Arial" w:hAnsi="Arial" w:cs="Arial"/>
        </w:rPr>
        <w:t xml:space="preserve">risks and </w:t>
      </w:r>
      <w:r w:rsidRPr="00C372AD">
        <w:rPr>
          <w:rFonts w:ascii="Arial" w:hAnsi="Arial" w:cs="Arial"/>
        </w:rPr>
        <w:t xml:space="preserve">difficulties with </w:t>
      </w:r>
      <w:r w:rsidR="002B3F89">
        <w:rPr>
          <w:rFonts w:ascii="Arial" w:hAnsi="Arial" w:cs="Arial"/>
        </w:rPr>
        <w:t xml:space="preserve">the use of </w:t>
      </w:r>
      <w:r w:rsidR="00233BBF">
        <w:rPr>
          <w:rFonts w:ascii="Arial" w:hAnsi="Arial" w:cs="Arial"/>
        </w:rPr>
        <w:t xml:space="preserve">both new and ongoing </w:t>
      </w:r>
      <w:r w:rsidRPr="00C372AD">
        <w:rPr>
          <w:rFonts w:ascii="Arial" w:hAnsi="Arial" w:cs="Arial"/>
        </w:rPr>
        <w:t xml:space="preserve">administrative data. </w:t>
      </w:r>
    </w:p>
    <w:p w14:paraId="55DBA690" w14:textId="77777777" w:rsidR="00A941E9" w:rsidRPr="00C372AD" w:rsidRDefault="00A941E9" w:rsidP="002A119A">
      <w:pPr>
        <w:autoSpaceDE w:val="0"/>
        <w:autoSpaceDN w:val="0"/>
        <w:adjustRightInd w:val="0"/>
        <w:spacing w:after="0" w:line="240" w:lineRule="auto"/>
        <w:rPr>
          <w:rFonts w:ascii="Arial" w:hAnsi="Arial" w:cs="Arial"/>
        </w:rPr>
      </w:pPr>
    </w:p>
    <w:p w14:paraId="6691B9C0" w14:textId="77777777" w:rsidR="009F1D9D" w:rsidRPr="00C372AD" w:rsidRDefault="009F1D9D" w:rsidP="002A119A">
      <w:pPr>
        <w:autoSpaceDE w:val="0"/>
        <w:autoSpaceDN w:val="0"/>
        <w:adjustRightInd w:val="0"/>
        <w:spacing w:after="0" w:line="240" w:lineRule="auto"/>
        <w:rPr>
          <w:rFonts w:ascii="Arial" w:hAnsi="Arial" w:cs="Arial"/>
        </w:rPr>
      </w:pPr>
      <w:r w:rsidRPr="00C372AD">
        <w:rPr>
          <w:rFonts w:ascii="Arial" w:hAnsi="Arial" w:cs="Arial"/>
        </w:rPr>
        <w:t xml:space="preserve">Administrative data is </w:t>
      </w:r>
      <w:r w:rsidR="00CC36F4" w:rsidRPr="00C372AD">
        <w:rPr>
          <w:rFonts w:ascii="Arial" w:hAnsi="Arial" w:cs="Arial"/>
        </w:rPr>
        <w:t xml:space="preserve">not usually </w:t>
      </w:r>
      <w:r w:rsidRPr="00C372AD">
        <w:rPr>
          <w:rFonts w:ascii="Arial" w:hAnsi="Arial" w:cs="Arial"/>
        </w:rPr>
        <w:t>designed for statistical purposes</w:t>
      </w:r>
      <w:r w:rsidR="00DD75B8" w:rsidRPr="00C372AD">
        <w:rPr>
          <w:rFonts w:ascii="Arial" w:hAnsi="Arial" w:cs="Arial"/>
        </w:rPr>
        <w:t xml:space="preserve"> so it needs to be understood and carefully managed to leverage the use benefits. Thi</w:t>
      </w:r>
      <w:r w:rsidR="003E4C5C" w:rsidRPr="00C372AD">
        <w:rPr>
          <w:rFonts w:ascii="Arial" w:hAnsi="Arial" w:cs="Arial"/>
        </w:rPr>
        <w:t xml:space="preserve">s section </w:t>
      </w:r>
      <w:r w:rsidR="000B5C6D" w:rsidRPr="00C372AD">
        <w:rPr>
          <w:rFonts w:ascii="Arial" w:hAnsi="Arial" w:cs="Arial"/>
        </w:rPr>
        <w:t xml:space="preserve">uses the </w:t>
      </w:r>
      <w:r w:rsidR="00233BBF">
        <w:rPr>
          <w:rFonts w:ascii="Arial" w:hAnsi="Arial" w:cs="Arial"/>
        </w:rPr>
        <w:t xml:space="preserve">ABS </w:t>
      </w:r>
      <w:r w:rsidR="000B5C6D" w:rsidRPr="00C372AD">
        <w:rPr>
          <w:rFonts w:ascii="Arial" w:hAnsi="Arial" w:cs="Arial"/>
        </w:rPr>
        <w:t>Statistical Production Activity Model (SPAM</w:t>
      </w:r>
      <w:r w:rsidR="00FC5021">
        <w:rPr>
          <w:rFonts w:ascii="Arial" w:hAnsi="Arial" w:cs="Arial"/>
        </w:rPr>
        <w:t xml:space="preserve"> – ABS equivalent of the GSBPM</w:t>
      </w:r>
      <w:r w:rsidR="000B5C6D" w:rsidRPr="00C372AD">
        <w:rPr>
          <w:rFonts w:ascii="Arial" w:hAnsi="Arial" w:cs="Arial"/>
        </w:rPr>
        <w:t xml:space="preserve">) </w:t>
      </w:r>
      <w:r w:rsidR="00233BBF">
        <w:rPr>
          <w:rFonts w:ascii="Arial" w:hAnsi="Arial" w:cs="Arial"/>
        </w:rPr>
        <w:t xml:space="preserve">(see Attachment 3) </w:t>
      </w:r>
      <w:r w:rsidR="000B5C6D" w:rsidRPr="00C372AD">
        <w:rPr>
          <w:rFonts w:ascii="Arial" w:hAnsi="Arial" w:cs="Arial"/>
        </w:rPr>
        <w:t>to provide</w:t>
      </w:r>
      <w:r w:rsidR="003E4C5C" w:rsidRPr="00C372AD">
        <w:rPr>
          <w:rFonts w:ascii="Arial" w:hAnsi="Arial" w:cs="Arial"/>
        </w:rPr>
        <w:t xml:space="preserve"> an outline of</w:t>
      </w:r>
      <w:r w:rsidR="00DD75B8" w:rsidRPr="00C372AD">
        <w:rPr>
          <w:rFonts w:ascii="Arial" w:hAnsi="Arial" w:cs="Arial"/>
        </w:rPr>
        <w:t xml:space="preserve"> issues that ABS has faced in relation to using administrative da</w:t>
      </w:r>
      <w:r w:rsidR="000B5C6D" w:rsidRPr="00C372AD">
        <w:rPr>
          <w:rFonts w:ascii="Arial" w:hAnsi="Arial" w:cs="Arial"/>
        </w:rPr>
        <w:t xml:space="preserve">ta in the ABS Business Register and how these have been managed. </w:t>
      </w:r>
    </w:p>
    <w:p w14:paraId="7F8FF9FA" w14:textId="77777777" w:rsidR="000B5C6D" w:rsidRPr="00C372AD" w:rsidRDefault="000B5C6D" w:rsidP="002A119A">
      <w:pPr>
        <w:autoSpaceDE w:val="0"/>
        <w:autoSpaceDN w:val="0"/>
        <w:adjustRightInd w:val="0"/>
        <w:spacing w:after="0" w:line="240" w:lineRule="auto"/>
        <w:rPr>
          <w:rFonts w:ascii="Arial" w:hAnsi="Arial" w:cs="Arial"/>
        </w:rPr>
      </w:pPr>
    </w:p>
    <w:p w14:paraId="5175D5FE" w14:textId="77777777" w:rsidR="000B5C6D" w:rsidRPr="00C372AD" w:rsidRDefault="000B5C6D" w:rsidP="000B5C6D">
      <w:pPr>
        <w:pStyle w:val="NoSpacing"/>
        <w:rPr>
          <w:rFonts w:ascii="Arial" w:hAnsi="Arial" w:cs="Arial"/>
          <w:u w:val="single"/>
        </w:rPr>
      </w:pPr>
      <w:r w:rsidRPr="00C372AD">
        <w:rPr>
          <w:rFonts w:ascii="Arial" w:hAnsi="Arial" w:cs="Arial"/>
          <w:u w:val="single"/>
        </w:rPr>
        <w:t xml:space="preserve">Scope, Design and Assemble </w:t>
      </w:r>
    </w:p>
    <w:p w14:paraId="309F59F3" w14:textId="77777777" w:rsidR="00846865" w:rsidRPr="00C372AD" w:rsidRDefault="00846865" w:rsidP="00846865">
      <w:pPr>
        <w:autoSpaceDE w:val="0"/>
        <w:autoSpaceDN w:val="0"/>
        <w:adjustRightInd w:val="0"/>
        <w:spacing w:after="0" w:line="240" w:lineRule="auto"/>
        <w:rPr>
          <w:rFonts w:ascii="Arial" w:hAnsi="Arial" w:cs="Arial"/>
        </w:rPr>
      </w:pPr>
    </w:p>
    <w:p w14:paraId="6C4A8F99" w14:textId="77777777" w:rsidR="002E6094" w:rsidRPr="00C372AD" w:rsidRDefault="00EF414E" w:rsidP="002A119A">
      <w:pPr>
        <w:autoSpaceDE w:val="0"/>
        <w:autoSpaceDN w:val="0"/>
        <w:adjustRightInd w:val="0"/>
        <w:spacing w:after="0" w:line="240" w:lineRule="auto"/>
        <w:rPr>
          <w:rFonts w:ascii="Arial" w:hAnsi="Arial" w:cs="Arial"/>
          <w:i/>
        </w:rPr>
      </w:pPr>
      <w:r w:rsidRPr="00C372AD">
        <w:rPr>
          <w:rFonts w:ascii="Arial" w:hAnsi="Arial" w:cs="Arial"/>
          <w:i/>
        </w:rPr>
        <w:t>Is the data fit for purpose</w:t>
      </w:r>
      <w:r w:rsidR="002E6094" w:rsidRPr="00C372AD">
        <w:rPr>
          <w:rFonts w:ascii="Arial" w:hAnsi="Arial" w:cs="Arial"/>
          <w:i/>
        </w:rPr>
        <w:t xml:space="preserve">? </w:t>
      </w:r>
    </w:p>
    <w:p w14:paraId="0373D600" w14:textId="77777777" w:rsidR="002E6094" w:rsidRPr="00C372AD" w:rsidRDefault="002E6094" w:rsidP="002A119A">
      <w:pPr>
        <w:autoSpaceDE w:val="0"/>
        <w:autoSpaceDN w:val="0"/>
        <w:adjustRightInd w:val="0"/>
        <w:spacing w:after="0" w:line="240" w:lineRule="auto"/>
        <w:rPr>
          <w:rFonts w:ascii="Arial" w:hAnsi="Arial" w:cs="Arial"/>
          <w:i/>
        </w:rPr>
      </w:pPr>
    </w:p>
    <w:p w14:paraId="79DB9329" w14:textId="595CC2CF" w:rsidR="003464A0" w:rsidRPr="003464A0" w:rsidRDefault="00EF414E" w:rsidP="002A119A">
      <w:pPr>
        <w:autoSpaceDE w:val="0"/>
        <w:autoSpaceDN w:val="0"/>
        <w:adjustRightInd w:val="0"/>
        <w:spacing w:after="0" w:line="240" w:lineRule="auto"/>
        <w:rPr>
          <w:rFonts w:ascii="Arial" w:hAnsi="Arial" w:cs="Arial"/>
          <w:i/>
        </w:rPr>
      </w:pPr>
      <w:r w:rsidRPr="00C372AD">
        <w:rPr>
          <w:rFonts w:ascii="Arial" w:hAnsi="Arial" w:cs="Arial"/>
        </w:rPr>
        <w:t xml:space="preserve">Large administrative files are often provided to a NSO in an initial exercise for understanding and assessment. Depending on the format, these can sometimes require </w:t>
      </w:r>
      <w:proofErr w:type="spellStart"/>
      <w:r w:rsidRPr="00C372AD">
        <w:rPr>
          <w:rFonts w:ascii="Arial" w:hAnsi="Arial" w:cs="Arial"/>
        </w:rPr>
        <w:t>specialised</w:t>
      </w:r>
      <w:proofErr w:type="spellEnd"/>
      <w:r w:rsidRPr="00C372AD">
        <w:rPr>
          <w:rFonts w:ascii="Arial" w:hAnsi="Arial" w:cs="Arial"/>
        </w:rPr>
        <w:t xml:space="preserve"> code to research and interrogate (SAS, SQL, R). Understanding the specific formats and how to use the content can take time and may require ongoing discussion with the administrative data provider. </w:t>
      </w:r>
      <w:r w:rsidR="002C3EB7" w:rsidRPr="00C372AD">
        <w:rPr>
          <w:rFonts w:ascii="Arial" w:hAnsi="Arial" w:cs="Arial"/>
        </w:rPr>
        <w:t>When assessing a new administrative dataset time needs to be taken to understand the benefits and limitations of how data can be used, particularly where datase</w:t>
      </w:r>
      <w:r w:rsidR="00BC12EE" w:rsidRPr="00C372AD">
        <w:rPr>
          <w:rFonts w:ascii="Arial" w:hAnsi="Arial" w:cs="Arial"/>
        </w:rPr>
        <w:t>ts are large or complex. A time</w:t>
      </w:r>
      <w:r w:rsidR="00B679B1" w:rsidRPr="00C372AD">
        <w:rPr>
          <w:rFonts w:ascii="Arial" w:hAnsi="Arial" w:cs="Arial"/>
        </w:rPr>
        <w:t xml:space="preserve"> </w:t>
      </w:r>
      <w:r w:rsidR="002735D0" w:rsidRPr="00C372AD">
        <w:rPr>
          <w:rFonts w:ascii="Arial" w:hAnsi="Arial" w:cs="Arial"/>
        </w:rPr>
        <w:t>s</w:t>
      </w:r>
      <w:r w:rsidR="002C3EB7" w:rsidRPr="00C372AD">
        <w:rPr>
          <w:rFonts w:ascii="Arial" w:hAnsi="Arial" w:cs="Arial"/>
        </w:rPr>
        <w:t xml:space="preserve">eries is required to understand the “normal” level and </w:t>
      </w:r>
      <w:r w:rsidR="00BC12EE" w:rsidRPr="00C372AD">
        <w:rPr>
          <w:rFonts w:ascii="Arial" w:hAnsi="Arial" w:cs="Arial"/>
        </w:rPr>
        <w:t>any</w:t>
      </w:r>
      <w:r w:rsidR="00075604" w:rsidRPr="00C372AD">
        <w:rPr>
          <w:rFonts w:ascii="Arial" w:hAnsi="Arial" w:cs="Arial"/>
        </w:rPr>
        <w:t xml:space="preserve"> seasonality</w:t>
      </w:r>
      <w:r w:rsidR="002C3EB7" w:rsidRPr="00C372AD">
        <w:rPr>
          <w:rFonts w:ascii="Arial" w:hAnsi="Arial" w:cs="Arial"/>
        </w:rPr>
        <w:t xml:space="preserve">. It is also important to </w:t>
      </w:r>
      <w:proofErr w:type="spellStart"/>
      <w:r w:rsidR="002C3EB7" w:rsidRPr="00C372AD">
        <w:rPr>
          <w:rFonts w:ascii="Arial" w:hAnsi="Arial" w:cs="Arial"/>
        </w:rPr>
        <w:t>analyse</w:t>
      </w:r>
      <w:proofErr w:type="spellEnd"/>
      <w:r w:rsidR="002C3EB7" w:rsidRPr="00C372AD">
        <w:rPr>
          <w:rFonts w:ascii="Arial" w:hAnsi="Arial" w:cs="Arial"/>
        </w:rPr>
        <w:t xml:space="preserve"> downstream impacts on survey data and the National Accounts, including any back</w:t>
      </w:r>
      <w:r w:rsidR="00A80A71" w:rsidRPr="00C372AD">
        <w:rPr>
          <w:rFonts w:ascii="Arial" w:hAnsi="Arial" w:cs="Arial"/>
        </w:rPr>
        <w:t xml:space="preserve"> </w:t>
      </w:r>
      <w:r w:rsidR="002C3EB7" w:rsidRPr="00C372AD">
        <w:rPr>
          <w:rFonts w:ascii="Arial" w:hAnsi="Arial" w:cs="Arial"/>
        </w:rPr>
        <w:t>casting requirement</w:t>
      </w:r>
      <w:r w:rsidR="008C4A29" w:rsidRPr="00C372AD">
        <w:rPr>
          <w:rFonts w:ascii="Arial" w:hAnsi="Arial" w:cs="Arial"/>
        </w:rPr>
        <w:t xml:space="preserve">s if a </w:t>
      </w:r>
      <w:r w:rsidRPr="00C372AD">
        <w:rPr>
          <w:rFonts w:ascii="Arial" w:hAnsi="Arial" w:cs="Arial"/>
        </w:rPr>
        <w:t xml:space="preserve">new </w:t>
      </w:r>
      <w:r w:rsidR="008C4A29" w:rsidRPr="00C372AD">
        <w:rPr>
          <w:rFonts w:ascii="Arial" w:hAnsi="Arial" w:cs="Arial"/>
        </w:rPr>
        <w:t xml:space="preserve">data source is </w:t>
      </w:r>
      <w:r w:rsidRPr="00C372AD">
        <w:rPr>
          <w:rFonts w:ascii="Arial" w:hAnsi="Arial" w:cs="Arial"/>
        </w:rPr>
        <w:t>being introduced.</w:t>
      </w:r>
    </w:p>
    <w:p w14:paraId="3CD27F74" w14:textId="77777777" w:rsidR="003464A0" w:rsidRPr="00C372AD" w:rsidRDefault="003464A0" w:rsidP="002A119A">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9017"/>
      </w:tblGrid>
      <w:tr w:rsidR="00EF414E" w:rsidRPr="00C372AD" w14:paraId="476FDFEE" w14:textId="77777777" w:rsidTr="00EF414E">
        <w:tc>
          <w:tcPr>
            <w:tcW w:w="9017" w:type="dxa"/>
          </w:tcPr>
          <w:p w14:paraId="3411F438" w14:textId="77777777" w:rsidR="00EF414E" w:rsidRPr="00C372AD" w:rsidRDefault="00EF414E" w:rsidP="002A119A">
            <w:pPr>
              <w:autoSpaceDE w:val="0"/>
              <w:autoSpaceDN w:val="0"/>
              <w:adjustRightInd w:val="0"/>
              <w:spacing w:after="0" w:line="240" w:lineRule="auto"/>
              <w:rPr>
                <w:rFonts w:ascii="Arial" w:hAnsi="Arial" w:cs="Arial"/>
                <w:b/>
              </w:rPr>
            </w:pPr>
            <w:r w:rsidRPr="00C372AD">
              <w:rPr>
                <w:rFonts w:ascii="Arial" w:hAnsi="Arial" w:cs="Arial"/>
                <w:b/>
              </w:rPr>
              <w:t xml:space="preserve">ABS </w:t>
            </w:r>
            <w:r w:rsidR="00277317" w:rsidRPr="00C372AD">
              <w:rPr>
                <w:rFonts w:ascii="Arial" w:hAnsi="Arial" w:cs="Arial"/>
                <w:b/>
              </w:rPr>
              <w:t xml:space="preserve">case study </w:t>
            </w:r>
          </w:p>
          <w:p w14:paraId="2FD2DCDD" w14:textId="77777777" w:rsidR="00EF414E" w:rsidRPr="00C372AD" w:rsidRDefault="00EF414E" w:rsidP="002A119A">
            <w:pPr>
              <w:autoSpaceDE w:val="0"/>
              <w:autoSpaceDN w:val="0"/>
              <w:adjustRightInd w:val="0"/>
              <w:spacing w:after="0" w:line="240" w:lineRule="auto"/>
              <w:rPr>
                <w:rFonts w:ascii="Arial" w:hAnsi="Arial" w:cs="Arial"/>
              </w:rPr>
            </w:pPr>
            <w:r w:rsidRPr="00C372AD">
              <w:rPr>
                <w:rFonts w:ascii="Arial" w:hAnsi="Arial" w:cs="Arial"/>
              </w:rPr>
              <w:t>The recent changes to the sector coding methodology on the ABS Business Register using the new data sources were developed over a period of 2 years in order to ensure the new data sources were understood appropriately and the impacts to ABS o</w:t>
            </w:r>
            <w:r w:rsidR="00233BBF">
              <w:rPr>
                <w:rFonts w:ascii="Arial" w:hAnsi="Arial" w:cs="Arial"/>
              </w:rPr>
              <w:t xml:space="preserve">utputs could be </w:t>
            </w:r>
            <w:r w:rsidRPr="00C372AD">
              <w:rPr>
                <w:rFonts w:ascii="Arial" w:hAnsi="Arial" w:cs="Arial"/>
              </w:rPr>
              <w:t xml:space="preserve">managed. A number of papers were presented to the ABS Economic Statistics Methods Board to promote the </w:t>
            </w:r>
            <w:r w:rsidR="00233BBF">
              <w:rPr>
                <w:rFonts w:ascii="Arial" w:hAnsi="Arial" w:cs="Arial"/>
              </w:rPr>
              <w:t xml:space="preserve">changes </w:t>
            </w:r>
            <w:r w:rsidRPr="00C372AD">
              <w:rPr>
                <w:rFonts w:ascii="Arial" w:hAnsi="Arial" w:cs="Arial"/>
              </w:rPr>
              <w:t xml:space="preserve">and obtain endorsement. </w:t>
            </w:r>
          </w:p>
        </w:tc>
      </w:tr>
    </w:tbl>
    <w:p w14:paraId="29EE788A" w14:textId="77777777" w:rsidR="00EF414E" w:rsidRPr="00C372AD" w:rsidRDefault="00EF414E" w:rsidP="002A119A">
      <w:pPr>
        <w:autoSpaceDE w:val="0"/>
        <w:autoSpaceDN w:val="0"/>
        <w:adjustRightInd w:val="0"/>
        <w:spacing w:after="0" w:line="240" w:lineRule="auto"/>
        <w:rPr>
          <w:rFonts w:ascii="Arial" w:hAnsi="Arial" w:cs="Arial"/>
        </w:rPr>
      </w:pPr>
    </w:p>
    <w:p w14:paraId="3C93201F" w14:textId="77777777" w:rsidR="00EF414E" w:rsidRPr="00C372AD" w:rsidRDefault="00277317" w:rsidP="002A119A">
      <w:pPr>
        <w:autoSpaceDE w:val="0"/>
        <w:autoSpaceDN w:val="0"/>
        <w:adjustRightInd w:val="0"/>
        <w:spacing w:after="0" w:line="240" w:lineRule="auto"/>
        <w:rPr>
          <w:rFonts w:ascii="Arial" w:hAnsi="Arial" w:cs="Arial"/>
          <w:i/>
        </w:rPr>
      </w:pPr>
      <w:r w:rsidRPr="00C372AD">
        <w:rPr>
          <w:rFonts w:ascii="Arial" w:hAnsi="Arial" w:cs="Arial"/>
          <w:i/>
        </w:rPr>
        <w:t xml:space="preserve">Alignment of scope, coverage and concepts </w:t>
      </w:r>
    </w:p>
    <w:p w14:paraId="734424DE" w14:textId="77777777" w:rsidR="00EF414E" w:rsidRPr="00C372AD" w:rsidRDefault="00EF414E" w:rsidP="002A119A">
      <w:pPr>
        <w:autoSpaceDE w:val="0"/>
        <w:autoSpaceDN w:val="0"/>
        <w:adjustRightInd w:val="0"/>
        <w:spacing w:after="0" w:line="240" w:lineRule="auto"/>
        <w:rPr>
          <w:rFonts w:ascii="Arial" w:hAnsi="Arial" w:cs="Arial"/>
        </w:rPr>
      </w:pPr>
    </w:p>
    <w:p w14:paraId="18475029" w14:textId="77777777" w:rsidR="00277317" w:rsidRPr="00C372AD" w:rsidRDefault="008C4A29" w:rsidP="002A119A">
      <w:pPr>
        <w:autoSpaceDE w:val="0"/>
        <w:autoSpaceDN w:val="0"/>
        <w:adjustRightInd w:val="0"/>
        <w:spacing w:after="0" w:line="240" w:lineRule="auto"/>
        <w:rPr>
          <w:rFonts w:ascii="Arial" w:hAnsi="Arial" w:cs="Arial"/>
        </w:rPr>
      </w:pPr>
      <w:r w:rsidRPr="00C372AD">
        <w:rPr>
          <w:rFonts w:ascii="Arial" w:hAnsi="Arial" w:cs="Arial"/>
        </w:rPr>
        <w:t>The</w:t>
      </w:r>
      <w:r w:rsidR="00277317" w:rsidRPr="00C372AD">
        <w:rPr>
          <w:rFonts w:ascii="Arial" w:hAnsi="Arial" w:cs="Arial"/>
        </w:rPr>
        <w:t xml:space="preserve"> </w:t>
      </w:r>
      <w:r w:rsidR="009A5FE0" w:rsidRPr="00C372AD">
        <w:rPr>
          <w:rFonts w:ascii="Arial" w:hAnsi="Arial" w:cs="Arial"/>
        </w:rPr>
        <w:t xml:space="preserve">conceptual </w:t>
      </w:r>
      <w:r w:rsidR="00277317" w:rsidRPr="00C372AD">
        <w:rPr>
          <w:rFonts w:ascii="Arial" w:hAnsi="Arial" w:cs="Arial"/>
        </w:rPr>
        <w:t xml:space="preserve">scope of the </w:t>
      </w:r>
      <w:r w:rsidR="009A5FE0" w:rsidRPr="00C372AD">
        <w:rPr>
          <w:rFonts w:ascii="Arial" w:hAnsi="Arial" w:cs="Arial"/>
        </w:rPr>
        <w:t xml:space="preserve">administrative </w:t>
      </w:r>
      <w:r w:rsidR="00277317" w:rsidRPr="00C372AD">
        <w:rPr>
          <w:rFonts w:ascii="Arial" w:hAnsi="Arial" w:cs="Arial"/>
        </w:rPr>
        <w:t xml:space="preserve">dataset needs to be determined, including whether it includes the full set of units. Where the scope is deficient secondary administrative data sources </w:t>
      </w:r>
      <w:r w:rsidR="009A5FE0" w:rsidRPr="00C372AD">
        <w:rPr>
          <w:rFonts w:ascii="Arial" w:hAnsi="Arial" w:cs="Arial"/>
        </w:rPr>
        <w:t xml:space="preserve">or some direct collection </w:t>
      </w:r>
      <w:r w:rsidR="00277317" w:rsidRPr="00C372AD">
        <w:rPr>
          <w:rFonts w:ascii="Arial" w:hAnsi="Arial" w:cs="Arial"/>
        </w:rPr>
        <w:t xml:space="preserve">may be required. </w:t>
      </w:r>
    </w:p>
    <w:p w14:paraId="02DB03F3" w14:textId="77777777" w:rsidR="00277317" w:rsidRPr="00C372AD" w:rsidRDefault="00277317" w:rsidP="002A119A">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9017"/>
      </w:tblGrid>
      <w:tr w:rsidR="00277317" w:rsidRPr="00C372AD" w14:paraId="21FE5F14" w14:textId="77777777" w:rsidTr="00277317">
        <w:tc>
          <w:tcPr>
            <w:tcW w:w="9017" w:type="dxa"/>
          </w:tcPr>
          <w:p w14:paraId="27332698" w14:textId="77777777" w:rsidR="00277317" w:rsidRPr="00C372AD" w:rsidRDefault="00277317" w:rsidP="002A119A">
            <w:pPr>
              <w:autoSpaceDE w:val="0"/>
              <w:autoSpaceDN w:val="0"/>
              <w:adjustRightInd w:val="0"/>
              <w:spacing w:after="0" w:line="240" w:lineRule="auto"/>
              <w:rPr>
                <w:rFonts w:ascii="Arial" w:hAnsi="Arial" w:cs="Arial"/>
                <w:b/>
              </w:rPr>
            </w:pPr>
            <w:r w:rsidRPr="00C372AD">
              <w:rPr>
                <w:rFonts w:ascii="Arial" w:hAnsi="Arial" w:cs="Arial"/>
                <w:b/>
              </w:rPr>
              <w:lastRenderedPageBreak/>
              <w:t>ABS case study</w:t>
            </w:r>
          </w:p>
          <w:p w14:paraId="705C5A3A" w14:textId="77777777" w:rsidR="00277317" w:rsidRPr="00C372AD" w:rsidRDefault="00277317" w:rsidP="009A5FE0">
            <w:pPr>
              <w:autoSpaceDE w:val="0"/>
              <w:autoSpaceDN w:val="0"/>
              <w:adjustRightInd w:val="0"/>
              <w:spacing w:after="0" w:line="240" w:lineRule="auto"/>
              <w:rPr>
                <w:rFonts w:ascii="Arial" w:hAnsi="Arial" w:cs="Arial"/>
              </w:rPr>
            </w:pPr>
            <w:r w:rsidRPr="00C372AD">
              <w:rPr>
                <w:rFonts w:ascii="Arial" w:hAnsi="Arial" w:cs="Arial"/>
              </w:rPr>
              <w:t xml:space="preserve">When developing the foreign </w:t>
            </w:r>
            <w:r w:rsidR="009A5FE0" w:rsidRPr="00C372AD">
              <w:rPr>
                <w:rFonts w:ascii="Arial" w:hAnsi="Arial" w:cs="Arial"/>
              </w:rPr>
              <w:t xml:space="preserve">ownership indicators there were </w:t>
            </w:r>
            <w:r w:rsidRPr="00C372AD">
              <w:rPr>
                <w:rFonts w:ascii="Arial" w:hAnsi="Arial" w:cs="Arial"/>
              </w:rPr>
              <w:t xml:space="preserve">some entity types (partnerships and trusts) for which </w:t>
            </w:r>
            <w:r w:rsidR="00233BBF">
              <w:rPr>
                <w:rFonts w:ascii="Arial" w:hAnsi="Arial" w:cs="Arial"/>
              </w:rPr>
              <w:t>no appropriate data sources could be</w:t>
            </w:r>
            <w:r w:rsidRPr="00C372AD">
              <w:rPr>
                <w:rFonts w:ascii="Arial" w:hAnsi="Arial" w:cs="Arial"/>
              </w:rPr>
              <w:t xml:space="preserve"> identified. While this is a deficiency, it has not prevented progress for the entity types where </w:t>
            </w:r>
            <w:r w:rsidR="009A5FE0" w:rsidRPr="00C372AD">
              <w:rPr>
                <w:rFonts w:ascii="Arial" w:hAnsi="Arial" w:cs="Arial"/>
              </w:rPr>
              <w:t>these are</w:t>
            </w:r>
            <w:r w:rsidRPr="00C372AD">
              <w:rPr>
                <w:rFonts w:ascii="Arial" w:hAnsi="Arial" w:cs="Arial"/>
              </w:rPr>
              <w:t xml:space="preserve"> avail</w:t>
            </w:r>
            <w:r w:rsidR="009A5FE0" w:rsidRPr="00C372AD">
              <w:rPr>
                <w:rFonts w:ascii="Arial" w:hAnsi="Arial" w:cs="Arial"/>
              </w:rPr>
              <w:t>able. The incomplete scope</w:t>
            </w:r>
            <w:r w:rsidRPr="00C372AD">
              <w:rPr>
                <w:rFonts w:ascii="Arial" w:hAnsi="Arial" w:cs="Arial"/>
              </w:rPr>
              <w:t xml:space="preserve"> will remain on the work program. </w:t>
            </w:r>
          </w:p>
        </w:tc>
      </w:tr>
    </w:tbl>
    <w:p w14:paraId="36924D6B" w14:textId="77777777" w:rsidR="00AF3A82" w:rsidRPr="00C372AD" w:rsidRDefault="00AF3A82" w:rsidP="002A119A">
      <w:pPr>
        <w:autoSpaceDE w:val="0"/>
        <w:autoSpaceDN w:val="0"/>
        <w:adjustRightInd w:val="0"/>
        <w:spacing w:after="0" w:line="240" w:lineRule="auto"/>
        <w:rPr>
          <w:rFonts w:ascii="Arial" w:hAnsi="Arial" w:cs="Arial"/>
        </w:rPr>
      </w:pPr>
    </w:p>
    <w:p w14:paraId="25B0E2D5" w14:textId="77777777" w:rsidR="009A5FE0" w:rsidRPr="00C372AD" w:rsidRDefault="009A5FE0" w:rsidP="002A119A">
      <w:pPr>
        <w:autoSpaceDE w:val="0"/>
        <w:autoSpaceDN w:val="0"/>
        <w:adjustRightInd w:val="0"/>
        <w:spacing w:after="0" w:line="240" w:lineRule="auto"/>
        <w:rPr>
          <w:rFonts w:ascii="Arial" w:hAnsi="Arial" w:cs="Arial"/>
        </w:rPr>
      </w:pPr>
      <w:r w:rsidRPr="00C372AD">
        <w:rPr>
          <w:rFonts w:ascii="Arial" w:hAnsi="Arial" w:cs="Arial"/>
        </w:rPr>
        <w:t xml:space="preserve">The coverage is the proportion of activity that the units represent. While a dataset may have conceptual coverage of the economy, there may be some units missing.  </w:t>
      </w:r>
      <w:r w:rsidR="00676D2C" w:rsidRPr="00C372AD">
        <w:rPr>
          <w:rFonts w:ascii="Arial" w:hAnsi="Arial" w:cs="Arial"/>
        </w:rPr>
        <w:t xml:space="preserve">It is critical to understand the level of coverage and be transparent about this. </w:t>
      </w:r>
    </w:p>
    <w:p w14:paraId="0DFABA82" w14:textId="77777777" w:rsidR="00676D2C" w:rsidRPr="00C372AD" w:rsidRDefault="00676D2C" w:rsidP="002A119A">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9017"/>
      </w:tblGrid>
      <w:tr w:rsidR="009A5FE0" w:rsidRPr="00C372AD" w14:paraId="658DD456" w14:textId="77777777" w:rsidTr="009A5FE0">
        <w:tc>
          <w:tcPr>
            <w:tcW w:w="9017" w:type="dxa"/>
          </w:tcPr>
          <w:p w14:paraId="66D1B862" w14:textId="77777777" w:rsidR="009A5FE0" w:rsidRPr="00C372AD" w:rsidRDefault="009A5FE0" w:rsidP="002A119A">
            <w:pPr>
              <w:autoSpaceDE w:val="0"/>
              <w:autoSpaceDN w:val="0"/>
              <w:adjustRightInd w:val="0"/>
              <w:spacing w:after="0" w:line="240" w:lineRule="auto"/>
              <w:rPr>
                <w:rFonts w:ascii="Arial" w:hAnsi="Arial" w:cs="Arial"/>
                <w:b/>
              </w:rPr>
            </w:pPr>
            <w:r w:rsidRPr="00C372AD">
              <w:rPr>
                <w:rFonts w:ascii="Arial" w:hAnsi="Arial" w:cs="Arial"/>
                <w:b/>
              </w:rPr>
              <w:t>ABS case study</w:t>
            </w:r>
          </w:p>
          <w:p w14:paraId="169B796C" w14:textId="338D7C68" w:rsidR="009A5FE0" w:rsidRPr="00C372AD" w:rsidRDefault="009A5FE0" w:rsidP="00900B6F">
            <w:pPr>
              <w:autoSpaceDE w:val="0"/>
              <w:autoSpaceDN w:val="0"/>
              <w:adjustRightInd w:val="0"/>
              <w:spacing w:after="0" w:line="240" w:lineRule="auto"/>
              <w:rPr>
                <w:rFonts w:ascii="Arial" w:hAnsi="Arial" w:cs="Arial"/>
              </w:rPr>
            </w:pPr>
            <w:r w:rsidRPr="00C372AD">
              <w:rPr>
                <w:rFonts w:ascii="Arial" w:hAnsi="Arial" w:cs="Arial"/>
              </w:rPr>
              <w:t xml:space="preserve">The </w:t>
            </w:r>
            <w:r w:rsidR="007C5F7D">
              <w:rPr>
                <w:rFonts w:ascii="Arial" w:hAnsi="Arial" w:cs="Arial"/>
              </w:rPr>
              <w:t>ABR</w:t>
            </w:r>
            <w:r w:rsidRPr="00C372AD">
              <w:rPr>
                <w:rFonts w:ascii="Arial" w:hAnsi="Arial" w:cs="Arial"/>
              </w:rPr>
              <w:t xml:space="preserve"> includes a location unit. This has been populated at the point of </w:t>
            </w:r>
            <w:r w:rsidR="003E2077">
              <w:rPr>
                <w:rFonts w:ascii="Arial" w:hAnsi="Arial" w:cs="Arial"/>
              </w:rPr>
              <w:t xml:space="preserve">business </w:t>
            </w:r>
            <w:r w:rsidRPr="00C372AD">
              <w:rPr>
                <w:rFonts w:ascii="Arial" w:hAnsi="Arial" w:cs="Arial"/>
              </w:rPr>
              <w:t>registration since 2013</w:t>
            </w:r>
            <w:r w:rsidR="00900B6F">
              <w:rPr>
                <w:rFonts w:ascii="Arial" w:hAnsi="Arial" w:cs="Arial"/>
              </w:rPr>
              <w:t>.  As the requirement is not retrospective</w:t>
            </w:r>
            <w:r w:rsidR="0095147E">
              <w:rPr>
                <w:rFonts w:ascii="Arial" w:hAnsi="Arial" w:cs="Arial"/>
              </w:rPr>
              <w:t xml:space="preserve"> or enforceable for the stock population</w:t>
            </w:r>
            <w:r w:rsidRPr="00C372AD">
              <w:rPr>
                <w:rFonts w:ascii="Arial" w:hAnsi="Arial" w:cs="Arial"/>
              </w:rPr>
              <w:t xml:space="preserve">, </w:t>
            </w:r>
            <w:r w:rsidR="0095147E">
              <w:rPr>
                <w:rFonts w:ascii="Arial" w:hAnsi="Arial" w:cs="Arial"/>
              </w:rPr>
              <w:t xml:space="preserve">only some large businesses have </w:t>
            </w:r>
            <w:r w:rsidRPr="00C372AD">
              <w:rPr>
                <w:rFonts w:ascii="Arial" w:hAnsi="Arial" w:cs="Arial"/>
              </w:rPr>
              <w:t xml:space="preserve">provided locations data at points in time. Given the data are not consistently maintained </w:t>
            </w:r>
            <w:r w:rsidR="00900B6F">
              <w:rPr>
                <w:rFonts w:ascii="Arial" w:hAnsi="Arial" w:cs="Arial"/>
              </w:rPr>
              <w:t xml:space="preserve">(due to the volume and the impost on businesses), </w:t>
            </w:r>
            <w:r w:rsidRPr="00C372AD">
              <w:rPr>
                <w:rFonts w:ascii="Arial" w:hAnsi="Arial" w:cs="Arial"/>
              </w:rPr>
              <w:t xml:space="preserve">the coverage of the stock population is </w:t>
            </w:r>
            <w:r w:rsidR="00900B6F">
              <w:rPr>
                <w:rFonts w:ascii="Arial" w:hAnsi="Arial" w:cs="Arial"/>
              </w:rPr>
              <w:t>incomplete</w:t>
            </w:r>
            <w:r w:rsidRPr="00C372AD">
              <w:rPr>
                <w:rFonts w:ascii="Arial" w:hAnsi="Arial" w:cs="Arial"/>
              </w:rPr>
              <w:t xml:space="preserve">. ABS have commenced work on a project to supplement the </w:t>
            </w:r>
            <w:r w:rsidR="007C5F7D">
              <w:rPr>
                <w:rFonts w:ascii="Arial" w:hAnsi="Arial" w:cs="Arial"/>
              </w:rPr>
              <w:t>ABR</w:t>
            </w:r>
            <w:r w:rsidRPr="00C372AD">
              <w:rPr>
                <w:rFonts w:ascii="Arial" w:hAnsi="Arial" w:cs="Arial"/>
              </w:rPr>
              <w:t xml:space="preserve"> locations data for use on the ABS Business Register. In the longer term, ABS will </w:t>
            </w:r>
            <w:r w:rsidR="00E10335">
              <w:rPr>
                <w:rFonts w:ascii="Arial" w:hAnsi="Arial" w:cs="Arial"/>
              </w:rPr>
              <w:t xml:space="preserve">also </w:t>
            </w:r>
            <w:r w:rsidRPr="00C372AD">
              <w:rPr>
                <w:rFonts w:ascii="Arial" w:hAnsi="Arial" w:cs="Arial"/>
              </w:rPr>
              <w:t>continue to work with the ABR to improve the</w:t>
            </w:r>
            <w:r w:rsidR="00137E69" w:rsidRPr="00C372AD">
              <w:rPr>
                <w:rFonts w:ascii="Arial" w:hAnsi="Arial" w:cs="Arial"/>
              </w:rPr>
              <w:t xml:space="preserve"> administrative source. </w:t>
            </w:r>
          </w:p>
        </w:tc>
      </w:tr>
    </w:tbl>
    <w:p w14:paraId="0D17D89D" w14:textId="77777777" w:rsidR="009A5FE0" w:rsidRPr="00C372AD" w:rsidRDefault="009A5FE0" w:rsidP="002A119A">
      <w:pPr>
        <w:autoSpaceDE w:val="0"/>
        <w:autoSpaceDN w:val="0"/>
        <w:adjustRightInd w:val="0"/>
        <w:spacing w:after="0" w:line="240" w:lineRule="auto"/>
        <w:rPr>
          <w:rFonts w:ascii="Arial" w:hAnsi="Arial" w:cs="Arial"/>
        </w:rPr>
      </w:pPr>
    </w:p>
    <w:p w14:paraId="66DDABB1" w14:textId="77777777" w:rsidR="00277317" w:rsidRPr="00C372AD" w:rsidRDefault="00277317" w:rsidP="00277317">
      <w:pPr>
        <w:autoSpaceDE w:val="0"/>
        <w:autoSpaceDN w:val="0"/>
        <w:adjustRightInd w:val="0"/>
        <w:spacing w:after="0" w:line="240" w:lineRule="auto"/>
        <w:rPr>
          <w:rFonts w:ascii="Arial" w:hAnsi="Arial" w:cs="Arial"/>
        </w:rPr>
      </w:pPr>
      <w:r w:rsidRPr="00C372AD">
        <w:rPr>
          <w:rFonts w:ascii="Arial" w:hAnsi="Arial" w:cs="Arial"/>
        </w:rPr>
        <w:t xml:space="preserve">Some administrative data items do not align well conceptually with </w:t>
      </w:r>
      <w:r w:rsidR="00676D2C" w:rsidRPr="00C372AD">
        <w:rPr>
          <w:rFonts w:ascii="Arial" w:hAnsi="Arial" w:cs="Arial"/>
        </w:rPr>
        <w:t xml:space="preserve">the </w:t>
      </w:r>
      <w:r w:rsidRPr="00C372AD">
        <w:rPr>
          <w:rFonts w:ascii="Arial" w:hAnsi="Arial" w:cs="Arial"/>
        </w:rPr>
        <w:t>statistical requirements</w:t>
      </w:r>
      <w:r w:rsidR="00676D2C" w:rsidRPr="00C372AD">
        <w:rPr>
          <w:rFonts w:ascii="Arial" w:hAnsi="Arial" w:cs="Arial"/>
        </w:rPr>
        <w:t xml:space="preserve"> of the National Accounts</w:t>
      </w:r>
      <w:r w:rsidRPr="00C372AD">
        <w:rPr>
          <w:rFonts w:ascii="Arial" w:hAnsi="Arial" w:cs="Arial"/>
        </w:rPr>
        <w:t xml:space="preserve">. </w:t>
      </w:r>
      <w:r w:rsidR="00676D2C" w:rsidRPr="00C372AD">
        <w:rPr>
          <w:rFonts w:ascii="Arial" w:hAnsi="Arial" w:cs="Arial"/>
        </w:rPr>
        <w:t xml:space="preserve">In some instances, </w:t>
      </w:r>
      <w:r w:rsidR="006A301F" w:rsidRPr="00C372AD">
        <w:rPr>
          <w:rFonts w:ascii="Arial" w:hAnsi="Arial" w:cs="Arial"/>
        </w:rPr>
        <w:t xml:space="preserve">it is possible to use </w:t>
      </w:r>
      <w:r w:rsidR="00676D2C" w:rsidRPr="00C372AD">
        <w:rPr>
          <w:rFonts w:ascii="Arial" w:hAnsi="Arial" w:cs="Arial"/>
        </w:rPr>
        <w:t>administrati</w:t>
      </w:r>
      <w:r w:rsidR="006A301F" w:rsidRPr="00C372AD">
        <w:rPr>
          <w:rFonts w:ascii="Arial" w:hAnsi="Arial" w:cs="Arial"/>
        </w:rPr>
        <w:t>ve data as a starting point and adjust it to derive a more correct economic concept</w:t>
      </w:r>
      <w:r w:rsidR="00676D2C" w:rsidRPr="00C372AD">
        <w:rPr>
          <w:rFonts w:ascii="Arial" w:hAnsi="Arial" w:cs="Arial"/>
        </w:rPr>
        <w:t xml:space="preserve">. </w:t>
      </w:r>
    </w:p>
    <w:p w14:paraId="61108907" w14:textId="77777777" w:rsidR="00277317" w:rsidRPr="00C372AD" w:rsidRDefault="00277317" w:rsidP="00277317">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9017"/>
      </w:tblGrid>
      <w:tr w:rsidR="00277317" w:rsidRPr="00C372AD" w14:paraId="4CD93211" w14:textId="77777777" w:rsidTr="00277317">
        <w:tc>
          <w:tcPr>
            <w:tcW w:w="9017" w:type="dxa"/>
          </w:tcPr>
          <w:p w14:paraId="5265C8AE" w14:textId="77777777" w:rsidR="00277317" w:rsidRPr="00C372AD" w:rsidRDefault="00277317" w:rsidP="00277317">
            <w:pPr>
              <w:autoSpaceDE w:val="0"/>
              <w:autoSpaceDN w:val="0"/>
              <w:adjustRightInd w:val="0"/>
              <w:spacing w:after="0" w:line="240" w:lineRule="auto"/>
              <w:rPr>
                <w:rFonts w:ascii="Arial" w:hAnsi="Arial" w:cs="Arial"/>
                <w:b/>
              </w:rPr>
            </w:pPr>
            <w:r w:rsidRPr="00C372AD">
              <w:rPr>
                <w:rFonts w:ascii="Arial" w:hAnsi="Arial" w:cs="Arial"/>
                <w:b/>
              </w:rPr>
              <w:t>ABS case study</w:t>
            </w:r>
          </w:p>
          <w:p w14:paraId="25D08DB5" w14:textId="1B123DCE" w:rsidR="008F6082" w:rsidRPr="00C372AD" w:rsidRDefault="00256FC3" w:rsidP="003B5D05">
            <w:pPr>
              <w:autoSpaceDE w:val="0"/>
              <w:autoSpaceDN w:val="0"/>
              <w:adjustRightInd w:val="0"/>
              <w:spacing w:after="0" w:line="240" w:lineRule="auto"/>
              <w:rPr>
                <w:rFonts w:ascii="Arial" w:hAnsi="Arial" w:cs="Arial"/>
              </w:rPr>
            </w:pPr>
            <w:r>
              <w:rPr>
                <w:rFonts w:ascii="Arial" w:hAnsi="Arial" w:cs="Arial"/>
              </w:rPr>
              <w:t>T</w:t>
            </w:r>
            <w:r w:rsidR="006A301F" w:rsidRPr="00C372AD">
              <w:rPr>
                <w:rFonts w:ascii="Arial" w:hAnsi="Arial" w:cs="Arial"/>
              </w:rPr>
              <w:t xml:space="preserve">he ATO and ABS concepts of </w:t>
            </w:r>
            <w:r w:rsidR="00277317" w:rsidRPr="00C372AD">
              <w:rPr>
                <w:rFonts w:ascii="Arial" w:hAnsi="Arial" w:cs="Arial"/>
              </w:rPr>
              <w:t>sector, public / private indicator, not for profit indicator and type of legal entity</w:t>
            </w:r>
            <w:r w:rsidR="006A301F" w:rsidRPr="00C372AD">
              <w:rPr>
                <w:rFonts w:ascii="Arial" w:hAnsi="Arial" w:cs="Arial"/>
              </w:rPr>
              <w:t xml:space="preserve"> have some differences</w:t>
            </w:r>
            <w:r w:rsidR="00277317" w:rsidRPr="00C372AD">
              <w:rPr>
                <w:rFonts w:ascii="Arial" w:hAnsi="Arial" w:cs="Arial"/>
              </w:rPr>
              <w:t xml:space="preserve">. ABS has handled this by using the ATO data as a starting point and applying other information using an </w:t>
            </w:r>
            <w:r w:rsidR="003E2077">
              <w:rPr>
                <w:rFonts w:ascii="Arial" w:hAnsi="Arial" w:cs="Arial"/>
              </w:rPr>
              <w:t>‘</w:t>
            </w:r>
            <w:r w:rsidR="00277317" w:rsidRPr="00C372AD">
              <w:rPr>
                <w:rFonts w:ascii="Arial" w:hAnsi="Arial" w:cs="Arial"/>
              </w:rPr>
              <w:t>on balance</w:t>
            </w:r>
            <w:r w:rsidR="003E2077">
              <w:rPr>
                <w:rFonts w:ascii="Arial" w:hAnsi="Arial" w:cs="Arial"/>
              </w:rPr>
              <w:t>’</w:t>
            </w:r>
            <w:r w:rsidR="00277317" w:rsidRPr="00C372AD">
              <w:rPr>
                <w:rFonts w:ascii="Arial" w:hAnsi="Arial" w:cs="Arial"/>
              </w:rPr>
              <w:t xml:space="preserve"> algorithm to apply codes at the ABN level. For instance, the ABS public / private indicator also takes into account Government Finance Statistics information, and is manually reviewed in a small number of instances. </w:t>
            </w:r>
            <w:r w:rsidR="003B5D05">
              <w:rPr>
                <w:rFonts w:ascii="Arial" w:hAnsi="Arial" w:cs="Arial"/>
              </w:rPr>
              <w:t xml:space="preserve"> </w:t>
            </w:r>
          </w:p>
        </w:tc>
      </w:tr>
    </w:tbl>
    <w:p w14:paraId="4362A3CC" w14:textId="77777777" w:rsidR="00277317" w:rsidRPr="00C372AD" w:rsidRDefault="00277317" w:rsidP="002A119A">
      <w:pPr>
        <w:autoSpaceDE w:val="0"/>
        <w:autoSpaceDN w:val="0"/>
        <w:adjustRightInd w:val="0"/>
        <w:spacing w:after="0" w:line="240" w:lineRule="auto"/>
        <w:rPr>
          <w:rFonts w:ascii="Arial" w:hAnsi="Arial" w:cs="Arial"/>
          <w:i/>
        </w:rPr>
      </w:pPr>
    </w:p>
    <w:p w14:paraId="3A3298FC" w14:textId="77777777" w:rsidR="00277317" w:rsidRPr="00C372AD" w:rsidRDefault="00277317" w:rsidP="002A119A">
      <w:pPr>
        <w:autoSpaceDE w:val="0"/>
        <w:autoSpaceDN w:val="0"/>
        <w:adjustRightInd w:val="0"/>
        <w:spacing w:after="0" w:line="240" w:lineRule="auto"/>
        <w:rPr>
          <w:rFonts w:ascii="Arial" w:hAnsi="Arial" w:cs="Arial"/>
          <w:i/>
        </w:rPr>
      </w:pPr>
      <w:r w:rsidRPr="00C372AD">
        <w:rPr>
          <w:rFonts w:ascii="Arial" w:hAnsi="Arial" w:cs="Arial"/>
          <w:i/>
        </w:rPr>
        <w:t xml:space="preserve">Quality of coding </w:t>
      </w:r>
    </w:p>
    <w:p w14:paraId="4223C726" w14:textId="77777777" w:rsidR="00277317" w:rsidRPr="00C372AD" w:rsidRDefault="00277317" w:rsidP="002A119A">
      <w:pPr>
        <w:autoSpaceDE w:val="0"/>
        <w:autoSpaceDN w:val="0"/>
        <w:adjustRightInd w:val="0"/>
        <w:spacing w:after="0" w:line="240" w:lineRule="auto"/>
        <w:rPr>
          <w:rFonts w:ascii="Arial" w:hAnsi="Arial" w:cs="Arial"/>
          <w:i/>
        </w:rPr>
      </w:pPr>
    </w:p>
    <w:p w14:paraId="719BE135" w14:textId="77777777" w:rsidR="006A301F" w:rsidRPr="00C372AD" w:rsidRDefault="006A301F" w:rsidP="002A119A">
      <w:pPr>
        <w:autoSpaceDE w:val="0"/>
        <w:autoSpaceDN w:val="0"/>
        <w:adjustRightInd w:val="0"/>
        <w:spacing w:after="0" w:line="240" w:lineRule="auto"/>
        <w:rPr>
          <w:rFonts w:ascii="Arial" w:hAnsi="Arial" w:cs="Arial"/>
        </w:rPr>
      </w:pPr>
      <w:r w:rsidRPr="00C372AD">
        <w:rPr>
          <w:rFonts w:ascii="Arial" w:hAnsi="Arial" w:cs="Arial"/>
        </w:rPr>
        <w:t xml:space="preserve">Where possible if statistical coding can be applied in administrative data then this can be a broader resource across government (as administrative data can often be shared at the unit record level) and it can also be a more efficient arrangement. The key consideration from the NSO perspective is the coding quality. This requires ongoing investment by the NSO. </w:t>
      </w:r>
    </w:p>
    <w:p w14:paraId="041B9762" w14:textId="77777777" w:rsidR="006A301F" w:rsidRPr="00C372AD" w:rsidRDefault="006A301F" w:rsidP="002A119A">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9017"/>
      </w:tblGrid>
      <w:tr w:rsidR="006A301F" w:rsidRPr="00C372AD" w14:paraId="47E7F753" w14:textId="77777777" w:rsidTr="006A301F">
        <w:tc>
          <w:tcPr>
            <w:tcW w:w="9017" w:type="dxa"/>
          </w:tcPr>
          <w:p w14:paraId="318B3816" w14:textId="77777777" w:rsidR="006A301F" w:rsidRPr="00C372AD" w:rsidRDefault="006A301F" w:rsidP="002A119A">
            <w:pPr>
              <w:autoSpaceDE w:val="0"/>
              <w:autoSpaceDN w:val="0"/>
              <w:adjustRightInd w:val="0"/>
              <w:spacing w:after="0" w:line="240" w:lineRule="auto"/>
              <w:rPr>
                <w:rFonts w:ascii="Arial" w:hAnsi="Arial" w:cs="Arial"/>
                <w:b/>
              </w:rPr>
            </w:pPr>
            <w:r w:rsidRPr="00C372AD">
              <w:rPr>
                <w:rFonts w:ascii="Arial" w:hAnsi="Arial" w:cs="Arial"/>
                <w:b/>
              </w:rPr>
              <w:t xml:space="preserve">ABS case study </w:t>
            </w:r>
          </w:p>
          <w:p w14:paraId="44F36149" w14:textId="69102206" w:rsidR="006A301F" w:rsidRPr="00C372AD" w:rsidRDefault="006A301F" w:rsidP="002A119A">
            <w:pPr>
              <w:autoSpaceDE w:val="0"/>
              <w:autoSpaceDN w:val="0"/>
              <w:adjustRightInd w:val="0"/>
              <w:spacing w:after="0" w:line="240" w:lineRule="auto"/>
              <w:rPr>
                <w:rFonts w:ascii="Arial" w:hAnsi="Arial" w:cs="Arial"/>
              </w:rPr>
            </w:pPr>
            <w:r w:rsidRPr="00C372AD">
              <w:rPr>
                <w:rFonts w:ascii="Arial" w:hAnsi="Arial" w:cs="Arial"/>
              </w:rPr>
              <w:t xml:space="preserve">Over many years ABS has worked closely with the ATO to embed the </w:t>
            </w:r>
            <w:r w:rsidRPr="00C372AD">
              <w:rPr>
                <w:rFonts w:ascii="Arial" w:hAnsi="Arial" w:cs="Arial"/>
                <w:i/>
              </w:rPr>
              <w:t>Austra</w:t>
            </w:r>
            <w:r w:rsidR="00256FC3">
              <w:rPr>
                <w:rFonts w:ascii="Arial" w:hAnsi="Arial" w:cs="Arial"/>
                <w:i/>
              </w:rPr>
              <w:t>lian and New Zealand Standard Industrial</w:t>
            </w:r>
            <w:r w:rsidRPr="00C372AD">
              <w:rPr>
                <w:rFonts w:ascii="Arial" w:hAnsi="Arial" w:cs="Arial"/>
                <w:i/>
              </w:rPr>
              <w:t xml:space="preserve"> Classification (ANZSIC)</w:t>
            </w:r>
            <w:r w:rsidR="00210531">
              <w:rPr>
                <w:rFonts w:ascii="Arial" w:hAnsi="Arial" w:cs="Arial"/>
              </w:rPr>
              <w:t xml:space="preserve"> into ATO business</w:t>
            </w:r>
            <w:r w:rsidRPr="00C372AD">
              <w:rPr>
                <w:rFonts w:ascii="Arial" w:hAnsi="Arial" w:cs="Arial"/>
              </w:rPr>
              <w:t xml:space="preserve"> industry</w:t>
            </w:r>
            <w:r w:rsidR="00210531">
              <w:rPr>
                <w:rFonts w:ascii="Arial" w:hAnsi="Arial" w:cs="Arial"/>
              </w:rPr>
              <w:t xml:space="preserve"> codes, as industry</w:t>
            </w:r>
            <w:r w:rsidRPr="00C372AD">
              <w:rPr>
                <w:rFonts w:ascii="Arial" w:hAnsi="Arial" w:cs="Arial"/>
              </w:rPr>
              <w:t xml:space="preserve"> is critical to taxation objectives. The benefit to ABS is that ATO have been able to code the industry of an ABN at the point of registration and also apply subsequent updates. ABS has assisted by providing ANZSIC training, aggregate feedback on the quality of ATO coding via audits and investigations, and assistance in the development of point of contact industry coders. This has proved a beneficial whole of government arrangement that reduces overall respondent burden. </w:t>
            </w:r>
          </w:p>
        </w:tc>
      </w:tr>
    </w:tbl>
    <w:p w14:paraId="290801C5" w14:textId="77777777" w:rsidR="008C4A29" w:rsidRPr="00C372AD" w:rsidRDefault="008C4A29" w:rsidP="002A119A">
      <w:pPr>
        <w:autoSpaceDE w:val="0"/>
        <w:autoSpaceDN w:val="0"/>
        <w:adjustRightInd w:val="0"/>
        <w:spacing w:after="0" w:line="240" w:lineRule="auto"/>
        <w:rPr>
          <w:rFonts w:ascii="Arial" w:hAnsi="Arial" w:cs="Arial"/>
        </w:rPr>
      </w:pPr>
    </w:p>
    <w:p w14:paraId="3338BB82" w14:textId="77777777" w:rsidR="004A7B32" w:rsidRPr="00C372AD" w:rsidRDefault="004A7B32" w:rsidP="002A119A">
      <w:pPr>
        <w:autoSpaceDE w:val="0"/>
        <w:autoSpaceDN w:val="0"/>
        <w:adjustRightInd w:val="0"/>
        <w:spacing w:after="0" w:line="240" w:lineRule="auto"/>
        <w:rPr>
          <w:rFonts w:ascii="Arial" w:hAnsi="Arial" w:cs="Arial"/>
          <w:u w:val="single"/>
        </w:rPr>
      </w:pPr>
      <w:r w:rsidRPr="00C372AD">
        <w:rPr>
          <w:rFonts w:ascii="Arial" w:hAnsi="Arial" w:cs="Arial"/>
          <w:u w:val="single"/>
        </w:rPr>
        <w:t xml:space="preserve">Acquire </w:t>
      </w:r>
    </w:p>
    <w:p w14:paraId="227E3502" w14:textId="77777777" w:rsidR="004A7B32" w:rsidRPr="00C372AD" w:rsidRDefault="004A7B32" w:rsidP="002A119A">
      <w:pPr>
        <w:autoSpaceDE w:val="0"/>
        <w:autoSpaceDN w:val="0"/>
        <w:adjustRightInd w:val="0"/>
        <w:spacing w:after="0" w:line="240" w:lineRule="auto"/>
        <w:rPr>
          <w:rFonts w:ascii="Arial" w:hAnsi="Arial" w:cs="Arial"/>
          <w:u w:val="single"/>
        </w:rPr>
      </w:pPr>
    </w:p>
    <w:p w14:paraId="5EC44BD7" w14:textId="77777777" w:rsidR="00C372AD" w:rsidRPr="00C372AD" w:rsidRDefault="00C372AD" w:rsidP="00C372AD">
      <w:pPr>
        <w:autoSpaceDE w:val="0"/>
        <w:autoSpaceDN w:val="0"/>
        <w:adjustRightInd w:val="0"/>
        <w:spacing w:after="0" w:line="240" w:lineRule="auto"/>
        <w:rPr>
          <w:rFonts w:ascii="Arial" w:hAnsi="Arial" w:cs="Arial"/>
          <w:i/>
        </w:rPr>
      </w:pPr>
      <w:r w:rsidRPr="00C372AD">
        <w:rPr>
          <w:rFonts w:ascii="Arial" w:hAnsi="Arial" w:cs="Arial"/>
          <w:i/>
        </w:rPr>
        <w:t>Unexpected changes to administrative data</w:t>
      </w:r>
    </w:p>
    <w:p w14:paraId="2B9E6733" w14:textId="77777777" w:rsidR="00C372AD" w:rsidRPr="00C372AD" w:rsidRDefault="00C372AD" w:rsidP="00C372AD">
      <w:pPr>
        <w:autoSpaceDE w:val="0"/>
        <w:autoSpaceDN w:val="0"/>
        <w:adjustRightInd w:val="0"/>
        <w:spacing w:after="0" w:line="240" w:lineRule="auto"/>
        <w:rPr>
          <w:rFonts w:ascii="Arial" w:hAnsi="Arial" w:cs="Arial"/>
          <w:i/>
        </w:rPr>
      </w:pPr>
    </w:p>
    <w:p w14:paraId="76E9DF2C" w14:textId="704D896C" w:rsidR="00C372AD" w:rsidRPr="00C372AD" w:rsidRDefault="00C372AD" w:rsidP="00C372AD">
      <w:pPr>
        <w:autoSpaceDE w:val="0"/>
        <w:autoSpaceDN w:val="0"/>
        <w:adjustRightInd w:val="0"/>
        <w:spacing w:after="0" w:line="240" w:lineRule="auto"/>
        <w:rPr>
          <w:rFonts w:ascii="Arial" w:hAnsi="Arial" w:cs="Arial"/>
          <w:i/>
        </w:rPr>
      </w:pPr>
      <w:r w:rsidRPr="00C372AD">
        <w:rPr>
          <w:rFonts w:ascii="Arial" w:hAnsi="Arial" w:cs="Arial"/>
        </w:rPr>
        <w:t>As the primary purpose of administrative data is generally not to support the compilation of statistics, sometimes changes can be made to the administrative data for other purposes or without warning.</w:t>
      </w:r>
      <w:r w:rsidR="00256FC3">
        <w:rPr>
          <w:rFonts w:ascii="Arial" w:hAnsi="Arial" w:cs="Arial"/>
        </w:rPr>
        <w:t xml:space="preserve"> Administrative data providers may only maintain a dataset at regular </w:t>
      </w:r>
      <w:r w:rsidR="00256FC3">
        <w:rPr>
          <w:rFonts w:ascii="Arial" w:hAnsi="Arial" w:cs="Arial"/>
        </w:rPr>
        <w:lastRenderedPageBreak/>
        <w:t xml:space="preserve">intervals rather than in real time, and the resulting bulk updates can have statistical impacts if not understood and managed by the NSO. Statisticians need to be aware of the maintenance methodologies of the administrative data supplier and have contingencies when these change. </w:t>
      </w:r>
    </w:p>
    <w:p w14:paraId="05239E6A" w14:textId="77777777" w:rsidR="00C372AD" w:rsidRPr="00C372AD" w:rsidRDefault="00C372AD" w:rsidP="00C372AD">
      <w:pPr>
        <w:autoSpaceDE w:val="0"/>
        <w:autoSpaceDN w:val="0"/>
        <w:adjustRightInd w:val="0"/>
        <w:spacing w:after="0" w:line="240" w:lineRule="auto"/>
        <w:rPr>
          <w:rFonts w:ascii="Arial" w:hAnsi="Arial" w:cs="Arial"/>
          <w:i/>
        </w:rPr>
      </w:pPr>
    </w:p>
    <w:tbl>
      <w:tblPr>
        <w:tblStyle w:val="TableGrid"/>
        <w:tblW w:w="0" w:type="auto"/>
        <w:tblLook w:val="04A0" w:firstRow="1" w:lastRow="0" w:firstColumn="1" w:lastColumn="0" w:noHBand="0" w:noVBand="1"/>
      </w:tblPr>
      <w:tblGrid>
        <w:gridCol w:w="9017"/>
      </w:tblGrid>
      <w:tr w:rsidR="00C372AD" w:rsidRPr="00C372AD" w14:paraId="2658CC29" w14:textId="77777777" w:rsidTr="00356DAC">
        <w:tc>
          <w:tcPr>
            <w:tcW w:w="9017" w:type="dxa"/>
          </w:tcPr>
          <w:p w14:paraId="4280ECB3" w14:textId="77777777" w:rsidR="00C372AD" w:rsidRPr="00C372AD" w:rsidRDefault="00C372AD" w:rsidP="00356DAC">
            <w:pPr>
              <w:autoSpaceDE w:val="0"/>
              <w:autoSpaceDN w:val="0"/>
              <w:adjustRightInd w:val="0"/>
              <w:spacing w:after="0" w:line="240" w:lineRule="auto"/>
              <w:rPr>
                <w:rFonts w:ascii="Arial" w:hAnsi="Arial" w:cs="Arial"/>
                <w:b/>
              </w:rPr>
            </w:pPr>
            <w:r w:rsidRPr="00C372AD">
              <w:rPr>
                <w:rFonts w:ascii="Arial" w:hAnsi="Arial" w:cs="Arial"/>
                <w:b/>
              </w:rPr>
              <w:t xml:space="preserve">ABS case study </w:t>
            </w:r>
          </w:p>
          <w:p w14:paraId="67055E99" w14:textId="77777777" w:rsidR="00C372AD" w:rsidRDefault="00C372AD" w:rsidP="0051723B">
            <w:pPr>
              <w:autoSpaceDE w:val="0"/>
              <w:autoSpaceDN w:val="0"/>
              <w:adjustRightInd w:val="0"/>
              <w:spacing w:after="0" w:line="240" w:lineRule="auto"/>
              <w:rPr>
                <w:rFonts w:ascii="Arial" w:hAnsi="Arial" w:cs="Arial"/>
              </w:rPr>
            </w:pPr>
            <w:r>
              <w:rPr>
                <w:rFonts w:ascii="Arial" w:hAnsi="Arial" w:cs="Arial"/>
              </w:rPr>
              <w:t xml:space="preserve">ABS have regular discussions with the ABR and ATO to understand their change management program and the impacts of any campaigns that they may be conducting. This helps ABS to </w:t>
            </w:r>
            <w:r w:rsidRPr="00C372AD">
              <w:rPr>
                <w:rFonts w:ascii="Arial" w:hAnsi="Arial" w:cs="Arial"/>
              </w:rPr>
              <w:t xml:space="preserve">manage any </w:t>
            </w:r>
            <w:r w:rsidR="0051723B">
              <w:rPr>
                <w:rFonts w:ascii="Arial" w:hAnsi="Arial" w:cs="Arial"/>
              </w:rPr>
              <w:t xml:space="preserve">potential </w:t>
            </w:r>
            <w:r w:rsidRPr="00C372AD">
              <w:rPr>
                <w:rFonts w:ascii="Arial" w:hAnsi="Arial" w:cs="Arial"/>
              </w:rPr>
              <w:t xml:space="preserve">statistical impacts from the </w:t>
            </w:r>
            <w:r w:rsidR="00E10335">
              <w:rPr>
                <w:rFonts w:ascii="Arial" w:hAnsi="Arial" w:cs="Arial"/>
              </w:rPr>
              <w:t xml:space="preserve">known </w:t>
            </w:r>
            <w:r w:rsidRPr="00C372AD">
              <w:rPr>
                <w:rFonts w:ascii="Arial" w:hAnsi="Arial" w:cs="Arial"/>
              </w:rPr>
              <w:t xml:space="preserve">changes. </w:t>
            </w:r>
          </w:p>
          <w:p w14:paraId="540B1009" w14:textId="77777777" w:rsidR="0051723B" w:rsidRDefault="0051723B" w:rsidP="0051723B">
            <w:pPr>
              <w:autoSpaceDE w:val="0"/>
              <w:autoSpaceDN w:val="0"/>
              <w:adjustRightInd w:val="0"/>
              <w:spacing w:after="0" w:line="240" w:lineRule="auto"/>
              <w:rPr>
                <w:rFonts w:ascii="Arial" w:hAnsi="Arial" w:cs="Arial"/>
              </w:rPr>
            </w:pPr>
          </w:p>
          <w:p w14:paraId="47731E28" w14:textId="77777777" w:rsidR="0051723B" w:rsidRPr="00C372AD" w:rsidRDefault="0051723B" w:rsidP="0051723B">
            <w:pPr>
              <w:autoSpaceDE w:val="0"/>
              <w:autoSpaceDN w:val="0"/>
              <w:adjustRightInd w:val="0"/>
              <w:spacing w:after="0" w:line="240" w:lineRule="auto"/>
              <w:rPr>
                <w:rFonts w:ascii="Arial" w:hAnsi="Arial" w:cs="Arial"/>
              </w:rPr>
            </w:pPr>
            <w:r>
              <w:rPr>
                <w:rFonts w:ascii="Arial" w:hAnsi="Arial" w:cs="Arial"/>
              </w:rPr>
              <w:t>On the occasions when an unexpected impact does occur, ABS will discus</w:t>
            </w:r>
            <w:r w:rsidR="007C5F7D">
              <w:rPr>
                <w:rFonts w:ascii="Arial" w:hAnsi="Arial" w:cs="Arial"/>
              </w:rPr>
              <w:t xml:space="preserve">s with </w:t>
            </w:r>
            <w:r>
              <w:rPr>
                <w:rFonts w:ascii="Arial" w:hAnsi="Arial" w:cs="Arial"/>
              </w:rPr>
              <w:t xml:space="preserve">ATO to understand the cause. When there are a large number of unexpected classification changes the strategies applied have included the resupply of files to ABS or ABS rolling back to a historical classification until the impact is better understood and phased in. </w:t>
            </w:r>
          </w:p>
        </w:tc>
      </w:tr>
    </w:tbl>
    <w:p w14:paraId="379CFC63" w14:textId="77777777" w:rsidR="00C372AD" w:rsidRPr="00C372AD" w:rsidRDefault="00C372AD" w:rsidP="00C372AD">
      <w:pPr>
        <w:autoSpaceDE w:val="0"/>
        <w:autoSpaceDN w:val="0"/>
        <w:adjustRightInd w:val="0"/>
        <w:spacing w:after="0" w:line="240" w:lineRule="auto"/>
        <w:rPr>
          <w:rFonts w:ascii="Arial" w:hAnsi="Arial" w:cs="Arial"/>
          <w:i/>
        </w:rPr>
      </w:pPr>
    </w:p>
    <w:p w14:paraId="1C8B4459" w14:textId="77777777" w:rsidR="00C372AD" w:rsidRPr="00C372AD" w:rsidRDefault="00C372AD" w:rsidP="00C372AD">
      <w:pPr>
        <w:autoSpaceDE w:val="0"/>
        <w:autoSpaceDN w:val="0"/>
        <w:adjustRightInd w:val="0"/>
        <w:spacing w:after="0" w:line="240" w:lineRule="auto"/>
        <w:rPr>
          <w:rFonts w:ascii="Arial" w:hAnsi="Arial" w:cs="Arial"/>
          <w:i/>
        </w:rPr>
      </w:pPr>
      <w:r w:rsidRPr="00C372AD">
        <w:rPr>
          <w:rFonts w:ascii="Arial" w:hAnsi="Arial" w:cs="Arial"/>
          <w:i/>
        </w:rPr>
        <w:t>Administrative data ceases</w:t>
      </w:r>
    </w:p>
    <w:p w14:paraId="25C9D0C4" w14:textId="77777777" w:rsidR="00C372AD" w:rsidRPr="00C372AD" w:rsidRDefault="00C372AD" w:rsidP="00C372AD">
      <w:pPr>
        <w:autoSpaceDE w:val="0"/>
        <w:autoSpaceDN w:val="0"/>
        <w:adjustRightInd w:val="0"/>
        <w:spacing w:after="0" w:line="240" w:lineRule="auto"/>
        <w:rPr>
          <w:rFonts w:ascii="Arial" w:hAnsi="Arial" w:cs="Arial"/>
        </w:rPr>
      </w:pPr>
    </w:p>
    <w:p w14:paraId="4A5ABF27" w14:textId="77777777" w:rsidR="00C372AD" w:rsidRPr="00C372AD" w:rsidRDefault="00C372AD" w:rsidP="00C372AD">
      <w:pPr>
        <w:autoSpaceDE w:val="0"/>
        <w:autoSpaceDN w:val="0"/>
        <w:adjustRightInd w:val="0"/>
        <w:spacing w:after="0" w:line="240" w:lineRule="auto"/>
        <w:rPr>
          <w:rFonts w:ascii="Arial" w:hAnsi="Arial" w:cs="Arial"/>
        </w:rPr>
      </w:pPr>
      <w:r w:rsidRPr="00C372AD">
        <w:rPr>
          <w:rFonts w:ascii="Arial" w:hAnsi="Arial" w:cs="Arial"/>
        </w:rPr>
        <w:t>Sometimes the administrative data provider no longer needs to collect either a dataset or specific data items. A strong relationship with the data provider can ensure prior warning around such change, and can potentially influence outcomes. Often the statistical outcomes are weighed against other objectives such as respondent burden. In these situation</w:t>
      </w:r>
      <w:r w:rsidR="003E2077">
        <w:rPr>
          <w:rFonts w:ascii="Arial" w:hAnsi="Arial" w:cs="Arial"/>
        </w:rPr>
        <w:t>s</w:t>
      </w:r>
      <w:r w:rsidRPr="00C372AD">
        <w:rPr>
          <w:rFonts w:ascii="Arial" w:hAnsi="Arial" w:cs="Arial"/>
        </w:rPr>
        <w:t xml:space="preserve"> it is helpful to take a whole of government approach as if the administrative data source ceases, this may lead to increased data collection by the NSO. </w:t>
      </w:r>
    </w:p>
    <w:p w14:paraId="16640DBE" w14:textId="77777777" w:rsidR="00C372AD" w:rsidRPr="00C372AD" w:rsidRDefault="00C372AD" w:rsidP="00C372AD">
      <w:pPr>
        <w:autoSpaceDE w:val="0"/>
        <w:autoSpaceDN w:val="0"/>
        <w:adjustRightInd w:val="0"/>
        <w:spacing w:after="0" w:line="240" w:lineRule="auto"/>
        <w:rPr>
          <w:rFonts w:ascii="Arial" w:hAnsi="Arial" w:cs="Arial"/>
          <w:i/>
        </w:rPr>
      </w:pPr>
    </w:p>
    <w:tbl>
      <w:tblPr>
        <w:tblStyle w:val="TableGrid"/>
        <w:tblW w:w="0" w:type="auto"/>
        <w:tblLook w:val="04A0" w:firstRow="1" w:lastRow="0" w:firstColumn="1" w:lastColumn="0" w:noHBand="0" w:noVBand="1"/>
      </w:tblPr>
      <w:tblGrid>
        <w:gridCol w:w="9017"/>
      </w:tblGrid>
      <w:tr w:rsidR="00C372AD" w:rsidRPr="00C372AD" w14:paraId="337DE20E" w14:textId="77777777" w:rsidTr="00356DAC">
        <w:tc>
          <w:tcPr>
            <w:tcW w:w="9017" w:type="dxa"/>
          </w:tcPr>
          <w:p w14:paraId="176FEBF2" w14:textId="77777777" w:rsidR="00C372AD" w:rsidRPr="00C372AD" w:rsidRDefault="00C372AD" w:rsidP="00356DAC">
            <w:pPr>
              <w:autoSpaceDE w:val="0"/>
              <w:autoSpaceDN w:val="0"/>
              <w:adjustRightInd w:val="0"/>
              <w:spacing w:after="0" w:line="240" w:lineRule="auto"/>
              <w:rPr>
                <w:rFonts w:ascii="Arial" w:hAnsi="Arial" w:cs="Arial"/>
                <w:b/>
              </w:rPr>
            </w:pPr>
            <w:r w:rsidRPr="00C372AD">
              <w:rPr>
                <w:rFonts w:ascii="Arial" w:hAnsi="Arial" w:cs="Arial"/>
                <w:b/>
              </w:rPr>
              <w:t>ABS case study</w:t>
            </w:r>
          </w:p>
          <w:p w14:paraId="3BBB660D" w14:textId="061B5BE1" w:rsidR="00C372AD" w:rsidRPr="00C372AD" w:rsidRDefault="00C372AD" w:rsidP="00356DAC">
            <w:pPr>
              <w:autoSpaceDE w:val="0"/>
              <w:autoSpaceDN w:val="0"/>
              <w:adjustRightInd w:val="0"/>
              <w:spacing w:after="0" w:line="240" w:lineRule="auto"/>
              <w:rPr>
                <w:rFonts w:ascii="Arial" w:hAnsi="Arial" w:cs="Arial"/>
              </w:rPr>
            </w:pPr>
            <w:r w:rsidRPr="00C372AD">
              <w:rPr>
                <w:rFonts w:ascii="Arial" w:hAnsi="Arial" w:cs="Arial"/>
              </w:rPr>
              <w:t xml:space="preserve">In 2016, when the ATO planned to </w:t>
            </w:r>
            <w:proofErr w:type="spellStart"/>
            <w:r w:rsidRPr="00C372AD">
              <w:rPr>
                <w:rFonts w:ascii="Arial" w:hAnsi="Arial" w:cs="Arial"/>
              </w:rPr>
              <w:t>minimise</w:t>
            </w:r>
            <w:proofErr w:type="spellEnd"/>
            <w:r w:rsidRPr="00C372AD">
              <w:rPr>
                <w:rFonts w:ascii="Arial" w:hAnsi="Arial" w:cs="Arial"/>
              </w:rPr>
              <w:t xml:space="preserve"> the number of data items on the quarterly Business Activity Statement (BAS) form to reduce respondent burden</w:t>
            </w:r>
            <w:r w:rsidR="00210531">
              <w:rPr>
                <w:rFonts w:ascii="Arial" w:hAnsi="Arial" w:cs="Arial"/>
              </w:rPr>
              <w:t>, ABS were given advance notice</w:t>
            </w:r>
            <w:r w:rsidRPr="00C372AD">
              <w:rPr>
                <w:rFonts w:ascii="Arial" w:hAnsi="Arial" w:cs="Arial"/>
              </w:rPr>
              <w:t xml:space="preserve">. After further discussions, ATO agreed to retain </w:t>
            </w:r>
            <w:r w:rsidR="007C5F7D">
              <w:rPr>
                <w:rFonts w:ascii="Arial" w:hAnsi="Arial" w:cs="Arial"/>
              </w:rPr>
              <w:t xml:space="preserve">the key </w:t>
            </w:r>
            <w:r w:rsidRPr="00C372AD">
              <w:rPr>
                <w:rFonts w:ascii="Arial" w:hAnsi="Arial" w:cs="Arial"/>
              </w:rPr>
              <w:t xml:space="preserve">data items of interest to ABS and the implementation period meant that ABS could develop other sources to replace the lost data items. </w:t>
            </w:r>
          </w:p>
          <w:p w14:paraId="1F46D0F9" w14:textId="77777777" w:rsidR="00C372AD" w:rsidRPr="00C372AD" w:rsidRDefault="00C372AD" w:rsidP="00356DAC">
            <w:pPr>
              <w:autoSpaceDE w:val="0"/>
              <w:autoSpaceDN w:val="0"/>
              <w:adjustRightInd w:val="0"/>
              <w:spacing w:after="0" w:line="240" w:lineRule="auto"/>
              <w:rPr>
                <w:rFonts w:ascii="Arial" w:hAnsi="Arial" w:cs="Arial"/>
              </w:rPr>
            </w:pPr>
          </w:p>
          <w:p w14:paraId="7ACBA889" w14:textId="5317CCA3" w:rsidR="00C372AD" w:rsidRPr="00C372AD" w:rsidRDefault="00C372AD" w:rsidP="00356DAC">
            <w:pPr>
              <w:autoSpaceDE w:val="0"/>
              <w:autoSpaceDN w:val="0"/>
              <w:adjustRightInd w:val="0"/>
              <w:spacing w:after="0" w:line="240" w:lineRule="auto"/>
              <w:rPr>
                <w:rFonts w:ascii="Arial" w:hAnsi="Arial" w:cs="Arial"/>
              </w:rPr>
            </w:pPr>
            <w:r w:rsidRPr="00C372AD">
              <w:rPr>
                <w:rFonts w:ascii="Arial" w:hAnsi="Arial" w:cs="Arial"/>
              </w:rPr>
              <w:t>Recently, some d</w:t>
            </w:r>
            <w:r w:rsidR="003464A0">
              <w:rPr>
                <w:rFonts w:ascii="Arial" w:hAnsi="Arial" w:cs="Arial"/>
              </w:rPr>
              <w:t xml:space="preserve">ata was </w:t>
            </w:r>
            <w:r w:rsidRPr="00C372AD">
              <w:rPr>
                <w:rFonts w:ascii="Arial" w:hAnsi="Arial" w:cs="Arial"/>
              </w:rPr>
              <w:t xml:space="preserve">removed from the BAS dataset. Once this was identified ABS and ATO worked together to understand the issue and establish a way forward, including some alternate datasets. </w:t>
            </w:r>
          </w:p>
          <w:p w14:paraId="720D85EE" w14:textId="77777777" w:rsidR="00C372AD" w:rsidRPr="00C372AD" w:rsidRDefault="00C372AD" w:rsidP="00356DAC">
            <w:pPr>
              <w:autoSpaceDE w:val="0"/>
              <w:autoSpaceDN w:val="0"/>
              <w:adjustRightInd w:val="0"/>
              <w:spacing w:after="0" w:line="240" w:lineRule="auto"/>
              <w:rPr>
                <w:rFonts w:ascii="Arial" w:hAnsi="Arial" w:cs="Arial"/>
              </w:rPr>
            </w:pPr>
          </w:p>
          <w:p w14:paraId="74B3DEF9" w14:textId="0D4C0FAC" w:rsidR="00C372AD" w:rsidRPr="00C372AD" w:rsidRDefault="00C372AD" w:rsidP="00356DAC">
            <w:pPr>
              <w:autoSpaceDE w:val="0"/>
              <w:autoSpaceDN w:val="0"/>
              <w:adjustRightInd w:val="0"/>
              <w:spacing w:after="0" w:line="240" w:lineRule="auto"/>
              <w:rPr>
                <w:rFonts w:ascii="Arial" w:hAnsi="Arial" w:cs="Arial"/>
              </w:rPr>
            </w:pPr>
            <w:r w:rsidRPr="00C372AD">
              <w:rPr>
                <w:rFonts w:ascii="Arial" w:hAnsi="Arial" w:cs="Arial"/>
              </w:rPr>
              <w:t xml:space="preserve">The Business Register Unit have a business continuity plan that guides the response if administrative data are not received </w:t>
            </w:r>
            <w:r w:rsidR="007C5F7D">
              <w:rPr>
                <w:rFonts w:ascii="Arial" w:hAnsi="Arial" w:cs="Arial"/>
              </w:rPr>
              <w:t xml:space="preserve">as expected </w:t>
            </w:r>
            <w:r w:rsidRPr="00C372AD">
              <w:rPr>
                <w:rFonts w:ascii="Arial" w:hAnsi="Arial" w:cs="Arial"/>
              </w:rPr>
              <w:t xml:space="preserve">or significant quality issues are identified. </w:t>
            </w:r>
          </w:p>
        </w:tc>
      </w:tr>
    </w:tbl>
    <w:p w14:paraId="1D05DB72" w14:textId="77777777" w:rsidR="003464A0" w:rsidRDefault="003464A0" w:rsidP="002A119A">
      <w:pPr>
        <w:autoSpaceDE w:val="0"/>
        <w:autoSpaceDN w:val="0"/>
        <w:adjustRightInd w:val="0"/>
        <w:spacing w:after="0" w:line="240" w:lineRule="auto"/>
        <w:rPr>
          <w:rFonts w:ascii="Arial" w:hAnsi="Arial" w:cs="Arial"/>
          <w:u w:val="single"/>
        </w:rPr>
      </w:pPr>
    </w:p>
    <w:p w14:paraId="6EA7ED4A" w14:textId="6F39F200" w:rsidR="00277317" w:rsidRPr="00C372AD" w:rsidRDefault="00024AFB" w:rsidP="002A119A">
      <w:pPr>
        <w:autoSpaceDE w:val="0"/>
        <w:autoSpaceDN w:val="0"/>
        <w:adjustRightInd w:val="0"/>
        <w:spacing w:after="0" w:line="240" w:lineRule="auto"/>
        <w:rPr>
          <w:rFonts w:ascii="Arial" w:hAnsi="Arial" w:cs="Arial"/>
        </w:rPr>
      </w:pPr>
      <w:r>
        <w:rPr>
          <w:rFonts w:ascii="Arial" w:hAnsi="Arial" w:cs="Arial"/>
          <w:u w:val="single"/>
        </w:rPr>
        <w:t xml:space="preserve">Compile, </w:t>
      </w:r>
      <w:r w:rsidR="000B5C6D" w:rsidRPr="00C372AD">
        <w:rPr>
          <w:rFonts w:ascii="Arial" w:hAnsi="Arial" w:cs="Arial"/>
          <w:u w:val="single"/>
        </w:rPr>
        <w:t xml:space="preserve">validate </w:t>
      </w:r>
      <w:r>
        <w:rPr>
          <w:rFonts w:ascii="Arial" w:hAnsi="Arial" w:cs="Arial"/>
          <w:u w:val="single"/>
        </w:rPr>
        <w:t>and disseminate</w:t>
      </w:r>
    </w:p>
    <w:p w14:paraId="77008A21" w14:textId="77777777" w:rsidR="00AC624A" w:rsidRDefault="00AC624A" w:rsidP="00277317">
      <w:pPr>
        <w:autoSpaceDE w:val="0"/>
        <w:autoSpaceDN w:val="0"/>
        <w:adjustRightInd w:val="0"/>
        <w:spacing w:after="0" w:line="240" w:lineRule="auto"/>
        <w:rPr>
          <w:rFonts w:ascii="Arial" w:hAnsi="Arial" w:cs="Arial"/>
        </w:rPr>
      </w:pPr>
    </w:p>
    <w:p w14:paraId="30AE601F" w14:textId="3A01ED7C" w:rsidR="00277317" w:rsidRPr="00C372AD" w:rsidRDefault="00D2529C" w:rsidP="00277317">
      <w:pPr>
        <w:autoSpaceDE w:val="0"/>
        <w:autoSpaceDN w:val="0"/>
        <w:adjustRightInd w:val="0"/>
        <w:spacing w:after="0" w:line="240" w:lineRule="auto"/>
        <w:rPr>
          <w:rFonts w:ascii="Arial" w:hAnsi="Arial" w:cs="Arial"/>
        </w:rPr>
      </w:pPr>
      <w:r w:rsidRPr="00C372AD">
        <w:rPr>
          <w:rFonts w:ascii="Arial" w:hAnsi="Arial" w:cs="Arial"/>
        </w:rPr>
        <w:t xml:space="preserve">Once implemented, administrative data should be </w:t>
      </w:r>
      <w:r w:rsidR="00277317" w:rsidRPr="00C372AD">
        <w:rPr>
          <w:rFonts w:ascii="Arial" w:hAnsi="Arial" w:cs="Arial"/>
        </w:rPr>
        <w:t xml:space="preserve">subject to quality gates </w:t>
      </w:r>
      <w:r w:rsidRPr="00C372AD">
        <w:rPr>
          <w:rFonts w:ascii="Arial" w:hAnsi="Arial" w:cs="Arial"/>
        </w:rPr>
        <w:t xml:space="preserve">and measures, as well as </w:t>
      </w:r>
      <w:r w:rsidR="00277317" w:rsidRPr="00C372AD">
        <w:rPr>
          <w:rFonts w:ascii="Arial" w:hAnsi="Arial" w:cs="Arial"/>
        </w:rPr>
        <w:t>cl</w:t>
      </w:r>
      <w:r w:rsidR="007C5F7D">
        <w:rPr>
          <w:rFonts w:ascii="Arial" w:hAnsi="Arial" w:cs="Arial"/>
        </w:rPr>
        <w:t>earance processes to ensure data</w:t>
      </w:r>
      <w:r w:rsidR="00277317" w:rsidRPr="00C372AD">
        <w:rPr>
          <w:rFonts w:ascii="Arial" w:hAnsi="Arial" w:cs="Arial"/>
        </w:rPr>
        <w:t xml:space="preserve"> </w:t>
      </w:r>
      <w:r w:rsidR="00024AFB">
        <w:rPr>
          <w:rFonts w:ascii="Arial" w:hAnsi="Arial" w:cs="Arial"/>
        </w:rPr>
        <w:t xml:space="preserve">are fit for purpose each cycle. </w:t>
      </w:r>
    </w:p>
    <w:p w14:paraId="2CAA646C" w14:textId="77777777" w:rsidR="00277317" w:rsidRPr="00C372AD" w:rsidRDefault="00277317" w:rsidP="002A119A">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9017"/>
      </w:tblGrid>
      <w:tr w:rsidR="00D2529C" w:rsidRPr="00C372AD" w14:paraId="3D3C3F6C" w14:textId="77777777" w:rsidTr="00D2529C">
        <w:tc>
          <w:tcPr>
            <w:tcW w:w="9017" w:type="dxa"/>
          </w:tcPr>
          <w:p w14:paraId="1FDB50F0" w14:textId="77777777" w:rsidR="00024AFB" w:rsidRPr="00024AFB" w:rsidRDefault="00024AFB" w:rsidP="002A119A">
            <w:pPr>
              <w:autoSpaceDE w:val="0"/>
              <w:autoSpaceDN w:val="0"/>
              <w:adjustRightInd w:val="0"/>
              <w:spacing w:after="0" w:line="240" w:lineRule="auto"/>
              <w:rPr>
                <w:rFonts w:ascii="Arial" w:hAnsi="Arial" w:cs="Arial"/>
                <w:b/>
              </w:rPr>
            </w:pPr>
            <w:r>
              <w:rPr>
                <w:rFonts w:ascii="Arial" w:hAnsi="Arial" w:cs="Arial"/>
                <w:b/>
              </w:rPr>
              <w:t>ABS case study</w:t>
            </w:r>
          </w:p>
          <w:p w14:paraId="3BBCC887" w14:textId="77777777" w:rsidR="00024AFB" w:rsidRPr="007C5F7D" w:rsidRDefault="00024AFB" w:rsidP="002A119A">
            <w:pPr>
              <w:autoSpaceDE w:val="0"/>
              <w:autoSpaceDN w:val="0"/>
              <w:adjustRightInd w:val="0"/>
              <w:spacing w:after="0" w:line="240" w:lineRule="auto"/>
              <w:rPr>
                <w:rFonts w:ascii="Arial" w:hAnsi="Arial" w:cs="Arial"/>
              </w:rPr>
            </w:pPr>
            <w:r>
              <w:rPr>
                <w:rFonts w:ascii="Arial" w:hAnsi="Arial" w:cs="Arial"/>
              </w:rPr>
              <w:t xml:space="preserve">ABS apply quality gates throughout the </w:t>
            </w:r>
            <w:r w:rsidR="00B95A54">
              <w:rPr>
                <w:rFonts w:ascii="Arial" w:hAnsi="Arial" w:cs="Arial"/>
              </w:rPr>
              <w:t xml:space="preserve">statistical production process. Quality gates are checks to ensure that expectations have been met at critical points. The ABS Business Register applies quality gates when administrative data are received into ABS, when data are loaded into the Information Data Warehouse, when data are loaded </w:t>
            </w:r>
            <w:r w:rsidR="00191FCC">
              <w:rPr>
                <w:rFonts w:ascii="Arial" w:hAnsi="Arial" w:cs="Arial"/>
              </w:rPr>
              <w:t xml:space="preserve">to the ABS Business Register, and when outputs are extracted. The quality gates include quality </w:t>
            </w:r>
            <w:r w:rsidR="00191FCC" w:rsidRPr="007C5F7D">
              <w:rPr>
                <w:rFonts w:ascii="Arial" w:hAnsi="Arial" w:cs="Arial"/>
              </w:rPr>
              <w:t>measures (criteria and tolerances) using a traffic light system and have accountabilities around sign off. While there are many of these, some examples include:</w:t>
            </w:r>
          </w:p>
          <w:p w14:paraId="5465A581" w14:textId="77777777" w:rsidR="00E10335" w:rsidRPr="00E10335" w:rsidRDefault="00191FCC" w:rsidP="001B09D0">
            <w:pPr>
              <w:pStyle w:val="ListParagraph"/>
              <w:numPr>
                <w:ilvl w:val="0"/>
                <w:numId w:val="10"/>
              </w:numPr>
              <w:autoSpaceDE w:val="0"/>
              <w:autoSpaceDN w:val="0"/>
              <w:adjustRightInd w:val="0"/>
              <w:spacing w:after="0" w:line="240" w:lineRule="auto"/>
              <w:rPr>
                <w:rFonts w:ascii="Arial" w:hAnsi="Arial" w:cs="Arial"/>
              </w:rPr>
            </w:pPr>
            <w:r w:rsidRPr="00E10335">
              <w:rPr>
                <w:rFonts w:ascii="Arial" w:hAnsi="Arial" w:cs="Arial"/>
                <w:color w:val="000000"/>
                <w:lang w:val="en-AU" w:eastAsia="en-AU"/>
              </w:rPr>
              <w:t xml:space="preserve">Number of administrative records received </w:t>
            </w:r>
          </w:p>
          <w:p w14:paraId="5A8B241F" w14:textId="77777777" w:rsidR="00191FCC" w:rsidRPr="00E10335" w:rsidRDefault="00191FCC" w:rsidP="001B09D0">
            <w:pPr>
              <w:pStyle w:val="ListParagraph"/>
              <w:numPr>
                <w:ilvl w:val="0"/>
                <w:numId w:val="10"/>
              </w:numPr>
              <w:autoSpaceDE w:val="0"/>
              <w:autoSpaceDN w:val="0"/>
              <w:adjustRightInd w:val="0"/>
              <w:spacing w:after="0" w:line="240" w:lineRule="auto"/>
              <w:rPr>
                <w:rFonts w:ascii="Arial" w:hAnsi="Arial" w:cs="Arial"/>
              </w:rPr>
            </w:pPr>
            <w:r w:rsidRPr="00E10335">
              <w:rPr>
                <w:rFonts w:ascii="Arial" w:hAnsi="Arial" w:cs="Arial"/>
              </w:rPr>
              <w:t xml:space="preserve">Counts of active ABN births on ABS Business Register </w:t>
            </w:r>
          </w:p>
          <w:p w14:paraId="26F5A66F" w14:textId="77777777" w:rsidR="00191FCC" w:rsidRPr="00191FCC" w:rsidRDefault="00191FCC" w:rsidP="00191FCC">
            <w:pPr>
              <w:pStyle w:val="ListParagraph"/>
              <w:numPr>
                <w:ilvl w:val="0"/>
                <w:numId w:val="10"/>
              </w:numPr>
              <w:autoSpaceDE w:val="0"/>
              <w:autoSpaceDN w:val="0"/>
              <w:adjustRightInd w:val="0"/>
              <w:spacing w:after="0" w:line="240" w:lineRule="auto"/>
              <w:rPr>
                <w:rFonts w:ascii="Arial" w:hAnsi="Arial" w:cs="Arial"/>
              </w:rPr>
            </w:pPr>
            <w:r>
              <w:rPr>
                <w:rFonts w:ascii="Arial" w:hAnsi="Arial" w:cs="Arial"/>
              </w:rPr>
              <w:t xml:space="preserve">Movements in counts by industry (ANZSIC) </w:t>
            </w:r>
          </w:p>
          <w:p w14:paraId="38FEBCC0" w14:textId="77777777" w:rsidR="00D2529C" w:rsidRDefault="00D2529C" w:rsidP="002A119A">
            <w:pPr>
              <w:autoSpaceDE w:val="0"/>
              <w:autoSpaceDN w:val="0"/>
              <w:adjustRightInd w:val="0"/>
              <w:spacing w:after="0" w:line="240" w:lineRule="auto"/>
              <w:rPr>
                <w:rFonts w:ascii="Arial" w:hAnsi="Arial" w:cs="Arial"/>
              </w:rPr>
            </w:pPr>
          </w:p>
          <w:p w14:paraId="1F9BF615" w14:textId="13717810" w:rsidR="00D2529C" w:rsidRPr="00C372AD" w:rsidRDefault="00191FCC" w:rsidP="002A119A">
            <w:pPr>
              <w:autoSpaceDE w:val="0"/>
              <w:autoSpaceDN w:val="0"/>
              <w:adjustRightInd w:val="0"/>
              <w:spacing w:after="0" w:line="240" w:lineRule="auto"/>
              <w:rPr>
                <w:rFonts w:ascii="Arial" w:hAnsi="Arial" w:cs="Arial"/>
              </w:rPr>
            </w:pPr>
            <w:r>
              <w:rPr>
                <w:rFonts w:ascii="Arial" w:hAnsi="Arial" w:cs="Arial"/>
              </w:rPr>
              <w:lastRenderedPageBreak/>
              <w:t>Each quarter the administrative data</w:t>
            </w:r>
            <w:r w:rsidR="003B5EA5">
              <w:rPr>
                <w:rFonts w:ascii="Arial" w:hAnsi="Arial" w:cs="Arial"/>
              </w:rPr>
              <w:t xml:space="preserve"> on the ABS Business Register</w:t>
            </w:r>
            <w:r>
              <w:rPr>
                <w:rFonts w:ascii="Arial" w:hAnsi="Arial" w:cs="Arial"/>
              </w:rPr>
              <w:t xml:space="preserve"> are </w:t>
            </w:r>
            <w:r w:rsidR="003B5EA5">
              <w:rPr>
                <w:rFonts w:ascii="Arial" w:hAnsi="Arial" w:cs="Arial"/>
              </w:rPr>
              <w:t>reviewed through the Common Frame Clearance process. The Clearance report includes a summary of the key movements in the data and highlights any issues</w:t>
            </w:r>
            <w:r w:rsidR="007C5F7D">
              <w:rPr>
                <w:rFonts w:ascii="Arial" w:hAnsi="Arial" w:cs="Arial"/>
              </w:rPr>
              <w:t xml:space="preserve"> or changes</w:t>
            </w:r>
            <w:r w:rsidR="003B5EA5">
              <w:rPr>
                <w:rFonts w:ascii="Arial" w:hAnsi="Arial" w:cs="Arial"/>
              </w:rPr>
              <w:t>. The clearance process includes staff from the Business Register Unit, Methodology, the Tax Data Section and Business Statistics representatives from annual and quarterly collections. Wher</w:t>
            </w:r>
            <w:r w:rsidR="006F0320">
              <w:rPr>
                <w:rFonts w:ascii="Arial" w:hAnsi="Arial" w:cs="Arial"/>
              </w:rPr>
              <w:t>e known changes (</w:t>
            </w:r>
            <w:proofErr w:type="spellStart"/>
            <w:r w:rsidR="006F0320">
              <w:rPr>
                <w:rFonts w:ascii="Arial" w:hAnsi="Arial" w:cs="Arial"/>
              </w:rPr>
              <w:t>eg</w:t>
            </w:r>
            <w:r w:rsidR="005B64E0">
              <w:rPr>
                <w:rFonts w:ascii="Arial" w:hAnsi="Arial" w:cs="Arial"/>
              </w:rPr>
              <w:t>.</w:t>
            </w:r>
            <w:proofErr w:type="spellEnd"/>
            <w:r w:rsidR="006F0320">
              <w:rPr>
                <w:rFonts w:ascii="Arial" w:hAnsi="Arial" w:cs="Arial"/>
              </w:rPr>
              <w:t xml:space="preserve"> remediation, new data sources) are implemented, </w:t>
            </w:r>
            <w:r w:rsidR="003B5EA5">
              <w:rPr>
                <w:rFonts w:ascii="Arial" w:hAnsi="Arial" w:cs="Arial"/>
              </w:rPr>
              <w:t xml:space="preserve">risk management plans are used and impact analysis are also presented. </w:t>
            </w:r>
          </w:p>
        </w:tc>
      </w:tr>
    </w:tbl>
    <w:p w14:paraId="4B59EA20" w14:textId="77777777" w:rsidR="00EF414E" w:rsidRPr="00C372AD" w:rsidRDefault="00EF414E" w:rsidP="002A119A">
      <w:pPr>
        <w:autoSpaceDE w:val="0"/>
        <w:autoSpaceDN w:val="0"/>
        <w:adjustRightInd w:val="0"/>
        <w:spacing w:after="0" w:line="240" w:lineRule="auto"/>
        <w:rPr>
          <w:rFonts w:ascii="Arial" w:hAnsi="Arial" w:cs="Arial"/>
        </w:rPr>
      </w:pPr>
    </w:p>
    <w:p w14:paraId="5377A9F0" w14:textId="77777777" w:rsidR="004A7B32" w:rsidRPr="00C372AD" w:rsidRDefault="004A7B32" w:rsidP="002A119A">
      <w:pPr>
        <w:autoSpaceDE w:val="0"/>
        <w:autoSpaceDN w:val="0"/>
        <w:adjustRightInd w:val="0"/>
        <w:spacing w:after="0" w:line="240" w:lineRule="auto"/>
        <w:rPr>
          <w:rFonts w:ascii="Arial" w:hAnsi="Arial" w:cs="Arial"/>
          <w:u w:val="single"/>
        </w:rPr>
      </w:pPr>
      <w:r w:rsidRPr="00C372AD">
        <w:rPr>
          <w:rFonts w:ascii="Arial" w:hAnsi="Arial" w:cs="Arial"/>
          <w:u w:val="single"/>
        </w:rPr>
        <w:t xml:space="preserve">Evaluate </w:t>
      </w:r>
    </w:p>
    <w:p w14:paraId="30BF2DA3" w14:textId="77777777" w:rsidR="006C0ECE" w:rsidRPr="00C372AD" w:rsidRDefault="006C0ECE" w:rsidP="002A119A">
      <w:pPr>
        <w:autoSpaceDE w:val="0"/>
        <w:autoSpaceDN w:val="0"/>
        <w:adjustRightInd w:val="0"/>
        <w:spacing w:after="0" w:line="240" w:lineRule="auto"/>
        <w:rPr>
          <w:rFonts w:ascii="Arial" w:hAnsi="Arial" w:cs="Arial"/>
        </w:rPr>
      </w:pPr>
    </w:p>
    <w:p w14:paraId="31468AB3" w14:textId="77777777" w:rsidR="003A3315" w:rsidRPr="00C372AD" w:rsidRDefault="003A3315" w:rsidP="002A119A">
      <w:pPr>
        <w:autoSpaceDE w:val="0"/>
        <w:autoSpaceDN w:val="0"/>
        <w:adjustRightInd w:val="0"/>
        <w:spacing w:after="0" w:line="240" w:lineRule="auto"/>
        <w:rPr>
          <w:rFonts w:ascii="Arial" w:hAnsi="Arial" w:cs="Arial"/>
          <w:i/>
        </w:rPr>
      </w:pPr>
      <w:r w:rsidRPr="00C372AD">
        <w:rPr>
          <w:rFonts w:ascii="Arial" w:hAnsi="Arial" w:cs="Arial"/>
          <w:i/>
        </w:rPr>
        <w:t xml:space="preserve">Review of the datasets </w:t>
      </w:r>
    </w:p>
    <w:p w14:paraId="7A43CF9D" w14:textId="77777777" w:rsidR="003A3315" w:rsidRPr="00C372AD" w:rsidRDefault="003A3315" w:rsidP="002A119A">
      <w:pPr>
        <w:autoSpaceDE w:val="0"/>
        <w:autoSpaceDN w:val="0"/>
        <w:adjustRightInd w:val="0"/>
        <w:spacing w:after="0" w:line="240" w:lineRule="auto"/>
        <w:rPr>
          <w:rFonts w:ascii="Arial" w:hAnsi="Arial" w:cs="Arial"/>
          <w:i/>
        </w:rPr>
      </w:pPr>
    </w:p>
    <w:p w14:paraId="1680AB08" w14:textId="77777777" w:rsidR="003A3315" w:rsidRPr="00C372AD" w:rsidRDefault="003A3315" w:rsidP="003A3315">
      <w:pPr>
        <w:autoSpaceDE w:val="0"/>
        <w:autoSpaceDN w:val="0"/>
        <w:adjustRightInd w:val="0"/>
        <w:spacing w:after="0" w:line="240" w:lineRule="auto"/>
        <w:rPr>
          <w:rFonts w:ascii="Arial" w:hAnsi="Arial" w:cs="Arial"/>
        </w:rPr>
      </w:pPr>
      <w:r w:rsidRPr="00C372AD">
        <w:rPr>
          <w:rFonts w:ascii="Arial" w:hAnsi="Arial" w:cs="Arial"/>
        </w:rPr>
        <w:t>While it is critical for administrative datasets to be stable, in time they may need to be reviewed to ensure both technical and scope currency. With advances in systems and technology the data formats and manipulation of the administrative data may be able to be improved. It is also possible that administrative data sources may expand over time</w:t>
      </w:r>
      <w:r w:rsidR="007C5F7D">
        <w:rPr>
          <w:rFonts w:ascii="Arial" w:hAnsi="Arial" w:cs="Arial"/>
        </w:rPr>
        <w:t xml:space="preserve"> or new collections may be introduced</w:t>
      </w:r>
      <w:r w:rsidRPr="00C372AD">
        <w:rPr>
          <w:rFonts w:ascii="Arial" w:hAnsi="Arial" w:cs="Arial"/>
        </w:rPr>
        <w:t xml:space="preserve">. The NSO should keep a watching brief on this to </w:t>
      </w:r>
      <w:proofErr w:type="spellStart"/>
      <w:r w:rsidRPr="00C372AD">
        <w:rPr>
          <w:rFonts w:ascii="Arial" w:hAnsi="Arial" w:cs="Arial"/>
        </w:rPr>
        <w:t>maximise</w:t>
      </w:r>
      <w:proofErr w:type="spellEnd"/>
      <w:r w:rsidRPr="00C372AD">
        <w:rPr>
          <w:rFonts w:ascii="Arial" w:hAnsi="Arial" w:cs="Arial"/>
        </w:rPr>
        <w:t xml:space="preserve"> any data opportunities. </w:t>
      </w:r>
    </w:p>
    <w:p w14:paraId="612E0215" w14:textId="77777777" w:rsidR="003A3315" w:rsidRPr="00C372AD" w:rsidRDefault="003A3315" w:rsidP="003A3315">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9017"/>
      </w:tblGrid>
      <w:tr w:rsidR="003A3315" w:rsidRPr="00C372AD" w14:paraId="39F368D9" w14:textId="77777777" w:rsidTr="003A3315">
        <w:tc>
          <w:tcPr>
            <w:tcW w:w="9017" w:type="dxa"/>
          </w:tcPr>
          <w:p w14:paraId="3D12D7F7" w14:textId="77777777" w:rsidR="003A3315" w:rsidRPr="00C372AD" w:rsidRDefault="003A3315" w:rsidP="003A3315">
            <w:pPr>
              <w:autoSpaceDE w:val="0"/>
              <w:autoSpaceDN w:val="0"/>
              <w:adjustRightInd w:val="0"/>
              <w:spacing w:after="0" w:line="240" w:lineRule="auto"/>
              <w:rPr>
                <w:rFonts w:ascii="Arial" w:hAnsi="Arial" w:cs="Arial"/>
                <w:b/>
              </w:rPr>
            </w:pPr>
            <w:r w:rsidRPr="00C372AD">
              <w:rPr>
                <w:rFonts w:ascii="Arial" w:hAnsi="Arial" w:cs="Arial"/>
                <w:b/>
              </w:rPr>
              <w:t>ABS case study</w:t>
            </w:r>
          </w:p>
          <w:p w14:paraId="16F3EDA2" w14:textId="69834AD0" w:rsidR="007C5F7D" w:rsidRDefault="00D2529C" w:rsidP="00D2529C">
            <w:pPr>
              <w:autoSpaceDE w:val="0"/>
              <w:autoSpaceDN w:val="0"/>
              <w:adjustRightInd w:val="0"/>
              <w:spacing w:after="0" w:line="240" w:lineRule="auto"/>
              <w:rPr>
                <w:rFonts w:ascii="Arial" w:hAnsi="Arial" w:cs="Arial"/>
              </w:rPr>
            </w:pPr>
            <w:r w:rsidRPr="00C372AD">
              <w:rPr>
                <w:rFonts w:ascii="Arial" w:hAnsi="Arial" w:cs="Arial"/>
              </w:rPr>
              <w:t>In 2014</w:t>
            </w:r>
            <w:r w:rsidR="00E10335">
              <w:rPr>
                <w:rFonts w:ascii="Arial" w:hAnsi="Arial" w:cs="Arial"/>
              </w:rPr>
              <w:t xml:space="preserve">, to reduce </w:t>
            </w:r>
            <w:r w:rsidR="0095147E">
              <w:rPr>
                <w:rFonts w:ascii="Arial" w:hAnsi="Arial" w:cs="Arial"/>
              </w:rPr>
              <w:t xml:space="preserve">data security </w:t>
            </w:r>
            <w:r w:rsidR="00E10335">
              <w:rPr>
                <w:rFonts w:ascii="Arial" w:hAnsi="Arial" w:cs="Arial"/>
              </w:rPr>
              <w:t>risk and increase efficiency,</w:t>
            </w:r>
            <w:r w:rsidRPr="00C372AD">
              <w:rPr>
                <w:rFonts w:ascii="Arial" w:hAnsi="Arial" w:cs="Arial"/>
              </w:rPr>
              <w:t xml:space="preserve"> ABS and ATO worked together to move the receipt of data from a disc that was couriered to the ABS to an electronic file t</w:t>
            </w:r>
            <w:r w:rsidR="00210531">
              <w:rPr>
                <w:rFonts w:ascii="Arial" w:hAnsi="Arial" w:cs="Arial"/>
              </w:rPr>
              <w:t>hat could be securely transferred between the two agencies</w:t>
            </w:r>
            <w:r w:rsidRPr="00C372AD">
              <w:rPr>
                <w:rFonts w:ascii="Arial" w:hAnsi="Arial" w:cs="Arial"/>
              </w:rPr>
              <w:t xml:space="preserve">. </w:t>
            </w:r>
          </w:p>
          <w:p w14:paraId="26F01D98" w14:textId="77777777" w:rsidR="007C5F7D" w:rsidRDefault="007C5F7D" w:rsidP="00D2529C">
            <w:pPr>
              <w:autoSpaceDE w:val="0"/>
              <w:autoSpaceDN w:val="0"/>
              <w:adjustRightInd w:val="0"/>
              <w:spacing w:after="0" w:line="240" w:lineRule="auto"/>
              <w:rPr>
                <w:rFonts w:ascii="Arial" w:hAnsi="Arial" w:cs="Arial"/>
              </w:rPr>
            </w:pPr>
          </w:p>
          <w:p w14:paraId="64AC1D78" w14:textId="6EE3D87F" w:rsidR="003A3315" w:rsidRPr="00C372AD" w:rsidRDefault="003A3315" w:rsidP="0095147E">
            <w:pPr>
              <w:autoSpaceDE w:val="0"/>
              <w:autoSpaceDN w:val="0"/>
              <w:adjustRightInd w:val="0"/>
              <w:spacing w:after="0" w:line="240" w:lineRule="auto"/>
              <w:rPr>
                <w:rFonts w:ascii="Arial" w:hAnsi="Arial" w:cs="Arial"/>
              </w:rPr>
            </w:pPr>
            <w:r w:rsidRPr="00C372AD">
              <w:rPr>
                <w:rFonts w:ascii="Arial" w:hAnsi="Arial" w:cs="Arial"/>
              </w:rPr>
              <w:t>ABS has been receiving the curren</w:t>
            </w:r>
            <w:r w:rsidR="00D2529C" w:rsidRPr="00C372AD">
              <w:rPr>
                <w:rFonts w:ascii="Arial" w:hAnsi="Arial" w:cs="Arial"/>
              </w:rPr>
              <w:t>t tailored ATO business extract file formats</w:t>
            </w:r>
            <w:r w:rsidRPr="00C372AD">
              <w:rPr>
                <w:rFonts w:ascii="Arial" w:hAnsi="Arial" w:cs="Arial"/>
              </w:rPr>
              <w:t xml:space="preserve"> </w:t>
            </w:r>
            <w:r w:rsidR="00D2529C" w:rsidRPr="00C372AD">
              <w:rPr>
                <w:rFonts w:ascii="Arial" w:hAnsi="Arial" w:cs="Arial"/>
              </w:rPr>
              <w:t>(</w:t>
            </w:r>
            <w:r w:rsidRPr="00C372AD">
              <w:rPr>
                <w:rFonts w:ascii="Arial" w:hAnsi="Arial" w:cs="Arial"/>
              </w:rPr>
              <w:t xml:space="preserve">that include registration data, tax </w:t>
            </w:r>
            <w:proofErr w:type="spellStart"/>
            <w:r w:rsidRPr="00C372AD">
              <w:rPr>
                <w:rFonts w:ascii="Arial" w:hAnsi="Arial" w:cs="Arial"/>
              </w:rPr>
              <w:t>roles</w:t>
            </w:r>
            <w:proofErr w:type="spellEnd"/>
            <w:r w:rsidRPr="00C372AD">
              <w:rPr>
                <w:rFonts w:ascii="Arial" w:hAnsi="Arial" w:cs="Arial"/>
              </w:rPr>
              <w:t xml:space="preserve"> and employment data</w:t>
            </w:r>
            <w:r w:rsidR="00D2529C" w:rsidRPr="00C372AD">
              <w:rPr>
                <w:rFonts w:ascii="Arial" w:hAnsi="Arial" w:cs="Arial"/>
              </w:rPr>
              <w:t>)</w:t>
            </w:r>
            <w:r w:rsidRPr="00C372AD">
              <w:rPr>
                <w:rFonts w:ascii="Arial" w:hAnsi="Arial" w:cs="Arial"/>
              </w:rPr>
              <w:t xml:space="preserve"> since the </w:t>
            </w:r>
            <w:r w:rsidR="0095147E">
              <w:rPr>
                <w:rFonts w:ascii="Arial" w:hAnsi="Arial" w:cs="Arial"/>
              </w:rPr>
              <w:t>early 2000s</w:t>
            </w:r>
            <w:r w:rsidRPr="00C372AD">
              <w:rPr>
                <w:rFonts w:ascii="Arial" w:hAnsi="Arial" w:cs="Arial"/>
              </w:rPr>
              <w:t xml:space="preserve">. While this arrangement has worked very well, ABS and ATO now have a joint collaboration underway to move the ATO business extract to a more contemporary data format and to remove redundant data items. The new approach will also make it easier for the ATO to provide additional data items to ABS in the future. </w:t>
            </w:r>
          </w:p>
        </w:tc>
      </w:tr>
    </w:tbl>
    <w:p w14:paraId="4A0A2805" w14:textId="77777777" w:rsidR="003A3315" w:rsidRPr="00C372AD" w:rsidRDefault="003A3315" w:rsidP="002A119A">
      <w:pPr>
        <w:autoSpaceDE w:val="0"/>
        <w:autoSpaceDN w:val="0"/>
        <w:adjustRightInd w:val="0"/>
        <w:spacing w:after="0" w:line="240" w:lineRule="auto"/>
        <w:rPr>
          <w:rFonts w:ascii="Arial" w:hAnsi="Arial" w:cs="Arial"/>
          <w:i/>
        </w:rPr>
      </w:pPr>
    </w:p>
    <w:p w14:paraId="02AE23D5" w14:textId="77777777" w:rsidR="001731E6" w:rsidRPr="00C372AD" w:rsidRDefault="001731E6" w:rsidP="00A428C3">
      <w:pPr>
        <w:autoSpaceDE w:val="0"/>
        <w:autoSpaceDN w:val="0"/>
        <w:adjustRightInd w:val="0"/>
        <w:spacing w:after="0" w:line="240" w:lineRule="auto"/>
        <w:rPr>
          <w:rFonts w:ascii="Arial" w:hAnsi="Arial" w:cs="Arial"/>
        </w:rPr>
      </w:pPr>
      <w:r w:rsidRPr="00C372AD">
        <w:rPr>
          <w:rFonts w:ascii="Arial" w:hAnsi="Arial" w:cs="Arial"/>
          <w:b/>
        </w:rPr>
        <w:t>Conclusion</w:t>
      </w:r>
    </w:p>
    <w:p w14:paraId="6DA157F3" w14:textId="77777777" w:rsidR="001731E6" w:rsidRPr="00C372AD" w:rsidRDefault="001731E6" w:rsidP="00A428C3">
      <w:pPr>
        <w:autoSpaceDE w:val="0"/>
        <w:autoSpaceDN w:val="0"/>
        <w:adjustRightInd w:val="0"/>
        <w:spacing w:after="0" w:line="240" w:lineRule="auto"/>
        <w:rPr>
          <w:rFonts w:ascii="Arial" w:hAnsi="Arial" w:cs="Arial"/>
        </w:rPr>
      </w:pPr>
    </w:p>
    <w:p w14:paraId="61B8009C" w14:textId="20E26DEB" w:rsidR="001731E6" w:rsidRPr="00C372AD" w:rsidRDefault="001731E6" w:rsidP="00A428C3">
      <w:pPr>
        <w:autoSpaceDE w:val="0"/>
        <w:autoSpaceDN w:val="0"/>
        <w:adjustRightInd w:val="0"/>
        <w:spacing w:after="0" w:line="240" w:lineRule="auto"/>
        <w:rPr>
          <w:rFonts w:ascii="Arial" w:hAnsi="Arial" w:cs="Arial"/>
        </w:rPr>
      </w:pPr>
      <w:r w:rsidRPr="00C372AD">
        <w:rPr>
          <w:rFonts w:ascii="Arial" w:hAnsi="Arial" w:cs="Arial"/>
        </w:rPr>
        <w:t xml:space="preserve">Administrative data have been the key input to the ABS Business Register for many years. ABS will continue to investigate new administrative data sources that might become available to improve the quality of the ABS Business Register and expand its content and uses. </w:t>
      </w:r>
      <w:r w:rsidR="0095147E">
        <w:rPr>
          <w:rFonts w:ascii="Arial" w:hAnsi="Arial" w:cs="Arial"/>
        </w:rPr>
        <w:t>While the supply</w:t>
      </w:r>
      <w:r w:rsidR="00A32DA8" w:rsidRPr="00C372AD">
        <w:rPr>
          <w:rFonts w:ascii="Arial" w:hAnsi="Arial" w:cs="Arial"/>
        </w:rPr>
        <w:t xml:space="preserve"> and quality of administrative data cannot always be </w:t>
      </w:r>
      <w:r w:rsidR="00075604" w:rsidRPr="00C372AD">
        <w:rPr>
          <w:rFonts w:ascii="Arial" w:hAnsi="Arial" w:cs="Arial"/>
        </w:rPr>
        <w:t xml:space="preserve">guaranteed, a sustained </w:t>
      </w:r>
      <w:r w:rsidR="00FF2AA3" w:rsidRPr="00C372AD">
        <w:rPr>
          <w:rFonts w:ascii="Arial" w:hAnsi="Arial" w:cs="Arial"/>
        </w:rPr>
        <w:t xml:space="preserve">relationship </w:t>
      </w:r>
      <w:r w:rsidR="00BC12EE" w:rsidRPr="00C372AD">
        <w:rPr>
          <w:rFonts w:ascii="Arial" w:hAnsi="Arial" w:cs="Arial"/>
        </w:rPr>
        <w:t>with the</w:t>
      </w:r>
      <w:r w:rsidR="00A32DA8" w:rsidRPr="00C372AD">
        <w:rPr>
          <w:rFonts w:ascii="Arial" w:hAnsi="Arial" w:cs="Arial"/>
        </w:rPr>
        <w:t xml:space="preserve"> source </w:t>
      </w:r>
      <w:r w:rsidR="00BC12EE" w:rsidRPr="00C372AD">
        <w:rPr>
          <w:rFonts w:ascii="Arial" w:hAnsi="Arial" w:cs="Arial"/>
        </w:rPr>
        <w:t xml:space="preserve">data </w:t>
      </w:r>
      <w:r w:rsidR="00A32DA8" w:rsidRPr="00C372AD">
        <w:rPr>
          <w:rFonts w:ascii="Arial" w:hAnsi="Arial" w:cs="Arial"/>
        </w:rPr>
        <w:t>prov</w:t>
      </w:r>
      <w:r w:rsidR="007C5F7D">
        <w:rPr>
          <w:rFonts w:ascii="Arial" w:hAnsi="Arial" w:cs="Arial"/>
        </w:rPr>
        <w:t>ider can help influence outcomes</w:t>
      </w:r>
      <w:r w:rsidR="00A32DA8" w:rsidRPr="00C372AD">
        <w:rPr>
          <w:rFonts w:ascii="Arial" w:hAnsi="Arial" w:cs="Arial"/>
        </w:rPr>
        <w:t xml:space="preserve">. </w:t>
      </w:r>
      <w:r w:rsidR="003C6689" w:rsidRPr="00C372AD">
        <w:rPr>
          <w:rFonts w:ascii="Arial" w:hAnsi="Arial" w:cs="Arial"/>
        </w:rPr>
        <w:t>This paper has present</w:t>
      </w:r>
      <w:r w:rsidR="007C5F7D">
        <w:rPr>
          <w:rFonts w:ascii="Arial" w:hAnsi="Arial" w:cs="Arial"/>
        </w:rPr>
        <w:t>ed some examples of how the ABS / ATO relationship has grown over time and how ABS has managed the use of</w:t>
      </w:r>
      <w:r w:rsidR="003C6689" w:rsidRPr="00C372AD">
        <w:rPr>
          <w:rFonts w:ascii="Arial" w:hAnsi="Arial" w:cs="Arial"/>
        </w:rPr>
        <w:t xml:space="preserve"> administrative data in the ABS Business Register. </w:t>
      </w:r>
    </w:p>
    <w:p w14:paraId="677E4079" w14:textId="77777777" w:rsidR="00FE0681" w:rsidRDefault="00FE0681" w:rsidP="00A428C3">
      <w:pPr>
        <w:autoSpaceDE w:val="0"/>
        <w:autoSpaceDN w:val="0"/>
        <w:adjustRightInd w:val="0"/>
        <w:spacing w:after="0" w:line="240" w:lineRule="auto"/>
        <w:rPr>
          <w:rFonts w:ascii="Arial" w:hAnsi="Arial" w:cs="Arial"/>
        </w:rPr>
      </w:pPr>
    </w:p>
    <w:p w14:paraId="1BA4B8FE" w14:textId="77777777" w:rsidR="003464A0" w:rsidRDefault="003464A0" w:rsidP="00A428C3">
      <w:pPr>
        <w:autoSpaceDE w:val="0"/>
        <w:autoSpaceDN w:val="0"/>
        <w:adjustRightInd w:val="0"/>
        <w:spacing w:after="0" w:line="240" w:lineRule="auto"/>
        <w:rPr>
          <w:rFonts w:ascii="Arial" w:hAnsi="Arial" w:cs="Arial"/>
          <w:b/>
        </w:rPr>
      </w:pPr>
    </w:p>
    <w:p w14:paraId="205F5EE8" w14:textId="77777777" w:rsidR="003464A0" w:rsidRDefault="003464A0">
      <w:pPr>
        <w:spacing w:after="0" w:line="240" w:lineRule="auto"/>
        <w:rPr>
          <w:rFonts w:ascii="Arial" w:hAnsi="Arial" w:cs="Arial"/>
          <w:b/>
        </w:rPr>
      </w:pPr>
      <w:r>
        <w:rPr>
          <w:rFonts w:ascii="Arial" w:hAnsi="Arial" w:cs="Arial"/>
          <w:b/>
        </w:rPr>
        <w:br w:type="page"/>
      </w:r>
    </w:p>
    <w:p w14:paraId="55BBA79E" w14:textId="77777777" w:rsidR="003464A0" w:rsidRDefault="003464A0" w:rsidP="00A428C3">
      <w:pPr>
        <w:autoSpaceDE w:val="0"/>
        <w:autoSpaceDN w:val="0"/>
        <w:adjustRightInd w:val="0"/>
        <w:spacing w:after="0" w:line="240" w:lineRule="auto"/>
        <w:rPr>
          <w:rFonts w:ascii="Arial" w:hAnsi="Arial" w:cs="Arial"/>
          <w:b/>
        </w:rPr>
      </w:pPr>
    </w:p>
    <w:p w14:paraId="585C3071" w14:textId="020BFE69" w:rsidR="003464A0" w:rsidRDefault="003464A0">
      <w:pPr>
        <w:spacing w:after="0" w:line="240" w:lineRule="auto"/>
        <w:rPr>
          <w:rFonts w:ascii="Arial" w:hAnsi="Arial" w:cs="Arial"/>
          <w:b/>
        </w:rPr>
      </w:pPr>
    </w:p>
    <w:p w14:paraId="6130A04A" w14:textId="1B1A3B28" w:rsidR="00FF2AA3" w:rsidRPr="00BC12EE" w:rsidRDefault="00FF2AA3" w:rsidP="00A428C3">
      <w:pPr>
        <w:autoSpaceDE w:val="0"/>
        <w:autoSpaceDN w:val="0"/>
        <w:adjustRightInd w:val="0"/>
        <w:spacing w:after="0" w:line="240" w:lineRule="auto"/>
        <w:rPr>
          <w:rFonts w:ascii="Arial" w:hAnsi="Arial" w:cs="Arial"/>
          <w:b/>
        </w:rPr>
      </w:pPr>
      <w:r w:rsidRPr="00BC12EE">
        <w:rPr>
          <w:rFonts w:ascii="Arial" w:hAnsi="Arial" w:cs="Arial"/>
          <w:b/>
        </w:rPr>
        <w:t>Attachment 1</w:t>
      </w:r>
      <w:r w:rsidR="00BC12EE">
        <w:rPr>
          <w:rFonts w:ascii="Arial" w:hAnsi="Arial" w:cs="Arial"/>
          <w:b/>
        </w:rPr>
        <w:t xml:space="preserve">: </w:t>
      </w:r>
      <w:r w:rsidRPr="00BC12EE">
        <w:rPr>
          <w:rFonts w:ascii="Arial" w:hAnsi="Arial" w:cs="Arial"/>
          <w:b/>
        </w:rPr>
        <w:t>ABSBR as an Integrating Spine</w:t>
      </w:r>
    </w:p>
    <w:p w14:paraId="21822D46" w14:textId="77777777" w:rsidR="00FF2AA3" w:rsidRDefault="00FF2AA3" w:rsidP="00A428C3">
      <w:pPr>
        <w:autoSpaceDE w:val="0"/>
        <w:autoSpaceDN w:val="0"/>
        <w:adjustRightInd w:val="0"/>
        <w:spacing w:after="0" w:line="240" w:lineRule="auto"/>
        <w:rPr>
          <w:rFonts w:ascii="Arial" w:hAnsi="Arial" w:cs="Arial"/>
          <w:b/>
          <w:color w:val="00B050"/>
        </w:rPr>
      </w:pPr>
    </w:p>
    <w:p w14:paraId="1A0F899C" w14:textId="77777777" w:rsidR="00FF2AA3" w:rsidRDefault="00FF2AA3" w:rsidP="00A428C3">
      <w:pPr>
        <w:autoSpaceDE w:val="0"/>
        <w:autoSpaceDN w:val="0"/>
        <w:adjustRightInd w:val="0"/>
        <w:spacing w:after="0" w:line="240" w:lineRule="auto"/>
        <w:rPr>
          <w:rFonts w:ascii="Arial" w:hAnsi="Arial" w:cs="Arial"/>
          <w:b/>
          <w:color w:val="00B050"/>
        </w:rPr>
      </w:pPr>
      <w:r>
        <w:rPr>
          <w:noProof/>
          <w:lang w:val="en-AU" w:eastAsia="en-AU"/>
        </w:rPr>
        <w:drawing>
          <wp:inline distT="0" distB="0" distL="0" distR="0" wp14:anchorId="18B20C4A" wp14:editId="018E277D">
            <wp:extent cx="5732145" cy="261937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2145" cy="2619375"/>
                    </a:xfrm>
                    <a:prstGeom prst="rect">
                      <a:avLst/>
                    </a:prstGeom>
                  </pic:spPr>
                </pic:pic>
              </a:graphicData>
            </a:graphic>
          </wp:inline>
        </w:drawing>
      </w:r>
    </w:p>
    <w:p w14:paraId="611EDB78" w14:textId="77777777" w:rsidR="00FF2AA3" w:rsidRPr="00FF2AA3" w:rsidRDefault="00FF2AA3" w:rsidP="00A428C3">
      <w:pPr>
        <w:autoSpaceDE w:val="0"/>
        <w:autoSpaceDN w:val="0"/>
        <w:adjustRightInd w:val="0"/>
        <w:spacing w:after="0" w:line="240" w:lineRule="auto"/>
        <w:rPr>
          <w:rFonts w:ascii="Arial" w:hAnsi="Arial" w:cs="Arial"/>
          <w:b/>
          <w:color w:val="00B050"/>
        </w:rPr>
      </w:pPr>
    </w:p>
    <w:p w14:paraId="77D67477" w14:textId="77777777" w:rsidR="00FF2AA3" w:rsidRDefault="00FF2AA3" w:rsidP="00A428C3">
      <w:pPr>
        <w:autoSpaceDE w:val="0"/>
        <w:autoSpaceDN w:val="0"/>
        <w:adjustRightInd w:val="0"/>
        <w:spacing w:after="0" w:line="240" w:lineRule="auto"/>
        <w:rPr>
          <w:rFonts w:ascii="Arial" w:hAnsi="Arial" w:cs="Arial"/>
        </w:rPr>
      </w:pPr>
    </w:p>
    <w:p w14:paraId="793EEC51" w14:textId="77777777" w:rsidR="00BC12EE" w:rsidRDefault="00BC12EE">
      <w:pPr>
        <w:spacing w:after="0" w:line="240" w:lineRule="auto"/>
        <w:rPr>
          <w:rFonts w:ascii="Arial" w:hAnsi="Arial" w:cs="Arial"/>
          <w:b/>
        </w:rPr>
      </w:pPr>
      <w:r>
        <w:rPr>
          <w:rFonts w:ascii="Arial" w:hAnsi="Arial" w:cs="Arial"/>
          <w:b/>
        </w:rPr>
        <w:br w:type="page"/>
      </w:r>
    </w:p>
    <w:p w14:paraId="7DFCDFA0" w14:textId="77777777" w:rsidR="00FF2AA3" w:rsidRDefault="00BC12EE" w:rsidP="00A428C3">
      <w:pPr>
        <w:autoSpaceDE w:val="0"/>
        <w:autoSpaceDN w:val="0"/>
        <w:adjustRightInd w:val="0"/>
        <w:spacing w:after="0" w:line="240" w:lineRule="auto"/>
        <w:rPr>
          <w:rFonts w:ascii="Arial" w:hAnsi="Arial" w:cs="Arial"/>
          <w:b/>
        </w:rPr>
      </w:pPr>
      <w:r>
        <w:rPr>
          <w:rFonts w:ascii="Arial" w:hAnsi="Arial" w:cs="Arial"/>
          <w:b/>
        </w:rPr>
        <w:lastRenderedPageBreak/>
        <w:t xml:space="preserve">Attachment 2: ABS Economic Unit Model </w:t>
      </w:r>
    </w:p>
    <w:p w14:paraId="691BF53C" w14:textId="77777777" w:rsidR="00BC12EE" w:rsidRDefault="00BC12EE" w:rsidP="00A428C3">
      <w:pPr>
        <w:autoSpaceDE w:val="0"/>
        <w:autoSpaceDN w:val="0"/>
        <w:adjustRightInd w:val="0"/>
        <w:spacing w:after="0" w:line="240" w:lineRule="auto"/>
        <w:rPr>
          <w:rFonts w:ascii="Arial" w:hAnsi="Arial" w:cs="Arial"/>
          <w:b/>
        </w:rPr>
      </w:pPr>
    </w:p>
    <w:p w14:paraId="709BDF3A" w14:textId="77777777" w:rsidR="00BC12EE" w:rsidRPr="00207AC1" w:rsidRDefault="00BC12EE" w:rsidP="00BC12EE">
      <w:pPr>
        <w:spacing w:after="0" w:line="240" w:lineRule="auto"/>
        <w:rPr>
          <w:rFonts w:eastAsia="Times New Roman"/>
          <w:color w:val="000000"/>
          <w:sz w:val="20"/>
          <w:szCs w:val="20"/>
          <w:lang w:eastAsia="en-AU"/>
        </w:rPr>
      </w:pPr>
      <w:r w:rsidRPr="00207AC1">
        <w:rPr>
          <w:rFonts w:eastAsia="Times New Roman"/>
          <w:color w:val="000000"/>
          <w:sz w:val="20"/>
          <w:szCs w:val="20"/>
          <w:lang w:eastAsia="en-AU"/>
        </w:rPr>
        <w:t xml:space="preserve">The ABS Economic Units Model is used to determine the structure of businesses is consistent with Australia’s Corporations Law and with the definition of institutional units outlined in the 2008 System of National Accounts (SNA). The model consists of: the Enterprise Group (EG), one or more Legal Entities (LE), one or more Type of Activity units (TAU), and one or more locations. </w:t>
      </w:r>
    </w:p>
    <w:p w14:paraId="26CFAB82" w14:textId="77777777" w:rsidR="00BC12EE" w:rsidRPr="00207AC1" w:rsidRDefault="00BC12EE" w:rsidP="00BC12EE">
      <w:pPr>
        <w:spacing w:after="0" w:line="240" w:lineRule="auto"/>
        <w:rPr>
          <w:rFonts w:eastAsia="Times New Roman"/>
          <w:color w:val="000000" w:themeColor="text1"/>
          <w:sz w:val="20"/>
          <w:szCs w:val="20"/>
          <w:lang w:eastAsia="en-AU"/>
        </w:rPr>
      </w:pPr>
    </w:p>
    <w:p w14:paraId="07F36263" w14:textId="77777777" w:rsidR="00BC12EE" w:rsidRPr="00207AC1" w:rsidRDefault="00BC12EE" w:rsidP="00BC12EE">
      <w:pPr>
        <w:rPr>
          <w:b/>
          <w:color w:val="000000" w:themeColor="text1"/>
          <w:sz w:val="20"/>
          <w:szCs w:val="20"/>
        </w:rPr>
      </w:pPr>
    </w:p>
    <w:p w14:paraId="1F12205F" w14:textId="77777777" w:rsidR="00BC12EE" w:rsidRPr="00207AC1" w:rsidRDefault="00BC12EE" w:rsidP="00BC12EE">
      <w:pPr>
        <w:autoSpaceDE w:val="0"/>
        <w:autoSpaceDN w:val="0"/>
        <w:adjustRightInd w:val="0"/>
        <w:spacing w:after="0" w:line="240" w:lineRule="auto"/>
        <w:rPr>
          <w:color w:val="000000" w:themeColor="text1"/>
          <w:sz w:val="20"/>
          <w:szCs w:val="20"/>
        </w:rPr>
      </w:pPr>
      <w:r w:rsidRPr="00207AC1">
        <w:rPr>
          <w:noProof/>
          <w:color w:val="000000" w:themeColor="text1"/>
          <w:sz w:val="20"/>
          <w:szCs w:val="20"/>
          <w:lang w:val="en-AU" w:eastAsia="en-AU"/>
        </w:rPr>
        <w:drawing>
          <wp:inline distT="0" distB="0" distL="0" distR="0" wp14:anchorId="458D8727" wp14:editId="6186CB78">
            <wp:extent cx="5572760" cy="3416300"/>
            <wp:effectExtent l="0" t="0" r="8890" b="0"/>
            <wp:docPr id="13" name="Picture 13" descr="C:\Users\ioanma\AppData\Local\Temp\notes952CA2\pic0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ioanma\AppData\Local\Temp\notes952CA2\pic000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760" cy="3416300"/>
                    </a:xfrm>
                    <a:prstGeom prst="rect">
                      <a:avLst/>
                    </a:prstGeom>
                    <a:noFill/>
                    <a:ln>
                      <a:noFill/>
                    </a:ln>
                  </pic:spPr>
                </pic:pic>
              </a:graphicData>
            </a:graphic>
          </wp:inline>
        </w:drawing>
      </w:r>
    </w:p>
    <w:p w14:paraId="15709D07" w14:textId="77777777" w:rsidR="00BC12EE" w:rsidRPr="005070AD" w:rsidRDefault="00BC12EE" w:rsidP="00BC12EE">
      <w:pPr>
        <w:rPr>
          <w:rFonts w:eastAsia="Times New Roman"/>
          <w:color w:val="000000"/>
          <w:sz w:val="18"/>
          <w:szCs w:val="18"/>
          <w:lang w:eastAsia="en-AU"/>
        </w:rPr>
      </w:pPr>
      <w:r>
        <w:rPr>
          <w:rFonts w:eastAsia="Times New Roman"/>
          <w:color w:val="000000"/>
          <w:sz w:val="18"/>
          <w:szCs w:val="18"/>
          <w:lang w:eastAsia="en-AU"/>
        </w:rPr>
        <w:t xml:space="preserve">Note: the presentation of the ISU in this diagram has not been </w:t>
      </w:r>
      <w:proofErr w:type="spellStart"/>
      <w:r>
        <w:rPr>
          <w:rFonts w:eastAsia="Times New Roman"/>
          <w:color w:val="000000"/>
          <w:sz w:val="18"/>
          <w:szCs w:val="18"/>
          <w:lang w:eastAsia="en-AU"/>
        </w:rPr>
        <w:t>finalised</w:t>
      </w:r>
      <w:proofErr w:type="spellEnd"/>
      <w:r>
        <w:rPr>
          <w:rFonts w:eastAsia="Times New Roman"/>
          <w:color w:val="000000"/>
          <w:sz w:val="18"/>
          <w:szCs w:val="18"/>
          <w:lang w:eastAsia="en-AU"/>
        </w:rPr>
        <w:t xml:space="preserve"> but is indicative. </w:t>
      </w:r>
    </w:p>
    <w:p w14:paraId="1C44D815" w14:textId="77777777" w:rsidR="00BC12EE" w:rsidRPr="00207AC1" w:rsidRDefault="00BC12EE" w:rsidP="00BC12EE">
      <w:pPr>
        <w:autoSpaceDE w:val="0"/>
        <w:autoSpaceDN w:val="0"/>
        <w:adjustRightInd w:val="0"/>
        <w:spacing w:after="0" w:line="240" w:lineRule="auto"/>
        <w:rPr>
          <w:color w:val="000000" w:themeColor="text1"/>
          <w:sz w:val="20"/>
          <w:szCs w:val="20"/>
        </w:rPr>
      </w:pPr>
    </w:p>
    <w:p w14:paraId="18225C7F" w14:textId="77777777" w:rsidR="00BC12EE" w:rsidRPr="00207AC1" w:rsidRDefault="00BC12EE" w:rsidP="00BC12EE">
      <w:pPr>
        <w:rPr>
          <w:rFonts w:eastAsia="Times New Roman"/>
          <w:color w:val="000000"/>
          <w:sz w:val="20"/>
          <w:szCs w:val="20"/>
          <w:lang w:eastAsia="en-AU"/>
        </w:rPr>
      </w:pPr>
      <w:r w:rsidRPr="00207AC1">
        <w:rPr>
          <w:rFonts w:eastAsia="Times New Roman"/>
          <w:color w:val="000000"/>
          <w:sz w:val="20"/>
          <w:szCs w:val="20"/>
          <w:lang w:eastAsia="en-AU"/>
        </w:rPr>
        <w:t xml:space="preserve">The </w:t>
      </w:r>
      <w:r w:rsidRPr="00207AC1">
        <w:rPr>
          <w:rFonts w:eastAsia="Times New Roman"/>
          <w:b/>
          <w:bCs/>
          <w:color w:val="000000"/>
          <w:sz w:val="20"/>
          <w:szCs w:val="20"/>
          <w:lang w:eastAsia="en-AU"/>
        </w:rPr>
        <w:t>Enterprise Group (EG)</w:t>
      </w:r>
      <w:r w:rsidRPr="00207AC1">
        <w:rPr>
          <w:rFonts w:eastAsia="Times New Roman"/>
          <w:color w:val="000000"/>
          <w:sz w:val="20"/>
          <w:szCs w:val="20"/>
          <w:lang w:eastAsia="en-AU"/>
        </w:rPr>
        <w:t xml:space="preserve"> is an institutional unit covering all the operations within Australia's economic territory of legal entities under common control. Control is defined in Corporations legislation. Majority ownership is not required for control to be exercised. </w:t>
      </w:r>
    </w:p>
    <w:p w14:paraId="794336D2" w14:textId="77777777" w:rsidR="00BC12EE" w:rsidRPr="00207AC1" w:rsidRDefault="00BC12EE" w:rsidP="00BC12EE">
      <w:pPr>
        <w:rPr>
          <w:rFonts w:cs="Helv"/>
          <w:color w:val="0000FF"/>
          <w:sz w:val="20"/>
          <w:szCs w:val="20"/>
          <w:lang w:eastAsia="en-AU"/>
        </w:rPr>
      </w:pPr>
      <w:r w:rsidRPr="00207AC1">
        <w:rPr>
          <w:rFonts w:eastAsia="Times New Roman"/>
          <w:color w:val="000000"/>
          <w:sz w:val="20"/>
          <w:szCs w:val="20"/>
          <w:lang w:eastAsia="en-AU"/>
        </w:rPr>
        <w:t xml:space="preserve">The </w:t>
      </w:r>
      <w:r w:rsidRPr="00207AC1">
        <w:rPr>
          <w:rFonts w:eastAsia="Times New Roman"/>
          <w:b/>
          <w:bCs/>
          <w:color w:val="000000"/>
          <w:sz w:val="20"/>
          <w:szCs w:val="20"/>
          <w:lang w:eastAsia="en-AU"/>
        </w:rPr>
        <w:t>Legal Entity (LE)</w:t>
      </w:r>
      <w:r w:rsidRPr="00207AC1">
        <w:rPr>
          <w:rFonts w:eastAsia="Times New Roman"/>
          <w:color w:val="000000"/>
          <w:sz w:val="20"/>
          <w:szCs w:val="20"/>
          <w:lang w:eastAsia="en-AU"/>
        </w:rPr>
        <w:t xml:space="preserve"> statistical unit is defined as a unit covering all the operations in Australia of an entity which possesses some or all of the rights and obligations of individual persons or corporations, or which behaves as such in respect of those matters of concern for economic statistics. Examples of legal entities include companies, partnerships, trusts, sole (business) proprietorships, government departments and statutory authorities. Legal entities are institutional units.</w:t>
      </w:r>
      <w:r w:rsidRPr="00207AC1">
        <w:rPr>
          <w:rFonts w:eastAsia="Times New Roman"/>
          <w:color w:val="000000"/>
          <w:sz w:val="20"/>
          <w:szCs w:val="20"/>
          <w:lang w:eastAsia="en-AU"/>
        </w:rPr>
        <w:br/>
      </w:r>
      <w:r w:rsidRPr="00207AC1">
        <w:rPr>
          <w:rFonts w:eastAsia="Times New Roman"/>
          <w:color w:val="000000"/>
          <w:sz w:val="20"/>
          <w:szCs w:val="20"/>
          <w:lang w:eastAsia="en-AU"/>
        </w:rPr>
        <w:br/>
      </w:r>
      <w:r w:rsidRPr="00207AC1">
        <w:rPr>
          <w:rFonts w:cs="Helv"/>
          <w:color w:val="000000"/>
          <w:sz w:val="20"/>
          <w:szCs w:val="20"/>
          <w:lang w:eastAsia="en-AU"/>
        </w:rPr>
        <w:t xml:space="preserve">The </w:t>
      </w:r>
      <w:r w:rsidRPr="00207AC1">
        <w:rPr>
          <w:rFonts w:cs="Helv"/>
          <w:b/>
          <w:color w:val="000000"/>
          <w:sz w:val="20"/>
          <w:szCs w:val="20"/>
          <w:lang w:eastAsia="en-AU"/>
        </w:rPr>
        <w:t>Institutional Sector Unit (ISU)</w:t>
      </w:r>
      <w:r w:rsidRPr="00207AC1">
        <w:rPr>
          <w:rFonts w:cs="Helv"/>
          <w:color w:val="000000"/>
          <w:sz w:val="20"/>
          <w:szCs w:val="20"/>
          <w:lang w:eastAsia="en-AU"/>
        </w:rPr>
        <w:t xml:space="preserve"> is a derived statistical unit. It includes all legal entities within an Enterprise Group that are classified to the same institutional sector class. </w:t>
      </w:r>
    </w:p>
    <w:p w14:paraId="229B0975" w14:textId="77777777" w:rsidR="00BC12EE" w:rsidRPr="00207AC1" w:rsidRDefault="00BC12EE" w:rsidP="00BC12EE">
      <w:pPr>
        <w:rPr>
          <w:rFonts w:eastAsia="Times New Roman"/>
          <w:color w:val="000000"/>
          <w:sz w:val="20"/>
          <w:szCs w:val="20"/>
          <w:lang w:eastAsia="en-AU"/>
        </w:rPr>
      </w:pPr>
      <w:r w:rsidRPr="00207AC1">
        <w:rPr>
          <w:rFonts w:eastAsia="Times New Roman"/>
          <w:color w:val="000000"/>
          <w:sz w:val="20"/>
          <w:szCs w:val="20"/>
          <w:lang w:eastAsia="en-AU"/>
        </w:rPr>
        <w:t xml:space="preserve">The </w:t>
      </w:r>
      <w:r w:rsidRPr="00207AC1">
        <w:rPr>
          <w:rFonts w:eastAsia="Times New Roman"/>
          <w:b/>
          <w:bCs/>
          <w:color w:val="000000"/>
          <w:sz w:val="20"/>
          <w:szCs w:val="20"/>
          <w:lang w:eastAsia="en-AU"/>
        </w:rPr>
        <w:t>Type of Activity Unit (TAU)</w:t>
      </w:r>
      <w:r w:rsidRPr="00207AC1">
        <w:rPr>
          <w:rFonts w:eastAsia="Times New Roman"/>
          <w:color w:val="000000"/>
          <w:sz w:val="20"/>
          <w:szCs w:val="20"/>
          <w:lang w:eastAsia="en-AU"/>
        </w:rPr>
        <w:t xml:space="preserve"> is a producing unit comprising one or more legal entities, sub-entities or branches of a legal entity that can report productive and employment activities via a minimum set of data items. </w:t>
      </w:r>
    </w:p>
    <w:p w14:paraId="30C68806" w14:textId="77777777" w:rsidR="00BC12EE" w:rsidRDefault="00BC12EE" w:rsidP="00BC12EE">
      <w:pPr>
        <w:rPr>
          <w:rFonts w:eastAsia="Times New Roman"/>
          <w:color w:val="000000"/>
          <w:sz w:val="20"/>
          <w:szCs w:val="20"/>
          <w:lang w:eastAsia="en-AU"/>
        </w:rPr>
      </w:pPr>
      <w:r w:rsidRPr="00207AC1">
        <w:rPr>
          <w:rFonts w:eastAsia="Times New Roman"/>
          <w:color w:val="000000"/>
          <w:sz w:val="20"/>
          <w:szCs w:val="20"/>
          <w:lang w:eastAsia="en-AU"/>
        </w:rPr>
        <w:t xml:space="preserve">A </w:t>
      </w:r>
      <w:r w:rsidRPr="00207AC1">
        <w:rPr>
          <w:rFonts w:eastAsia="Times New Roman"/>
          <w:b/>
          <w:bCs/>
          <w:color w:val="000000"/>
          <w:sz w:val="20"/>
          <w:szCs w:val="20"/>
          <w:lang w:eastAsia="en-AU"/>
        </w:rPr>
        <w:t>Location</w:t>
      </w:r>
      <w:r w:rsidRPr="00207AC1">
        <w:rPr>
          <w:rFonts w:eastAsia="Times New Roman"/>
          <w:color w:val="000000"/>
          <w:sz w:val="20"/>
          <w:szCs w:val="20"/>
          <w:lang w:eastAsia="en-AU"/>
        </w:rPr>
        <w:t xml:space="preserve"> is a single, unbroken physical area, occupied by an </w:t>
      </w:r>
      <w:proofErr w:type="spellStart"/>
      <w:r w:rsidRPr="00207AC1">
        <w:rPr>
          <w:rFonts w:eastAsia="Times New Roman"/>
          <w:color w:val="000000"/>
          <w:sz w:val="20"/>
          <w:szCs w:val="20"/>
          <w:lang w:eastAsia="en-AU"/>
        </w:rPr>
        <w:t>organisation</w:t>
      </w:r>
      <w:proofErr w:type="spellEnd"/>
      <w:r w:rsidRPr="00207AC1">
        <w:rPr>
          <w:rFonts w:eastAsia="Times New Roman"/>
          <w:color w:val="000000"/>
          <w:sz w:val="20"/>
          <w:szCs w:val="20"/>
          <w:lang w:eastAsia="en-AU"/>
        </w:rPr>
        <w:t xml:space="preserve">, at which or from which, the </w:t>
      </w:r>
      <w:proofErr w:type="spellStart"/>
      <w:r w:rsidRPr="00207AC1">
        <w:rPr>
          <w:rFonts w:eastAsia="Times New Roman"/>
          <w:color w:val="000000"/>
          <w:sz w:val="20"/>
          <w:szCs w:val="20"/>
          <w:lang w:eastAsia="en-AU"/>
        </w:rPr>
        <w:t>organisation</w:t>
      </w:r>
      <w:proofErr w:type="spellEnd"/>
      <w:r w:rsidRPr="00207AC1">
        <w:rPr>
          <w:rFonts w:eastAsia="Times New Roman"/>
          <w:color w:val="000000"/>
          <w:sz w:val="20"/>
          <w:szCs w:val="20"/>
          <w:lang w:eastAsia="en-AU"/>
        </w:rPr>
        <w:t xml:space="preserve"> is engaged in productive activity on a relatively permanent basis, or at which the </w:t>
      </w:r>
      <w:proofErr w:type="spellStart"/>
      <w:r w:rsidRPr="00207AC1">
        <w:rPr>
          <w:rFonts w:eastAsia="Times New Roman"/>
          <w:color w:val="000000"/>
          <w:sz w:val="20"/>
          <w:szCs w:val="20"/>
          <w:lang w:eastAsia="en-AU"/>
        </w:rPr>
        <w:t>organisation</w:t>
      </w:r>
      <w:proofErr w:type="spellEnd"/>
      <w:r w:rsidRPr="00207AC1">
        <w:rPr>
          <w:rFonts w:eastAsia="Times New Roman"/>
          <w:color w:val="000000"/>
          <w:sz w:val="20"/>
          <w:szCs w:val="20"/>
          <w:lang w:eastAsia="en-AU"/>
        </w:rPr>
        <w:t xml:space="preserve"> is undertaking capital expenditure with the intention of commencing productive activity on a relatively permanent basis at some time in the future.</w:t>
      </w:r>
    </w:p>
    <w:p w14:paraId="4B5D22B3" w14:textId="440C3AC9" w:rsidR="00C372AD" w:rsidRDefault="00E10335" w:rsidP="00C372AD">
      <w:pPr>
        <w:pStyle w:val="NoSpacing"/>
        <w:rPr>
          <w:b/>
        </w:rPr>
      </w:pPr>
      <w:r>
        <w:rPr>
          <w:b/>
        </w:rPr>
        <w:lastRenderedPageBreak/>
        <w:t>Attachment 3:</w:t>
      </w:r>
      <w:r w:rsidR="00EC2ACE">
        <w:rPr>
          <w:b/>
        </w:rPr>
        <w:t xml:space="preserve"> ABS</w:t>
      </w:r>
      <w:r>
        <w:rPr>
          <w:b/>
        </w:rPr>
        <w:t xml:space="preserve"> Statistical Production Activity Modal </w:t>
      </w:r>
      <w:r w:rsidR="00EC2ACE">
        <w:rPr>
          <w:b/>
        </w:rPr>
        <w:t>(SPAM)</w:t>
      </w:r>
    </w:p>
    <w:p w14:paraId="1A0A0A8D" w14:textId="38750C7E" w:rsidR="00C40924" w:rsidRDefault="00C40924" w:rsidP="00C372AD">
      <w:pPr>
        <w:pStyle w:val="NoSpacing"/>
        <w:rPr>
          <w:b/>
        </w:rPr>
      </w:pPr>
    </w:p>
    <w:tbl>
      <w:tblPr>
        <w:tblStyle w:val="TableGrid"/>
        <w:tblW w:w="10369" w:type="dxa"/>
        <w:tblInd w:w="-714" w:type="dxa"/>
        <w:tblLook w:val="04A0" w:firstRow="1" w:lastRow="0" w:firstColumn="1" w:lastColumn="0" w:noHBand="0" w:noVBand="1"/>
      </w:tblPr>
      <w:tblGrid>
        <w:gridCol w:w="1518"/>
        <w:gridCol w:w="1110"/>
        <w:gridCol w:w="1098"/>
        <w:gridCol w:w="1189"/>
        <w:gridCol w:w="1279"/>
        <w:gridCol w:w="1550"/>
        <w:gridCol w:w="1467"/>
        <w:gridCol w:w="1158"/>
      </w:tblGrid>
      <w:tr w:rsidR="00EC2ACE" w14:paraId="7CFC7CEC" w14:textId="77777777" w:rsidTr="00EC2ACE">
        <w:tc>
          <w:tcPr>
            <w:tcW w:w="1518" w:type="dxa"/>
          </w:tcPr>
          <w:p w14:paraId="4E4A3496" w14:textId="734C540F" w:rsidR="00C40924" w:rsidRPr="00145A87" w:rsidRDefault="00C40924" w:rsidP="00C40924">
            <w:pPr>
              <w:pStyle w:val="NoSpacing"/>
              <w:rPr>
                <w:b/>
              </w:rPr>
            </w:pPr>
            <w:r w:rsidRPr="00145A87">
              <w:rPr>
                <w:b/>
              </w:rPr>
              <w:t xml:space="preserve">Scope </w:t>
            </w:r>
          </w:p>
        </w:tc>
        <w:tc>
          <w:tcPr>
            <w:tcW w:w="1110" w:type="dxa"/>
          </w:tcPr>
          <w:p w14:paraId="0FD04D3D" w14:textId="6AC849B8" w:rsidR="00C40924" w:rsidRPr="00145A87" w:rsidRDefault="00C40924" w:rsidP="00C372AD">
            <w:pPr>
              <w:pStyle w:val="NoSpacing"/>
              <w:rPr>
                <w:b/>
              </w:rPr>
            </w:pPr>
            <w:r w:rsidRPr="00145A87">
              <w:rPr>
                <w:b/>
              </w:rPr>
              <w:t>Design</w:t>
            </w:r>
          </w:p>
        </w:tc>
        <w:tc>
          <w:tcPr>
            <w:tcW w:w="1098" w:type="dxa"/>
          </w:tcPr>
          <w:p w14:paraId="452FE278" w14:textId="1C131319" w:rsidR="00C40924" w:rsidRPr="00145A87" w:rsidRDefault="00C40924" w:rsidP="00C372AD">
            <w:pPr>
              <w:pStyle w:val="NoSpacing"/>
              <w:rPr>
                <w:b/>
              </w:rPr>
            </w:pPr>
            <w:r w:rsidRPr="00145A87">
              <w:rPr>
                <w:b/>
              </w:rPr>
              <w:t>Assemble</w:t>
            </w:r>
          </w:p>
        </w:tc>
        <w:tc>
          <w:tcPr>
            <w:tcW w:w="1189" w:type="dxa"/>
          </w:tcPr>
          <w:p w14:paraId="590FF01B" w14:textId="2F94D449" w:rsidR="00C40924" w:rsidRPr="00145A87" w:rsidRDefault="00C40924" w:rsidP="00C372AD">
            <w:pPr>
              <w:pStyle w:val="NoSpacing"/>
              <w:rPr>
                <w:b/>
              </w:rPr>
            </w:pPr>
            <w:r w:rsidRPr="00145A87">
              <w:rPr>
                <w:b/>
              </w:rPr>
              <w:t>Acquire</w:t>
            </w:r>
          </w:p>
        </w:tc>
        <w:tc>
          <w:tcPr>
            <w:tcW w:w="1279" w:type="dxa"/>
          </w:tcPr>
          <w:p w14:paraId="537B25D5" w14:textId="42CAF198" w:rsidR="00C40924" w:rsidRPr="00145A87" w:rsidRDefault="00C40924" w:rsidP="00C372AD">
            <w:pPr>
              <w:pStyle w:val="NoSpacing"/>
              <w:rPr>
                <w:b/>
              </w:rPr>
            </w:pPr>
            <w:r w:rsidRPr="00145A87">
              <w:rPr>
                <w:b/>
              </w:rPr>
              <w:t xml:space="preserve">Compile </w:t>
            </w:r>
          </w:p>
        </w:tc>
        <w:tc>
          <w:tcPr>
            <w:tcW w:w="1550" w:type="dxa"/>
          </w:tcPr>
          <w:p w14:paraId="3667370B" w14:textId="4021A68C" w:rsidR="00C40924" w:rsidRPr="00145A87" w:rsidRDefault="00C40924" w:rsidP="00C372AD">
            <w:pPr>
              <w:pStyle w:val="NoSpacing"/>
              <w:rPr>
                <w:b/>
              </w:rPr>
            </w:pPr>
            <w:r w:rsidRPr="00145A87">
              <w:rPr>
                <w:b/>
              </w:rPr>
              <w:t>Validate</w:t>
            </w:r>
          </w:p>
        </w:tc>
        <w:tc>
          <w:tcPr>
            <w:tcW w:w="1467" w:type="dxa"/>
          </w:tcPr>
          <w:p w14:paraId="30B77298" w14:textId="7DF06242" w:rsidR="00C40924" w:rsidRPr="00145A87" w:rsidRDefault="00C40924" w:rsidP="00C372AD">
            <w:pPr>
              <w:pStyle w:val="NoSpacing"/>
              <w:rPr>
                <w:b/>
              </w:rPr>
            </w:pPr>
            <w:r w:rsidRPr="00145A87">
              <w:rPr>
                <w:b/>
              </w:rPr>
              <w:t>Disseminate</w:t>
            </w:r>
          </w:p>
        </w:tc>
        <w:tc>
          <w:tcPr>
            <w:tcW w:w="1158" w:type="dxa"/>
          </w:tcPr>
          <w:p w14:paraId="08B403A5" w14:textId="6D2C69B7" w:rsidR="00C40924" w:rsidRPr="00145A87" w:rsidRDefault="00C40924" w:rsidP="00C372AD">
            <w:pPr>
              <w:pStyle w:val="NoSpacing"/>
              <w:rPr>
                <w:b/>
              </w:rPr>
            </w:pPr>
            <w:r w:rsidRPr="00145A87">
              <w:rPr>
                <w:b/>
              </w:rPr>
              <w:t>Evaluate</w:t>
            </w:r>
          </w:p>
        </w:tc>
      </w:tr>
      <w:tr w:rsidR="00EC2ACE" w14:paraId="147D6E20" w14:textId="77777777" w:rsidTr="00EC2ACE">
        <w:tc>
          <w:tcPr>
            <w:tcW w:w="1518" w:type="dxa"/>
          </w:tcPr>
          <w:p w14:paraId="7D515B79" w14:textId="57189CFD" w:rsidR="00C40924" w:rsidRPr="00C40924" w:rsidRDefault="00C40924" w:rsidP="00C372AD">
            <w:pPr>
              <w:pStyle w:val="NoSpacing"/>
            </w:pPr>
            <w:r>
              <w:t>1.1 Understand the problem and confirm statistical needs</w:t>
            </w:r>
          </w:p>
        </w:tc>
        <w:tc>
          <w:tcPr>
            <w:tcW w:w="1110" w:type="dxa"/>
          </w:tcPr>
          <w:p w14:paraId="352F26F8" w14:textId="64B7EDE7" w:rsidR="00C40924" w:rsidRPr="00C40924" w:rsidRDefault="00C40924" w:rsidP="00C372AD">
            <w:pPr>
              <w:pStyle w:val="NoSpacing"/>
            </w:pPr>
            <w:r>
              <w:t xml:space="preserve">2.1 Design solution </w:t>
            </w:r>
          </w:p>
        </w:tc>
        <w:tc>
          <w:tcPr>
            <w:tcW w:w="1098" w:type="dxa"/>
          </w:tcPr>
          <w:p w14:paraId="6CF6D53A" w14:textId="3ED2B37B" w:rsidR="00C40924" w:rsidRPr="00C40924" w:rsidRDefault="00C40924" w:rsidP="00C372AD">
            <w:pPr>
              <w:pStyle w:val="NoSpacing"/>
            </w:pPr>
            <w:r>
              <w:t xml:space="preserve">3.1 Configure Solution </w:t>
            </w:r>
          </w:p>
        </w:tc>
        <w:tc>
          <w:tcPr>
            <w:tcW w:w="1189" w:type="dxa"/>
          </w:tcPr>
          <w:p w14:paraId="545F09CE" w14:textId="431D9C9C" w:rsidR="00C40924" w:rsidRPr="00C40924" w:rsidRDefault="00C40924" w:rsidP="00C372AD">
            <w:pPr>
              <w:pStyle w:val="NoSpacing"/>
            </w:pPr>
            <w:r>
              <w:t>4.1 Prepare data acquisition</w:t>
            </w:r>
          </w:p>
        </w:tc>
        <w:tc>
          <w:tcPr>
            <w:tcW w:w="1279" w:type="dxa"/>
          </w:tcPr>
          <w:p w14:paraId="7422DBF0" w14:textId="77777777" w:rsidR="00EC2ACE" w:rsidRDefault="00C40924" w:rsidP="00C372AD">
            <w:pPr>
              <w:pStyle w:val="NoSpacing"/>
            </w:pPr>
            <w:r>
              <w:t xml:space="preserve">5.1 </w:t>
            </w:r>
          </w:p>
          <w:p w14:paraId="5D0807DD" w14:textId="0023AFFB" w:rsidR="00C40924" w:rsidRPr="00C40924" w:rsidRDefault="00C40924" w:rsidP="00C372AD">
            <w:pPr>
              <w:pStyle w:val="NoSpacing"/>
            </w:pPr>
            <w:r>
              <w:t xml:space="preserve">Link datasets </w:t>
            </w:r>
          </w:p>
        </w:tc>
        <w:tc>
          <w:tcPr>
            <w:tcW w:w="1550" w:type="dxa"/>
          </w:tcPr>
          <w:p w14:paraId="2504EDE0" w14:textId="77777777" w:rsidR="00EC2ACE" w:rsidRDefault="00145A87" w:rsidP="00C372AD">
            <w:pPr>
              <w:pStyle w:val="NoSpacing"/>
            </w:pPr>
            <w:r>
              <w:t xml:space="preserve">6.1 </w:t>
            </w:r>
          </w:p>
          <w:p w14:paraId="182295EF" w14:textId="5B2B3E61" w:rsidR="00C40924" w:rsidRPr="00C40924" w:rsidRDefault="00145A87" w:rsidP="00C372AD">
            <w:pPr>
              <w:pStyle w:val="NoSpacing"/>
            </w:pPr>
            <w:r>
              <w:t xml:space="preserve">Validate data outputs </w:t>
            </w:r>
          </w:p>
        </w:tc>
        <w:tc>
          <w:tcPr>
            <w:tcW w:w="1467" w:type="dxa"/>
          </w:tcPr>
          <w:p w14:paraId="63F8A972" w14:textId="77777777" w:rsidR="00EC2ACE" w:rsidRDefault="00145A87" w:rsidP="00C372AD">
            <w:pPr>
              <w:pStyle w:val="NoSpacing"/>
            </w:pPr>
            <w:r>
              <w:t xml:space="preserve">7.1 </w:t>
            </w:r>
          </w:p>
          <w:p w14:paraId="01DEB3D7" w14:textId="2BB89A00" w:rsidR="00C40924" w:rsidRPr="00C40924" w:rsidRDefault="00145A87" w:rsidP="00C372AD">
            <w:pPr>
              <w:pStyle w:val="NoSpacing"/>
            </w:pPr>
            <w:r>
              <w:t>Produce dissemination products and services</w:t>
            </w:r>
          </w:p>
        </w:tc>
        <w:tc>
          <w:tcPr>
            <w:tcW w:w="1158" w:type="dxa"/>
          </w:tcPr>
          <w:p w14:paraId="57A5F38E" w14:textId="6F485B36" w:rsidR="00C40924" w:rsidRPr="00C40924" w:rsidRDefault="00145A87" w:rsidP="00C372AD">
            <w:pPr>
              <w:pStyle w:val="NoSpacing"/>
            </w:pPr>
            <w:r>
              <w:t xml:space="preserve">8.1 Gather evaluative inputs </w:t>
            </w:r>
          </w:p>
        </w:tc>
      </w:tr>
      <w:tr w:rsidR="00EC2ACE" w14:paraId="157251F7" w14:textId="77777777" w:rsidTr="00EC2ACE">
        <w:tc>
          <w:tcPr>
            <w:tcW w:w="1518" w:type="dxa"/>
          </w:tcPr>
          <w:p w14:paraId="12AF0F1A" w14:textId="77777777" w:rsidR="00EC2ACE" w:rsidRDefault="00C40924" w:rsidP="00C372AD">
            <w:pPr>
              <w:pStyle w:val="NoSpacing"/>
            </w:pPr>
            <w:r>
              <w:t xml:space="preserve">1.2 </w:t>
            </w:r>
          </w:p>
          <w:p w14:paraId="2AF67C72" w14:textId="356F8787" w:rsidR="00C40924" w:rsidRPr="00C40924" w:rsidRDefault="00C40924" w:rsidP="00C372AD">
            <w:pPr>
              <w:pStyle w:val="NoSpacing"/>
            </w:pPr>
            <w:r>
              <w:t>Identify options and estimate workload commitment</w:t>
            </w:r>
          </w:p>
        </w:tc>
        <w:tc>
          <w:tcPr>
            <w:tcW w:w="1110" w:type="dxa"/>
          </w:tcPr>
          <w:p w14:paraId="4D10EB71" w14:textId="4EA07C12" w:rsidR="00C40924" w:rsidRPr="00C40924" w:rsidRDefault="00C40924" w:rsidP="00C372AD">
            <w:pPr>
              <w:pStyle w:val="NoSpacing"/>
            </w:pPr>
            <w:r>
              <w:t>2.2 Design Workflow</w:t>
            </w:r>
          </w:p>
        </w:tc>
        <w:tc>
          <w:tcPr>
            <w:tcW w:w="1098" w:type="dxa"/>
          </w:tcPr>
          <w:p w14:paraId="27927E06" w14:textId="77777777" w:rsidR="00EC2ACE" w:rsidRDefault="00C40924" w:rsidP="00C372AD">
            <w:pPr>
              <w:pStyle w:val="NoSpacing"/>
            </w:pPr>
            <w:r>
              <w:t xml:space="preserve">3.2 </w:t>
            </w:r>
          </w:p>
          <w:p w14:paraId="1D253993" w14:textId="6AA3C391" w:rsidR="00C40924" w:rsidRPr="00C40924" w:rsidRDefault="00C40924" w:rsidP="00C372AD">
            <w:pPr>
              <w:pStyle w:val="NoSpacing"/>
            </w:pPr>
            <w:r>
              <w:t xml:space="preserve">Test and finalise solution </w:t>
            </w:r>
          </w:p>
        </w:tc>
        <w:tc>
          <w:tcPr>
            <w:tcW w:w="1189" w:type="dxa"/>
          </w:tcPr>
          <w:p w14:paraId="381E88FB" w14:textId="11B16797" w:rsidR="00C40924" w:rsidRPr="00C40924" w:rsidRDefault="00C40924" w:rsidP="00C372AD">
            <w:pPr>
              <w:pStyle w:val="NoSpacing"/>
            </w:pPr>
            <w:r>
              <w:t>4.2 Acquire and load data</w:t>
            </w:r>
          </w:p>
        </w:tc>
        <w:tc>
          <w:tcPr>
            <w:tcW w:w="1279" w:type="dxa"/>
          </w:tcPr>
          <w:p w14:paraId="22F2136E" w14:textId="77777777" w:rsidR="00EC2ACE" w:rsidRDefault="00C40924" w:rsidP="00C372AD">
            <w:pPr>
              <w:pStyle w:val="NoSpacing"/>
            </w:pPr>
            <w:r>
              <w:t xml:space="preserve">5.2 </w:t>
            </w:r>
          </w:p>
          <w:p w14:paraId="0679D117" w14:textId="75FA6B44" w:rsidR="00C40924" w:rsidRPr="00C40924" w:rsidRDefault="00C40924" w:rsidP="00C372AD">
            <w:pPr>
              <w:pStyle w:val="NoSpacing"/>
            </w:pPr>
            <w:r>
              <w:t>Classify and code</w:t>
            </w:r>
          </w:p>
        </w:tc>
        <w:tc>
          <w:tcPr>
            <w:tcW w:w="1550" w:type="dxa"/>
          </w:tcPr>
          <w:p w14:paraId="0A5712E9" w14:textId="64960E31" w:rsidR="00C40924" w:rsidRPr="00C40924" w:rsidRDefault="00145A87" w:rsidP="00C372AD">
            <w:pPr>
              <w:pStyle w:val="NoSpacing"/>
            </w:pPr>
            <w:r>
              <w:t xml:space="preserve">6.2 </w:t>
            </w:r>
            <w:proofErr w:type="spellStart"/>
            <w:r>
              <w:t>Confidentialise</w:t>
            </w:r>
            <w:proofErr w:type="spellEnd"/>
            <w:r>
              <w:t xml:space="preserve"> outputs </w:t>
            </w:r>
          </w:p>
        </w:tc>
        <w:tc>
          <w:tcPr>
            <w:tcW w:w="1467" w:type="dxa"/>
          </w:tcPr>
          <w:p w14:paraId="29E5FCB5" w14:textId="77777777" w:rsidR="00EC2ACE" w:rsidRDefault="00145A87" w:rsidP="00C372AD">
            <w:pPr>
              <w:pStyle w:val="NoSpacing"/>
            </w:pPr>
            <w:r>
              <w:t xml:space="preserve">7.2 </w:t>
            </w:r>
          </w:p>
          <w:p w14:paraId="497D26EC" w14:textId="003FC7F0" w:rsidR="00C40924" w:rsidRPr="00C40924" w:rsidRDefault="00145A87" w:rsidP="00C372AD">
            <w:pPr>
              <w:pStyle w:val="NoSpacing"/>
            </w:pPr>
            <w:r>
              <w:t>Release dissemination products and services</w:t>
            </w:r>
          </w:p>
        </w:tc>
        <w:tc>
          <w:tcPr>
            <w:tcW w:w="1158" w:type="dxa"/>
          </w:tcPr>
          <w:p w14:paraId="614B0100" w14:textId="17010928" w:rsidR="00C40924" w:rsidRPr="00C40924" w:rsidRDefault="00145A87" w:rsidP="00C372AD">
            <w:pPr>
              <w:pStyle w:val="NoSpacing"/>
            </w:pPr>
            <w:r>
              <w:t>8.2 Conduct evaluation</w:t>
            </w:r>
          </w:p>
        </w:tc>
      </w:tr>
      <w:tr w:rsidR="00EC2ACE" w14:paraId="0E629EFF" w14:textId="77777777" w:rsidTr="00EC2ACE">
        <w:tc>
          <w:tcPr>
            <w:tcW w:w="1518" w:type="dxa"/>
          </w:tcPr>
          <w:p w14:paraId="5DBF38F6" w14:textId="77777777" w:rsidR="00C40924" w:rsidRPr="00C40924" w:rsidRDefault="00C40924" w:rsidP="00C372AD">
            <w:pPr>
              <w:pStyle w:val="NoSpacing"/>
            </w:pPr>
          </w:p>
        </w:tc>
        <w:tc>
          <w:tcPr>
            <w:tcW w:w="1110" w:type="dxa"/>
          </w:tcPr>
          <w:p w14:paraId="0BF9131B" w14:textId="140F084A" w:rsidR="00C40924" w:rsidRPr="00C40924" w:rsidRDefault="00C40924" w:rsidP="00C372AD">
            <w:pPr>
              <w:pStyle w:val="NoSpacing"/>
            </w:pPr>
            <w:r>
              <w:t>2.3 Identify quality assurance</w:t>
            </w:r>
          </w:p>
        </w:tc>
        <w:tc>
          <w:tcPr>
            <w:tcW w:w="1098" w:type="dxa"/>
          </w:tcPr>
          <w:p w14:paraId="6D5EAF33" w14:textId="77777777" w:rsidR="00C40924" w:rsidRPr="00C40924" w:rsidRDefault="00C40924" w:rsidP="00C372AD">
            <w:pPr>
              <w:pStyle w:val="NoSpacing"/>
            </w:pPr>
          </w:p>
        </w:tc>
        <w:tc>
          <w:tcPr>
            <w:tcW w:w="1189" w:type="dxa"/>
          </w:tcPr>
          <w:p w14:paraId="647420CD" w14:textId="463584A4" w:rsidR="00C40924" w:rsidRPr="00C40924" w:rsidRDefault="00C40924" w:rsidP="00C372AD">
            <w:pPr>
              <w:pStyle w:val="NoSpacing"/>
            </w:pPr>
            <w:r>
              <w:t xml:space="preserve">4.3 Validate integrity of acquired data </w:t>
            </w:r>
          </w:p>
        </w:tc>
        <w:tc>
          <w:tcPr>
            <w:tcW w:w="1279" w:type="dxa"/>
          </w:tcPr>
          <w:p w14:paraId="5AE4B071" w14:textId="77777777" w:rsidR="00EC2ACE" w:rsidRDefault="00C40924" w:rsidP="00C372AD">
            <w:pPr>
              <w:pStyle w:val="NoSpacing"/>
            </w:pPr>
            <w:r>
              <w:t xml:space="preserve">5.3 </w:t>
            </w:r>
          </w:p>
          <w:p w14:paraId="561B3A41" w14:textId="6DB1D927" w:rsidR="00C40924" w:rsidRPr="00C40924" w:rsidRDefault="00C40924" w:rsidP="00C372AD">
            <w:pPr>
              <w:pStyle w:val="NoSpacing"/>
            </w:pPr>
            <w:r>
              <w:t xml:space="preserve">Derive variable </w:t>
            </w:r>
          </w:p>
        </w:tc>
        <w:tc>
          <w:tcPr>
            <w:tcW w:w="1550" w:type="dxa"/>
          </w:tcPr>
          <w:p w14:paraId="05823FFF" w14:textId="77777777" w:rsidR="00EC2ACE" w:rsidRDefault="00145A87" w:rsidP="00C372AD">
            <w:pPr>
              <w:pStyle w:val="NoSpacing"/>
            </w:pPr>
            <w:r>
              <w:t xml:space="preserve">6.3 </w:t>
            </w:r>
          </w:p>
          <w:p w14:paraId="6D96AB06" w14:textId="4660AAB8" w:rsidR="00C40924" w:rsidRPr="00C40924" w:rsidRDefault="00145A87" w:rsidP="00C372AD">
            <w:pPr>
              <w:pStyle w:val="NoSpacing"/>
            </w:pPr>
            <w:r>
              <w:t xml:space="preserve">Explain outputs </w:t>
            </w:r>
          </w:p>
        </w:tc>
        <w:tc>
          <w:tcPr>
            <w:tcW w:w="1467" w:type="dxa"/>
          </w:tcPr>
          <w:p w14:paraId="482BF619" w14:textId="77777777" w:rsidR="00C40924" w:rsidRPr="00C40924" w:rsidRDefault="00C40924" w:rsidP="00C372AD">
            <w:pPr>
              <w:pStyle w:val="NoSpacing"/>
            </w:pPr>
          </w:p>
        </w:tc>
        <w:tc>
          <w:tcPr>
            <w:tcW w:w="1158" w:type="dxa"/>
          </w:tcPr>
          <w:p w14:paraId="598CECBB" w14:textId="77777777" w:rsidR="00C40924" w:rsidRPr="00C40924" w:rsidRDefault="00C40924" w:rsidP="00C372AD">
            <w:pPr>
              <w:pStyle w:val="NoSpacing"/>
            </w:pPr>
          </w:p>
        </w:tc>
      </w:tr>
      <w:tr w:rsidR="00EC2ACE" w14:paraId="62AF4CCC" w14:textId="77777777" w:rsidTr="00EC2ACE">
        <w:tc>
          <w:tcPr>
            <w:tcW w:w="1518" w:type="dxa"/>
          </w:tcPr>
          <w:p w14:paraId="787A670A" w14:textId="77777777" w:rsidR="00C40924" w:rsidRPr="00C40924" w:rsidRDefault="00C40924" w:rsidP="00C372AD">
            <w:pPr>
              <w:pStyle w:val="NoSpacing"/>
            </w:pPr>
          </w:p>
        </w:tc>
        <w:tc>
          <w:tcPr>
            <w:tcW w:w="1110" w:type="dxa"/>
          </w:tcPr>
          <w:p w14:paraId="0ACFD2A3" w14:textId="74BD73A8" w:rsidR="00C40924" w:rsidRPr="00C40924" w:rsidRDefault="00C40924" w:rsidP="00C372AD">
            <w:pPr>
              <w:pStyle w:val="NoSpacing"/>
            </w:pPr>
            <w:r>
              <w:t>2.4 Package and endorse design</w:t>
            </w:r>
          </w:p>
        </w:tc>
        <w:tc>
          <w:tcPr>
            <w:tcW w:w="1098" w:type="dxa"/>
          </w:tcPr>
          <w:p w14:paraId="61D06F2F" w14:textId="77777777" w:rsidR="00C40924" w:rsidRPr="00C40924" w:rsidRDefault="00C40924" w:rsidP="00C372AD">
            <w:pPr>
              <w:pStyle w:val="NoSpacing"/>
            </w:pPr>
          </w:p>
        </w:tc>
        <w:tc>
          <w:tcPr>
            <w:tcW w:w="1189" w:type="dxa"/>
          </w:tcPr>
          <w:p w14:paraId="14465237" w14:textId="77777777" w:rsidR="00C40924" w:rsidRPr="00C40924" w:rsidRDefault="00C40924" w:rsidP="00C372AD">
            <w:pPr>
              <w:pStyle w:val="NoSpacing"/>
            </w:pPr>
          </w:p>
        </w:tc>
        <w:tc>
          <w:tcPr>
            <w:tcW w:w="1279" w:type="dxa"/>
          </w:tcPr>
          <w:p w14:paraId="68CCD049" w14:textId="2F4A6713" w:rsidR="00C40924" w:rsidRPr="00C40924" w:rsidRDefault="00C40924" w:rsidP="00C372AD">
            <w:pPr>
              <w:pStyle w:val="NoSpacing"/>
            </w:pPr>
            <w:r>
              <w:t xml:space="preserve">5.4 Validate compilation inputs </w:t>
            </w:r>
          </w:p>
        </w:tc>
        <w:tc>
          <w:tcPr>
            <w:tcW w:w="1550" w:type="dxa"/>
          </w:tcPr>
          <w:p w14:paraId="145F653A" w14:textId="1E22BD14" w:rsidR="00C40924" w:rsidRPr="00C40924" w:rsidRDefault="00145A87" w:rsidP="00C372AD">
            <w:pPr>
              <w:pStyle w:val="NoSpacing"/>
            </w:pPr>
            <w:r>
              <w:t>6.4 Clear outputs</w:t>
            </w:r>
          </w:p>
        </w:tc>
        <w:tc>
          <w:tcPr>
            <w:tcW w:w="1467" w:type="dxa"/>
          </w:tcPr>
          <w:p w14:paraId="2ABB1A58" w14:textId="77777777" w:rsidR="00C40924" w:rsidRPr="00C40924" w:rsidRDefault="00C40924" w:rsidP="00C372AD">
            <w:pPr>
              <w:pStyle w:val="NoSpacing"/>
            </w:pPr>
          </w:p>
        </w:tc>
        <w:tc>
          <w:tcPr>
            <w:tcW w:w="1158" w:type="dxa"/>
          </w:tcPr>
          <w:p w14:paraId="66EE6541" w14:textId="77777777" w:rsidR="00C40924" w:rsidRPr="00C40924" w:rsidRDefault="00C40924" w:rsidP="00C372AD">
            <w:pPr>
              <w:pStyle w:val="NoSpacing"/>
            </w:pPr>
          </w:p>
        </w:tc>
      </w:tr>
      <w:tr w:rsidR="00EC2ACE" w14:paraId="5396A90B" w14:textId="77777777" w:rsidTr="00EC2ACE">
        <w:tc>
          <w:tcPr>
            <w:tcW w:w="1518" w:type="dxa"/>
          </w:tcPr>
          <w:p w14:paraId="7A22144F" w14:textId="77777777" w:rsidR="00C40924" w:rsidRPr="00C40924" w:rsidRDefault="00C40924" w:rsidP="00C372AD">
            <w:pPr>
              <w:pStyle w:val="NoSpacing"/>
            </w:pPr>
          </w:p>
        </w:tc>
        <w:tc>
          <w:tcPr>
            <w:tcW w:w="1110" w:type="dxa"/>
          </w:tcPr>
          <w:p w14:paraId="0872119D" w14:textId="77777777" w:rsidR="00C40924" w:rsidRPr="00C40924" w:rsidRDefault="00C40924" w:rsidP="00C372AD">
            <w:pPr>
              <w:pStyle w:val="NoSpacing"/>
            </w:pPr>
          </w:p>
        </w:tc>
        <w:tc>
          <w:tcPr>
            <w:tcW w:w="1098" w:type="dxa"/>
          </w:tcPr>
          <w:p w14:paraId="1B1A71B4" w14:textId="77777777" w:rsidR="00C40924" w:rsidRPr="00C40924" w:rsidRDefault="00C40924" w:rsidP="00C372AD">
            <w:pPr>
              <w:pStyle w:val="NoSpacing"/>
            </w:pPr>
          </w:p>
        </w:tc>
        <w:tc>
          <w:tcPr>
            <w:tcW w:w="1189" w:type="dxa"/>
          </w:tcPr>
          <w:p w14:paraId="6088CCAC" w14:textId="77777777" w:rsidR="00C40924" w:rsidRPr="00C40924" w:rsidRDefault="00C40924" w:rsidP="00C372AD">
            <w:pPr>
              <w:pStyle w:val="NoSpacing"/>
            </w:pPr>
          </w:p>
        </w:tc>
        <w:tc>
          <w:tcPr>
            <w:tcW w:w="1279" w:type="dxa"/>
          </w:tcPr>
          <w:p w14:paraId="7B20CADB" w14:textId="74E2837E" w:rsidR="00C40924" w:rsidRPr="00C40924" w:rsidRDefault="00C40924" w:rsidP="00C372AD">
            <w:pPr>
              <w:pStyle w:val="NoSpacing"/>
            </w:pPr>
            <w:r>
              <w:t>5.5 Generate data outputs</w:t>
            </w:r>
          </w:p>
        </w:tc>
        <w:tc>
          <w:tcPr>
            <w:tcW w:w="1550" w:type="dxa"/>
          </w:tcPr>
          <w:p w14:paraId="341334BC" w14:textId="77777777" w:rsidR="00C40924" w:rsidRPr="00C40924" w:rsidRDefault="00C40924" w:rsidP="00C372AD">
            <w:pPr>
              <w:pStyle w:val="NoSpacing"/>
            </w:pPr>
          </w:p>
        </w:tc>
        <w:tc>
          <w:tcPr>
            <w:tcW w:w="1467" w:type="dxa"/>
          </w:tcPr>
          <w:p w14:paraId="5FDAEFD4" w14:textId="77777777" w:rsidR="00C40924" w:rsidRPr="00C40924" w:rsidRDefault="00C40924" w:rsidP="00C372AD">
            <w:pPr>
              <w:pStyle w:val="NoSpacing"/>
            </w:pPr>
          </w:p>
        </w:tc>
        <w:tc>
          <w:tcPr>
            <w:tcW w:w="1158" w:type="dxa"/>
          </w:tcPr>
          <w:p w14:paraId="6D2F888E" w14:textId="77777777" w:rsidR="00C40924" w:rsidRPr="00C40924" w:rsidRDefault="00C40924" w:rsidP="00C372AD">
            <w:pPr>
              <w:pStyle w:val="NoSpacing"/>
            </w:pPr>
          </w:p>
        </w:tc>
      </w:tr>
    </w:tbl>
    <w:p w14:paraId="7D6D228C" w14:textId="77777777" w:rsidR="00C40924" w:rsidRDefault="00C40924" w:rsidP="00C372AD">
      <w:pPr>
        <w:pStyle w:val="NoSpacing"/>
        <w:rPr>
          <w:b/>
        </w:rPr>
      </w:pPr>
    </w:p>
    <w:p w14:paraId="4F0902AB" w14:textId="77777777" w:rsidR="00E10335" w:rsidRPr="00E10335" w:rsidRDefault="00E10335" w:rsidP="00C372AD">
      <w:pPr>
        <w:pStyle w:val="NoSpacing"/>
        <w:rPr>
          <w:b/>
        </w:rPr>
      </w:pPr>
    </w:p>
    <w:p w14:paraId="27B84B90" w14:textId="7FE22D70" w:rsidR="00C372AD" w:rsidRDefault="00C372AD" w:rsidP="00C372AD">
      <w:pPr>
        <w:pStyle w:val="NoSpacing"/>
      </w:pPr>
    </w:p>
    <w:p w14:paraId="6437AD4D" w14:textId="77777777" w:rsidR="00C372AD" w:rsidRPr="001731E6" w:rsidRDefault="00C372AD" w:rsidP="00C372AD">
      <w:pPr>
        <w:autoSpaceDE w:val="0"/>
        <w:autoSpaceDN w:val="0"/>
        <w:adjustRightInd w:val="0"/>
        <w:spacing w:after="0" w:line="240" w:lineRule="auto"/>
        <w:rPr>
          <w:rFonts w:ascii="Arial" w:hAnsi="Arial" w:cs="Arial"/>
        </w:rPr>
      </w:pPr>
    </w:p>
    <w:p w14:paraId="47004295" w14:textId="77777777" w:rsidR="00C372AD" w:rsidRPr="00BC12EE" w:rsidRDefault="00C372AD" w:rsidP="00BC12EE">
      <w:pPr>
        <w:rPr>
          <w:color w:val="000000" w:themeColor="text1"/>
          <w:sz w:val="20"/>
          <w:szCs w:val="20"/>
        </w:rPr>
      </w:pPr>
    </w:p>
    <w:sectPr w:rsidR="00C372AD" w:rsidRPr="00BC12EE" w:rsidSect="00EC2ACE">
      <w:footerReference w:type="default" r:id="rId9"/>
      <w:pgSz w:w="11907" w:h="16840" w:code="9"/>
      <w:pgMar w:top="1440" w:right="1440" w:bottom="1135"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FE6C6" w14:textId="77777777" w:rsidR="003F5C8C" w:rsidRDefault="003F5C8C" w:rsidP="008E4BB5">
      <w:pPr>
        <w:spacing w:after="0" w:line="240" w:lineRule="auto"/>
      </w:pPr>
      <w:r>
        <w:separator/>
      </w:r>
    </w:p>
  </w:endnote>
  <w:endnote w:type="continuationSeparator" w:id="0">
    <w:p w14:paraId="26537FB9" w14:textId="77777777" w:rsidR="003F5C8C" w:rsidRDefault="003F5C8C" w:rsidP="008E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Rounded MT Bold">
    <w:altName w:val="Calibri"/>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042945"/>
      <w:docPartObj>
        <w:docPartGallery w:val="Page Numbers (Bottom of Page)"/>
        <w:docPartUnique/>
      </w:docPartObj>
    </w:sdtPr>
    <w:sdtEndPr>
      <w:rPr>
        <w:noProof/>
      </w:rPr>
    </w:sdtEndPr>
    <w:sdtContent>
      <w:p w14:paraId="135731BA" w14:textId="47B60792" w:rsidR="003464A0" w:rsidRDefault="003464A0" w:rsidP="003464A0">
        <w:pPr>
          <w:pStyle w:val="Footer"/>
          <w:jc w:val="center"/>
        </w:pPr>
        <w:r>
          <w:fldChar w:fldCharType="begin"/>
        </w:r>
        <w:r>
          <w:instrText xml:space="preserve"> PAGE   \* MERGEFORMAT </w:instrText>
        </w:r>
        <w:r>
          <w:fldChar w:fldCharType="separate"/>
        </w:r>
        <w:r w:rsidR="0095147E">
          <w:rPr>
            <w:noProof/>
          </w:rPr>
          <w:t>1</w:t>
        </w:r>
        <w:r>
          <w:rPr>
            <w:noProof/>
          </w:rPr>
          <w:fldChar w:fldCharType="end"/>
        </w:r>
      </w:p>
    </w:sdtContent>
  </w:sdt>
  <w:p w14:paraId="320579DF" w14:textId="77777777" w:rsidR="003F5C8C" w:rsidRDefault="003F5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0F0E8" w14:textId="77777777" w:rsidR="003F5C8C" w:rsidRDefault="003F5C8C" w:rsidP="008E4BB5">
      <w:pPr>
        <w:spacing w:after="0" w:line="240" w:lineRule="auto"/>
      </w:pPr>
      <w:r>
        <w:separator/>
      </w:r>
    </w:p>
  </w:footnote>
  <w:footnote w:type="continuationSeparator" w:id="0">
    <w:p w14:paraId="484084EA" w14:textId="77777777" w:rsidR="003F5C8C" w:rsidRDefault="003F5C8C" w:rsidP="008E4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D0C2E"/>
    <w:multiLevelType w:val="hybridMultilevel"/>
    <w:tmpl w:val="C246A0AC"/>
    <w:lvl w:ilvl="0" w:tplc="76F646AE">
      <w:start w:val="1"/>
      <w:numFmt w:val="bullet"/>
      <w:lvlText w:val="•"/>
      <w:lvlJc w:val="left"/>
      <w:pPr>
        <w:tabs>
          <w:tab w:val="num" w:pos="720"/>
        </w:tabs>
        <w:ind w:left="720" w:hanging="360"/>
      </w:pPr>
      <w:rPr>
        <w:rFonts w:ascii="Arial" w:hAnsi="Arial" w:hint="default"/>
      </w:rPr>
    </w:lvl>
    <w:lvl w:ilvl="1" w:tplc="17C0A486" w:tentative="1">
      <w:start w:val="1"/>
      <w:numFmt w:val="bullet"/>
      <w:lvlText w:val="•"/>
      <w:lvlJc w:val="left"/>
      <w:pPr>
        <w:tabs>
          <w:tab w:val="num" w:pos="1440"/>
        </w:tabs>
        <w:ind w:left="1440" w:hanging="360"/>
      </w:pPr>
      <w:rPr>
        <w:rFonts w:ascii="Arial" w:hAnsi="Arial" w:hint="default"/>
      </w:rPr>
    </w:lvl>
    <w:lvl w:ilvl="2" w:tplc="1C7E4DC8" w:tentative="1">
      <w:start w:val="1"/>
      <w:numFmt w:val="bullet"/>
      <w:lvlText w:val="•"/>
      <w:lvlJc w:val="left"/>
      <w:pPr>
        <w:tabs>
          <w:tab w:val="num" w:pos="2160"/>
        </w:tabs>
        <w:ind w:left="2160" w:hanging="360"/>
      </w:pPr>
      <w:rPr>
        <w:rFonts w:ascii="Arial" w:hAnsi="Arial" w:hint="default"/>
      </w:rPr>
    </w:lvl>
    <w:lvl w:ilvl="3" w:tplc="7E4A4156" w:tentative="1">
      <w:start w:val="1"/>
      <w:numFmt w:val="bullet"/>
      <w:lvlText w:val="•"/>
      <w:lvlJc w:val="left"/>
      <w:pPr>
        <w:tabs>
          <w:tab w:val="num" w:pos="2880"/>
        </w:tabs>
        <w:ind w:left="2880" w:hanging="360"/>
      </w:pPr>
      <w:rPr>
        <w:rFonts w:ascii="Arial" w:hAnsi="Arial" w:hint="default"/>
      </w:rPr>
    </w:lvl>
    <w:lvl w:ilvl="4" w:tplc="E2242BE2" w:tentative="1">
      <w:start w:val="1"/>
      <w:numFmt w:val="bullet"/>
      <w:lvlText w:val="•"/>
      <w:lvlJc w:val="left"/>
      <w:pPr>
        <w:tabs>
          <w:tab w:val="num" w:pos="3600"/>
        </w:tabs>
        <w:ind w:left="3600" w:hanging="360"/>
      </w:pPr>
      <w:rPr>
        <w:rFonts w:ascii="Arial" w:hAnsi="Arial" w:hint="default"/>
      </w:rPr>
    </w:lvl>
    <w:lvl w:ilvl="5" w:tplc="F74E05CE" w:tentative="1">
      <w:start w:val="1"/>
      <w:numFmt w:val="bullet"/>
      <w:lvlText w:val="•"/>
      <w:lvlJc w:val="left"/>
      <w:pPr>
        <w:tabs>
          <w:tab w:val="num" w:pos="4320"/>
        </w:tabs>
        <w:ind w:left="4320" w:hanging="360"/>
      </w:pPr>
      <w:rPr>
        <w:rFonts w:ascii="Arial" w:hAnsi="Arial" w:hint="default"/>
      </w:rPr>
    </w:lvl>
    <w:lvl w:ilvl="6" w:tplc="0116F37C" w:tentative="1">
      <w:start w:val="1"/>
      <w:numFmt w:val="bullet"/>
      <w:lvlText w:val="•"/>
      <w:lvlJc w:val="left"/>
      <w:pPr>
        <w:tabs>
          <w:tab w:val="num" w:pos="5040"/>
        </w:tabs>
        <w:ind w:left="5040" w:hanging="360"/>
      </w:pPr>
      <w:rPr>
        <w:rFonts w:ascii="Arial" w:hAnsi="Arial" w:hint="default"/>
      </w:rPr>
    </w:lvl>
    <w:lvl w:ilvl="7" w:tplc="777095F2" w:tentative="1">
      <w:start w:val="1"/>
      <w:numFmt w:val="bullet"/>
      <w:lvlText w:val="•"/>
      <w:lvlJc w:val="left"/>
      <w:pPr>
        <w:tabs>
          <w:tab w:val="num" w:pos="5760"/>
        </w:tabs>
        <w:ind w:left="5760" w:hanging="360"/>
      </w:pPr>
      <w:rPr>
        <w:rFonts w:ascii="Arial" w:hAnsi="Arial" w:hint="default"/>
      </w:rPr>
    </w:lvl>
    <w:lvl w:ilvl="8" w:tplc="F418C0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3528A3"/>
    <w:multiLevelType w:val="hybridMultilevel"/>
    <w:tmpl w:val="45400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10456C"/>
    <w:multiLevelType w:val="hybridMultilevel"/>
    <w:tmpl w:val="24042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6816B5"/>
    <w:multiLevelType w:val="hybridMultilevel"/>
    <w:tmpl w:val="9EC46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F20F41"/>
    <w:multiLevelType w:val="hybridMultilevel"/>
    <w:tmpl w:val="DD00F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DF7910"/>
    <w:multiLevelType w:val="hybridMultilevel"/>
    <w:tmpl w:val="1CF2D4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7D427A"/>
    <w:multiLevelType w:val="hybridMultilevel"/>
    <w:tmpl w:val="F7F05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F77479"/>
    <w:multiLevelType w:val="hybridMultilevel"/>
    <w:tmpl w:val="40AC6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FF2BE6"/>
    <w:multiLevelType w:val="hybridMultilevel"/>
    <w:tmpl w:val="988A6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5A0C05"/>
    <w:multiLevelType w:val="hybridMultilevel"/>
    <w:tmpl w:val="ACF23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B070A23"/>
    <w:multiLevelType w:val="hybridMultilevel"/>
    <w:tmpl w:val="1074A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0"/>
  </w:num>
  <w:num w:numId="5">
    <w:abstractNumId w:val="4"/>
  </w:num>
  <w:num w:numId="6">
    <w:abstractNumId w:val="1"/>
  </w:num>
  <w:num w:numId="7">
    <w:abstractNumId w:val="9"/>
  </w:num>
  <w:num w:numId="8">
    <w:abstractNumId w:val="7"/>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583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354"/>
    <w:rsid w:val="00001FF7"/>
    <w:rsid w:val="00024AFB"/>
    <w:rsid w:val="0005001D"/>
    <w:rsid w:val="00053C65"/>
    <w:rsid w:val="00075604"/>
    <w:rsid w:val="000B1D22"/>
    <w:rsid w:val="000B5C6D"/>
    <w:rsid w:val="000C3D26"/>
    <w:rsid w:val="000D2678"/>
    <w:rsid w:val="000D707E"/>
    <w:rsid w:val="000D7E37"/>
    <w:rsid w:val="00101B6B"/>
    <w:rsid w:val="00107F16"/>
    <w:rsid w:val="00137E69"/>
    <w:rsid w:val="00145A87"/>
    <w:rsid w:val="00150E95"/>
    <w:rsid w:val="00155507"/>
    <w:rsid w:val="00166B72"/>
    <w:rsid w:val="001677F2"/>
    <w:rsid w:val="001731E6"/>
    <w:rsid w:val="00176817"/>
    <w:rsid w:val="00191FCC"/>
    <w:rsid w:val="001E35DC"/>
    <w:rsid w:val="00210531"/>
    <w:rsid w:val="00212277"/>
    <w:rsid w:val="0021310E"/>
    <w:rsid w:val="00232385"/>
    <w:rsid w:val="00232F29"/>
    <w:rsid w:val="00233BBF"/>
    <w:rsid w:val="002350FF"/>
    <w:rsid w:val="00255557"/>
    <w:rsid w:val="00256FC3"/>
    <w:rsid w:val="002735D0"/>
    <w:rsid w:val="00276A9F"/>
    <w:rsid w:val="00277317"/>
    <w:rsid w:val="00280080"/>
    <w:rsid w:val="00287B8F"/>
    <w:rsid w:val="002A119A"/>
    <w:rsid w:val="002B3F89"/>
    <w:rsid w:val="002C3EB7"/>
    <w:rsid w:val="002C4FA9"/>
    <w:rsid w:val="002E6094"/>
    <w:rsid w:val="00301AAE"/>
    <w:rsid w:val="0034589E"/>
    <w:rsid w:val="003464A0"/>
    <w:rsid w:val="003A3315"/>
    <w:rsid w:val="003B5D05"/>
    <w:rsid w:val="003B5EA5"/>
    <w:rsid w:val="003C6689"/>
    <w:rsid w:val="003E2077"/>
    <w:rsid w:val="003E4C5C"/>
    <w:rsid w:val="003F2F03"/>
    <w:rsid w:val="003F5C8C"/>
    <w:rsid w:val="00414963"/>
    <w:rsid w:val="00453A48"/>
    <w:rsid w:val="0045566D"/>
    <w:rsid w:val="00470FC4"/>
    <w:rsid w:val="00482640"/>
    <w:rsid w:val="00486A47"/>
    <w:rsid w:val="00492819"/>
    <w:rsid w:val="004A7B32"/>
    <w:rsid w:val="004E3073"/>
    <w:rsid w:val="004F4C23"/>
    <w:rsid w:val="004F7D7B"/>
    <w:rsid w:val="00512396"/>
    <w:rsid w:val="0051723B"/>
    <w:rsid w:val="00533D80"/>
    <w:rsid w:val="00537062"/>
    <w:rsid w:val="005869A9"/>
    <w:rsid w:val="005B56FA"/>
    <w:rsid w:val="005B64E0"/>
    <w:rsid w:val="005D3597"/>
    <w:rsid w:val="005D6233"/>
    <w:rsid w:val="005E21E2"/>
    <w:rsid w:val="00612921"/>
    <w:rsid w:val="00625A9B"/>
    <w:rsid w:val="00632DFE"/>
    <w:rsid w:val="00633179"/>
    <w:rsid w:val="0065593F"/>
    <w:rsid w:val="00663451"/>
    <w:rsid w:val="00676D2C"/>
    <w:rsid w:val="00676DF3"/>
    <w:rsid w:val="006A301F"/>
    <w:rsid w:val="006B42FD"/>
    <w:rsid w:val="006C0ECE"/>
    <w:rsid w:val="006C66C6"/>
    <w:rsid w:val="006E1601"/>
    <w:rsid w:val="006F0320"/>
    <w:rsid w:val="006F1689"/>
    <w:rsid w:val="006F3AB7"/>
    <w:rsid w:val="006F3FC1"/>
    <w:rsid w:val="0070346B"/>
    <w:rsid w:val="00780C74"/>
    <w:rsid w:val="00787E04"/>
    <w:rsid w:val="00790DC4"/>
    <w:rsid w:val="007B3B32"/>
    <w:rsid w:val="007B74E5"/>
    <w:rsid w:val="007C4B75"/>
    <w:rsid w:val="007C5F7D"/>
    <w:rsid w:val="007D5C54"/>
    <w:rsid w:val="007D6470"/>
    <w:rsid w:val="007F7D32"/>
    <w:rsid w:val="0080057C"/>
    <w:rsid w:val="0082642C"/>
    <w:rsid w:val="00846865"/>
    <w:rsid w:val="008613DB"/>
    <w:rsid w:val="008762D2"/>
    <w:rsid w:val="00882EB7"/>
    <w:rsid w:val="008B1D3E"/>
    <w:rsid w:val="008C2CA4"/>
    <w:rsid w:val="008C4A29"/>
    <w:rsid w:val="008E4BB5"/>
    <w:rsid w:val="008E589B"/>
    <w:rsid w:val="008E7144"/>
    <w:rsid w:val="008F6082"/>
    <w:rsid w:val="00900B6F"/>
    <w:rsid w:val="00915F77"/>
    <w:rsid w:val="0095147E"/>
    <w:rsid w:val="00984E7A"/>
    <w:rsid w:val="00987A84"/>
    <w:rsid w:val="0099751E"/>
    <w:rsid w:val="009A166C"/>
    <w:rsid w:val="009A5FE0"/>
    <w:rsid w:val="009D010E"/>
    <w:rsid w:val="009D4A9F"/>
    <w:rsid w:val="009F1D9D"/>
    <w:rsid w:val="00A32DA8"/>
    <w:rsid w:val="00A3625E"/>
    <w:rsid w:val="00A428C3"/>
    <w:rsid w:val="00A642E5"/>
    <w:rsid w:val="00A65791"/>
    <w:rsid w:val="00A80A71"/>
    <w:rsid w:val="00A82B75"/>
    <w:rsid w:val="00A873A0"/>
    <w:rsid w:val="00A93678"/>
    <w:rsid w:val="00A941E9"/>
    <w:rsid w:val="00AC01CE"/>
    <w:rsid w:val="00AC2646"/>
    <w:rsid w:val="00AC57F3"/>
    <w:rsid w:val="00AC624A"/>
    <w:rsid w:val="00AC6DFC"/>
    <w:rsid w:val="00AC7BE8"/>
    <w:rsid w:val="00AF3A82"/>
    <w:rsid w:val="00B132EC"/>
    <w:rsid w:val="00B17A24"/>
    <w:rsid w:val="00B20C69"/>
    <w:rsid w:val="00B32917"/>
    <w:rsid w:val="00B41EBE"/>
    <w:rsid w:val="00B50DB6"/>
    <w:rsid w:val="00B679B1"/>
    <w:rsid w:val="00B84D89"/>
    <w:rsid w:val="00B95A54"/>
    <w:rsid w:val="00BB54EE"/>
    <w:rsid w:val="00BC12EE"/>
    <w:rsid w:val="00BC7D06"/>
    <w:rsid w:val="00BF0A20"/>
    <w:rsid w:val="00BF4B9C"/>
    <w:rsid w:val="00BF4D54"/>
    <w:rsid w:val="00C1036E"/>
    <w:rsid w:val="00C126AB"/>
    <w:rsid w:val="00C176CB"/>
    <w:rsid w:val="00C372AD"/>
    <w:rsid w:val="00C40924"/>
    <w:rsid w:val="00C41CAD"/>
    <w:rsid w:val="00C533AC"/>
    <w:rsid w:val="00C55F60"/>
    <w:rsid w:val="00C8031A"/>
    <w:rsid w:val="00C8571D"/>
    <w:rsid w:val="00CC36F4"/>
    <w:rsid w:val="00CF16F6"/>
    <w:rsid w:val="00CF2F07"/>
    <w:rsid w:val="00CF7C47"/>
    <w:rsid w:val="00D2529C"/>
    <w:rsid w:val="00D56BA4"/>
    <w:rsid w:val="00D9355F"/>
    <w:rsid w:val="00DA2FC4"/>
    <w:rsid w:val="00DD070A"/>
    <w:rsid w:val="00DD197C"/>
    <w:rsid w:val="00DD75B8"/>
    <w:rsid w:val="00DF41E7"/>
    <w:rsid w:val="00E10335"/>
    <w:rsid w:val="00E2325D"/>
    <w:rsid w:val="00E2657F"/>
    <w:rsid w:val="00E36FC4"/>
    <w:rsid w:val="00E63354"/>
    <w:rsid w:val="00E67202"/>
    <w:rsid w:val="00E76F4F"/>
    <w:rsid w:val="00E80E4A"/>
    <w:rsid w:val="00E82AFD"/>
    <w:rsid w:val="00EC2ACE"/>
    <w:rsid w:val="00EC5A9F"/>
    <w:rsid w:val="00EC5E45"/>
    <w:rsid w:val="00ED605C"/>
    <w:rsid w:val="00EF414E"/>
    <w:rsid w:val="00F00C5B"/>
    <w:rsid w:val="00F30997"/>
    <w:rsid w:val="00F4388F"/>
    <w:rsid w:val="00F6315F"/>
    <w:rsid w:val="00FA70FC"/>
    <w:rsid w:val="00FC5021"/>
    <w:rsid w:val="00FE0681"/>
    <w:rsid w:val="00FF2AA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651B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3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3354"/>
    <w:rPr>
      <w:rFonts w:ascii="Tahoma" w:hAnsi="Tahoma" w:cs="Tahoma"/>
      <w:sz w:val="16"/>
      <w:szCs w:val="16"/>
    </w:rPr>
  </w:style>
  <w:style w:type="paragraph" w:styleId="Header">
    <w:name w:val="header"/>
    <w:basedOn w:val="Normal"/>
    <w:link w:val="HeaderChar"/>
    <w:uiPriority w:val="99"/>
    <w:unhideWhenUsed/>
    <w:rsid w:val="008E4BB5"/>
    <w:pPr>
      <w:tabs>
        <w:tab w:val="center" w:pos="4252"/>
        <w:tab w:val="right" w:pos="8504"/>
      </w:tabs>
      <w:snapToGrid w:val="0"/>
    </w:pPr>
  </w:style>
  <w:style w:type="character" w:customStyle="1" w:styleId="HeaderChar">
    <w:name w:val="Header Char"/>
    <w:link w:val="Header"/>
    <w:uiPriority w:val="99"/>
    <w:rsid w:val="008E4BB5"/>
    <w:rPr>
      <w:sz w:val="22"/>
      <w:szCs w:val="22"/>
      <w:lang w:eastAsia="en-US"/>
    </w:rPr>
  </w:style>
  <w:style w:type="paragraph" w:styleId="Footer">
    <w:name w:val="footer"/>
    <w:basedOn w:val="Normal"/>
    <w:link w:val="FooterChar"/>
    <w:uiPriority w:val="99"/>
    <w:unhideWhenUsed/>
    <w:rsid w:val="008E4BB5"/>
    <w:pPr>
      <w:tabs>
        <w:tab w:val="center" w:pos="4252"/>
        <w:tab w:val="right" w:pos="8504"/>
      </w:tabs>
      <w:snapToGrid w:val="0"/>
    </w:pPr>
  </w:style>
  <w:style w:type="character" w:customStyle="1" w:styleId="FooterChar">
    <w:name w:val="Footer Char"/>
    <w:link w:val="Footer"/>
    <w:uiPriority w:val="99"/>
    <w:rsid w:val="008E4BB5"/>
    <w:rPr>
      <w:sz w:val="22"/>
      <w:szCs w:val="22"/>
      <w:lang w:eastAsia="en-US"/>
    </w:rPr>
  </w:style>
  <w:style w:type="paragraph" w:styleId="ListParagraph">
    <w:name w:val="List Paragraph"/>
    <w:basedOn w:val="Normal"/>
    <w:uiPriority w:val="34"/>
    <w:qFormat/>
    <w:rsid w:val="002A119A"/>
    <w:pPr>
      <w:ind w:left="720"/>
      <w:contextualSpacing/>
    </w:pPr>
  </w:style>
  <w:style w:type="character" w:styleId="CommentReference">
    <w:name w:val="annotation reference"/>
    <w:basedOn w:val="DefaultParagraphFont"/>
    <w:uiPriority w:val="99"/>
    <w:semiHidden/>
    <w:unhideWhenUsed/>
    <w:rsid w:val="003E4C5C"/>
    <w:rPr>
      <w:sz w:val="16"/>
      <w:szCs w:val="16"/>
    </w:rPr>
  </w:style>
  <w:style w:type="paragraph" w:styleId="CommentText">
    <w:name w:val="annotation text"/>
    <w:basedOn w:val="Normal"/>
    <w:link w:val="CommentTextChar"/>
    <w:uiPriority w:val="99"/>
    <w:semiHidden/>
    <w:unhideWhenUsed/>
    <w:rsid w:val="003E4C5C"/>
    <w:pPr>
      <w:spacing w:line="240" w:lineRule="auto"/>
    </w:pPr>
    <w:rPr>
      <w:sz w:val="20"/>
      <w:szCs w:val="20"/>
    </w:rPr>
  </w:style>
  <w:style w:type="character" w:customStyle="1" w:styleId="CommentTextChar">
    <w:name w:val="Comment Text Char"/>
    <w:basedOn w:val="DefaultParagraphFont"/>
    <w:link w:val="CommentText"/>
    <w:uiPriority w:val="99"/>
    <w:semiHidden/>
    <w:rsid w:val="003E4C5C"/>
    <w:rPr>
      <w:lang w:val="en-US" w:eastAsia="en-US"/>
    </w:rPr>
  </w:style>
  <w:style w:type="paragraph" w:styleId="CommentSubject">
    <w:name w:val="annotation subject"/>
    <w:basedOn w:val="CommentText"/>
    <w:next w:val="CommentText"/>
    <w:link w:val="CommentSubjectChar"/>
    <w:uiPriority w:val="99"/>
    <w:semiHidden/>
    <w:unhideWhenUsed/>
    <w:rsid w:val="003E4C5C"/>
    <w:rPr>
      <w:b/>
      <w:bCs/>
    </w:rPr>
  </w:style>
  <w:style w:type="character" w:customStyle="1" w:styleId="CommentSubjectChar">
    <w:name w:val="Comment Subject Char"/>
    <w:basedOn w:val="CommentTextChar"/>
    <w:link w:val="CommentSubject"/>
    <w:uiPriority w:val="99"/>
    <w:semiHidden/>
    <w:rsid w:val="003E4C5C"/>
    <w:rPr>
      <w:b/>
      <w:bCs/>
      <w:lang w:val="en-US" w:eastAsia="en-US"/>
    </w:rPr>
  </w:style>
  <w:style w:type="table" w:styleId="TableGrid">
    <w:name w:val="Table Grid"/>
    <w:basedOn w:val="TableNormal"/>
    <w:uiPriority w:val="59"/>
    <w:rsid w:val="00EF4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5C6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687991">
      <w:bodyDiv w:val="1"/>
      <w:marLeft w:val="0"/>
      <w:marRight w:val="0"/>
      <w:marTop w:val="0"/>
      <w:marBottom w:val="0"/>
      <w:divBdr>
        <w:top w:val="none" w:sz="0" w:space="0" w:color="auto"/>
        <w:left w:val="none" w:sz="0" w:space="0" w:color="auto"/>
        <w:bottom w:val="none" w:sz="0" w:space="0" w:color="auto"/>
        <w:right w:val="none" w:sz="0" w:space="0" w:color="auto"/>
      </w:divBdr>
    </w:div>
    <w:div w:id="1837308552">
      <w:bodyDiv w:val="1"/>
      <w:marLeft w:val="0"/>
      <w:marRight w:val="0"/>
      <w:marTop w:val="0"/>
      <w:marBottom w:val="0"/>
      <w:divBdr>
        <w:top w:val="none" w:sz="0" w:space="0" w:color="auto"/>
        <w:left w:val="none" w:sz="0" w:space="0" w:color="auto"/>
        <w:bottom w:val="none" w:sz="0" w:space="0" w:color="auto"/>
        <w:right w:val="none" w:sz="0" w:space="0" w:color="auto"/>
      </w:divBdr>
      <w:divsChild>
        <w:div w:id="447430936">
          <w:marLeft w:val="274"/>
          <w:marRight w:val="0"/>
          <w:marTop w:val="86"/>
          <w:marBottom w:val="0"/>
          <w:divBdr>
            <w:top w:val="none" w:sz="0" w:space="0" w:color="auto"/>
            <w:left w:val="none" w:sz="0" w:space="0" w:color="auto"/>
            <w:bottom w:val="none" w:sz="0" w:space="0" w:color="auto"/>
            <w:right w:val="none" w:sz="0" w:space="0" w:color="auto"/>
          </w:divBdr>
        </w:div>
        <w:div w:id="1056586392">
          <w:marLeft w:val="274"/>
          <w:marRight w:val="0"/>
          <w:marTop w:val="86"/>
          <w:marBottom w:val="0"/>
          <w:divBdr>
            <w:top w:val="none" w:sz="0" w:space="0" w:color="auto"/>
            <w:left w:val="none" w:sz="0" w:space="0" w:color="auto"/>
            <w:bottom w:val="none" w:sz="0" w:space="0" w:color="auto"/>
            <w:right w:val="none" w:sz="0" w:space="0" w:color="auto"/>
          </w:divBdr>
        </w:div>
        <w:div w:id="1296524493">
          <w:marLeft w:val="274"/>
          <w:marRight w:val="0"/>
          <w:marTop w:val="86"/>
          <w:marBottom w:val="0"/>
          <w:divBdr>
            <w:top w:val="none" w:sz="0" w:space="0" w:color="auto"/>
            <w:left w:val="none" w:sz="0" w:space="0" w:color="auto"/>
            <w:bottom w:val="none" w:sz="0" w:space="0" w:color="auto"/>
            <w:right w:val="none" w:sz="0" w:space="0" w:color="auto"/>
          </w:divBdr>
        </w:div>
        <w:div w:id="212427342">
          <w:marLeft w:val="274"/>
          <w:marRight w:val="0"/>
          <w:marTop w:val="86"/>
          <w:marBottom w:val="0"/>
          <w:divBdr>
            <w:top w:val="none" w:sz="0" w:space="0" w:color="auto"/>
            <w:left w:val="none" w:sz="0" w:space="0" w:color="auto"/>
            <w:bottom w:val="none" w:sz="0" w:space="0" w:color="auto"/>
            <w:right w:val="none" w:sz="0" w:space="0" w:color="auto"/>
          </w:divBdr>
        </w:div>
        <w:div w:id="1177043110">
          <w:marLeft w:val="274"/>
          <w:marRight w:val="0"/>
          <w:marTop w:val="86"/>
          <w:marBottom w:val="0"/>
          <w:divBdr>
            <w:top w:val="none" w:sz="0" w:space="0" w:color="auto"/>
            <w:left w:val="none" w:sz="0" w:space="0" w:color="auto"/>
            <w:bottom w:val="none" w:sz="0" w:space="0" w:color="auto"/>
            <w:right w:val="none" w:sz="0" w:space="0" w:color="auto"/>
          </w:divBdr>
        </w:div>
        <w:div w:id="979310496">
          <w:marLeft w:val="274"/>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4278</Words>
  <Characters>24388</Characters>
  <Application>Microsoft Office Word</Application>
  <DocSecurity>4</DocSecurity>
  <Lines>203</Lines>
  <Paragraphs>57</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28609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2019-08-30T07:47:00Z</dcterms:created>
  <dcterms:modified xsi:type="dcterms:W3CDTF">2019-08-30T07:47:00Z</dcterms:modified>
</cp:coreProperties>
</file>