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C144E8" w14:paraId="52EC1EE6" w14:textId="77777777" w:rsidTr="00387CD4">
        <w:trPr>
          <w:trHeight w:hRule="exact" w:val="851"/>
        </w:trPr>
        <w:tc>
          <w:tcPr>
            <w:tcW w:w="142" w:type="dxa"/>
            <w:tcBorders>
              <w:bottom w:val="single" w:sz="4" w:space="0" w:color="auto"/>
            </w:tcBorders>
          </w:tcPr>
          <w:p w14:paraId="3D673BBA" w14:textId="77777777" w:rsidR="002D5AAC" w:rsidRDefault="002D5AAC" w:rsidP="00E81F2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C6B32FA" w14:textId="77777777" w:rsidR="002D5AAC" w:rsidRPr="00C144E8" w:rsidRDefault="00DF71B9" w:rsidP="00387CD4">
            <w:pPr>
              <w:spacing w:after="80" w:line="300" w:lineRule="exact"/>
              <w:rPr>
                <w:sz w:val="28"/>
              </w:rPr>
            </w:pPr>
            <w:r w:rsidRPr="00C144E8">
              <w:rPr>
                <w:sz w:val="28"/>
              </w:rPr>
              <w:t>Организация Объединенных Наций</w:t>
            </w:r>
          </w:p>
        </w:tc>
        <w:tc>
          <w:tcPr>
            <w:tcW w:w="4961" w:type="dxa"/>
            <w:gridSpan w:val="2"/>
            <w:tcBorders>
              <w:bottom w:val="single" w:sz="4" w:space="0" w:color="auto"/>
            </w:tcBorders>
            <w:vAlign w:val="bottom"/>
          </w:tcPr>
          <w:p w14:paraId="778F6394" w14:textId="77777777" w:rsidR="002D5AAC" w:rsidRPr="00C144E8" w:rsidRDefault="00E81F2A" w:rsidP="00E81F2A">
            <w:pPr>
              <w:jc w:val="right"/>
            </w:pPr>
            <w:r w:rsidRPr="00C144E8">
              <w:rPr>
                <w:sz w:val="40"/>
              </w:rPr>
              <w:t>ECE</w:t>
            </w:r>
            <w:r w:rsidRPr="00C144E8">
              <w:t>/MP.PP/WG.1/2020/7</w:t>
            </w:r>
          </w:p>
        </w:tc>
      </w:tr>
      <w:tr w:rsidR="002D5AAC" w:rsidRPr="00C144E8" w14:paraId="70EB8749" w14:textId="77777777" w:rsidTr="00387CD4">
        <w:trPr>
          <w:trHeight w:hRule="exact" w:val="2835"/>
        </w:trPr>
        <w:tc>
          <w:tcPr>
            <w:tcW w:w="1280" w:type="dxa"/>
            <w:gridSpan w:val="2"/>
            <w:tcBorders>
              <w:top w:val="single" w:sz="4" w:space="0" w:color="auto"/>
              <w:bottom w:val="single" w:sz="12" w:space="0" w:color="auto"/>
            </w:tcBorders>
          </w:tcPr>
          <w:p w14:paraId="476A3A64" w14:textId="77777777" w:rsidR="002D5AAC" w:rsidRPr="00C144E8" w:rsidRDefault="002E5067" w:rsidP="00387CD4">
            <w:pPr>
              <w:spacing w:before="120"/>
              <w:jc w:val="center"/>
            </w:pPr>
            <w:r w:rsidRPr="00C144E8">
              <w:rPr>
                <w:noProof/>
                <w:lang w:val="fr-CH" w:eastAsia="fr-CH"/>
              </w:rPr>
              <w:drawing>
                <wp:inline distT="0" distB="0" distL="0" distR="0" wp14:anchorId="3D9B8BCE" wp14:editId="134F3DA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14EEA31" w14:textId="77777777" w:rsidR="002D5AAC" w:rsidRPr="00C144E8" w:rsidRDefault="008A37C8" w:rsidP="00387CD4">
            <w:pPr>
              <w:spacing w:before="120" w:line="460" w:lineRule="exact"/>
              <w:rPr>
                <w:b/>
                <w:sz w:val="34"/>
                <w:szCs w:val="34"/>
              </w:rPr>
            </w:pPr>
            <w:r w:rsidRPr="00C144E8">
              <w:rPr>
                <w:rFonts w:eastAsia="Times New Roman" w:cs="Times New Roman"/>
                <w:b/>
                <w:spacing w:val="-4"/>
                <w:sz w:val="40"/>
                <w:szCs w:val="40"/>
              </w:rPr>
              <w:t xml:space="preserve">Экономический </w:t>
            </w:r>
            <w:r w:rsidRPr="00C144E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B7B27CD" w14:textId="77777777" w:rsidR="002D5AAC" w:rsidRPr="00C144E8" w:rsidRDefault="00E81F2A" w:rsidP="00387CD4">
            <w:pPr>
              <w:spacing w:before="240"/>
              <w:rPr>
                <w:lang w:val="en-US"/>
              </w:rPr>
            </w:pPr>
            <w:r w:rsidRPr="00C144E8">
              <w:rPr>
                <w:lang w:val="en-US"/>
              </w:rPr>
              <w:t>Distr.: General</w:t>
            </w:r>
          </w:p>
          <w:p w14:paraId="1EB2C0B0" w14:textId="77777777" w:rsidR="00E81F2A" w:rsidRPr="00C144E8" w:rsidRDefault="00E81F2A" w:rsidP="00E81F2A">
            <w:pPr>
              <w:spacing w:line="240" w:lineRule="exact"/>
              <w:rPr>
                <w:lang w:val="en-US"/>
              </w:rPr>
            </w:pPr>
            <w:r w:rsidRPr="00C144E8">
              <w:rPr>
                <w:lang w:val="en-US"/>
              </w:rPr>
              <w:t>9 April 2020</w:t>
            </w:r>
          </w:p>
          <w:p w14:paraId="4A96D1EA" w14:textId="77777777" w:rsidR="00E81F2A" w:rsidRPr="00C144E8" w:rsidRDefault="00E81F2A" w:rsidP="00E81F2A">
            <w:pPr>
              <w:spacing w:line="240" w:lineRule="exact"/>
              <w:rPr>
                <w:lang w:val="en-US"/>
              </w:rPr>
            </w:pPr>
            <w:r w:rsidRPr="00C144E8">
              <w:rPr>
                <w:lang w:val="en-US"/>
              </w:rPr>
              <w:t>Russian</w:t>
            </w:r>
          </w:p>
          <w:p w14:paraId="16FFDDC5" w14:textId="77777777" w:rsidR="00E81F2A" w:rsidRPr="00C144E8" w:rsidRDefault="00E81F2A" w:rsidP="00E81F2A">
            <w:pPr>
              <w:spacing w:line="240" w:lineRule="exact"/>
              <w:rPr>
                <w:lang w:val="en-US"/>
              </w:rPr>
            </w:pPr>
            <w:r w:rsidRPr="00C144E8">
              <w:rPr>
                <w:lang w:val="en-US"/>
              </w:rPr>
              <w:t>Original: English</w:t>
            </w:r>
          </w:p>
        </w:tc>
      </w:tr>
    </w:tbl>
    <w:p w14:paraId="16B1E89E" w14:textId="77777777" w:rsidR="00E81F2A" w:rsidRPr="00C144E8" w:rsidRDefault="008A37C8" w:rsidP="00255343">
      <w:pPr>
        <w:spacing w:before="120"/>
        <w:rPr>
          <w:b/>
          <w:sz w:val="28"/>
          <w:szCs w:val="28"/>
        </w:rPr>
      </w:pPr>
      <w:r w:rsidRPr="00C144E8">
        <w:rPr>
          <w:b/>
          <w:sz w:val="28"/>
          <w:szCs w:val="28"/>
        </w:rPr>
        <w:t>Европейская экономическая комиссия</w:t>
      </w:r>
    </w:p>
    <w:p w14:paraId="4235BADB" w14:textId="77777777" w:rsidR="00E81F2A" w:rsidRPr="00C144E8" w:rsidRDefault="00E81F2A" w:rsidP="00E81F2A">
      <w:pPr>
        <w:spacing w:before="120"/>
        <w:rPr>
          <w:sz w:val="28"/>
          <w:szCs w:val="28"/>
        </w:rPr>
      </w:pPr>
      <w:r w:rsidRPr="00C144E8">
        <w:rPr>
          <w:sz w:val="28"/>
          <w:szCs w:val="28"/>
        </w:rPr>
        <w:t xml:space="preserve">Совещание Сторон Конвенции о доступе </w:t>
      </w:r>
      <w:r w:rsidR="008B7909" w:rsidRPr="00C144E8">
        <w:rPr>
          <w:sz w:val="28"/>
          <w:szCs w:val="28"/>
        </w:rPr>
        <w:br/>
      </w:r>
      <w:r w:rsidRPr="00C144E8">
        <w:rPr>
          <w:sz w:val="28"/>
          <w:szCs w:val="28"/>
        </w:rPr>
        <w:t xml:space="preserve">к информации, участии общественности </w:t>
      </w:r>
      <w:r w:rsidR="007037C2" w:rsidRPr="00C144E8">
        <w:rPr>
          <w:sz w:val="28"/>
          <w:szCs w:val="28"/>
        </w:rPr>
        <w:br/>
      </w:r>
      <w:r w:rsidRPr="00C144E8">
        <w:rPr>
          <w:sz w:val="28"/>
          <w:szCs w:val="28"/>
        </w:rPr>
        <w:t xml:space="preserve">в процессе принятия решений и доступе </w:t>
      </w:r>
      <w:r w:rsidR="007037C2" w:rsidRPr="00C144E8">
        <w:rPr>
          <w:sz w:val="28"/>
          <w:szCs w:val="28"/>
        </w:rPr>
        <w:br/>
      </w:r>
      <w:r w:rsidRPr="00C144E8">
        <w:rPr>
          <w:sz w:val="28"/>
          <w:szCs w:val="28"/>
        </w:rPr>
        <w:t xml:space="preserve">к правосудию по вопросам, касающимся </w:t>
      </w:r>
      <w:r w:rsidR="007037C2" w:rsidRPr="00C144E8">
        <w:rPr>
          <w:sz w:val="28"/>
          <w:szCs w:val="28"/>
        </w:rPr>
        <w:br/>
      </w:r>
      <w:r w:rsidRPr="00C144E8">
        <w:rPr>
          <w:sz w:val="28"/>
          <w:szCs w:val="28"/>
        </w:rPr>
        <w:t>окружающей среды</w:t>
      </w:r>
    </w:p>
    <w:p w14:paraId="224E4C03" w14:textId="77777777" w:rsidR="00E81F2A" w:rsidRPr="00C144E8" w:rsidRDefault="00E81F2A" w:rsidP="00E81F2A">
      <w:pPr>
        <w:spacing w:before="120"/>
        <w:rPr>
          <w:b/>
          <w:sz w:val="24"/>
          <w:szCs w:val="24"/>
        </w:rPr>
      </w:pPr>
      <w:r w:rsidRPr="00C144E8">
        <w:rPr>
          <w:b/>
          <w:sz w:val="24"/>
          <w:szCs w:val="24"/>
        </w:rPr>
        <w:t>Рабочая группа Сторон</w:t>
      </w:r>
    </w:p>
    <w:p w14:paraId="30C6CA82" w14:textId="77777777" w:rsidR="00E81F2A" w:rsidRPr="00C144E8" w:rsidRDefault="00E81F2A" w:rsidP="00E81F2A">
      <w:pPr>
        <w:spacing w:before="120"/>
        <w:rPr>
          <w:b/>
        </w:rPr>
      </w:pPr>
      <w:r w:rsidRPr="00C144E8">
        <w:rPr>
          <w:b/>
          <w:bCs/>
        </w:rPr>
        <w:t>Двадцать четвертое совещание</w:t>
      </w:r>
    </w:p>
    <w:p w14:paraId="5553B8A3" w14:textId="77777777" w:rsidR="00E81F2A" w:rsidRPr="00C144E8" w:rsidRDefault="00E81F2A" w:rsidP="00E81F2A">
      <w:r w:rsidRPr="00C144E8">
        <w:t>Женева, 1</w:t>
      </w:r>
      <w:r w:rsidR="007037C2" w:rsidRPr="00C144E8">
        <w:t>–</w:t>
      </w:r>
      <w:r w:rsidRPr="00C144E8">
        <w:t>3 июля 2020 года</w:t>
      </w:r>
    </w:p>
    <w:p w14:paraId="07DF3623" w14:textId="77777777" w:rsidR="00E81F2A" w:rsidRPr="00C144E8" w:rsidRDefault="00E81F2A" w:rsidP="00E81F2A">
      <w:r w:rsidRPr="00C144E8">
        <w:t>Пункт 7 а) предварительной повестки дня</w:t>
      </w:r>
    </w:p>
    <w:p w14:paraId="192C85EE" w14:textId="77777777" w:rsidR="00E81F2A" w:rsidRPr="00C144E8" w:rsidRDefault="00E81F2A" w:rsidP="00E81F2A">
      <w:pPr>
        <w:rPr>
          <w:b/>
        </w:rPr>
      </w:pPr>
      <w:r w:rsidRPr="00C144E8">
        <w:rPr>
          <w:b/>
        </w:rPr>
        <w:t xml:space="preserve">Подготовка седьмой сессии Совещания Сторон: </w:t>
      </w:r>
      <w:r w:rsidR="007037C2" w:rsidRPr="00C144E8">
        <w:rPr>
          <w:b/>
        </w:rPr>
        <w:br/>
      </w:r>
      <w:r w:rsidRPr="00C144E8">
        <w:rPr>
          <w:b/>
        </w:rPr>
        <w:t>будущая программа работы</w:t>
      </w:r>
    </w:p>
    <w:p w14:paraId="5C1AAB30" w14:textId="77777777" w:rsidR="00E81F2A" w:rsidRPr="00C144E8" w:rsidRDefault="00E81F2A" w:rsidP="00E81F2A">
      <w:pPr>
        <w:pStyle w:val="HChG"/>
      </w:pPr>
      <w:r w:rsidRPr="00C144E8">
        <w:tab/>
      </w:r>
      <w:r w:rsidRPr="00C144E8">
        <w:tab/>
      </w:r>
      <w:r w:rsidRPr="00C144E8">
        <w:rPr>
          <w:bCs/>
        </w:rPr>
        <w:t>Проект элементов программы работы на 2022</w:t>
      </w:r>
      <w:r w:rsidR="007037C2" w:rsidRPr="00C144E8">
        <w:rPr>
          <w:bCs/>
        </w:rPr>
        <w:t>–</w:t>
      </w:r>
      <w:r w:rsidRPr="00C144E8">
        <w:rPr>
          <w:bCs/>
        </w:rPr>
        <w:t>2025 годы</w:t>
      </w:r>
    </w:p>
    <w:p w14:paraId="06264554" w14:textId="77777777" w:rsidR="00E81F2A" w:rsidRPr="00C144E8" w:rsidRDefault="00E81F2A" w:rsidP="00E81F2A">
      <w:pPr>
        <w:pStyle w:val="H1G"/>
      </w:pPr>
      <w:r w:rsidRPr="00C144E8">
        <w:tab/>
      </w:r>
      <w:r w:rsidRPr="00C144E8">
        <w:tab/>
      </w:r>
      <w:r w:rsidRPr="00C144E8">
        <w:rPr>
          <w:bCs/>
        </w:rPr>
        <w:t>Подготовлено Президиумом при содействии секретариата</w:t>
      </w:r>
    </w:p>
    <w:tbl>
      <w:tblPr>
        <w:tblStyle w:val="TableGrid"/>
        <w:tblW w:w="0" w:type="auto"/>
        <w:jc w:val="center"/>
        <w:tblBorders>
          <w:insideH w:val="none" w:sz="0" w:space="0" w:color="auto"/>
        </w:tblBorders>
        <w:tblLayout w:type="fixed"/>
        <w:tblLook w:val="05E0" w:firstRow="1" w:lastRow="1" w:firstColumn="1" w:lastColumn="1" w:noHBand="0" w:noVBand="1"/>
      </w:tblPr>
      <w:tblGrid>
        <w:gridCol w:w="9637"/>
      </w:tblGrid>
      <w:tr w:rsidR="00E81F2A" w:rsidRPr="00C144E8" w14:paraId="46467C26" w14:textId="77777777" w:rsidTr="007037C2">
        <w:trPr>
          <w:jc w:val="center"/>
        </w:trPr>
        <w:tc>
          <w:tcPr>
            <w:tcW w:w="9637" w:type="dxa"/>
            <w:tcBorders>
              <w:bottom w:val="nil"/>
            </w:tcBorders>
            <w:shd w:val="clear" w:color="auto" w:fill="auto"/>
          </w:tcPr>
          <w:p w14:paraId="053E68C8" w14:textId="77777777" w:rsidR="00E81F2A" w:rsidRPr="00C144E8" w:rsidRDefault="00E81F2A" w:rsidP="008B7909">
            <w:pPr>
              <w:spacing w:before="240" w:after="120"/>
              <w:ind w:left="255"/>
              <w:rPr>
                <w:i/>
                <w:sz w:val="24"/>
              </w:rPr>
            </w:pPr>
            <w:r w:rsidRPr="00C144E8">
              <w:rPr>
                <w:i/>
                <w:sz w:val="24"/>
              </w:rPr>
              <w:t>Резюме</w:t>
            </w:r>
          </w:p>
        </w:tc>
      </w:tr>
      <w:tr w:rsidR="00E81F2A" w:rsidRPr="00C144E8" w14:paraId="630CD103" w14:textId="77777777" w:rsidTr="007037C2">
        <w:trPr>
          <w:jc w:val="center"/>
        </w:trPr>
        <w:tc>
          <w:tcPr>
            <w:tcW w:w="9637" w:type="dxa"/>
            <w:tcBorders>
              <w:top w:val="nil"/>
              <w:bottom w:val="nil"/>
            </w:tcBorders>
            <w:shd w:val="clear" w:color="auto" w:fill="auto"/>
          </w:tcPr>
          <w:p w14:paraId="1915A030" w14:textId="77777777" w:rsidR="00E81F2A" w:rsidRPr="00C144E8" w:rsidRDefault="00E81F2A" w:rsidP="008B7909">
            <w:pPr>
              <w:pStyle w:val="SingleTxtG"/>
              <w:spacing w:before="60"/>
            </w:pPr>
            <w:r w:rsidRPr="00C144E8">
              <w:tab/>
            </w:r>
            <w:r w:rsidRPr="00C144E8">
              <w:tab/>
              <w:t>На своей шестой сессии (Будва, Черногория, 11</w:t>
            </w:r>
            <w:r w:rsidR="007037C2" w:rsidRPr="00C144E8">
              <w:t>–</w:t>
            </w:r>
            <w:r w:rsidRPr="00C144E8">
              <w:t xml:space="preserve">14 сентября 2017 года) Совещание Сторон Конвенции о доступе к информации, участии общественности в процессе принятия решений и доступе к правосудию по вопросам, касающимся окружающей среды, просило секретариат подготовить проект программы работы на межсессионный период после седьмой сессии Совещания Сторон, включая подробную разбивку сметных расходов, для рассмотрения и дальнейшей проработки Президиумом и Рабочей группой Сторон (ECE/MP.PP/2017/2/Add.1, решение VI/5, пункт 10). К Президиуму была также обращена просьба подготовить, при содействии секретариата, смету оперативных расходов, необходимых для эффективного функционирования Конвенции, которые должны быть четко отделены от расходов на другие виды деятельности при условии наличия ресурсов (ECE/MP.PP/2017/2/Add.1, решение VI/6, пункт 10). </w:t>
            </w:r>
          </w:p>
          <w:p w14:paraId="6DAF17DE" w14:textId="77777777" w:rsidR="00E81F2A" w:rsidRPr="00C144E8" w:rsidRDefault="00E81F2A" w:rsidP="008B7909">
            <w:pPr>
              <w:pStyle w:val="SingleTxtG"/>
              <w:ind w:firstLine="566"/>
            </w:pPr>
            <w:r w:rsidRPr="00C144E8">
              <w:tab/>
              <w:t>В соответствии с этими решениями настоящий документ содержит проект элементов будущей программы работы на 2022</w:t>
            </w:r>
            <w:r w:rsidR="007037C2" w:rsidRPr="00C144E8">
              <w:t>–</w:t>
            </w:r>
            <w:r w:rsidRPr="00C144E8">
              <w:t>2025 годы и три таблицы: проект программы работы на 2022</w:t>
            </w:r>
            <w:r w:rsidR="007037C2" w:rsidRPr="00C144E8">
              <w:t>–</w:t>
            </w:r>
            <w:r w:rsidRPr="00C144E8">
              <w:t>2025 годы (приложение I); сметные расходы на осуществление видов деятельности по направлениям, перечисленным в программе работы на 2022</w:t>
            </w:r>
            <w:r w:rsidR="007037C2" w:rsidRPr="00C144E8">
              <w:t>–</w:t>
            </w:r>
            <w:r w:rsidRPr="00C144E8">
              <w:t>2025 годы (приложение II); и пример возможного порядка очередности различных совещаний в рамках Конвенции на период 2022</w:t>
            </w:r>
            <w:r w:rsidR="007037C2" w:rsidRPr="00C144E8">
              <w:t>–</w:t>
            </w:r>
            <w:r w:rsidRPr="00C144E8">
              <w:t>2025 годов (приложение III).</w:t>
            </w:r>
          </w:p>
          <w:p w14:paraId="713395F5" w14:textId="77777777" w:rsidR="00E81F2A" w:rsidRPr="00C144E8" w:rsidRDefault="00E81F2A" w:rsidP="008B7909">
            <w:pPr>
              <w:pStyle w:val="SingleTxtG"/>
            </w:pPr>
            <w:r w:rsidRPr="00C144E8">
              <w:lastRenderedPageBreak/>
              <w:tab/>
            </w:r>
            <w:r w:rsidRPr="00C144E8">
              <w:tab/>
              <w:t>До начала и после завершения двадцать четвертого совещания Рабочей группы (Женева, 1–3 июля 2020 года) национальным координационным центрам и заинтересованным сторонам будет предоставлена возможность провести открытые консультации по настоящему проекту документа. Как ожидается, после этого Президиум пересмотрит проект документа в свете полученных замечаний и представит его на двадцать пятом совещании Рабочей группы (2021 год) для рассмотрения и утверждения и последующего препровождения Совещанию Сторон на предмет рассмотрения на его седьмой сессии.</w:t>
            </w:r>
          </w:p>
        </w:tc>
      </w:tr>
      <w:tr w:rsidR="00E81F2A" w:rsidRPr="00C144E8" w14:paraId="14AF99DB" w14:textId="77777777" w:rsidTr="007037C2">
        <w:trPr>
          <w:jc w:val="center"/>
        </w:trPr>
        <w:tc>
          <w:tcPr>
            <w:tcW w:w="9637" w:type="dxa"/>
            <w:tcBorders>
              <w:top w:val="nil"/>
            </w:tcBorders>
            <w:shd w:val="clear" w:color="auto" w:fill="auto"/>
          </w:tcPr>
          <w:p w14:paraId="7DBB476A" w14:textId="77777777" w:rsidR="00E81F2A" w:rsidRPr="00C144E8" w:rsidRDefault="00E81F2A" w:rsidP="008B7909"/>
        </w:tc>
      </w:tr>
    </w:tbl>
    <w:p w14:paraId="2FAE3336" w14:textId="77777777" w:rsidR="007037C2" w:rsidRPr="00C144E8" w:rsidRDefault="007037C2" w:rsidP="00E81F2A">
      <w:pPr>
        <w:pStyle w:val="HChG"/>
        <w:rPr>
          <w:b w:val="0"/>
          <w:sz w:val="20"/>
        </w:rPr>
      </w:pPr>
    </w:p>
    <w:p w14:paraId="48EF717D" w14:textId="77777777" w:rsidR="007037C2" w:rsidRPr="00C144E8" w:rsidRDefault="007037C2">
      <w:pPr>
        <w:suppressAutoHyphens w:val="0"/>
        <w:spacing w:line="240" w:lineRule="auto"/>
        <w:rPr>
          <w:rFonts w:eastAsia="Times New Roman" w:cs="Times New Roman"/>
          <w:b/>
          <w:sz w:val="28"/>
          <w:szCs w:val="20"/>
          <w:lang w:eastAsia="ru-RU"/>
        </w:rPr>
      </w:pPr>
      <w:r w:rsidRPr="00C144E8">
        <w:br w:type="page"/>
      </w:r>
    </w:p>
    <w:p w14:paraId="24E19E34" w14:textId="77777777" w:rsidR="00E81F2A" w:rsidRPr="00C144E8" w:rsidRDefault="00E81F2A" w:rsidP="00E81F2A">
      <w:pPr>
        <w:pStyle w:val="HChG"/>
      </w:pPr>
      <w:r w:rsidRPr="00C144E8">
        <w:lastRenderedPageBreak/>
        <w:tab/>
      </w:r>
      <w:r w:rsidRPr="00C144E8">
        <w:tab/>
      </w:r>
      <w:r w:rsidRPr="00C144E8">
        <w:tab/>
      </w:r>
      <w:r w:rsidRPr="00C144E8">
        <w:rPr>
          <w:bCs/>
        </w:rPr>
        <w:t>Введение</w:t>
      </w:r>
    </w:p>
    <w:p w14:paraId="7E7F09E7" w14:textId="77777777" w:rsidR="00E81F2A" w:rsidRPr="00C144E8" w:rsidRDefault="00E81F2A" w:rsidP="00E81F2A">
      <w:pPr>
        <w:pStyle w:val="SingleTxtG"/>
      </w:pPr>
      <w:r w:rsidRPr="00C144E8">
        <w:t>1.</w:t>
      </w:r>
      <w:r w:rsidRPr="00C144E8">
        <w:tab/>
        <w:t>На своей шестой сессии (Будва, Черногория, 11</w:t>
      </w:r>
      <w:r w:rsidR="007037C2" w:rsidRPr="00C144E8">
        <w:t>–</w:t>
      </w:r>
      <w:r w:rsidRPr="00C144E8">
        <w:t xml:space="preserve">14 сентября 2017 года) Совещание Сторон Конвенции о доступе к информации, участии общественности в процессе принятия решений и доступе к правосудию по вопросам, касающимся окружающей среды, просило секретариат подготовить проект программы работы на межсессионный период после седьмой сессии Совещания Сторон, включая подробную разбивку сметных расходов, для рассмотрения и дальнейшей проработки Президиумом и Рабочей группой Сторон (ECE/MP.PP/2017/2/Add.1, решение VI/5, пункт 10). К Президиуму была также обращена просьба подготовить, при содействии секретариата, оценку оперативных расходов, необходимых для обеспечения эффективного функционирования Конвенции, которые должны быть четко отделены от расходов на другие виды деятельности при условии наличия ресурсов (ECE/MP.PP/2017/2/Add.1, решение VI/6, пункт 10). </w:t>
      </w:r>
    </w:p>
    <w:p w14:paraId="6AABDB07" w14:textId="77777777" w:rsidR="00E81F2A" w:rsidRPr="00C144E8" w:rsidRDefault="00E81F2A" w:rsidP="00E81F2A">
      <w:pPr>
        <w:pStyle w:val="SingleTxtG"/>
      </w:pPr>
      <w:r w:rsidRPr="00C144E8">
        <w:t>2.</w:t>
      </w:r>
      <w:r w:rsidRPr="00C144E8">
        <w:tab/>
        <w:t>В соответствии с вышеупомянутыми решениями настоящий документ содержит проект элементов будущей программы работы и три таблицы: проект программы работы на 2022</w:t>
      </w:r>
      <w:r w:rsidR="007037C2" w:rsidRPr="00C144E8">
        <w:t>–</w:t>
      </w:r>
      <w:r w:rsidRPr="00C144E8">
        <w:t xml:space="preserve">2025 годы (приложение I); сметные расходы на осуществление видов деятельности по направлениям, перечисленным в программе работы на </w:t>
      </w:r>
      <w:r w:rsidR="007037C2" w:rsidRPr="00C144E8">
        <w:br/>
      </w:r>
      <w:r w:rsidRPr="00C144E8">
        <w:t>2022</w:t>
      </w:r>
      <w:r w:rsidR="007037C2" w:rsidRPr="00C144E8">
        <w:t>–</w:t>
      </w:r>
      <w:r w:rsidRPr="00C144E8">
        <w:t>2025 годы (приложение II); и пример возможного порядка очередности различных совещаний в рамках Конвенции на период 2022</w:t>
      </w:r>
      <w:r w:rsidR="007037C2" w:rsidRPr="00C144E8">
        <w:t>–</w:t>
      </w:r>
      <w:r w:rsidRPr="00C144E8">
        <w:t>2025 годов (приложение</w:t>
      </w:r>
      <w:r w:rsidR="007037C2" w:rsidRPr="00C144E8">
        <w:rPr>
          <w:lang w:val="en-US"/>
        </w:rPr>
        <w:t> </w:t>
      </w:r>
      <w:r w:rsidRPr="00C144E8">
        <w:t>III).</w:t>
      </w:r>
    </w:p>
    <w:p w14:paraId="5DFE7BF9" w14:textId="77777777" w:rsidR="00E81F2A" w:rsidRPr="00C144E8" w:rsidRDefault="00E81F2A" w:rsidP="00E81F2A">
      <w:pPr>
        <w:pStyle w:val="SingleTxtG"/>
      </w:pPr>
      <w:r w:rsidRPr="00C144E8">
        <w:t>3.</w:t>
      </w:r>
      <w:r w:rsidRPr="00C144E8">
        <w:tab/>
        <w:t xml:space="preserve">Документ, содержащий проект элементов программы работы, был подготовлен на основе итогов совещаний Рабочей группы Сторон и информационных записок, представленных председателями целевых групп и тематического заседания по вопросу о пропаганде принципов Конвенции на международных форумах. В проекте элементов также учтены результаты выполнения текущего Стратегического плана и предложение по новому Стратегическому плану. </w:t>
      </w:r>
    </w:p>
    <w:p w14:paraId="06E6F6E6" w14:textId="77777777" w:rsidR="00E81F2A" w:rsidRPr="00C144E8" w:rsidRDefault="00E81F2A" w:rsidP="00E81F2A">
      <w:pPr>
        <w:pStyle w:val="SingleTxtG"/>
      </w:pPr>
      <w:r w:rsidRPr="00C144E8">
        <w:t>4.</w:t>
      </w:r>
      <w:r w:rsidRPr="00C144E8">
        <w:tab/>
        <w:t>В проекте предлагается подход, аналогичный подходу к текущей программе работы с точки зрения выделения четырех лет на межсессионный период и включения тематического обсуждения различных вопросов существа на каждом совещании Рабочей группы Сторон. Итоги работы целевых групп и деятельности в области работы, связанной с генетически измененными организмами, послужат основой обсуждения на тематических сессиях. Ожидается, что, как и в текущий межсессионный период, Рабочая группа будет и далее уделять основное внимание обсуждению тех вопросов (например, стратегической политики), которые требуют особого внимания со стороны координаторов Конвенции. Кроме того, Рабочая группа в пределах своего мандата по контролю за ходом осуществления программ работы в рамках Конвенции (ECE/MP.PP/2/Add.15, решение I/14, пункты 1 and 2 b)) получит возможность на каждом из своих совещаний заслушивать более подробные доклады об осуществлении решений по вопросам соблюдения, принятых Совещанием Сторон.</w:t>
      </w:r>
      <w:bookmarkStart w:id="0" w:name="_Hlk35613090"/>
      <w:bookmarkEnd w:id="0"/>
    </w:p>
    <w:p w14:paraId="659A7732" w14:textId="77777777" w:rsidR="00E81F2A" w:rsidRPr="00C144E8" w:rsidRDefault="00E81F2A" w:rsidP="00E81F2A">
      <w:pPr>
        <w:pStyle w:val="SingleTxtG"/>
      </w:pPr>
      <w:r w:rsidRPr="00C144E8">
        <w:t>5.</w:t>
      </w:r>
      <w:r w:rsidRPr="00C144E8">
        <w:tab/>
        <w:t xml:space="preserve">Благодаря разноплановой структуре работы в рамках Конвенции </w:t>
      </w:r>
      <w:r w:rsidR="007037C2" w:rsidRPr="00C144E8">
        <w:br/>
      </w:r>
      <w:r w:rsidRPr="00C144E8">
        <w:t>(т.</w:t>
      </w:r>
      <w:r w:rsidR="007037C2" w:rsidRPr="00C144E8">
        <w:rPr>
          <w:lang w:val="en-US"/>
        </w:rPr>
        <w:t> </w:t>
      </w:r>
      <w:r w:rsidR="007037C2" w:rsidRPr="00C144E8">
        <w:t>е</w:t>
      </w:r>
      <w:r w:rsidRPr="00C144E8">
        <w:t>. три целевые группы по трем основным элементам Конвенции; Комитет по вопросам соблюдения, заседания которого проводятся в среднем раз в пять недель; постоянная консультативная поддержка со стороны секретариата; а также сотрудничество с многочисленными партнерами) четырехлетний межсессионный период в сочетании с ежегодными тематическими обсуждениями политики и углубленным рассмотрением прогресса, достигнутого в осуществлении деятельности в области работы по соблюдению Рабочей группой Сторон, не оказал негативного воздействия на работу в рамках Конвенции. Наоборот, продление межсессионного периода обеспечило дополнительное время для предметной подготовки совещаний и расширило возможности Сторон по участию в работе различных совещаний. В</w:t>
      </w:r>
      <w:r w:rsidR="007037C2" w:rsidRPr="00C144E8">
        <w:t> </w:t>
      </w:r>
      <w:r w:rsidRPr="00C144E8">
        <w:t>среднем каждый месяц по-прежнему проводилось одно совещание вспомогательного органа или одно мероприятие по наращиванию потенциала в рамках Конвенции.</w:t>
      </w:r>
    </w:p>
    <w:p w14:paraId="71DBA85B" w14:textId="77777777" w:rsidR="00E81F2A" w:rsidRPr="00C144E8" w:rsidRDefault="00E81F2A" w:rsidP="00E81F2A">
      <w:pPr>
        <w:pStyle w:val="H1G"/>
      </w:pPr>
      <w:r w:rsidRPr="00C144E8">
        <w:lastRenderedPageBreak/>
        <w:tab/>
      </w:r>
      <w:r w:rsidRPr="00C144E8">
        <w:tab/>
      </w:r>
      <w:r w:rsidRPr="00C144E8">
        <w:rPr>
          <w:bCs/>
        </w:rPr>
        <w:t>Новые элементы</w:t>
      </w:r>
      <w:r w:rsidRPr="00C144E8">
        <w:t xml:space="preserve"> </w:t>
      </w:r>
    </w:p>
    <w:p w14:paraId="12D69A2E" w14:textId="77777777" w:rsidR="00E81F2A" w:rsidRPr="00C144E8" w:rsidRDefault="00E81F2A" w:rsidP="003C29DB">
      <w:pPr>
        <w:pStyle w:val="SingleTxtG"/>
        <w:spacing w:after="240"/>
      </w:pPr>
      <w:bookmarkStart w:id="1" w:name="_Hlk31482138"/>
      <w:r w:rsidRPr="00C144E8">
        <w:t>6.</w:t>
      </w:r>
      <w:r w:rsidRPr="00C144E8">
        <w:tab/>
        <w:t xml:space="preserve">Исходя из опыта осуществления текущей программы работы, предлагается ряд новых элементов для новой программы работы. Было предложено создать новый механизм в рамках области работы по механизму соблюдения и укрепить правовую поддержку этой области работы. Этот механизм будет функционировать в дополнение к Комитету по вопросам соблюдения и будет заниматься исключительно оперативным реагированием на вопросы, связанные с пунктом 8 статьи 3 Конвенции. Кроме того, было предложено укрепить за счет консультативной помощи следующие области работы: наращивание потенциала; повышение информированности и пропагандистская деятельность; и пропаганда </w:t>
      </w:r>
      <w:r w:rsidRPr="00C144E8">
        <w:rPr>
          <w:i/>
          <w:iCs/>
        </w:rPr>
        <w:t>Алматинского руководства по содействию применению принципов Орхусской конвенции на международных форумах</w:t>
      </w:r>
      <w:r w:rsidRPr="00C144E8">
        <w:t xml:space="preserve"> (ECE/MP.PP/2005/2/Add.5, приложение) и других взаимосвязей с соответствующими международными органами и процессами. Следует отметить, что все новые предлагаемые мероприятия одновременно вносят существенный вклад в область работы по наращиванию потенциала. Таким образом, области работы будут следующими (см. новые добавления, подчеркнутые ниже):</w:t>
      </w:r>
      <w:bookmarkEnd w:id="1"/>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E81F2A" w:rsidRPr="00C144E8" w14:paraId="7C1B0C47" w14:textId="77777777" w:rsidTr="008B7909">
        <w:tc>
          <w:tcPr>
            <w:tcW w:w="9629" w:type="dxa"/>
            <w:tcBorders>
              <w:top w:val="single" w:sz="4" w:space="0" w:color="auto"/>
              <w:bottom w:val="single" w:sz="12" w:space="0" w:color="auto"/>
            </w:tcBorders>
            <w:shd w:val="clear" w:color="auto" w:fill="auto"/>
            <w:vAlign w:val="bottom"/>
          </w:tcPr>
          <w:p w14:paraId="4DE59893" w14:textId="77777777" w:rsidR="00E81F2A" w:rsidRPr="00C144E8" w:rsidRDefault="00E81F2A" w:rsidP="007037C2">
            <w:pPr>
              <w:spacing w:before="80" w:after="80" w:line="200" w:lineRule="exact"/>
              <w:ind w:right="113"/>
              <w:rPr>
                <w:i/>
                <w:sz w:val="16"/>
              </w:rPr>
            </w:pPr>
            <w:r w:rsidRPr="00C144E8">
              <w:rPr>
                <w:i/>
                <w:sz w:val="16"/>
              </w:rPr>
              <w:t>Область работы</w:t>
            </w:r>
          </w:p>
        </w:tc>
      </w:tr>
      <w:tr w:rsidR="00E81F2A" w:rsidRPr="00C144E8" w14:paraId="4E6A958B" w14:textId="77777777" w:rsidTr="008B7909">
        <w:trPr>
          <w:trHeight w:hRule="exact" w:val="113"/>
        </w:trPr>
        <w:tc>
          <w:tcPr>
            <w:tcW w:w="9629" w:type="dxa"/>
            <w:tcBorders>
              <w:top w:val="single" w:sz="12" w:space="0" w:color="auto"/>
            </w:tcBorders>
            <w:shd w:val="clear" w:color="auto" w:fill="auto"/>
            <w:vAlign w:val="bottom"/>
          </w:tcPr>
          <w:p w14:paraId="34B2E792" w14:textId="77777777" w:rsidR="00E81F2A" w:rsidRPr="00C144E8" w:rsidRDefault="00E81F2A" w:rsidP="007037C2">
            <w:pPr>
              <w:spacing w:before="80" w:after="80" w:line="200" w:lineRule="exact"/>
              <w:ind w:right="113"/>
              <w:rPr>
                <w:i/>
                <w:sz w:val="16"/>
              </w:rPr>
            </w:pPr>
          </w:p>
        </w:tc>
      </w:tr>
      <w:tr w:rsidR="00E81F2A" w:rsidRPr="00C144E8" w14:paraId="63F0BB5E" w14:textId="77777777" w:rsidTr="008B7909">
        <w:tc>
          <w:tcPr>
            <w:tcW w:w="9629" w:type="dxa"/>
            <w:shd w:val="clear" w:color="auto" w:fill="auto"/>
          </w:tcPr>
          <w:p w14:paraId="69F7D69A" w14:textId="77777777" w:rsidR="00E81F2A" w:rsidRPr="00C144E8" w:rsidRDefault="00E81F2A" w:rsidP="007037C2">
            <w:pPr>
              <w:spacing w:before="40" w:after="120"/>
              <w:ind w:right="113"/>
            </w:pPr>
            <w:r w:rsidRPr="00C144E8">
              <w:rPr>
                <w:b/>
              </w:rPr>
              <w:t>Вопросы существа</w:t>
            </w:r>
          </w:p>
        </w:tc>
      </w:tr>
      <w:tr w:rsidR="00E81F2A" w:rsidRPr="00C144E8" w14:paraId="2DCBDBF3" w14:textId="77777777" w:rsidTr="008B7909">
        <w:tc>
          <w:tcPr>
            <w:tcW w:w="9629" w:type="dxa"/>
            <w:shd w:val="clear" w:color="auto" w:fill="auto"/>
          </w:tcPr>
          <w:p w14:paraId="2550F4CB" w14:textId="77777777" w:rsidR="00E81F2A" w:rsidRPr="00C144E8" w:rsidRDefault="00E81F2A" w:rsidP="007037C2">
            <w:pPr>
              <w:tabs>
                <w:tab w:val="left" w:pos="564"/>
              </w:tabs>
              <w:spacing w:before="40" w:after="120" w:line="220" w:lineRule="exact"/>
              <w:ind w:right="170"/>
              <w:rPr>
                <w:bCs/>
              </w:rPr>
            </w:pPr>
            <w:r w:rsidRPr="00C144E8">
              <w:t>I.</w:t>
            </w:r>
            <w:r w:rsidRPr="00C144E8">
              <w:tab/>
              <w:t>Доступ к информации, включая электронные средства информации</w:t>
            </w:r>
          </w:p>
        </w:tc>
      </w:tr>
      <w:tr w:rsidR="00E81F2A" w:rsidRPr="00C144E8" w14:paraId="253D698C" w14:textId="77777777" w:rsidTr="008B7909">
        <w:tc>
          <w:tcPr>
            <w:tcW w:w="9629" w:type="dxa"/>
            <w:shd w:val="clear" w:color="auto" w:fill="auto"/>
          </w:tcPr>
          <w:p w14:paraId="00C1C8B5" w14:textId="77777777" w:rsidR="00E81F2A" w:rsidRPr="00C144E8" w:rsidRDefault="00E81F2A" w:rsidP="007037C2">
            <w:pPr>
              <w:tabs>
                <w:tab w:val="left" w:pos="590"/>
              </w:tabs>
              <w:spacing w:before="40" w:after="120"/>
              <w:ind w:right="113"/>
            </w:pPr>
            <w:r w:rsidRPr="00C144E8">
              <w:t>II.</w:t>
            </w:r>
            <w:r w:rsidRPr="00C144E8">
              <w:tab/>
              <w:t>Участие общественности</w:t>
            </w:r>
          </w:p>
        </w:tc>
      </w:tr>
      <w:tr w:rsidR="00E81F2A" w:rsidRPr="00C144E8" w14:paraId="66304A80" w14:textId="77777777" w:rsidTr="008B7909">
        <w:tc>
          <w:tcPr>
            <w:tcW w:w="9629" w:type="dxa"/>
            <w:shd w:val="clear" w:color="auto" w:fill="auto"/>
          </w:tcPr>
          <w:p w14:paraId="4006F6A1" w14:textId="77777777" w:rsidR="00E81F2A" w:rsidRPr="00C144E8" w:rsidRDefault="00E81F2A" w:rsidP="007037C2">
            <w:pPr>
              <w:tabs>
                <w:tab w:val="left" w:pos="581"/>
              </w:tabs>
              <w:spacing w:before="40" w:after="120"/>
              <w:ind w:right="113"/>
            </w:pPr>
            <w:r w:rsidRPr="00C144E8">
              <w:t>III.</w:t>
            </w:r>
            <w:r w:rsidRPr="00C144E8">
              <w:tab/>
              <w:t>Доступ к правосудию</w:t>
            </w:r>
          </w:p>
        </w:tc>
      </w:tr>
      <w:tr w:rsidR="00E81F2A" w:rsidRPr="00C144E8" w14:paraId="53EE09EF" w14:textId="77777777" w:rsidTr="008B7909">
        <w:tc>
          <w:tcPr>
            <w:tcW w:w="9629" w:type="dxa"/>
            <w:shd w:val="clear" w:color="auto" w:fill="auto"/>
          </w:tcPr>
          <w:p w14:paraId="65A70815" w14:textId="77777777" w:rsidR="00E81F2A" w:rsidRPr="00C144E8" w:rsidRDefault="00E81F2A" w:rsidP="007037C2">
            <w:pPr>
              <w:tabs>
                <w:tab w:val="left" w:pos="564"/>
              </w:tabs>
              <w:spacing w:before="40" w:after="120"/>
              <w:ind w:right="113"/>
            </w:pPr>
            <w:r w:rsidRPr="00C144E8">
              <w:t>IV.</w:t>
            </w:r>
            <w:r w:rsidRPr="00C144E8">
              <w:tab/>
              <w:t>Генетически измененные организмы</w:t>
            </w:r>
          </w:p>
        </w:tc>
      </w:tr>
      <w:tr w:rsidR="00E81F2A" w:rsidRPr="00C144E8" w14:paraId="109127CD" w14:textId="77777777" w:rsidTr="008B7909">
        <w:tc>
          <w:tcPr>
            <w:tcW w:w="9629" w:type="dxa"/>
            <w:shd w:val="clear" w:color="auto" w:fill="auto"/>
          </w:tcPr>
          <w:p w14:paraId="6DFFFCC6" w14:textId="77777777" w:rsidR="00E81F2A" w:rsidRPr="00C144E8" w:rsidRDefault="00E81F2A" w:rsidP="007037C2">
            <w:pPr>
              <w:spacing w:before="40" w:after="120"/>
              <w:ind w:right="113"/>
            </w:pPr>
            <w:r w:rsidRPr="00C144E8">
              <w:rPr>
                <w:b/>
                <w:bCs/>
              </w:rPr>
              <w:t>Процедуры и механизмы</w:t>
            </w:r>
          </w:p>
        </w:tc>
      </w:tr>
      <w:tr w:rsidR="00E81F2A" w:rsidRPr="00C144E8" w14:paraId="31B56D47" w14:textId="77777777" w:rsidTr="008B7909">
        <w:tc>
          <w:tcPr>
            <w:tcW w:w="9629" w:type="dxa"/>
            <w:shd w:val="clear" w:color="auto" w:fill="auto"/>
          </w:tcPr>
          <w:p w14:paraId="2BB09E4B" w14:textId="77777777" w:rsidR="00E81F2A" w:rsidRPr="00C144E8" w:rsidRDefault="00E81F2A" w:rsidP="007037C2">
            <w:pPr>
              <w:tabs>
                <w:tab w:val="left" w:pos="564"/>
              </w:tabs>
              <w:spacing w:before="40" w:after="120" w:line="220" w:lineRule="exact"/>
              <w:ind w:right="170"/>
            </w:pPr>
            <w:r w:rsidRPr="00C144E8">
              <w:t>V.</w:t>
            </w:r>
            <w:r w:rsidRPr="00C144E8">
              <w:tab/>
              <w:t>Механизм соблюдения</w:t>
            </w:r>
          </w:p>
        </w:tc>
      </w:tr>
      <w:tr w:rsidR="00E81F2A" w:rsidRPr="00C144E8" w14:paraId="380DBA38" w14:textId="77777777" w:rsidTr="008B7909">
        <w:tc>
          <w:tcPr>
            <w:tcW w:w="9629" w:type="dxa"/>
            <w:shd w:val="clear" w:color="auto" w:fill="auto"/>
          </w:tcPr>
          <w:p w14:paraId="182E01F4" w14:textId="77777777" w:rsidR="00E81F2A" w:rsidRPr="00C144E8" w:rsidRDefault="00E81F2A" w:rsidP="007037C2">
            <w:pPr>
              <w:tabs>
                <w:tab w:val="left" w:pos="564"/>
              </w:tabs>
              <w:spacing w:before="40" w:after="120" w:line="220" w:lineRule="exact"/>
              <w:ind w:right="170"/>
            </w:pPr>
            <w:r w:rsidRPr="00C144E8">
              <w:t>V.1</w:t>
            </w:r>
            <w:r w:rsidRPr="00C144E8">
              <w:tab/>
              <w:t>Комитет по вопросам соблюдения (</w:t>
            </w:r>
            <w:r w:rsidRPr="00C144E8">
              <w:rPr>
                <w:i/>
                <w:iCs/>
                <w:u w:val="single"/>
              </w:rPr>
              <w:t>усилен за счет юридической помощи</w:t>
            </w:r>
            <w:r w:rsidRPr="00C144E8">
              <w:t>)</w:t>
            </w:r>
          </w:p>
        </w:tc>
      </w:tr>
      <w:tr w:rsidR="00E81F2A" w:rsidRPr="00C144E8" w14:paraId="0201C4CE" w14:textId="77777777" w:rsidTr="008B7909">
        <w:tc>
          <w:tcPr>
            <w:tcW w:w="9629" w:type="dxa"/>
            <w:shd w:val="clear" w:color="auto" w:fill="auto"/>
          </w:tcPr>
          <w:p w14:paraId="01ADC240" w14:textId="77777777" w:rsidR="00E81F2A" w:rsidRPr="00C144E8" w:rsidRDefault="00E81F2A" w:rsidP="007037C2">
            <w:pPr>
              <w:tabs>
                <w:tab w:val="left" w:pos="564"/>
              </w:tabs>
              <w:spacing w:before="40" w:after="120" w:line="220" w:lineRule="exact"/>
              <w:ind w:right="170"/>
            </w:pPr>
            <w:r w:rsidRPr="00C144E8">
              <w:t>V.2</w:t>
            </w:r>
            <w:r w:rsidRPr="00C144E8">
              <w:tab/>
            </w:r>
            <w:r w:rsidR="007037C2" w:rsidRPr="00C144E8">
              <w:tab/>
            </w:r>
            <w:r w:rsidRPr="00C144E8">
              <w:rPr>
                <w:i/>
                <w:iCs/>
                <w:u w:val="single"/>
              </w:rPr>
              <w:t>Новый механизм быстрого реагирования для рассмотрения дел, связанных</w:t>
            </w:r>
            <w:r w:rsidR="007037C2" w:rsidRPr="00C144E8">
              <w:rPr>
                <w:i/>
                <w:iCs/>
                <w:u w:val="single"/>
              </w:rPr>
              <w:br/>
            </w:r>
            <w:r w:rsidR="007037C2" w:rsidRPr="00C144E8">
              <w:rPr>
                <w:i/>
                <w:iCs/>
              </w:rPr>
              <w:tab/>
            </w:r>
            <w:r w:rsidRPr="00C144E8">
              <w:rPr>
                <w:i/>
                <w:iCs/>
                <w:u w:val="single"/>
              </w:rPr>
              <w:t>с пунктом 8 статьи 3</w:t>
            </w:r>
            <w:r w:rsidRPr="00C144E8">
              <w:t xml:space="preserve"> </w:t>
            </w:r>
            <w:r w:rsidRPr="00C144E8">
              <w:rPr>
                <w:i/>
                <w:iCs/>
                <w:u w:val="single"/>
              </w:rPr>
              <w:t>Конвенции</w:t>
            </w:r>
          </w:p>
        </w:tc>
      </w:tr>
      <w:tr w:rsidR="00E81F2A" w:rsidRPr="00C144E8" w14:paraId="0E81D5CE" w14:textId="77777777" w:rsidTr="008B7909">
        <w:tc>
          <w:tcPr>
            <w:tcW w:w="9629" w:type="dxa"/>
            <w:shd w:val="clear" w:color="auto" w:fill="auto"/>
          </w:tcPr>
          <w:p w14:paraId="18E7C51E" w14:textId="77777777" w:rsidR="00E81F2A" w:rsidRPr="00C144E8" w:rsidRDefault="00E81F2A" w:rsidP="007037C2">
            <w:pPr>
              <w:tabs>
                <w:tab w:val="left" w:pos="564"/>
              </w:tabs>
              <w:spacing w:before="40" w:after="120" w:line="220" w:lineRule="exact"/>
              <w:ind w:right="170"/>
              <w:rPr>
                <w:i/>
                <w:iCs/>
              </w:rPr>
            </w:pPr>
            <w:r w:rsidRPr="00C144E8">
              <w:t>VI.</w:t>
            </w:r>
            <w:r w:rsidRPr="00C144E8">
              <w:tab/>
              <w:t>Наращивание потенциала (</w:t>
            </w:r>
            <w:r w:rsidRPr="00C144E8">
              <w:rPr>
                <w:i/>
                <w:iCs/>
                <w:u w:val="single"/>
              </w:rPr>
              <w:t>усилено за счет консультативной помощи</w:t>
            </w:r>
            <w:r w:rsidRPr="00C144E8">
              <w:t>)</w:t>
            </w:r>
          </w:p>
        </w:tc>
      </w:tr>
      <w:tr w:rsidR="00E81F2A" w:rsidRPr="00C144E8" w14:paraId="1C5A5BBA" w14:textId="77777777" w:rsidTr="008B7909">
        <w:tc>
          <w:tcPr>
            <w:tcW w:w="9629" w:type="dxa"/>
            <w:shd w:val="clear" w:color="auto" w:fill="auto"/>
          </w:tcPr>
          <w:p w14:paraId="25F3FDBF" w14:textId="77777777" w:rsidR="00E81F2A" w:rsidRPr="00C144E8" w:rsidRDefault="00E81F2A" w:rsidP="007037C2">
            <w:pPr>
              <w:tabs>
                <w:tab w:val="left" w:pos="564"/>
              </w:tabs>
              <w:spacing w:before="40" w:after="120" w:line="220" w:lineRule="exact"/>
              <w:ind w:right="170"/>
            </w:pPr>
            <w:r w:rsidRPr="00C144E8">
              <w:t>VII.</w:t>
            </w:r>
            <w:r w:rsidRPr="00C144E8">
              <w:tab/>
              <w:t>Механизм отчетности</w:t>
            </w:r>
          </w:p>
        </w:tc>
      </w:tr>
      <w:tr w:rsidR="00E81F2A" w:rsidRPr="00C144E8" w14:paraId="6039646E" w14:textId="77777777" w:rsidTr="008B7909">
        <w:tc>
          <w:tcPr>
            <w:tcW w:w="9629" w:type="dxa"/>
            <w:shd w:val="clear" w:color="auto" w:fill="auto"/>
          </w:tcPr>
          <w:p w14:paraId="517DBFF1" w14:textId="77777777" w:rsidR="00E81F2A" w:rsidRPr="00C144E8" w:rsidRDefault="00E81F2A" w:rsidP="007037C2">
            <w:pPr>
              <w:tabs>
                <w:tab w:val="left" w:pos="564"/>
              </w:tabs>
              <w:spacing w:before="40" w:after="120" w:line="220" w:lineRule="exact"/>
              <w:ind w:right="170"/>
            </w:pPr>
            <w:r w:rsidRPr="00C144E8">
              <w:t>VIII.</w:t>
            </w:r>
            <w:r w:rsidRPr="00C144E8">
              <w:tab/>
              <w:t>Повышение информированности и пропаганда (</w:t>
            </w:r>
            <w:r w:rsidRPr="00C144E8">
              <w:rPr>
                <w:i/>
                <w:iCs/>
                <w:u w:val="single"/>
              </w:rPr>
              <w:t xml:space="preserve">усилены за счет </w:t>
            </w:r>
            <w:r w:rsidR="007037C2" w:rsidRPr="00C144E8">
              <w:rPr>
                <w:i/>
                <w:iCs/>
                <w:u w:val="single"/>
              </w:rPr>
              <w:br/>
            </w:r>
            <w:r w:rsidR="007037C2" w:rsidRPr="00C144E8">
              <w:rPr>
                <w:i/>
                <w:iCs/>
              </w:rPr>
              <w:tab/>
            </w:r>
            <w:r w:rsidRPr="00C144E8">
              <w:rPr>
                <w:i/>
                <w:iCs/>
                <w:u w:val="single"/>
              </w:rPr>
              <w:t>консультативной поддержки</w:t>
            </w:r>
            <w:r w:rsidRPr="00C144E8">
              <w:t>)</w:t>
            </w:r>
          </w:p>
        </w:tc>
      </w:tr>
      <w:tr w:rsidR="00E81F2A" w:rsidRPr="00C144E8" w14:paraId="580FC6BD" w14:textId="77777777" w:rsidTr="008B7909">
        <w:tc>
          <w:tcPr>
            <w:tcW w:w="9629" w:type="dxa"/>
            <w:shd w:val="clear" w:color="auto" w:fill="auto"/>
          </w:tcPr>
          <w:p w14:paraId="14CEAEAC" w14:textId="77777777" w:rsidR="00E81F2A" w:rsidRPr="00C144E8" w:rsidRDefault="00E81F2A" w:rsidP="007037C2">
            <w:pPr>
              <w:tabs>
                <w:tab w:val="left" w:pos="564"/>
              </w:tabs>
              <w:spacing w:before="40" w:after="120" w:line="220" w:lineRule="exact"/>
              <w:ind w:right="170"/>
            </w:pPr>
            <w:r w:rsidRPr="00C144E8">
              <w:t>IX.</w:t>
            </w:r>
            <w:r w:rsidRPr="00C144E8">
              <w:tab/>
              <w:t xml:space="preserve">Содействие применению Алматинского руководства и развитие других </w:t>
            </w:r>
            <w:r w:rsidR="007037C2" w:rsidRPr="00C144E8">
              <w:br/>
            </w:r>
            <w:r w:rsidR="007037C2" w:rsidRPr="00C144E8">
              <w:tab/>
            </w:r>
            <w:r w:rsidRPr="00C144E8">
              <w:t>взаимосвязей с соответствующими международными органами и процессами</w:t>
            </w:r>
            <w:r w:rsidR="007037C2" w:rsidRPr="00C144E8">
              <w:br/>
            </w:r>
            <w:r w:rsidR="007037C2" w:rsidRPr="00C144E8">
              <w:tab/>
            </w:r>
            <w:r w:rsidRPr="00C144E8">
              <w:t>(</w:t>
            </w:r>
            <w:r w:rsidRPr="00C144E8">
              <w:rPr>
                <w:i/>
                <w:iCs/>
                <w:u w:val="single"/>
              </w:rPr>
              <w:t>усилены за счет консультативной поддержки</w:t>
            </w:r>
            <w:r w:rsidRPr="00C144E8">
              <w:t>)</w:t>
            </w:r>
          </w:p>
        </w:tc>
      </w:tr>
      <w:tr w:rsidR="00E81F2A" w:rsidRPr="00C144E8" w14:paraId="193611C9" w14:textId="77777777" w:rsidTr="008B7909">
        <w:tc>
          <w:tcPr>
            <w:tcW w:w="9629" w:type="dxa"/>
            <w:shd w:val="clear" w:color="auto" w:fill="auto"/>
          </w:tcPr>
          <w:p w14:paraId="70481AB9" w14:textId="77777777" w:rsidR="00E81F2A" w:rsidRPr="00C144E8" w:rsidRDefault="00E81F2A" w:rsidP="007037C2">
            <w:pPr>
              <w:spacing w:before="40" w:after="120"/>
              <w:ind w:right="113"/>
              <w:rPr>
                <w:b/>
                <w:bCs/>
              </w:rPr>
            </w:pPr>
            <w:r w:rsidRPr="00C144E8">
              <w:rPr>
                <w:b/>
                <w:bCs/>
              </w:rPr>
              <w:t>Координация, Совещание Сторон и горизонтальная поддержка</w:t>
            </w:r>
          </w:p>
        </w:tc>
      </w:tr>
      <w:tr w:rsidR="00E81F2A" w:rsidRPr="00C144E8" w14:paraId="3DB19094" w14:textId="77777777" w:rsidTr="008B7909">
        <w:tc>
          <w:tcPr>
            <w:tcW w:w="9629" w:type="dxa"/>
            <w:shd w:val="clear" w:color="auto" w:fill="auto"/>
          </w:tcPr>
          <w:p w14:paraId="4A55191F" w14:textId="77777777" w:rsidR="00E81F2A" w:rsidRPr="00C144E8" w:rsidRDefault="00E81F2A" w:rsidP="007037C2">
            <w:pPr>
              <w:tabs>
                <w:tab w:val="left" w:pos="564"/>
              </w:tabs>
              <w:spacing w:before="40" w:after="120" w:line="220" w:lineRule="exact"/>
              <w:ind w:right="170"/>
            </w:pPr>
            <w:r w:rsidRPr="00C144E8">
              <w:t>X.</w:t>
            </w:r>
            <w:r w:rsidRPr="00C144E8">
              <w:tab/>
              <w:t xml:space="preserve">Координация межсессионной деятельности и контроль за ней </w:t>
            </w:r>
          </w:p>
        </w:tc>
      </w:tr>
      <w:tr w:rsidR="00E81F2A" w:rsidRPr="00C144E8" w14:paraId="2311966E" w14:textId="77777777" w:rsidTr="008B7909">
        <w:tc>
          <w:tcPr>
            <w:tcW w:w="9629" w:type="dxa"/>
            <w:shd w:val="clear" w:color="auto" w:fill="auto"/>
          </w:tcPr>
          <w:p w14:paraId="60046132" w14:textId="77777777" w:rsidR="00E81F2A" w:rsidRPr="00C144E8" w:rsidRDefault="00E81F2A" w:rsidP="007037C2">
            <w:pPr>
              <w:tabs>
                <w:tab w:val="left" w:pos="564"/>
              </w:tabs>
              <w:spacing w:before="40" w:after="120" w:line="220" w:lineRule="exact"/>
              <w:ind w:right="170"/>
            </w:pPr>
            <w:r w:rsidRPr="00C144E8">
              <w:t>XI.</w:t>
            </w:r>
            <w:r w:rsidRPr="00C144E8">
              <w:tab/>
              <w:t>Совещание Сторон</w:t>
            </w:r>
          </w:p>
        </w:tc>
      </w:tr>
      <w:tr w:rsidR="00E81F2A" w:rsidRPr="00C144E8" w14:paraId="399D2395" w14:textId="77777777" w:rsidTr="008B7909">
        <w:tc>
          <w:tcPr>
            <w:tcW w:w="9629" w:type="dxa"/>
            <w:tcBorders>
              <w:bottom w:val="single" w:sz="12" w:space="0" w:color="auto"/>
            </w:tcBorders>
            <w:shd w:val="clear" w:color="auto" w:fill="auto"/>
          </w:tcPr>
          <w:p w14:paraId="74C4B693" w14:textId="77777777" w:rsidR="00E81F2A" w:rsidRPr="00C144E8" w:rsidRDefault="00E81F2A" w:rsidP="007037C2">
            <w:pPr>
              <w:tabs>
                <w:tab w:val="left" w:pos="564"/>
              </w:tabs>
              <w:spacing w:before="40" w:after="120" w:line="220" w:lineRule="exact"/>
              <w:ind w:right="170"/>
            </w:pPr>
            <w:r w:rsidRPr="00C144E8">
              <w:t>XII.</w:t>
            </w:r>
            <w:r w:rsidRPr="00C144E8">
              <w:tab/>
              <w:t>Горизонтальная поддержка</w:t>
            </w:r>
          </w:p>
        </w:tc>
      </w:tr>
    </w:tbl>
    <w:p w14:paraId="5C6AE079" w14:textId="77777777" w:rsidR="00E81F2A" w:rsidRPr="00C144E8" w:rsidRDefault="00E81F2A" w:rsidP="00E81F2A">
      <w:pPr>
        <w:pStyle w:val="H1G"/>
      </w:pPr>
      <w:r w:rsidRPr="00C144E8">
        <w:tab/>
      </w:r>
      <w:r w:rsidRPr="00C144E8">
        <w:tab/>
      </w:r>
      <w:r w:rsidRPr="00C144E8">
        <w:rPr>
          <w:bCs/>
        </w:rPr>
        <w:t>Почему необходимы новые элементы</w:t>
      </w:r>
    </w:p>
    <w:p w14:paraId="0B325787" w14:textId="77777777" w:rsidR="00E81F2A" w:rsidRPr="00C144E8" w:rsidRDefault="00E81F2A" w:rsidP="00E81F2A">
      <w:pPr>
        <w:pStyle w:val="SingleTxtG"/>
      </w:pPr>
      <w:r w:rsidRPr="00C144E8">
        <w:t>7.</w:t>
      </w:r>
      <w:r w:rsidRPr="00C144E8">
        <w:tab/>
        <w:t>Необходимо в срочном порядке рассмотреть вопрос о преследовании защитников окружающей среды и обеспечить им защиту в соответствии с Конвенцией. Об этом свидетельствуют: итоги двадцать второго (Женева, 19</w:t>
      </w:r>
      <w:r w:rsidR="007037C2" w:rsidRPr="00C144E8">
        <w:t>–</w:t>
      </w:r>
      <w:r w:rsidRPr="00C144E8">
        <w:t>21 июня 2018 года) и двадцать третьего (Женева, 26</w:t>
      </w:r>
      <w:r w:rsidR="007037C2" w:rsidRPr="00C144E8">
        <w:t>–</w:t>
      </w:r>
      <w:r w:rsidRPr="00C144E8">
        <w:t xml:space="preserve">28 июня 2019 года) совещаний Рабочей группы Сторон </w:t>
      </w:r>
      <w:r w:rsidRPr="00C144E8">
        <w:lastRenderedPageBreak/>
        <w:t>(доклады о работе соответствующих совещаний см. в документах ECE/MP.PP/WG.1/</w:t>
      </w:r>
      <w:r w:rsidR="007037C2" w:rsidRPr="00C144E8">
        <w:t xml:space="preserve"> </w:t>
      </w:r>
      <w:r w:rsidRPr="00C144E8">
        <w:t>2018/2 и ECE/MP.PP/WG.1/2019/2); резолюция 40/11 Совета по правам человека о признании вклада защитников экологических прав человека в осуществление прав человека, охрану окружающей среды и устойчивое развитие (A/HRC/RES/40/11); и</w:t>
      </w:r>
      <w:r w:rsidR="007037C2" w:rsidRPr="00C144E8">
        <w:t> </w:t>
      </w:r>
      <w:r w:rsidRPr="00C144E8">
        <w:t xml:space="preserve">доклады соответствующих Специальных докладчиков, назначенных Советом по правам человека. Кроме того, этот важнейший вопрос рассматривался в ряде докладов неправительственных организаций, в том числе в докладе за 2019 год </w:t>
      </w:r>
      <w:r w:rsidR="007037C2" w:rsidRPr="00C144E8">
        <w:t>«</w:t>
      </w:r>
      <w:r w:rsidRPr="00C144E8">
        <w:t>Опасная работа: акты возмездия против экологических активистов</w:t>
      </w:r>
      <w:r w:rsidR="007037C2" w:rsidRPr="00C144E8">
        <w:t>»</w:t>
      </w:r>
      <w:r w:rsidRPr="00C144E8">
        <w:rPr>
          <w:rStyle w:val="FootnoteReference"/>
          <w:rFonts w:cstheme="majorBidi"/>
        </w:rPr>
        <w:footnoteReference w:id="1"/>
      </w:r>
      <w:r w:rsidRPr="00C144E8">
        <w:t xml:space="preserve"> и в глобальном аналитическом докладе организации «Фронт лайн дефендерс» за 2018 год </w:t>
      </w:r>
      <w:r w:rsidR="007037C2" w:rsidRPr="00C144E8">
        <w:t>«</w:t>
      </w:r>
      <w:r w:rsidRPr="00C144E8">
        <w:t>Front Line Defenders: Global Analysis 2018</w:t>
      </w:r>
      <w:r w:rsidR="007037C2" w:rsidRPr="00C144E8">
        <w:t>»</w:t>
      </w:r>
      <w:r w:rsidRPr="00C144E8">
        <w:rPr>
          <w:rStyle w:val="FootnoteReference"/>
          <w:rFonts w:cstheme="majorBidi"/>
        </w:rPr>
        <w:footnoteReference w:id="2"/>
      </w:r>
      <w:r w:rsidRPr="00C144E8">
        <w:t>. Налицо острая необходимость в эффективном решении этой проблемы, с тем чтобы отреагировать на рост преследований и притеснений защитников окружающей среды, в том числе в государствах, которые являются Сторонами Орхусской конвенции. Помимо рассмотрения этого вопроса на межправительственных (Рабочая группа Сторон) совещаниях и совещаниях целевых групп, как это делается в текущий межсессионный период, было предложено создать специальный механизм (более подробную информацию см. в документе ECE/MP.PP/</w:t>
      </w:r>
      <w:r w:rsidR="007037C2" w:rsidRPr="00C144E8">
        <w:t xml:space="preserve"> </w:t>
      </w:r>
      <w:r w:rsidRPr="00C144E8">
        <w:t xml:space="preserve">WG.1/2020/13). Секретариат выполняет несколько функций в этой области, а именно: организация и основное обслуживание совещаний; обеспечение существенного вклада в подготовку документов и материалов; и выполнение работы </w:t>
      </w:r>
      <w:r w:rsidR="007037C2" w:rsidRPr="00C144E8">
        <w:t>«</w:t>
      </w:r>
      <w:r w:rsidRPr="00C144E8">
        <w:t>справочной службы</w:t>
      </w:r>
      <w:r w:rsidR="007037C2" w:rsidRPr="00C144E8">
        <w:t>»</w:t>
      </w:r>
      <w:r w:rsidRPr="00C144E8">
        <w:t xml:space="preserve"> в ответ на многочисленные просьбы стран и организаций по вопросам прав человека в области окружающей среды. Эта работа также требует тесного сотрудничества и связи с соответствующими органами Совета по правам человека и Программы Организации Объединенных Наций по окружающей среде, в зависимости от обстоятельств.</w:t>
      </w:r>
    </w:p>
    <w:p w14:paraId="25549A28" w14:textId="77777777" w:rsidR="00E81F2A" w:rsidRPr="00C144E8" w:rsidRDefault="00E81F2A" w:rsidP="00E81F2A">
      <w:pPr>
        <w:pStyle w:val="SingleTxtG"/>
      </w:pPr>
      <w:r w:rsidRPr="00C144E8">
        <w:t>8.</w:t>
      </w:r>
      <w:r w:rsidRPr="00C144E8">
        <w:tab/>
        <w:t xml:space="preserve">Кроме того, существует реальная необходимость в укреплении сотрудничества с другими соответствующими организациями, многосторонними природоохранными соглашениями и процессами, касающимися прав человека и окружающей среды, и в активизации усилий по пропаганде Конвенции среди стран, не являющихся членами ЕЭК, а также на других международных форумах (например, на международных форумах по изменению климата, химическим веществам или вопросам здравоохранения, и в международных финансовых учреждениях). Отмечается существенный рост спроса со стороны стран, секретариатов многосторонних природоохранных соглашений и международных организаций на консультативную экспертную поддержку секретариата по вышеупомянутым вопросам. Обычно эти запросы направляются в срочном порядке, например непосредственно перед Совещанием Сторон других многосторонних природоохранных соглашений или совещаниями Комитета по осуществлению/вопросам соблюдения и нередко во время этих совещаний. Секретариат оказывает поддержку, внося существенный вклад в подготовку многочисленных обзоров и документов в рамках других форумов, поддерживая связь с этими форумами, выступая с докладами и проводя учебные мероприятия на соответствующих совещаниях, а также выступая в качестве </w:t>
      </w:r>
      <w:r w:rsidR="007037C2" w:rsidRPr="00C144E8">
        <w:t>«</w:t>
      </w:r>
      <w:r w:rsidRPr="00C144E8">
        <w:t>справочной службы</w:t>
      </w:r>
      <w:r w:rsidR="007037C2" w:rsidRPr="00C144E8">
        <w:t>»</w:t>
      </w:r>
      <w:r w:rsidRPr="00C144E8">
        <w:t xml:space="preserve"> в ответ на многочисленные просьбы стран и организаций. В</w:t>
      </w:r>
      <w:r w:rsidR="007037C2" w:rsidRPr="00C144E8">
        <w:t> </w:t>
      </w:r>
      <w:r w:rsidRPr="00C144E8">
        <w:t>настоящее время из-за ограниченных возможностей секретариат отклоняет подавляющее большинство запросов. Большой объем работы и постоянный спрос на помощь секретариата приводят к огромной нагрузке на сотрудников и вызывают серьезное разочарование среди соответствующих стран и организаций.</w:t>
      </w:r>
      <w:bookmarkStart w:id="2" w:name="_Hlk35690827"/>
      <w:bookmarkEnd w:id="2"/>
    </w:p>
    <w:p w14:paraId="39AAA847" w14:textId="77777777" w:rsidR="00E81F2A" w:rsidRPr="00C144E8" w:rsidRDefault="00E81F2A" w:rsidP="00E81F2A">
      <w:pPr>
        <w:pStyle w:val="SingleTxtG"/>
      </w:pPr>
      <w:r w:rsidRPr="00C144E8">
        <w:t>9.</w:t>
      </w:r>
      <w:r w:rsidRPr="00C144E8">
        <w:tab/>
        <w:t xml:space="preserve">Кроме того, объем работы секретариата, связанной с механизмом соблюдения, значительно возрос в связи с объемом и сложностью рассматриваемых дел и последующей деятельности по выполнению решений Совещания Сторон, касающихся соблюдения отдельными Сторонами. В дополнение к подготовке большого количества документов и справочных аналитических материалов секретариат уделяет значительное время реагированию на запросы Сторон и авторов сообщений и оказанию консультативной поддержки соответствующим Сторонам, с тем чтобы </w:t>
      </w:r>
      <w:r w:rsidRPr="00C144E8">
        <w:lastRenderedPageBreak/>
        <w:t>помочь им лучше понять процедуры Комитета и/или то, что может потребоваться от них для обеспечения соблюдения. Консультативная поддержка секретариата Сторонам в отношении механизма соблюдения имеет двойное преимущество: она не только помогает Комитету по вопросам соблюдения выполнять свою работу, но и вносит значительный вклад в наращивание потенциала этих Сторон (в настоящее время проводится рассмотрение соблюдения в отношении 27 Сторон, состоящее из 68</w:t>
      </w:r>
      <w:r w:rsidR="007037C2" w:rsidRPr="00C144E8">
        <w:t> </w:t>
      </w:r>
      <w:r w:rsidRPr="00C144E8">
        <w:t>дел (14 последующих действий в связи с решениями/просьбами шестой сессии Совещания Сторон и выводами в отношении несоблюдения, сделанными после шестой сессии Совещания Сторон, 49 ожидающих рассмотрения сообщений/</w:t>
      </w:r>
      <w:r w:rsidR="007037C2" w:rsidRPr="00C144E8">
        <w:br/>
      </w:r>
      <w:r w:rsidRPr="00C144E8">
        <w:t xml:space="preserve">представлений и 5 сообщений, находящихся в стадии предварительной приемлемости)). В настоящее время в бюджете предусмотрены расходы на двух сотрудников категории С-3, занятых на 80% от полной занятости для выполнения этих задач. Однако в периоды пиковых нагрузок до и во время совещаний (в среднем каждые пять недель проводится одно совещание) сотрудники загружены на 100% и очень часто значительно более чем на 100%. Если для этой области работы не будут выделены достаточные кадровые ресурсы, то возникает риск значительных задержек в рассмотрении и завершении дел и принятии последующих мер. По этой причине соответствующим Сторонам может не быть своевременно оказана помощь в приведении их законодательных рамок и практики в соответствие с Конвенцией. </w:t>
      </w:r>
      <w:bookmarkStart w:id="3" w:name="_Hlk36142407"/>
      <w:bookmarkEnd w:id="3"/>
    </w:p>
    <w:p w14:paraId="63068B06" w14:textId="77777777" w:rsidR="00E81F2A" w:rsidRPr="00C144E8" w:rsidRDefault="00E81F2A" w:rsidP="00E81F2A">
      <w:pPr>
        <w:pStyle w:val="SingleTxtG"/>
      </w:pPr>
      <w:r w:rsidRPr="00C144E8">
        <w:t>10.</w:t>
      </w:r>
      <w:r w:rsidRPr="00C144E8">
        <w:tab/>
        <w:t>Вышеупомянутые области работы тесно связаны с осуществлением ряда региональных и глобальных обязательств, взятых на себя Сторонами и другими государствами-членами. В частности, совершенствование законодательных рамок и расширение возможностей органов власти по эффективному обеспечению доступа к информации и правосудию и обеспечению инклюзивного и конструктивного участия общественности имеют решающее значение для успеха таких инициатив, как, например:</w:t>
      </w:r>
      <w:bookmarkStart w:id="4" w:name="_Hlk36142480"/>
      <w:bookmarkEnd w:id="4"/>
    </w:p>
    <w:p w14:paraId="0D106037" w14:textId="4C1766A6" w:rsidR="00E81F2A" w:rsidRPr="00C144E8" w:rsidRDefault="00E81F2A" w:rsidP="00E81F2A">
      <w:pPr>
        <w:pStyle w:val="SingleTxtG"/>
        <w:ind w:firstLine="567"/>
        <w:rPr>
          <w:shd w:val="clear" w:color="auto" w:fill="FFFFFF"/>
        </w:rPr>
      </w:pPr>
      <w:r w:rsidRPr="00C144E8">
        <w:t>a)</w:t>
      </w:r>
      <w:r w:rsidRPr="00C144E8">
        <w:tab/>
        <w:t xml:space="preserve">новый европейский </w:t>
      </w:r>
      <w:r w:rsidR="007037C2" w:rsidRPr="00C144E8">
        <w:t>«</w:t>
      </w:r>
      <w:r w:rsidRPr="00C144E8">
        <w:t>Зеленый курс</w:t>
      </w:r>
      <w:r w:rsidR="007037C2" w:rsidRPr="00C144E8">
        <w:t>»</w:t>
      </w:r>
      <w:r w:rsidRPr="00C144E8">
        <w:rPr>
          <w:rStyle w:val="FootnoteReference"/>
          <w:rFonts w:cstheme="majorBidi"/>
        </w:rPr>
        <w:footnoteReference w:id="3"/>
      </w:r>
      <w:r w:rsidRPr="00C144E8">
        <w:t>, который задает путь к переходному процессу, который будет удовлетворять принципам экологичности, справедливости и социальной справедливости</w:t>
      </w:r>
      <w:r w:rsidR="005C22A8" w:rsidRPr="00C144E8">
        <w:t>;</w:t>
      </w:r>
      <w:r w:rsidRPr="00C144E8">
        <w:t xml:space="preserve"> </w:t>
      </w:r>
    </w:p>
    <w:p w14:paraId="4847DB32" w14:textId="2F43EE4C" w:rsidR="00E81F2A" w:rsidRPr="00C144E8" w:rsidRDefault="00E81F2A" w:rsidP="00E81F2A">
      <w:pPr>
        <w:pStyle w:val="SingleTxtG"/>
        <w:ind w:firstLine="567"/>
        <w:rPr>
          <w:shd w:val="clear" w:color="auto" w:fill="FFFFFF"/>
        </w:rPr>
      </w:pPr>
      <w:r w:rsidRPr="00C144E8">
        <w:t>b)</w:t>
      </w:r>
      <w:r w:rsidRPr="00C144E8">
        <w:tab/>
        <w:t>ряд резолюций Совета по правам человека, в частности резолюции 37/8 о правах человека и окружающей среде (A/HRC/RES.37/8), 40/11 о признании вклада защитников экологических прав человека в осуществление прав человека, охрану окружающей среды и устойчивое развитие (A/HRC/RES/40/11), 42/21 о защите прав работников, подвергающихся воздействию опасных веществ и отходов (A/HRC/RES/</w:t>
      </w:r>
      <w:r w:rsidR="007037C2" w:rsidRPr="00C144E8">
        <w:t xml:space="preserve"> </w:t>
      </w:r>
      <w:r w:rsidRPr="00C144E8">
        <w:t>42/21), и такие процессы, как универсальные периодические обзоры</w:t>
      </w:r>
      <w:r w:rsidRPr="00C144E8">
        <w:rPr>
          <w:rStyle w:val="FootnoteReference"/>
          <w:rFonts w:cstheme="majorBidi"/>
          <w:color w:val="404040"/>
          <w:shd w:val="clear" w:color="auto" w:fill="FFFFFF"/>
        </w:rPr>
        <w:footnoteReference w:id="4"/>
      </w:r>
      <w:r w:rsidRPr="00C144E8">
        <w:t xml:space="preserve"> и специальные процедуры</w:t>
      </w:r>
      <w:r w:rsidRPr="00C144E8">
        <w:rPr>
          <w:rStyle w:val="FootnoteReference"/>
          <w:rFonts w:cstheme="majorBidi"/>
          <w:color w:val="404040"/>
          <w:shd w:val="clear" w:color="auto" w:fill="FFFFFF"/>
        </w:rPr>
        <w:footnoteReference w:id="5"/>
      </w:r>
      <w:r w:rsidRPr="00C144E8">
        <w:t>, имеющие непосредственное отношение к экологическим вопросам</w:t>
      </w:r>
      <w:r w:rsidR="005C22A8" w:rsidRPr="00C144E8">
        <w:t>;</w:t>
      </w:r>
      <w:r w:rsidRPr="00C144E8">
        <w:t xml:space="preserve"> </w:t>
      </w:r>
    </w:p>
    <w:p w14:paraId="07B0F65E" w14:textId="5ECFCDED" w:rsidR="00E81F2A" w:rsidRPr="00C144E8" w:rsidRDefault="00E81F2A" w:rsidP="00E81F2A">
      <w:pPr>
        <w:pStyle w:val="SingleTxtG"/>
        <w:ind w:firstLine="567"/>
        <w:rPr>
          <w:shd w:val="clear" w:color="auto" w:fill="FFFFFF"/>
        </w:rPr>
      </w:pPr>
      <w:r w:rsidRPr="00C144E8">
        <w:t>c)</w:t>
      </w:r>
      <w:r w:rsidRPr="00C144E8">
        <w:tab/>
        <w:t>обязательства, принятые под эгидой Рамочной конвенции Организации Объединенных Наций об изменении климата, по принятию мер по смягчению последствий изменения климата и адаптации к ним на основе процессов широкого участия, в том числе путем осуществления статьи 6 Рамочной конвенции об изменении климата и Парижского соглашения</w:t>
      </w:r>
      <w:r w:rsidR="005C22A8" w:rsidRPr="00C144E8">
        <w:t>;</w:t>
      </w:r>
      <w:r w:rsidRPr="00C144E8">
        <w:t xml:space="preserve"> </w:t>
      </w:r>
    </w:p>
    <w:p w14:paraId="2AE82886" w14:textId="78EEDCE6" w:rsidR="00E81F2A" w:rsidRPr="00C144E8" w:rsidRDefault="00E81F2A" w:rsidP="00E81F2A">
      <w:pPr>
        <w:pStyle w:val="SingleTxtG"/>
        <w:ind w:firstLine="567"/>
        <w:rPr>
          <w:shd w:val="clear" w:color="auto" w:fill="FFFFFF"/>
        </w:rPr>
      </w:pPr>
      <w:r w:rsidRPr="00C144E8">
        <w:t>d)</w:t>
      </w:r>
      <w:r w:rsidRPr="00C144E8">
        <w:tab/>
        <w:t>инициативы по открытому правительству и открытым данным</w:t>
      </w:r>
      <w:r w:rsidRPr="00C144E8">
        <w:rPr>
          <w:rStyle w:val="FootnoteReference"/>
          <w:rFonts w:cstheme="majorBidi"/>
          <w:color w:val="404040"/>
          <w:shd w:val="clear" w:color="auto" w:fill="FFFFFF"/>
        </w:rPr>
        <w:footnoteReference w:id="6"/>
      </w:r>
      <w:r w:rsidRPr="00C144E8">
        <w:t>, которые являются ключом к повышению транспарентности и предупреждению коррупции в различных секторах</w:t>
      </w:r>
      <w:r w:rsidR="005C22A8" w:rsidRPr="00C144E8">
        <w:t>;</w:t>
      </w:r>
      <w:r w:rsidRPr="00C144E8">
        <w:t xml:space="preserve"> </w:t>
      </w:r>
    </w:p>
    <w:p w14:paraId="2767753F" w14:textId="71BB96F5" w:rsidR="00E81F2A" w:rsidRPr="00C144E8" w:rsidRDefault="00E81F2A" w:rsidP="00E81F2A">
      <w:pPr>
        <w:pStyle w:val="SingleTxtG"/>
        <w:ind w:firstLine="567"/>
        <w:rPr>
          <w:shd w:val="clear" w:color="auto" w:fill="FFFFFF"/>
        </w:rPr>
      </w:pPr>
      <w:r w:rsidRPr="00C144E8">
        <w:t>e)</w:t>
      </w:r>
      <w:r w:rsidRPr="00C144E8">
        <w:tab/>
        <w:t>стратегии и планы действий, направленные на защиту биоразнообразия, которые требуют всестороннего участия населения, в частности местных общин</w:t>
      </w:r>
      <w:r w:rsidRPr="00C144E8">
        <w:rPr>
          <w:rStyle w:val="FootnoteReference"/>
          <w:rFonts w:cstheme="majorBidi"/>
          <w:color w:val="404040"/>
          <w:shd w:val="clear" w:color="auto" w:fill="FFFFFF"/>
        </w:rPr>
        <w:footnoteReference w:id="7"/>
      </w:r>
      <w:r w:rsidR="00D37FB2" w:rsidRPr="00C144E8">
        <w:t>;</w:t>
      </w:r>
      <w:r w:rsidRPr="00C144E8">
        <w:t xml:space="preserve"> </w:t>
      </w:r>
    </w:p>
    <w:p w14:paraId="4709C030" w14:textId="77777777" w:rsidR="00E81F2A" w:rsidRPr="00C144E8" w:rsidRDefault="00E81F2A" w:rsidP="00E81F2A">
      <w:pPr>
        <w:pStyle w:val="SingleTxtG"/>
        <w:ind w:firstLine="567"/>
        <w:rPr>
          <w:shd w:val="clear" w:color="auto" w:fill="FFFFFF"/>
        </w:rPr>
      </w:pPr>
      <w:r w:rsidRPr="00C144E8">
        <w:lastRenderedPageBreak/>
        <w:t>f)</w:t>
      </w:r>
      <w:r w:rsidRPr="00C144E8">
        <w:tab/>
        <w:t xml:space="preserve">твердая решимость государств </w:t>
      </w:r>
      <w:r w:rsidR="003C29DB" w:rsidRPr="00C144E8">
        <w:t>–</w:t>
      </w:r>
      <w:r w:rsidRPr="00C144E8">
        <w:t xml:space="preserve"> членов Организации Объединенных Наций осуществлять Повестку дня в области устойчивого развития на период до 2030</w:t>
      </w:r>
      <w:r w:rsidR="003C29DB" w:rsidRPr="00C144E8">
        <w:t> </w:t>
      </w:r>
      <w:r w:rsidRPr="00C144E8">
        <w:t xml:space="preserve">года на основе процессов широкого участия. </w:t>
      </w:r>
    </w:p>
    <w:p w14:paraId="5C1EC428" w14:textId="77777777" w:rsidR="00E81F2A" w:rsidRPr="00C144E8" w:rsidRDefault="00E81F2A" w:rsidP="00E81F2A">
      <w:pPr>
        <w:pStyle w:val="SingleTxtG"/>
      </w:pPr>
      <w:r w:rsidRPr="00C144E8">
        <w:t>11.</w:t>
      </w:r>
      <w:r w:rsidRPr="00C144E8">
        <w:tab/>
        <w:t>Таким образом, Конвенция является мощным горизонтальным инструментом для укрепления экологической демократии в различных секторах и процессах. В силу своего сквозного характера Конвенция играет важную роль в достижении всех целей в области устойчивого развития, в частности цели 16, благодаря предоставлению общественности возможности иметь право на эффективное участие в процессе принятия решений по широкому кругу охватываемых этими целями вопросов, таких как охрана здоровья (цель 3); чистая вода и санитария (цель 6); чистая энергия (цель</w:t>
      </w:r>
      <w:r w:rsidR="003C29DB" w:rsidRPr="00C144E8">
        <w:t> </w:t>
      </w:r>
      <w:r w:rsidRPr="00C144E8">
        <w:t xml:space="preserve">7); </w:t>
      </w:r>
      <w:r w:rsidR="007037C2" w:rsidRPr="00C144E8">
        <w:t>«</w:t>
      </w:r>
      <w:r w:rsidRPr="00C144E8">
        <w:t>зеленая</w:t>
      </w:r>
      <w:r w:rsidR="007037C2" w:rsidRPr="00C144E8">
        <w:t>»</w:t>
      </w:r>
      <w:r w:rsidRPr="00C144E8">
        <w:t xml:space="preserve"> экономика (цели 8, 9 и 12); уменьшение неравенства (цель 10); борьба с изменением климата (цель 13); туризм (цели 8, 12, 14 и 15); городское планирование (цели 11 и 13) и сокращение риска бедствий (цели 9 и 11). Ссылки на соответствующие цели были добавлены в пояснительный текст, содержащийся в приложении I ниже.</w:t>
      </w:r>
    </w:p>
    <w:p w14:paraId="235820C1" w14:textId="77777777" w:rsidR="00E81F2A" w:rsidRPr="00C144E8" w:rsidRDefault="00E81F2A" w:rsidP="00E81F2A">
      <w:pPr>
        <w:pStyle w:val="H1G"/>
      </w:pPr>
      <w:r w:rsidRPr="00C144E8">
        <w:tab/>
      </w:r>
      <w:r w:rsidRPr="00C144E8">
        <w:tab/>
      </w:r>
      <w:r w:rsidRPr="00C144E8">
        <w:rPr>
          <w:bCs/>
        </w:rPr>
        <w:t>Дополнительные финансовые требования</w:t>
      </w:r>
    </w:p>
    <w:p w14:paraId="06ED4703" w14:textId="77777777" w:rsidR="00E81F2A" w:rsidRPr="00C144E8" w:rsidRDefault="00E81F2A" w:rsidP="00E81F2A">
      <w:pPr>
        <w:pStyle w:val="SingleTxtG"/>
      </w:pPr>
      <w:r w:rsidRPr="00C144E8">
        <w:t>12.</w:t>
      </w:r>
      <w:r w:rsidRPr="00C144E8">
        <w:tab/>
        <w:t>Предлагаемое распределение расходов по областям работы, связанным с соблюдением (V), наращиванием потенциала (VI) и пропагандистской деятельностью (VIII и IX), отражает вышеупомянутые новые элементы. Таким образом, дополнительные расходы потребуются для: а) работы, связанной с новым механизмом для решения вопросов, касающихся пункта 8 статьи 3</w:t>
      </w:r>
      <w:r w:rsidRPr="00C144E8">
        <w:rPr>
          <w:rStyle w:val="FootnoteReference"/>
        </w:rPr>
        <w:footnoteReference w:id="8"/>
      </w:r>
      <w:r w:rsidRPr="00C144E8">
        <w:t xml:space="preserve">; b) дополнительной правовой поддержки Комитета по вопросам соблюдения; c) содействия в наращивании потенциала и консультативной поддержки Сторонам, в частности для осуществления решений Совещания Сторон по вопросам соблюдения; d) усиления синергетических связей в соответствующей работе по вопросам прав человека в рамках других организаций и процессов; и е) пропаганды Конвенции и ее принципов среди стран, не являющихся членами ЕЭК, а также на других международных форумах.  </w:t>
      </w:r>
    </w:p>
    <w:p w14:paraId="57C9E8B9" w14:textId="77777777" w:rsidR="00E81F2A" w:rsidRPr="00C144E8" w:rsidRDefault="00E81F2A" w:rsidP="00A16246">
      <w:pPr>
        <w:pStyle w:val="SingleTxtG"/>
        <w:spacing w:after="240"/>
      </w:pPr>
      <w:r w:rsidRPr="00C144E8">
        <w:t>13.</w:t>
      </w:r>
      <w:r w:rsidRPr="00C144E8">
        <w:tab/>
        <w:t>В силу своего характера (например, подготовка сложных правовых документов, оказание экспертной консультативной поддержки, поддержание связей и координация) вышеупомянутые задачи являются особенно трудоемкими. Поэтому потребуются дополнительные расходы для: двух дополнительных должностей на уровне категорий С-2 и С-3 для удовлетворения увеличившейся потребности в оказании помощи Сторонам, в частности для осуществления решений Совещания Сторон по соблюдению, поддержки работы нового механизма, связанного с пунктом</w:t>
      </w:r>
      <w:r w:rsidR="003C29DB" w:rsidRPr="00C144E8">
        <w:t> </w:t>
      </w:r>
      <w:r w:rsidRPr="00C144E8">
        <w:t>8 статьи 3, и оказания правовой поддержки Комитету по вопросам соблюдения; и одной дополнительной должности на уровне категории С-3 для поддержки работы по укреплению синергетических связей с другими органами и процессами и пропаганды Конвенции и ее принципов. Кроме того, потребуются расходы на соответствующую консультативную помощь (например, письменный перевод материалов, существенная поддержка по конкретным темам), командировки и техническую поддержку. Ежегодное увеличение расходов в разбивке по областям работы составляет</w:t>
      </w:r>
      <w:r w:rsidRPr="00C144E8">
        <w:rPr>
          <w:rStyle w:val="FootnoteReference"/>
        </w:rPr>
        <w:footnoteReference w:id="9"/>
      </w:r>
      <w:r w:rsidRPr="00C144E8">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267"/>
      </w:tblGrid>
      <w:tr w:rsidR="00E81F2A" w:rsidRPr="00C144E8" w14:paraId="332E4395" w14:textId="77777777" w:rsidTr="003C29DB">
        <w:trPr>
          <w:tblHeader/>
        </w:trPr>
        <w:tc>
          <w:tcPr>
            <w:tcW w:w="5103" w:type="dxa"/>
            <w:tcBorders>
              <w:top w:val="single" w:sz="4" w:space="0" w:color="auto"/>
              <w:bottom w:val="single" w:sz="12" w:space="0" w:color="auto"/>
            </w:tcBorders>
            <w:shd w:val="clear" w:color="auto" w:fill="auto"/>
            <w:vAlign w:val="bottom"/>
          </w:tcPr>
          <w:p w14:paraId="77F1E89B" w14:textId="77777777" w:rsidR="00E81F2A" w:rsidRPr="00C144E8" w:rsidRDefault="00E81F2A" w:rsidP="008B7909">
            <w:pPr>
              <w:spacing w:before="80" w:after="80" w:line="200" w:lineRule="exact"/>
              <w:ind w:right="433"/>
              <w:rPr>
                <w:i/>
                <w:sz w:val="16"/>
              </w:rPr>
            </w:pPr>
            <w:r w:rsidRPr="00C144E8">
              <w:rPr>
                <w:i/>
                <w:sz w:val="16"/>
              </w:rPr>
              <w:t>Область работы</w:t>
            </w:r>
          </w:p>
        </w:tc>
        <w:tc>
          <w:tcPr>
            <w:tcW w:w="2267" w:type="dxa"/>
            <w:tcBorders>
              <w:top w:val="single" w:sz="4" w:space="0" w:color="auto"/>
              <w:bottom w:val="single" w:sz="12" w:space="0" w:color="auto"/>
            </w:tcBorders>
            <w:shd w:val="clear" w:color="auto" w:fill="auto"/>
            <w:vAlign w:val="bottom"/>
          </w:tcPr>
          <w:p w14:paraId="167575A0" w14:textId="77777777" w:rsidR="00E81F2A" w:rsidRPr="00C144E8" w:rsidRDefault="00E81F2A" w:rsidP="008B7909">
            <w:pPr>
              <w:spacing w:before="80" w:after="80" w:line="200" w:lineRule="exact"/>
              <w:ind w:right="113"/>
              <w:jc w:val="right"/>
              <w:rPr>
                <w:i/>
                <w:sz w:val="16"/>
              </w:rPr>
            </w:pPr>
            <w:r w:rsidRPr="00C144E8">
              <w:rPr>
                <w:i/>
                <w:sz w:val="16"/>
              </w:rPr>
              <w:t xml:space="preserve">Сметное увеличение оперативных расходов </w:t>
            </w:r>
            <w:r w:rsidR="003C29DB" w:rsidRPr="00C144E8">
              <w:rPr>
                <w:i/>
                <w:sz w:val="16"/>
              </w:rPr>
              <w:br/>
            </w:r>
            <w:r w:rsidRPr="00C144E8">
              <w:rPr>
                <w:i/>
                <w:sz w:val="16"/>
              </w:rPr>
              <w:t>(в долл</w:t>
            </w:r>
            <w:r w:rsidR="00A16246" w:rsidRPr="00C144E8">
              <w:rPr>
                <w:i/>
                <w:sz w:val="16"/>
              </w:rPr>
              <w:t>.</w:t>
            </w:r>
            <w:r w:rsidRPr="00C144E8">
              <w:rPr>
                <w:i/>
                <w:sz w:val="16"/>
              </w:rPr>
              <w:t xml:space="preserve"> США)</w:t>
            </w:r>
          </w:p>
        </w:tc>
      </w:tr>
      <w:tr w:rsidR="00E81F2A" w:rsidRPr="00C144E8" w14:paraId="26E22D62" w14:textId="77777777" w:rsidTr="003C29DB">
        <w:tc>
          <w:tcPr>
            <w:tcW w:w="5103" w:type="dxa"/>
            <w:shd w:val="clear" w:color="auto" w:fill="auto"/>
          </w:tcPr>
          <w:p w14:paraId="10E37769" w14:textId="3E5C1736" w:rsidR="00E81F2A" w:rsidRPr="00C144E8" w:rsidRDefault="005C22A8" w:rsidP="008B7909">
            <w:pPr>
              <w:tabs>
                <w:tab w:val="left" w:pos="423"/>
              </w:tabs>
              <w:spacing w:before="40" w:after="120"/>
              <w:ind w:right="113"/>
            </w:pPr>
            <w:r w:rsidRPr="00C144E8">
              <w:t>I.</w:t>
            </w:r>
            <w:r w:rsidRPr="00C144E8">
              <w:tab/>
              <w:t>Доступ к информации</w:t>
            </w:r>
          </w:p>
        </w:tc>
        <w:tc>
          <w:tcPr>
            <w:tcW w:w="2267" w:type="dxa"/>
            <w:shd w:val="clear" w:color="auto" w:fill="auto"/>
          </w:tcPr>
          <w:p w14:paraId="0168A72D" w14:textId="77777777" w:rsidR="00E81F2A" w:rsidRPr="00C144E8" w:rsidRDefault="00E81F2A" w:rsidP="008B7909">
            <w:pPr>
              <w:spacing w:before="40" w:after="120"/>
              <w:ind w:right="113"/>
              <w:jc w:val="right"/>
            </w:pPr>
            <w:r w:rsidRPr="00C144E8">
              <w:t>–</w:t>
            </w:r>
          </w:p>
        </w:tc>
      </w:tr>
      <w:tr w:rsidR="005C22A8" w:rsidRPr="00C144E8" w14:paraId="0CB202BC" w14:textId="77777777" w:rsidTr="003C29DB">
        <w:tc>
          <w:tcPr>
            <w:tcW w:w="5103" w:type="dxa"/>
            <w:shd w:val="clear" w:color="auto" w:fill="auto"/>
          </w:tcPr>
          <w:p w14:paraId="6E2D1E43" w14:textId="10E7A93F" w:rsidR="005C22A8" w:rsidRPr="00C144E8" w:rsidRDefault="005C22A8" w:rsidP="008B7909">
            <w:pPr>
              <w:tabs>
                <w:tab w:val="left" w:pos="423"/>
              </w:tabs>
              <w:spacing w:before="40" w:after="120"/>
              <w:ind w:right="113"/>
            </w:pPr>
            <w:r w:rsidRPr="00C144E8">
              <w:t>II.</w:t>
            </w:r>
            <w:r w:rsidRPr="00C144E8">
              <w:tab/>
              <w:t>Участие общественности</w:t>
            </w:r>
          </w:p>
        </w:tc>
        <w:tc>
          <w:tcPr>
            <w:tcW w:w="2267" w:type="dxa"/>
            <w:shd w:val="clear" w:color="auto" w:fill="auto"/>
          </w:tcPr>
          <w:p w14:paraId="53EED6C4" w14:textId="77777777" w:rsidR="005C22A8" w:rsidRPr="00C144E8" w:rsidRDefault="005C22A8" w:rsidP="008B7909">
            <w:pPr>
              <w:spacing w:before="40" w:after="120"/>
              <w:ind w:right="113"/>
              <w:jc w:val="right"/>
            </w:pPr>
          </w:p>
        </w:tc>
      </w:tr>
      <w:tr w:rsidR="00E81F2A" w:rsidRPr="00C144E8" w14:paraId="3FA01CA5" w14:textId="77777777" w:rsidTr="003C29DB">
        <w:tc>
          <w:tcPr>
            <w:tcW w:w="5103" w:type="dxa"/>
            <w:shd w:val="clear" w:color="auto" w:fill="auto"/>
          </w:tcPr>
          <w:p w14:paraId="4DF3DFBE" w14:textId="77777777" w:rsidR="00E81F2A" w:rsidRPr="00C144E8" w:rsidRDefault="00E81F2A" w:rsidP="008B7909">
            <w:pPr>
              <w:tabs>
                <w:tab w:val="left" w:pos="423"/>
              </w:tabs>
              <w:spacing w:before="40" w:after="120"/>
              <w:ind w:right="113"/>
            </w:pPr>
            <w:r w:rsidRPr="00C144E8">
              <w:lastRenderedPageBreak/>
              <w:t>III.</w:t>
            </w:r>
            <w:r w:rsidRPr="00C144E8">
              <w:tab/>
              <w:t>Доступ к правосудию</w:t>
            </w:r>
          </w:p>
        </w:tc>
        <w:tc>
          <w:tcPr>
            <w:tcW w:w="2267" w:type="dxa"/>
            <w:shd w:val="clear" w:color="auto" w:fill="auto"/>
          </w:tcPr>
          <w:p w14:paraId="1FDB6AE2" w14:textId="77777777" w:rsidR="00E81F2A" w:rsidRPr="00C144E8" w:rsidRDefault="00E81F2A" w:rsidP="008B7909">
            <w:pPr>
              <w:spacing w:before="40" w:after="120"/>
              <w:ind w:right="113"/>
              <w:jc w:val="right"/>
            </w:pPr>
            <w:r w:rsidRPr="00C144E8">
              <w:t>–</w:t>
            </w:r>
          </w:p>
        </w:tc>
      </w:tr>
      <w:tr w:rsidR="00E81F2A" w:rsidRPr="00C144E8" w14:paraId="45A7262D" w14:textId="77777777" w:rsidTr="003C29DB">
        <w:tc>
          <w:tcPr>
            <w:tcW w:w="5103" w:type="dxa"/>
            <w:shd w:val="clear" w:color="auto" w:fill="auto"/>
          </w:tcPr>
          <w:p w14:paraId="7C77B6C9" w14:textId="77777777" w:rsidR="00E81F2A" w:rsidRPr="00C144E8" w:rsidRDefault="00E81F2A" w:rsidP="008B7909">
            <w:pPr>
              <w:tabs>
                <w:tab w:val="left" w:pos="423"/>
              </w:tabs>
              <w:spacing w:before="40" w:after="120"/>
              <w:ind w:right="113"/>
            </w:pPr>
            <w:r w:rsidRPr="00C144E8">
              <w:t>IV.</w:t>
            </w:r>
            <w:r w:rsidRPr="00C144E8">
              <w:tab/>
              <w:t>Генетически измененные организмы</w:t>
            </w:r>
          </w:p>
        </w:tc>
        <w:tc>
          <w:tcPr>
            <w:tcW w:w="2267" w:type="dxa"/>
            <w:shd w:val="clear" w:color="auto" w:fill="auto"/>
          </w:tcPr>
          <w:p w14:paraId="17AC3CDA" w14:textId="77777777" w:rsidR="00E81F2A" w:rsidRPr="00C144E8" w:rsidRDefault="00E81F2A" w:rsidP="008B7909">
            <w:pPr>
              <w:spacing w:before="40" w:after="120"/>
              <w:ind w:right="113"/>
              <w:jc w:val="right"/>
            </w:pPr>
            <w:r w:rsidRPr="00C144E8">
              <w:t>–</w:t>
            </w:r>
          </w:p>
        </w:tc>
      </w:tr>
      <w:tr w:rsidR="00E81F2A" w:rsidRPr="00C144E8" w14:paraId="41A8A4CB" w14:textId="77777777" w:rsidTr="003C29DB">
        <w:tc>
          <w:tcPr>
            <w:tcW w:w="5103" w:type="dxa"/>
            <w:shd w:val="clear" w:color="auto" w:fill="auto"/>
          </w:tcPr>
          <w:p w14:paraId="387061EB" w14:textId="77777777" w:rsidR="00E81F2A" w:rsidRPr="00C144E8" w:rsidRDefault="00E81F2A" w:rsidP="008B7909">
            <w:pPr>
              <w:tabs>
                <w:tab w:val="left" w:pos="423"/>
              </w:tabs>
              <w:spacing w:before="40" w:after="120"/>
              <w:ind w:right="113"/>
            </w:pPr>
            <w:r w:rsidRPr="00C144E8">
              <w:t>V.</w:t>
            </w:r>
            <w:r w:rsidRPr="00C144E8">
              <w:tab/>
              <w:t>Механизм соблюдения</w:t>
            </w:r>
          </w:p>
        </w:tc>
        <w:tc>
          <w:tcPr>
            <w:tcW w:w="2267" w:type="dxa"/>
            <w:shd w:val="clear" w:color="auto" w:fill="auto"/>
          </w:tcPr>
          <w:p w14:paraId="4A69387B" w14:textId="77777777" w:rsidR="00E81F2A" w:rsidRPr="00C144E8" w:rsidRDefault="00E81F2A" w:rsidP="008B7909">
            <w:pPr>
              <w:spacing w:before="40" w:after="120"/>
              <w:ind w:right="113"/>
              <w:jc w:val="right"/>
            </w:pPr>
            <w:r w:rsidRPr="00C144E8">
              <w:t>212 000</w:t>
            </w:r>
          </w:p>
        </w:tc>
      </w:tr>
      <w:tr w:rsidR="00E81F2A" w:rsidRPr="00C144E8" w14:paraId="2E50E9ED" w14:textId="77777777" w:rsidTr="003C29DB">
        <w:tc>
          <w:tcPr>
            <w:tcW w:w="5103" w:type="dxa"/>
            <w:shd w:val="clear" w:color="auto" w:fill="auto"/>
          </w:tcPr>
          <w:p w14:paraId="7DC6DEFA" w14:textId="77777777" w:rsidR="00E81F2A" w:rsidRPr="00C144E8" w:rsidRDefault="00E81F2A" w:rsidP="008B7909">
            <w:pPr>
              <w:tabs>
                <w:tab w:val="left" w:pos="423"/>
              </w:tabs>
              <w:spacing w:before="40" w:after="120"/>
              <w:ind w:right="113"/>
            </w:pPr>
            <w:r w:rsidRPr="00C144E8">
              <w:t>VI.</w:t>
            </w:r>
            <w:r w:rsidRPr="00C144E8">
              <w:tab/>
              <w:t>Наращивание потенциала</w:t>
            </w:r>
          </w:p>
        </w:tc>
        <w:tc>
          <w:tcPr>
            <w:tcW w:w="2267" w:type="dxa"/>
            <w:shd w:val="clear" w:color="auto" w:fill="auto"/>
          </w:tcPr>
          <w:p w14:paraId="516517DA" w14:textId="77777777" w:rsidR="00E81F2A" w:rsidRPr="00C144E8" w:rsidRDefault="00E81F2A" w:rsidP="008B7909">
            <w:pPr>
              <w:spacing w:before="40" w:after="120"/>
              <w:ind w:right="113"/>
              <w:jc w:val="right"/>
            </w:pPr>
            <w:r w:rsidRPr="00C144E8">
              <w:t>142 000</w:t>
            </w:r>
          </w:p>
        </w:tc>
      </w:tr>
      <w:tr w:rsidR="00E81F2A" w:rsidRPr="00C144E8" w14:paraId="338CFE9E" w14:textId="77777777" w:rsidTr="003C29DB">
        <w:tc>
          <w:tcPr>
            <w:tcW w:w="5103" w:type="dxa"/>
            <w:shd w:val="clear" w:color="auto" w:fill="auto"/>
          </w:tcPr>
          <w:p w14:paraId="712AF9DE" w14:textId="77777777" w:rsidR="00E81F2A" w:rsidRPr="00C144E8" w:rsidRDefault="00E81F2A" w:rsidP="008B7909">
            <w:pPr>
              <w:tabs>
                <w:tab w:val="left" w:pos="423"/>
              </w:tabs>
              <w:spacing w:before="40" w:after="120"/>
              <w:ind w:right="113"/>
            </w:pPr>
            <w:r w:rsidRPr="00C144E8">
              <w:t>VII.</w:t>
            </w:r>
            <w:r w:rsidRPr="00C144E8">
              <w:tab/>
              <w:t>Механизм отчетности</w:t>
            </w:r>
          </w:p>
        </w:tc>
        <w:tc>
          <w:tcPr>
            <w:tcW w:w="2267" w:type="dxa"/>
            <w:shd w:val="clear" w:color="auto" w:fill="auto"/>
          </w:tcPr>
          <w:p w14:paraId="18C0B283" w14:textId="77777777" w:rsidR="00E81F2A" w:rsidRPr="00C144E8" w:rsidRDefault="00E81F2A" w:rsidP="008B7909">
            <w:pPr>
              <w:spacing w:before="40" w:after="120"/>
              <w:ind w:right="113"/>
              <w:jc w:val="right"/>
            </w:pPr>
            <w:r w:rsidRPr="00C144E8">
              <w:t>–</w:t>
            </w:r>
          </w:p>
        </w:tc>
      </w:tr>
      <w:tr w:rsidR="00E81F2A" w:rsidRPr="00C144E8" w14:paraId="726C9DB6" w14:textId="77777777" w:rsidTr="003C29DB">
        <w:tc>
          <w:tcPr>
            <w:tcW w:w="5103" w:type="dxa"/>
            <w:shd w:val="clear" w:color="auto" w:fill="auto"/>
          </w:tcPr>
          <w:p w14:paraId="4310C1A0" w14:textId="77777777" w:rsidR="00E81F2A" w:rsidRPr="00C144E8" w:rsidRDefault="00E81F2A" w:rsidP="008B7909">
            <w:pPr>
              <w:tabs>
                <w:tab w:val="left" w:pos="423"/>
              </w:tabs>
              <w:spacing w:before="40" w:after="120"/>
              <w:ind w:right="113"/>
            </w:pPr>
            <w:r w:rsidRPr="00C144E8">
              <w:t>VIII.</w:t>
            </w:r>
            <w:r w:rsidRPr="00C144E8">
              <w:tab/>
              <w:t xml:space="preserve">Повышение информированности и пропаганда </w:t>
            </w:r>
            <w:r w:rsidR="003C29DB" w:rsidRPr="00C144E8">
              <w:br/>
            </w:r>
            <w:r w:rsidR="003C29DB" w:rsidRPr="00C144E8">
              <w:tab/>
            </w:r>
            <w:r w:rsidRPr="00C144E8">
              <w:t>Конвенции</w:t>
            </w:r>
          </w:p>
        </w:tc>
        <w:tc>
          <w:tcPr>
            <w:tcW w:w="2267" w:type="dxa"/>
            <w:shd w:val="clear" w:color="auto" w:fill="auto"/>
          </w:tcPr>
          <w:p w14:paraId="74E0E2E0" w14:textId="77777777" w:rsidR="00E81F2A" w:rsidRPr="00C144E8" w:rsidRDefault="00E81F2A" w:rsidP="008B7909">
            <w:pPr>
              <w:spacing w:before="40" w:after="120"/>
              <w:ind w:right="113"/>
              <w:jc w:val="right"/>
            </w:pPr>
            <w:r w:rsidRPr="00C144E8">
              <w:t>72 000</w:t>
            </w:r>
          </w:p>
        </w:tc>
      </w:tr>
      <w:tr w:rsidR="00E81F2A" w:rsidRPr="00C144E8" w14:paraId="4DBDF3A1" w14:textId="77777777" w:rsidTr="003C29DB">
        <w:tc>
          <w:tcPr>
            <w:tcW w:w="5103" w:type="dxa"/>
            <w:shd w:val="clear" w:color="auto" w:fill="auto"/>
          </w:tcPr>
          <w:p w14:paraId="4BEB5683" w14:textId="77777777" w:rsidR="00E81F2A" w:rsidRPr="00C144E8" w:rsidRDefault="00E81F2A" w:rsidP="003C29DB">
            <w:pPr>
              <w:tabs>
                <w:tab w:val="left" w:pos="423"/>
              </w:tabs>
              <w:spacing w:before="40" w:after="120"/>
              <w:ind w:left="424" w:right="113" w:hanging="424"/>
            </w:pPr>
            <w:r w:rsidRPr="00C144E8">
              <w:t>IX.</w:t>
            </w:r>
            <w:r w:rsidRPr="00C144E8">
              <w:tab/>
              <w:t>Содействие применению Алматинского руководства и развитие других взаимосвязей с соответствующими международными органами и процессами</w:t>
            </w:r>
          </w:p>
        </w:tc>
        <w:tc>
          <w:tcPr>
            <w:tcW w:w="2267" w:type="dxa"/>
            <w:shd w:val="clear" w:color="auto" w:fill="auto"/>
          </w:tcPr>
          <w:p w14:paraId="1E62C21F" w14:textId="77777777" w:rsidR="00E81F2A" w:rsidRPr="00C144E8" w:rsidRDefault="00E81F2A" w:rsidP="008B7909">
            <w:pPr>
              <w:spacing w:before="40" w:after="120"/>
              <w:ind w:right="113"/>
              <w:jc w:val="right"/>
            </w:pPr>
            <w:r w:rsidRPr="00C144E8">
              <w:t>62 100</w:t>
            </w:r>
          </w:p>
        </w:tc>
      </w:tr>
      <w:tr w:rsidR="00E81F2A" w:rsidRPr="00C144E8" w14:paraId="5D2A8A4E" w14:textId="77777777" w:rsidTr="003C29DB">
        <w:tc>
          <w:tcPr>
            <w:tcW w:w="5103" w:type="dxa"/>
            <w:shd w:val="clear" w:color="auto" w:fill="auto"/>
          </w:tcPr>
          <w:p w14:paraId="0B385590" w14:textId="77777777" w:rsidR="00E81F2A" w:rsidRPr="00C144E8" w:rsidRDefault="00E81F2A" w:rsidP="003C29DB">
            <w:pPr>
              <w:tabs>
                <w:tab w:val="left" w:pos="423"/>
              </w:tabs>
              <w:spacing w:before="40" w:after="120"/>
              <w:ind w:left="424" w:right="113" w:hanging="424"/>
            </w:pPr>
            <w:r w:rsidRPr="00C144E8">
              <w:t>X.</w:t>
            </w:r>
            <w:r w:rsidRPr="00C144E8">
              <w:tab/>
              <w:t>Координация межсессионной деятельности и контроль за ней, включая восьмую очередную сессию Совещания Сторон</w:t>
            </w:r>
          </w:p>
        </w:tc>
        <w:tc>
          <w:tcPr>
            <w:tcW w:w="2267" w:type="dxa"/>
            <w:shd w:val="clear" w:color="auto" w:fill="auto"/>
          </w:tcPr>
          <w:p w14:paraId="0B372246" w14:textId="77777777" w:rsidR="00E81F2A" w:rsidRPr="00C144E8" w:rsidRDefault="00E81F2A" w:rsidP="008B7909">
            <w:pPr>
              <w:spacing w:before="40" w:after="120"/>
              <w:ind w:right="113"/>
              <w:jc w:val="right"/>
            </w:pPr>
            <w:r w:rsidRPr="00C144E8">
              <w:t>–</w:t>
            </w:r>
          </w:p>
        </w:tc>
      </w:tr>
      <w:tr w:rsidR="00E81F2A" w:rsidRPr="00C144E8" w14:paraId="275CB083" w14:textId="77777777" w:rsidTr="003C29DB">
        <w:tc>
          <w:tcPr>
            <w:tcW w:w="5103" w:type="dxa"/>
            <w:shd w:val="clear" w:color="auto" w:fill="auto"/>
          </w:tcPr>
          <w:p w14:paraId="4408B8FD" w14:textId="77777777" w:rsidR="00E81F2A" w:rsidRPr="00C144E8" w:rsidRDefault="00E81F2A" w:rsidP="008B7909">
            <w:pPr>
              <w:tabs>
                <w:tab w:val="left" w:pos="423"/>
              </w:tabs>
              <w:spacing w:before="40" w:after="120"/>
              <w:ind w:right="113"/>
            </w:pPr>
            <w:r w:rsidRPr="00C144E8">
              <w:t>XI.</w:t>
            </w:r>
            <w:r w:rsidRPr="00C144E8">
              <w:tab/>
              <w:t>Восьмая очередная сессия Совещания Сторон</w:t>
            </w:r>
          </w:p>
        </w:tc>
        <w:tc>
          <w:tcPr>
            <w:tcW w:w="2267" w:type="dxa"/>
            <w:shd w:val="clear" w:color="auto" w:fill="auto"/>
          </w:tcPr>
          <w:p w14:paraId="1DAD95E8" w14:textId="77777777" w:rsidR="00E81F2A" w:rsidRPr="00C144E8" w:rsidRDefault="00E81F2A" w:rsidP="008B7909">
            <w:pPr>
              <w:spacing w:before="40" w:after="120"/>
              <w:ind w:right="113"/>
              <w:jc w:val="right"/>
            </w:pPr>
            <w:r w:rsidRPr="00C144E8">
              <w:t>–</w:t>
            </w:r>
          </w:p>
        </w:tc>
      </w:tr>
      <w:tr w:rsidR="00E81F2A" w:rsidRPr="00C144E8" w14:paraId="07B917AB" w14:textId="77777777" w:rsidTr="003C29DB">
        <w:tc>
          <w:tcPr>
            <w:tcW w:w="5103" w:type="dxa"/>
            <w:tcBorders>
              <w:bottom w:val="single" w:sz="4" w:space="0" w:color="auto"/>
            </w:tcBorders>
            <w:shd w:val="clear" w:color="auto" w:fill="auto"/>
          </w:tcPr>
          <w:p w14:paraId="29EC5327" w14:textId="77777777" w:rsidR="00E81F2A" w:rsidRPr="00C144E8" w:rsidRDefault="00E81F2A" w:rsidP="008B7909">
            <w:pPr>
              <w:tabs>
                <w:tab w:val="left" w:pos="423"/>
              </w:tabs>
              <w:spacing w:before="40" w:after="120"/>
              <w:ind w:right="113"/>
            </w:pPr>
            <w:r w:rsidRPr="00C144E8">
              <w:t>XII.</w:t>
            </w:r>
            <w:r w:rsidRPr="00C144E8">
              <w:tab/>
              <w:t>Области горизонтальной поддержки</w:t>
            </w:r>
          </w:p>
        </w:tc>
        <w:tc>
          <w:tcPr>
            <w:tcW w:w="2267" w:type="dxa"/>
            <w:tcBorders>
              <w:bottom w:val="single" w:sz="4" w:space="0" w:color="auto"/>
            </w:tcBorders>
            <w:shd w:val="clear" w:color="auto" w:fill="auto"/>
          </w:tcPr>
          <w:p w14:paraId="6A3ED688" w14:textId="77777777" w:rsidR="00E81F2A" w:rsidRPr="00C144E8" w:rsidRDefault="00E81F2A" w:rsidP="008B7909">
            <w:pPr>
              <w:spacing w:before="40" w:after="120"/>
              <w:ind w:right="113"/>
              <w:jc w:val="right"/>
            </w:pPr>
            <w:r w:rsidRPr="00C144E8">
              <w:t>30 800</w:t>
            </w:r>
          </w:p>
        </w:tc>
      </w:tr>
      <w:tr w:rsidR="00E81F2A" w:rsidRPr="00C144E8" w14:paraId="1D778428" w14:textId="77777777" w:rsidTr="003C29DB">
        <w:tc>
          <w:tcPr>
            <w:tcW w:w="5103" w:type="dxa"/>
            <w:tcBorders>
              <w:top w:val="single" w:sz="4" w:space="0" w:color="auto"/>
              <w:bottom w:val="single" w:sz="12" w:space="0" w:color="auto"/>
            </w:tcBorders>
            <w:shd w:val="clear" w:color="auto" w:fill="auto"/>
          </w:tcPr>
          <w:p w14:paraId="62CDC30D" w14:textId="77777777" w:rsidR="00E81F2A" w:rsidRPr="00C144E8" w:rsidRDefault="003C29DB" w:rsidP="003C29DB">
            <w:pPr>
              <w:tabs>
                <w:tab w:val="left" w:pos="423"/>
              </w:tabs>
              <w:spacing w:before="40" w:after="120"/>
              <w:ind w:left="424" w:right="113" w:hanging="424"/>
              <w:rPr>
                <w:b/>
              </w:rPr>
            </w:pPr>
            <w:r w:rsidRPr="00C144E8">
              <w:rPr>
                <w:b/>
              </w:rPr>
              <w:tab/>
            </w:r>
            <w:r w:rsidR="00E81F2A" w:rsidRPr="00C144E8">
              <w:rPr>
                <w:b/>
              </w:rPr>
              <w:t>Итого</w:t>
            </w:r>
            <w:r w:rsidR="00E81F2A" w:rsidRPr="00C144E8">
              <w:t xml:space="preserve"> (включая расходы по поддержке программ в</w:t>
            </w:r>
            <w:r w:rsidRPr="00C144E8">
              <w:t> </w:t>
            </w:r>
            <w:r w:rsidR="00E81F2A" w:rsidRPr="00C144E8">
              <w:t>размере 13%)</w:t>
            </w:r>
          </w:p>
        </w:tc>
        <w:tc>
          <w:tcPr>
            <w:tcW w:w="2267" w:type="dxa"/>
            <w:tcBorders>
              <w:top w:val="single" w:sz="4" w:space="0" w:color="auto"/>
              <w:bottom w:val="single" w:sz="12" w:space="0" w:color="auto"/>
            </w:tcBorders>
            <w:shd w:val="clear" w:color="auto" w:fill="auto"/>
          </w:tcPr>
          <w:p w14:paraId="0AC0B1F4" w14:textId="77777777" w:rsidR="00E81F2A" w:rsidRPr="00C144E8" w:rsidRDefault="00E81F2A" w:rsidP="008B7909">
            <w:pPr>
              <w:spacing w:before="40" w:after="120"/>
              <w:ind w:right="113"/>
              <w:jc w:val="right"/>
              <w:rPr>
                <w:b/>
              </w:rPr>
            </w:pPr>
            <w:r w:rsidRPr="00C144E8">
              <w:rPr>
                <w:b/>
                <w:bCs/>
              </w:rPr>
              <w:t>586 357</w:t>
            </w:r>
          </w:p>
        </w:tc>
      </w:tr>
    </w:tbl>
    <w:p w14:paraId="0D15B3F2" w14:textId="77777777" w:rsidR="00E81F2A" w:rsidRPr="00C144E8" w:rsidRDefault="00E81F2A" w:rsidP="00E81F2A">
      <w:pPr>
        <w:pStyle w:val="SingleTxtG"/>
        <w:spacing w:before="240"/>
      </w:pPr>
      <w:r w:rsidRPr="00C144E8">
        <w:t>14.</w:t>
      </w:r>
      <w:r w:rsidRPr="00C144E8">
        <w:tab/>
        <w:t>Распределение основных расходов по другим направлениям работы остается приблизительно таким же, как и в текущей программе работы. Трудозатраты по некоторым направлениям были перераспределены с учетом текущих рабочих потребностей, что привело к незначительному сокращению расходов на эти направления работы. Расходы, указанные в приложениях I и II ниже, были рассчитаны соответствующим образом. Поскольку Италия предложила обеспечить финансирование должности младшего сотрудника категории специалистов с октября/</w:t>
      </w:r>
      <w:r w:rsidR="00A16246" w:rsidRPr="00C144E8">
        <w:br/>
      </w:r>
      <w:r w:rsidRPr="00C144E8">
        <w:t>ноября 2020 года, общая сумма может быть сокращена на 120 000 долл. США (годовой оклад сотрудников категории С-2 в 2022 году; оклады младших сотрудников категории специалистов обычно покрываются государствами-членами в течение двух лет). Кроме того, если не будет создан новый механизм, связанный с пунктом 8 статьи</w:t>
      </w:r>
      <w:r w:rsidR="00A16246" w:rsidRPr="00C144E8">
        <w:t> </w:t>
      </w:r>
      <w:r w:rsidRPr="00C144E8">
        <w:t xml:space="preserve">3, то консультационные и путевые расходы, относящиеся к области работы по механизму соблюдения, могут быть сокращены на 29 000 долл. США. Кадровые потребности в этой области работы останутся неизменными, поскольку потребуются ресурсы для удовлетворения возросших потребностей в этой области работы. </w:t>
      </w:r>
    </w:p>
    <w:p w14:paraId="14A51459" w14:textId="77777777" w:rsidR="00E81F2A" w:rsidRPr="00C144E8" w:rsidRDefault="00E81F2A" w:rsidP="00E81F2A">
      <w:pPr>
        <w:pStyle w:val="SingleTxtG"/>
      </w:pPr>
      <w:r w:rsidRPr="00C144E8">
        <w:t>15.</w:t>
      </w:r>
      <w:r w:rsidRPr="00C144E8">
        <w:tab/>
        <w:t>Для того чтобы покрыть это увеличение расходов, Стороны, возможно, пожелают изучить различные способы выделения необходимых средств. Они могли бы увеличить свой регулярный взнос на осуществление Конвенции. В качестве альтернативы они могли бы вносить дополнительные многолетние целевые взносы (не</w:t>
      </w:r>
      <w:r w:rsidR="00A16246" w:rsidRPr="00C144E8">
        <w:t> </w:t>
      </w:r>
      <w:r w:rsidRPr="00C144E8">
        <w:t xml:space="preserve">менее чем на два года с учетом времени, необходимого для набора сотрудников), в идеале на период действия всей программы работы, особенно в областях, связанных с наращиванием потенциала, повышением информированности, пропагандой Конвенции и содействием осуществлению Алматинского руководства. Вопросы, связанные с правами человека, будут входить в число ключевых тем в этом отношении в привязке к деятельности по защите прав человека и окружающей среды. Поскольку соответствующие мероприятия будут также затрагивать страны, не являющиеся членами ЕЭК (в частности, в Средиземноморском регионе, Африке и Азии), дополнительные средства могли бы выделяться не только природоохранными министерствами, но и министерствами/учреждениями, отвечающими за внешние </w:t>
      </w:r>
      <w:r w:rsidRPr="00C144E8">
        <w:lastRenderedPageBreak/>
        <w:t>сношения и вопросы развития. Стороны могут также выделить области, которые соответствуют их национальным приоритетам, и взять на себя ведущую роль (на</w:t>
      </w:r>
      <w:r w:rsidR="00090A35" w:rsidRPr="00C144E8">
        <w:t> </w:t>
      </w:r>
      <w:r w:rsidRPr="00C144E8">
        <w:t xml:space="preserve">индивидуальной или совместной основе) в этих областях. Например, необходимое увеличение можно было бы разбить на два блока: </w:t>
      </w:r>
      <w:r w:rsidR="007037C2" w:rsidRPr="00C144E8">
        <w:t>«</w:t>
      </w:r>
      <w:r w:rsidRPr="00C144E8">
        <w:t>Права человека и окружающая среда</w:t>
      </w:r>
      <w:r w:rsidR="007037C2" w:rsidRPr="00C144E8">
        <w:t>»</w:t>
      </w:r>
      <w:r w:rsidRPr="00C144E8">
        <w:t xml:space="preserve"> (области работы V и VI) и </w:t>
      </w:r>
      <w:r w:rsidR="007037C2" w:rsidRPr="00C144E8">
        <w:t>«</w:t>
      </w:r>
      <w:r w:rsidRPr="00C144E8">
        <w:t>Глобальная информационно-пропагандистская деятельность и поощрение демократии в процессе принятия решений по экологическим вопросам на международном уровне</w:t>
      </w:r>
      <w:r w:rsidR="007037C2" w:rsidRPr="00C144E8">
        <w:t>»</w:t>
      </w:r>
      <w:r w:rsidRPr="00C144E8">
        <w:t xml:space="preserve"> (области работы VIII и IX).</w:t>
      </w:r>
    </w:p>
    <w:p w14:paraId="1C0A4E1C" w14:textId="77777777" w:rsidR="00E81F2A" w:rsidRPr="00C144E8" w:rsidRDefault="00E81F2A" w:rsidP="00E81F2A">
      <w:pPr>
        <w:pStyle w:val="SingleTxtG"/>
      </w:pPr>
      <w:r w:rsidRPr="00C144E8">
        <w:t>16.</w:t>
      </w:r>
      <w:r w:rsidRPr="00C144E8">
        <w:tab/>
        <w:t xml:space="preserve">Новые добавления к приложению I в текущей программе работы, содержащиеся в тексте приложения I ниже, выделены шрифтом и отмечены на полях в сопроводительном документе (AC/WGP-24/Inf.11). </w:t>
      </w:r>
    </w:p>
    <w:p w14:paraId="52634F5A" w14:textId="77777777" w:rsidR="00E12C5F" w:rsidRPr="00C144E8" w:rsidRDefault="00E81F2A" w:rsidP="00E81F2A">
      <w:pPr>
        <w:pStyle w:val="SingleTxtG"/>
      </w:pPr>
      <w:r w:rsidRPr="00C144E8">
        <w:t>17.</w:t>
      </w:r>
      <w:r w:rsidRPr="00C144E8">
        <w:tab/>
        <w:t xml:space="preserve">Расходы перераспределены между </w:t>
      </w:r>
      <w:r w:rsidR="007037C2" w:rsidRPr="00C144E8">
        <w:t>«</w:t>
      </w:r>
      <w:r w:rsidRPr="00C144E8">
        <w:t>оперативными</w:t>
      </w:r>
      <w:r w:rsidR="007037C2" w:rsidRPr="00C144E8">
        <w:t>»</w:t>
      </w:r>
      <w:r w:rsidRPr="00C144E8">
        <w:t xml:space="preserve"> и </w:t>
      </w:r>
      <w:r w:rsidR="007037C2" w:rsidRPr="00C144E8">
        <w:t>«</w:t>
      </w:r>
      <w:r w:rsidRPr="00C144E8">
        <w:t>другими</w:t>
      </w:r>
      <w:r w:rsidR="007037C2" w:rsidRPr="00C144E8">
        <w:t>»</w:t>
      </w:r>
      <w:r w:rsidRPr="00C144E8">
        <w:t xml:space="preserve"> расходами по каждому направлению работы. Оперативные расходы – в отличие от других расходов</w:t>
      </w:r>
      <w:r w:rsidR="00A16246" w:rsidRPr="00C144E8">
        <w:t> </w:t>
      </w:r>
      <w:r w:rsidRPr="00C144E8">
        <w:t>– представляют собой те минимальные средства, которые необходимы для обеспечения эффективного осуществления предусмотренных мандатом видов деятельности по различным направлениям работы на сбалансированной основе. Такой же подход применялся к текущим программам работы по Конвенции и Протоколу к ней о регистрах выбросов и переноса загрязнителей.</w:t>
      </w:r>
    </w:p>
    <w:p w14:paraId="46E81EF7" w14:textId="77777777" w:rsidR="00E81F2A" w:rsidRPr="00C144E8" w:rsidRDefault="00E81F2A" w:rsidP="00D9145B"/>
    <w:p w14:paraId="51F8B974" w14:textId="77777777" w:rsidR="00E81F2A" w:rsidRPr="00C144E8" w:rsidRDefault="00E81F2A" w:rsidP="00D9145B"/>
    <w:p w14:paraId="4DEF7B2B" w14:textId="77777777" w:rsidR="00943CB4" w:rsidRPr="00C144E8" w:rsidRDefault="00943CB4" w:rsidP="00D9145B">
      <w:pPr>
        <w:sectPr w:rsidR="00943CB4" w:rsidRPr="00C144E8" w:rsidSect="00E81F2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77550D44" w14:textId="77777777" w:rsidR="00943CB4" w:rsidRPr="00C144E8" w:rsidRDefault="00943CB4" w:rsidP="00943CB4">
      <w:pPr>
        <w:pStyle w:val="HChG"/>
      </w:pPr>
      <w:r w:rsidRPr="00C144E8">
        <w:rPr>
          <w:bCs/>
        </w:rPr>
        <w:lastRenderedPageBreak/>
        <w:t>Приложение I</w:t>
      </w:r>
      <w:r w:rsidRPr="00C144E8">
        <w:t xml:space="preserve"> </w:t>
      </w:r>
    </w:p>
    <w:p w14:paraId="14EAD215" w14:textId="77777777" w:rsidR="00943CB4" w:rsidRPr="00C144E8" w:rsidRDefault="00943CB4" w:rsidP="00943CB4">
      <w:pPr>
        <w:pStyle w:val="H1G"/>
      </w:pPr>
      <w:r w:rsidRPr="00C144E8">
        <w:tab/>
      </w:r>
      <w:r w:rsidRPr="00C144E8">
        <w:tab/>
      </w:r>
      <w:r w:rsidRPr="00C144E8">
        <w:rPr>
          <w:bCs/>
        </w:rPr>
        <w:t>Проект программы работы на 2022</w:t>
      </w:r>
      <w:r w:rsidR="000A46AC" w:rsidRPr="00C144E8">
        <w:rPr>
          <w:bCs/>
        </w:rPr>
        <w:t>–</w:t>
      </w:r>
      <w:r w:rsidRPr="00C144E8">
        <w:rPr>
          <w:bCs/>
        </w:rPr>
        <w:t>2025 годы</w:t>
      </w:r>
    </w:p>
    <w:tbl>
      <w:tblPr>
        <w:tblW w:w="13751" w:type="dxa"/>
        <w:tblInd w:w="283" w:type="dxa"/>
        <w:tblLayout w:type="fixed"/>
        <w:tblCellMar>
          <w:left w:w="0" w:type="dxa"/>
          <w:right w:w="0" w:type="dxa"/>
        </w:tblCellMar>
        <w:tblLook w:val="01E0" w:firstRow="1" w:lastRow="1" w:firstColumn="1" w:lastColumn="1" w:noHBand="0" w:noVBand="0"/>
      </w:tblPr>
      <w:tblGrid>
        <w:gridCol w:w="2027"/>
        <w:gridCol w:w="3164"/>
        <w:gridCol w:w="2309"/>
        <w:gridCol w:w="3210"/>
        <w:gridCol w:w="1731"/>
        <w:gridCol w:w="1310"/>
      </w:tblGrid>
      <w:tr w:rsidR="00943CB4" w:rsidRPr="00C144E8" w14:paraId="5EF7F1C4" w14:textId="77777777" w:rsidTr="00EB32B0">
        <w:trPr>
          <w:tblHeader/>
        </w:trPr>
        <w:tc>
          <w:tcPr>
            <w:tcW w:w="2027" w:type="dxa"/>
            <w:tcBorders>
              <w:top w:val="single" w:sz="4" w:space="0" w:color="auto"/>
              <w:bottom w:val="single" w:sz="12" w:space="0" w:color="auto"/>
            </w:tcBorders>
            <w:shd w:val="clear" w:color="auto" w:fill="auto"/>
            <w:vAlign w:val="bottom"/>
          </w:tcPr>
          <w:p w14:paraId="0F8A2428" w14:textId="77777777" w:rsidR="00943CB4" w:rsidRPr="00C144E8" w:rsidRDefault="00943CB4" w:rsidP="00D84BBD">
            <w:pPr>
              <w:spacing w:before="80" w:after="80" w:line="200" w:lineRule="exact"/>
              <w:ind w:left="56" w:right="113"/>
              <w:rPr>
                <w:i/>
                <w:sz w:val="16"/>
              </w:rPr>
            </w:pPr>
            <w:r w:rsidRPr="00C144E8">
              <w:rPr>
                <w:i/>
                <w:sz w:val="16"/>
              </w:rPr>
              <w:t>Область работы</w:t>
            </w:r>
          </w:p>
        </w:tc>
        <w:tc>
          <w:tcPr>
            <w:tcW w:w="3164" w:type="dxa"/>
            <w:tcBorders>
              <w:top w:val="single" w:sz="4" w:space="0" w:color="auto"/>
              <w:bottom w:val="single" w:sz="12" w:space="0" w:color="auto"/>
            </w:tcBorders>
            <w:shd w:val="clear" w:color="auto" w:fill="auto"/>
            <w:vAlign w:val="bottom"/>
          </w:tcPr>
          <w:p w14:paraId="4199D2AC" w14:textId="77777777" w:rsidR="00943CB4" w:rsidRPr="00C144E8" w:rsidRDefault="00943CB4" w:rsidP="00943CB4">
            <w:pPr>
              <w:spacing w:before="80" w:after="80" w:line="200" w:lineRule="exact"/>
              <w:ind w:right="113"/>
              <w:rPr>
                <w:i/>
                <w:sz w:val="16"/>
              </w:rPr>
            </w:pPr>
            <w:r w:rsidRPr="00C144E8">
              <w:rPr>
                <w:i/>
                <w:sz w:val="16"/>
              </w:rPr>
              <w:t>Цель и ожидаемые результаты</w:t>
            </w:r>
          </w:p>
        </w:tc>
        <w:tc>
          <w:tcPr>
            <w:tcW w:w="2309" w:type="dxa"/>
            <w:tcBorders>
              <w:top w:val="single" w:sz="4" w:space="0" w:color="auto"/>
              <w:bottom w:val="single" w:sz="12" w:space="0" w:color="auto"/>
            </w:tcBorders>
            <w:shd w:val="clear" w:color="auto" w:fill="auto"/>
            <w:vAlign w:val="bottom"/>
          </w:tcPr>
          <w:p w14:paraId="4533D68B" w14:textId="77777777" w:rsidR="00943CB4" w:rsidRPr="00C144E8" w:rsidRDefault="00943CB4" w:rsidP="00943CB4">
            <w:pPr>
              <w:spacing w:before="80" w:after="80" w:line="200" w:lineRule="exact"/>
              <w:ind w:right="113"/>
              <w:rPr>
                <w:i/>
                <w:sz w:val="16"/>
              </w:rPr>
            </w:pPr>
            <w:r w:rsidRPr="00C144E8">
              <w:rPr>
                <w:i/>
                <w:sz w:val="16"/>
              </w:rPr>
              <w:t>Страна, орган или организация, возглавляющие работу</w:t>
            </w:r>
          </w:p>
        </w:tc>
        <w:tc>
          <w:tcPr>
            <w:tcW w:w="4941" w:type="dxa"/>
            <w:gridSpan w:val="2"/>
            <w:tcBorders>
              <w:top w:val="single" w:sz="4" w:space="0" w:color="auto"/>
              <w:bottom w:val="single" w:sz="12" w:space="0" w:color="auto"/>
            </w:tcBorders>
            <w:shd w:val="clear" w:color="auto" w:fill="auto"/>
            <w:vAlign w:val="bottom"/>
          </w:tcPr>
          <w:p w14:paraId="70BA65F7" w14:textId="77777777" w:rsidR="00943CB4" w:rsidRPr="00C144E8" w:rsidRDefault="00943CB4" w:rsidP="00BD760B">
            <w:pPr>
              <w:spacing w:before="80" w:after="80" w:line="200" w:lineRule="exact"/>
              <w:ind w:right="113"/>
              <w:rPr>
                <w:i/>
                <w:sz w:val="16"/>
              </w:rPr>
            </w:pPr>
            <w:r w:rsidRPr="00C144E8">
              <w:rPr>
                <w:i/>
                <w:sz w:val="16"/>
              </w:rPr>
              <w:t>Метод работы</w:t>
            </w:r>
          </w:p>
        </w:tc>
        <w:tc>
          <w:tcPr>
            <w:tcW w:w="1310" w:type="dxa"/>
            <w:tcBorders>
              <w:top w:val="single" w:sz="4" w:space="0" w:color="auto"/>
              <w:bottom w:val="single" w:sz="12" w:space="0" w:color="auto"/>
            </w:tcBorders>
            <w:shd w:val="clear" w:color="auto" w:fill="auto"/>
            <w:vAlign w:val="bottom"/>
          </w:tcPr>
          <w:p w14:paraId="39E69BE8" w14:textId="77777777" w:rsidR="00943CB4" w:rsidRPr="00C144E8" w:rsidRDefault="00943CB4" w:rsidP="00D84BBD">
            <w:pPr>
              <w:spacing w:before="80" w:after="80" w:line="200" w:lineRule="exact"/>
              <w:ind w:right="80"/>
              <w:jc w:val="right"/>
              <w:rPr>
                <w:i/>
                <w:sz w:val="16"/>
              </w:rPr>
            </w:pPr>
            <w:r w:rsidRPr="00C144E8">
              <w:rPr>
                <w:i/>
                <w:sz w:val="16"/>
              </w:rPr>
              <w:t xml:space="preserve">Среднегодовой промежуточный итог </w:t>
            </w:r>
            <w:r w:rsidR="00D84BBD" w:rsidRPr="00C144E8">
              <w:rPr>
                <w:i/>
                <w:sz w:val="16"/>
              </w:rPr>
              <w:br/>
            </w:r>
            <w:r w:rsidRPr="00C144E8">
              <w:rPr>
                <w:i/>
                <w:sz w:val="16"/>
              </w:rPr>
              <w:t>(в долл. США)</w:t>
            </w:r>
            <w:r w:rsidRPr="00C144E8">
              <w:rPr>
                <w:bCs/>
                <w:i/>
                <w:sz w:val="16"/>
                <w:vertAlign w:val="superscript"/>
              </w:rPr>
              <w:t>a</w:t>
            </w:r>
          </w:p>
        </w:tc>
      </w:tr>
      <w:tr w:rsidR="00D84BBD" w:rsidRPr="00C144E8" w14:paraId="6DDB72E7" w14:textId="77777777" w:rsidTr="00EB32B0">
        <w:tc>
          <w:tcPr>
            <w:tcW w:w="5191" w:type="dxa"/>
            <w:gridSpan w:val="2"/>
            <w:shd w:val="clear" w:color="auto" w:fill="auto"/>
          </w:tcPr>
          <w:p w14:paraId="6902C7EA" w14:textId="77777777" w:rsidR="00D84BBD" w:rsidRPr="00C144E8" w:rsidRDefault="00D84BBD" w:rsidP="00D84BBD">
            <w:pPr>
              <w:spacing w:before="40" w:after="120"/>
              <w:ind w:left="56" w:right="113"/>
            </w:pPr>
            <w:r w:rsidRPr="00C144E8">
              <w:rPr>
                <w:b/>
                <w:bCs/>
              </w:rPr>
              <w:t>Вопросы существа</w:t>
            </w:r>
          </w:p>
        </w:tc>
        <w:tc>
          <w:tcPr>
            <w:tcW w:w="2309" w:type="dxa"/>
            <w:shd w:val="clear" w:color="auto" w:fill="auto"/>
          </w:tcPr>
          <w:p w14:paraId="2ABC4270" w14:textId="77777777" w:rsidR="00D84BBD" w:rsidRPr="00C144E8" w:rsidRDefault="00D84BBD" w:rsidP="00943CB4">
            <w:pPr>
              <w:spacing w:before="40" w:after="120"/>
              <w:ind w:right="113"/>
            </w:pPr>
          </w:p>
        </w:tc>
        <w:tc>
          <w:tcPr>
            <w:tcW w:w="4941" w:type="dxa"/>
            <w:gridSpan w:val="2"/>
            <w:shd w:val="clear" w:color="auto" w:fill="auto"/>
          </w:tcPr>
          <w:p w14:paraId="134D81C8" w14:textId="77777777" w:rsidR="00D84BBD" w:rsidRPr="00C144E8" w:rsidRDefault="00D84BBD" w:rsidP="00943CB4">
            <w:pPr>
              <w:spacing w:before="40" w:after="120"/>
              <w:ind w:right="113"/>
              <w:jc w:val="right"/>
            </w:pPr>
          </w:p>
        </w:tc>
        <w:tc>
          <w:tcPr>
            <w:tcW w:w="1310" w:type="dxa"/>
            <w:shd w:val="clear" w:color="auto" w:fill="auto"/>
          </w:tcPr>
          <w:p w14:paraId="1F7886E3" w14:textId="77777777" w:rsidR="00D84BBD" w:rsidRPr="00C144E8" w:rsidRDefault="00D84BBD" w:rsidP="00943CB4">
            <w:pPr>
              <w:spacing w:before="40" w:after="120"/>
              <w:ind w:right="113"/>
              <w:jc w:val="right"/>
            </w:pPr>
          </w:p>
        </w:tc>
      </w:tr>
      <w:tr w:rsidR="00943CB4" w:rsidRPr="00C144E8" w14:paraId="231AE5E4" w14:textId="77777777" w:rsidTr="00EB32B0">
        <w:tc>
          <w:tcPr>
            <w:tcW w:w="2027" w:type="dxa"/>
            <w:shd w:val="clear" w:color="auto" w:fill="auto"/>
          </w:tcPr>
          <w:p w14:paraId="16D3E9DA" w14:textId="77777777" w:rsidR="00943CB4" w:rsidRPr="00C144E8" w:rsidRDefault="00943CB4" w:rsidP="00EB32B0">
            <w:pPr>
              <w:spacing w:before="40" w:after="120"/>
              <w:ind w:left="56" w:right="113"/>
            </w:pPr>
            <w:bookmarkStart w:id="5" w:name="_Hlk31021238"/>
            <w:r w:rsidRPr="00C144E8">
              <w:t>I. Доступ к информации, включая электронные средства информации</w:t>
            </w:r>
          </w:p>
        </w:tc>
        <w:tc>
          <w:tcPr>
            <w:tcW w:w="3164" w:type="dxa"/>
            <w:shd w:val="clear" w:color="auto" w:fill="auto"/>
          </w:tcPr>
          <w:p w14:paraId="5ABF1341" w14:textId="77777777" w:rsidR="00943CB4" w:rsidRPr="00C144E8" w:rsidRDefault="00943CB4" w:rsidP="00943CB4">
            <w:pPr>
              <w:spacing w:before="40" w:after="120"/>
              <w:ind w:right="113"/>
            </w:pPr>
            <w:r w:rsidRPr="00C144E8">
              <w:t>Работа по этому направлению будет проводиться в соответствии с решением VII/… о содействии эффективному доступу к информации (в основном в поддержку ЦУР 3, 11, 12 и 17 и ЦУР 16.10)</w:t>
            </w:r>
          </w:p>
        </w:tc>
        <w:tc>
          <w:tcPr>
            <w:tcW w:w="2309" w:type="dxa"/>
            <w:shd w:val="clear" w:color="auto" w:fill="auto"/>
          </w:tcPr>
          <w:p w14:paraId="6F529441" w14:textId="77777777" w:rsidR="00943CB4" w:rsidRPr="00C144E8" w:rsidRDefault="00943CB4" w:rsidP="00943CB4">
            <w:pPr>
              <w:spacing w:before="40" w:after="120"/>
              <w:ind w:right="113"/>
            </w:pPr>
            <w:r w:rsidRPr="00C144E8">
              <w:t xml:space="preserve">Целевая группа по доступу к информации </w:t>
            </w:r>
          </w:p>
          <w:p w14:paraId="4E0E742E" w14:textId="77777777" w:rsidR="00943CB4" w:rsidRPr="00C144E8" w:rsidRDefault="00943CB4" w:rsidP="00943CB4">
            <w:pPr>
              <w:spacing w:before="40" w:after="120"/>
              <w:ind w:right="113"/>
            </w:pPr>
            <w:r w:rsidRPr="00C144E8">
              <w:t>Тематическое заседание на совещаниях Рабочей группы Сторон</w:t>
            </w:r>
          </w:p>
          <w:p w14:paraId="1B8BD836" w14:textId="77777777" w:rsidR="00943CB4" w:rsidRPr="00C144E8" w:rsidRDefault="00943CB4" w:rsidP="00943CB4">
            <w:pPr>
              <w:spacing w:before="40" w:after="120"/>
              <w:ind w:right="113"/>
            </w:pPr>
            <w:r w:rsidRPr="00C144E8">
              <w:t xml:space="preserve">Секретариат, при необходимости заручающийся технической </w:t>
            </w:r>
            <w:r w:rsidR="003F403F" w:rsidRPr="00C144E8">
              <w:br/>
            </w:r>
            <w:r w:rsidRPr="00C144E8">
              <w:t>поддержкой</w:t>
            </w:r>
          </w:p>
        </w:tc>
        <w:tc>
          <w:tcPr>
            <w:tcW w:w="4941" w:type="dxa"/>
            <w:gridSpan w:val="2"/>
            <w:shd w:val="clear" w:color="auto" w:fill="auto"/>
          </w:tcPr>
          <w:p w14:paraId="5EF25EBD" w14:textId="77777777" w:rsidR="00943CB4" w:rsidRPr="00C144E8" w:rsidRDefault="00943CB4" w:rsidP="00943CB4">
            <w:pPr>
              <w:spacing w:before="40" w:after="120"/>
              <w:ind w:right="113"/>
            </w:pPr>
            <w:r w:rsidRPr="00C144E8">
              <w:t xml:space="preserve">Совещания и рабочие встречи Целевой группы; обзор (обзоры); в случае необходимости участие в других соответствующих региональных инициативах на основе выработки отраслевых партнерских подходов; осуществление деятельности по реализации экспериментальных проектов и наращиванию потенциала на субрегиональном и национальном уровнях, которая, как ожидается, будет финансироваться партнерами. </w:t>
            </w:r>
          </w:p>
          <w:p w14:paraId="132971AC" w14:textId="77777777" w:rsidR="00943CB4" w:rsidRPr="00C144E8" w:rsidRDefault="00943CB4" w:rsidP="00BD760B">
            <w:pPr>
              <w:spacing w:before="40" w:after="120"/>
              <w:ind w:right="113"/>
            </w:pPr>
            <w:r w:rsidRPr="00C144E8">
              <w:t>Централизованное управление Орхусским информационно-координационным механизмом</w:t>
            </w:r>
            <w:r w:rsidRPr="00C144E8">
              <w:rPr>
                <w:i/>
                <w:iCs/>
                <w:vertAlign w:val="superscript"/>
              </w:rPr>
              <w:t>b</w:t>
            </w:r>
            <w:r w:rsidRPr="00C144E8">
              <w:t xml:space="preserve"> и</w:t>
            </w:r>
            <w:r w:rsidR="00A16246" w:rsidRPr="00C144E8">
              <w:t> </w:t>
            </w:r>
            <w:r w:rsidRPr="00C144E8">
              <w:t>пропагандистская деятельность с помощью интерактивных социальных сетей; консультативная поддержка и координация деятельности национальных информационных узлов информационно-координационного механизма; обмен информацией и содействие развитию электронных средств путем ведения интерактивных баз данных о судебной и надлежащей практике и национальных докладах об осуществлении, а также ведение интерактивных тематических исследований по таким вопросам, как: а)</w:t>
            </w:r>
            <w:r w:rsidR="00D84BBD" w:rsidRPr="00C144E8">
              <w:rPr>
                <w:lang w:val="en-US"/>
              </w:rPr>
              <w:t> </w:t>
            </w:r>
            <w:r w:rsidRPr="00C144E8">
              <w:t>электронные средства информации; b) участие общественности на национальном уровне; и с) участие общественности в международных форумах.</w:t>
            </w:r>
          </w:p>
        </w:tc>
        <w:tc>
          <w:tcPr>
            <w:tcW w:w="1310" w:type="dxa"/>
            <w:shd w:val="clear" w:color="auto" w:fill="auto"/>
          </w:tcPr>
          <w:p w14:paraId="37FA9460" w14:textId="77777777" w:rsidR="00943CB4" w:rsidRPr="00C144E8" w:rsidRDefault="00943CB4" w:rsidP="00943CB4">
            <w:pPr>
              <w:spacing w:before="40" w:after="120"/>
              <w:ind w:right="113"/>
              <w:jc w:val="right"/>
            </w:pPr>
            <w:r w:rsidRPr="00C144E8">
              <w:t xml:space="preserve">79 900 </w:t>
            </w:r>
            <w:r w:rsidR="00D84BBD" w:rsidRPr="00C144E8">
              <w:br/>
            </w:r>
            <w:r w:rsidRPr="00C144E8">
              <w:t>(6 500)</w:t>
            </w:r>
          </w:p>
        </w:tc>
      </w:tr>
      <w:tr w:rsidR="00943CB4" w:rsidRPr="00C144E8" w14:paraId="503DD2B2" w14:textId="77777777" w:rsidTr="00EB32B0">
        <w:tc>
          <w:tcPr>
            <w:tcW w:w="2027" w:type="dxa"/>
            <w:shd w:val="clear" w:color="auto" w:fill="auto"/>
          </w:tcPr>
          <w:p w14:paraId="59F22C73" w14:textId="77777777" w:rsidR="00943CB4" w:rsidRPr="00C144E8" w:rsidRDefault="00943CB4" w:rsidP="00CC67D9">
            <w:pPr>
              <w:pageBreakBefore/>
              <w:spacing w:before="80" w:after="120"/>
              <w:ind w:left="56" w:right="113"/>
            </w:pPr>
            <w:r w:rsidRPr="00C144E8">
              <w:lastRenderedPageBreak/>
              <w:t>II. Участие общественности</w:t>
            </w:r>
          </w:p>
        </w:tc>
        <w:tc>
          <w:tcPr>
            <w:tcW w:w="3164" w:type="dxa"/>
            <w:shd w:val="clear" w:color="auto" w:fill="auto"/>
          </w:tcPr>
          <w:p w14:paraId="3AA022B3" w14:textId="77777777" w:rsidR="00943CB4" w:rsidRPr="00C144E8" w:rsidRDefault="00943CB4" w:rsidP="00CC67D9">
            <w:pPr>
              <w:spacing w:before="80" w:after="120"/>
              <w:ind w:right="113"/>
            </w:pPr>
            <w:r w:rsidRPr="00C144E8">
              <w:t xml:space="preserve">Работа по этому направлению будет проводиться в соответствии с решением VII/… о содействии эффективному участию общественности в процессе принятия решений </w:t>
            </w:r>
          </w:p>
          <w:p w14:paraId="2C600E96" w14:textId="77777777" w:rsidR="00943CB4" w:rsidRPr="00C144E8" w:rsidRDefault="00943CB4" w:rsidP="00CC67D9">
            <w:pPr>
              <w:spacing w:before="80" w:after="120"/>
              <w:ind w:right="113"/>
            </w:pPr>
            <w:r w:rsidRPr="00C144E8">
              <w:t xml:space="preserve">(в основном в поддержку ЦУР 3, </w:t>
            </w:r>
            <w:r w:rsidR="004B328C" w:rsidRPr="00C144E8">
              <w:br/>
            </w:r>
            <w:r w:rsidRPr="00C144E8">
              <w:t xml:space="preserve">6, 7, 8, 9, 11, 12, 13, 14 и 15 и </w:t>
            </w:r>
            <w:r w:rsidR="00A16246" w:rsidRPr="00C144E8">
              <w:br/>
            </w:r>
            <w:r w:rsidRPr="00C144E8">
              <w:t>ЦУР 16.7)</w:t>
            </w:r>
          </w:p>
        </w:tc>
        <w:tc>
          <w:tcPr>
            <w:tcW w:w="2309" w:type="dxa"/>
            <w:shd w:val="clear" w:color="auto" w:fill="auto"/>
          </w:tcPr>
          <w:p w14:paraId="7C1C56FF" w14:textId="77777777" w:rsidR="00943CB4" w:rsidRPr="00C144E8" w:rsidRDefault="00943CB4" w:rsidP="00CC67D9">
            <w:pPr>
              <w:spacing w:before="80" w:after="120"/>
              <w:ind w:right="113"/>
            </w:pPr>
            <w:r w:rsidRPr="00C144E8">
              <w:t>Целевая группа по участию общественности в процессе принятия решений</w:t>
            </w:r>
          </w:p>
          <w:p w14:paraId="664271EA" w14:textId="77777777" w:rsidR="00943CB4" w:rsidRPr="00C144E8" w:rsidRDefault="00943CB4" w:rsidP="00CC67D9">
            <w:pPr>
              <w:spacing w:before="80" w:after="120"/>
              <w:ind w:right="113"/>
            </w:pPr>
            <w:r w:rsidRPr="00C144E8">
              <w:t xml:space="preserve">Тематическое заседание на совещаниях Рабочей группы Сторон </w:t>
            </w:r>
          </w:p>
          <w:p w14:paraId="1E1912D3" w14:textId="77777777" w:rsidR="00943CB4" w:rsidRPr="00C144E8" w:rsidRDefault="00943CB4" w:rsidP="00CC67D9">
            <w:pPr>
              <w:spacing w:before="80" w:after="120"/>
              <w:ind w:right="113"/>
            </w:pPr>
            <w:r w:rsidRPr="00C144E8">
              <w:t>Секретариат, при необходимости заручающийся поддержкой со стороны экспертов</w:t>
            </w:r>
          </w:p>
        </w:tc>
        <w:tc>
          <w:tcPr>
            <w:tcW w:w="4941" w:type="dxa"/>
            <w:gridSpan w:val="2"/>
            <w:shd w:val="clear" w:color="auto" w:fill="auto"/>
          </w:tcPr>
          <w:p w14:paraId="42F3E2F2" w14:textId="77777777" w:rsidR="00943CB4" w:rsidRPr="00C144E8" w:rsidRDefault="00943CB4" w:rsidP="00CC67D9">
            <w:pPr>
              <w:spacing w:before="80" w:after="120"/>
              <w:ind w:right="113"/>
            </w:pPr>
            <w:r w:rsidRPr="00C144E8">
              <w:t>Совещания Целевой группы; рабочие совещания; использование Орхусского информационно-координационного механизма, его базы данных о надлежащей практике и подборки тематических исследований для содействия обмену информацией о</w:t>
            </w:r>
            <w:r w:rsidR="00A16246" w:rsidRPr="00C144E8">
              <w:t> </w:t>
            </w:r>
            <w:r w:rsidRPr="00C144E8">
              <w:t xml:space="preserve">надлежащей практике; изучение синергизма и возможностей сотрудничества с соответствующими органами, действующими в рамках других многосторонних природоохранных соглашений, и организациями-партнерами. </w:t>
            </w:r>
          </w:p>
          <w:p w14:paraId="215643E5" w14:textId="77777777" w:rsidR="00943CB4" w:rsidRPr="00C144E8" w:rsidRDefault="00943CB4" w:rsidP="00CC67D9">
            <w:pPr>
              <w:spacing w:before="80" w:after="120"/>
              <w:ind w:right="113"/>
            </w:pPr>
            <w:r w:rsidRPr="00C144E8">
              <w:t>Участие в других соответствующих региональных инициативах по мере необходимости; осуществление деятельности по реализации экспериментальных проектов и наращиванию потенциала на субрегиональном и национальном уровнях, которая, как</w:t>
            </w:r>
            <w:r w:rsidR="00A16246" w:rsidRPr="00C144E8">
              <w:t> </w:t>
            </w:r>
            <w:r w:rsidRPr="00C144E8">
              <w:t>ожидается, будет финансироваться партнерами.</w:t>
            </w:r>
          </w:p>
        </w:tc>
        <w:tc>
          <w:tcPr>
            <w:tcW w:w="1310" w:type="dxa"/>
            <w:shd w:val="clear" w:color="auto" w:fill="auto"/>
          </w:tcPr>
          <w:p w14:paraId="057763D7" w14:textId="77777777" w:rsidR="00943CB4" w:rsidRPr="00C144E8" w:rsidRDefault="00943CB4" w:rsidP="00CC67D9">
            <w:pPr>
              <w:spacing w:before="80" w:after="120"/>
              <w:ind w:right="113"/>
              <w:jc w:val="right"/>
            </w:pPr>
            <w:r w:rsidRPr="00C144E8">
              <w:t xml:space="preserve">82 900 </w:t>
            </w:r>
            <w:r w:rsidR="00D84BBD" w:rsidRPr="00C144E8">
              <w:br/>
            </w:r>
            <w:r w:rsidRPr="00C144E8">
              <w:t>(8 500)</w:t>
            </w:r>
          </w:p>
        </w:tc>
      </w:tr>
      <w:tr w:rsidR="00943CB4" w:rsidRPr="00C144E8" w14:paraId="1CD02072" w14:textId="77777777" w:rsidTr="00EB32B0">
        <w:tc>
          <w:tcPr>
            <w:tcW w:w="2027" w:type="dxa"/>
            <w:shd w:val="clear" w:color="auto" w:fill="auto"/>
          </w:tcPr>
          <w:p w14:paraId="6EC8DB37" w14:textId="77777777" w:rsidR="00943CB4" w:rsidRPr="00C144E8" w:rsidRDefault="00943CB4" w:rsidP="008846F2">
            <w:pPr>
              <w:spacing w:before="40" w:after="120"/>
              <w:ind w:left="56" w:right="113"/>
            </w:pPr>
            <w:r w:rsidRPr="00C144E8">
              <w:t>III. Доступ к правосудию</w:t>
            </w:r>
          </w:p>
        </w:tc>
        <w:tc>
          <w:tcPr>
            <w:tcW w:w="3164" w:type="dxa"/>
            <w:shd w:val="clear" w:color="auto" w:fill="auto"/>
          </w:tcPr>
          <w:p w14:paraId="2A8EC40B" w14:textId="77777777" w:rsidR="00943CB4" w:rsidRPr="00C144E8" w:rsidRDefault="00943CB4" w:rsidP="00943CB4">
            <w:pPr>
              <w:spacing w:before="40" w:after="120"/>
              <w:ind w:right="113"/>
            </w:pPr>
            <w:r w:rsidRPr="00C144E8">
              <w:t>Работа по этому направлению будет проводиться в соответствии с решением VII/… о содействии эффективному доступу к правосудию (в основном в поддержку ЦУР 16.3)</w:t>
            </w:r>
          </w:p>
        </w:tc>
        <w:tc>
          <w:tcPr>
            <w:tcW w:w="2309" w:type="dxa"/>
            <w:shd w:val="clear" w:color="auto" w:fill="auto"/>
          </w:tcPr>
          <w:p w14:paraId="4203A599" w14:textId="77777777" w:rsidR="00943CB4" w:rsidRPr="00C144E8" w:rsidRDefault="00943CB4" w:rsidP="00943CB4">
            <w:pPr>
              <w:spacing w:before="40" w:after="120"/>
              <w:ind w:right="113"/>
            </w:pPr>
            <w:r w:rsidRPr="00C144E8">
              <w:t>Целевая группа по доступу к правосудию</w:t>
            </w:r>
          </w:p>
          <w:p w14:paraId="20F4C2FD" w14:textId="77777777" w:rsidR="00943CB4" w:rsidRPr="00C144E8" w:rsidRDefault="00943CB4" w:rsidP="00943CB4">
            <w:pPr>
              <w:spacing w:before="40" w:after="120"/>
              <w:ind w:right="113"/>
            </w:pPr>
            <w:r w:rsidRPr="00C144E8">
              <w:t>Тематическое заседание на совещаниях Рабочей группы Сторон</w:t>
            </w:r>
          </w:p>
          <w:p w14:paraId="68E926AB" w14:textId="77777777" w:rsidR="00943CB4" w:rsidRPr="00C144E8" w:rsidRDefault="00943CB4" w:rsidP="00943CB4">
            <w:pPr>
              <w:spacing w:before="40" w:after="120"/>
              <w:ind w:right="113"/>
            </w:pPr>
            <w:r w:rsidRPr="00C144E8">
              <w:t>Секретариат, при необходимости заручающийся поддержкой со стороны экспертов</w:t>
            </w:r>
          </w:p>
        </w:tc>
        <w:tc>
          <w:tcPr>
            <w:tcW w:w="4941" w:type="dxa"/>
            <w:gridSpan w:val="2"/>
            <w:shd w:val="clear" w:color="auto" w:fill="auto"/>
          </w:tcPr>
          <w:p w14:paraId="537D6841" w14:textId="77777777" w:rsidR="00943CB4" w:rsidRPr="00C144E8" w:rsidRDefault="00943CB4" w:rsidP="00943CB4">
            <w:pPr>
              <w:spacing w:before="40" w:after="120"/>
              <w:ind w:right="113"/>
            </w:pPr>
            <w:r w:rsidRPr="00C144E8">
              <w:t>Совещания Целевой группы, проводимые, по возможности, в увязке с другими соответствующими мероприятиями, которые будут организовываться в сотрудничестве с организациями-партнерами, занимающимися вопросами обеспечения доступа к правосудию, и в соответствующих случаях путем выработки отраслевых партнерских подходов.</w:t>
            </w:r>
          </w:p>
          <w:p w14:paraId="0D15624E" w14:textId="77777777" w:rsidR="00EB32B0" w:rsidRPr="00C144E8" w:rsidRDefault="00943CB4" w:rsidP="00943CB4">
            <w:pPr>
              <w:spacing w:before="40" w:after="120"/>
              <w:ind w:right="113"/>
            </w:pPr>
            <w:bookmarkStart w:id="6" w:name="_Hlk35877507"/>
            <w:r w:rsidRPr="00C144E8">
              <w:t>Укрепление сети судебных органов, учреждений по подготовке судей и других надзорных органов в общеевропейском регионе и сотрудничество с другими существующими структурами, объединяющими судей и</w:t>
            </w:r>
            <w:r w:rsidR="00A16246" w:rsidRPr="00C144E8">
              <w:t> </w:t>
            </w:r>
            <w:r w:rsidRPr="00C144E8">
              <w:t xml:space="preserve">других специалистов по правовым вопросам, а также с другими международными форумами; использование Орхусского информационно-координационного </w:t>
            </w:r>
            <w:r w:rsidR="00EB32B0" w:rsidRPr="00C144E8">
              <w:br/>
            </w:r>
          </w:p>
          <w:p w14:paraId="0868F1E7" w14:textId="77777777" w:rsidR="00EB32B0" w:rsidRPr="00C144E8" w:rsidRDefault="00EB32B0" w:rsidP="00943CB4">
            <w:pPr>
              <w:spacing w:before="40" w:after="120"/>
              <w:ind w:right="113"/>
            </w:pPr>
          </w:p>
          <w:p w14:paraId="3D14DACC" w14:textId="77777777" w:rsidR="00943CB4" w:rsidRPr="00C144E8" w:rsidRDefault="00943CB4" w:rsidP="00943CB4">
            <w:pPr>
              <w:spacing w:before="40" w:after="120"/>
              <w:ind w:right="113"/>
            </w:pPr>
            <w:r w:rsidRPr="00C144E8">
              <w:lastRenderedPageBreak/>
              <w:t>механизма и его базы данных о судебной и надлежащей практике для содействия обмену информацией о надлежащей практике; обмен информацией и содействие наращиванию потенциала.</w:t>
            </w:r>
            <w:bookmarkEnd w:id="6"/>
          </w:p>
          <w:p w14:paraId="641AA092" w14:textId="77777777" w:rsidR="00943CB4" w:rsidRPr="00C144E8" w:rsidRDefault="00943CB4" w:rsidP="00943CB4">
            <w:pPr>
              <w:spacing w:before="40" w:after="120"/>
              <w:ind w:right="113"/>
            </w:pPr>
            <w:r w:rsidRPr="00C144E8">
              <w:t>Разработка аналитических и учебных материалов.</w:t>
            </w:r>
          </w:p>
          <w:p w14:paraId="6C8EE06C" w14:textId="77777777" w:rsidR="00943CB4" w:rsidRPr="00C144E8" w:rsidRDefault="00943CB4" w:rsidP="00BD760B">
            <w:pPr>
              <w:spacing w:before="40" w:after="120"/>
              <w:ind w:right="113"/>
            </w:pPr>
            <w:r w:rsidRPr="00C144E8">
              <w:t>Осуществление деятельности по реализации экспериментальных проектов и наращиванию потенциала на субрегиональном и национальном уровнях, которая, как ожидается, будет финансироваться партнерами.</w:t>
            </w:r>
          </w:p>
        </w:tc>
        <w:tc>
          <w:tcPr>
            <w:tcW w:w="1310" w:type="dxa"/>
            <w:shd w:val="clear" w:color="auto" w:fill="auto"/>
          </w:tcPr>
          <w:p w14:paraId="404471D7" w14:textId="77777777" w:rsidR="00943CB4" w:rsidRPr="00C144E8" w:rsidRDefault="00943CB4" w:rsidP="00943CB4">
            <w:pPr>
              <w:spacing w:before="40" w:after="120"/>
              <w:ind w:right="113"/>
              <w:jc w:val="right"/>
            </w:pPr>
            <w:r w:rsidRPr="00C144E8">
              <w:lastRenderedPageBreak/>
              <w:t xml:space="preserve">107 100 </w:t>
            </w:r>
            <w:r w:rsidR="00D84BBD" w:rsidRPr="00C144E8">
              <w:br/>
            </w:r>
            <w:r w:rsidRPr="00C144E8">
              <w:t>(10 500)</w:t>
            </w:r>
          </w:p>
        </w:tc>
      </w:tr>
      <w:tr w:rsidR="00943CB4" w:rsidRPr="00C144E8" w14:paraId="551DEB3E" w14:textId="77777777" w:rsidTr="00EB32B0">
        <w:tc>
          <w:tcPr>
            <w:tcW w:w="2027" w:type="dxa"/>
            <w:shd w:val="clear" w:color="auto" w:fill="auto"/>
          </w:tcPr>
          <w:p w14:paraId="777978FF" w14:textId="77777777" w:rsidR="00943CB4" w:rsidRPr="00C144E8" w:rsidRDefault="00943CB4" w:rsidP="00A16246">
            <w:pPr>
              <w:spacing w:before="40" w:after="120"/>
              <w:ind w:left="56" w:right="113"/>
            </w:pPr>
            <w:r w:rsidRPr="00C144E8">
              <w:t>IV. Генетически измененные организмы (ГИО)</w:t>
            </w:r>
          </w:p>
        </w:tc>
        <w:tc>
          <w:tcPr>
            <w:tcW w:w="3164" w:type="dxa"/>
            <w:shd w:val="clear" w:color="auto" w:fill="auto"/>
          </w:tcPr>
          <w:p w14:paraId="0A23C8B3" w14:textId="77777777" w:rsidR="00943CB4" w:rsidRPr="00C144E8" w:rsidRDefault="00943CB4" w:rsidP="004B328C">
            <w:pPr>
              <w:spacing w:before="40" w:after="120"/>
              <w:ind w:right="227"/>
            </w:pPr>
            <w:r w:rsidRPr="00C144E8">
              <w:t>Поддержка процесса осуществления решения II/1 о ГИО (поправки по ГИО) и соответствующих положений Конвенции в этой области, а также применение Руководящих принципов по доступу к информации, участию общественности и доступу к правосудию по вопросам, связанным с генетически измененными организмами (МР.РР/2003/3), в частности путем поощрения обмена информацией об общих трудностях и основных препятствиях на пути их осуществления, а также о надлежащей практике их устранения</w:t>
            </w:r>
          </w:p>
          <w:p w14:paraId="19D72A76" w14:textId="77777777" w:rsidR="00943CB4" w:rsidRPr="00C144E8" w:rsidRDefault="00943CB4" w:rsidP="00943CB4">
            <w:pPr>
              <w:spacing w:before="40" w:after="120"/>
              <w:ind w:right="113"/>
            </w:pPr>
            <w:r w:rsidRPr="00C144E8">
              <w:t xml:space="preserve">(в основном в поддержку ЦУР 15 </w:t>
            </w:r>
            <w:r w:rsidR="004B328C" w:rsidRPr="00C144E8">
              <w:br/>
            </w:r>
            <w:r w:rsidRPr="00C144E8">
              <w:t>и 16)</w:t>
            </w:r>
          </w:p>
        </w:tc>
        <w:tc>
          <w:tcPr>
            <w:tcW w:w="2309" w:type="dxa"/>
            <w:shd w:val="clear" w:color="auto" w:fill="auto"/>
          </w:tcPr>
          <w:p w14:paraId="6E84A384" w14:textId="77777777" w:rsidR="00943CB4" w:rsidRPr="00C144E8" w:rsidRDefault="00943CB4" w:rsidP="00943CB4">
            <w:pPr>
              <w:spacing w:before="40" w:after="120"/>
              <w:ind w:right="113"/>
            </w:pPr>
            <w:r w:rsidRPr="00C144E8">
              <w:t>Секретариат в тесном сотрудничестве с другими заинтересованными субъектами</w:t>
            </w:r>
          </w:p>
          <w:p w14:paraId="7181F70F" w14:textId="77777777" w:rsidR="00943CB4" w:rsidRPr="00C144E8" w:rsidRDefault="00943CB4" w:rsidP="00943CB4">
            <w:pPr>
              <w:spacing w:before="40" w:after="120"/>
              <w:ind w:right="113"/>
            </w:pPr>
            <w:r w:rsidRPr="00C144E8">
              <w:t>Тематическое заседание на совещаниях Рабочей группы Сторон</w:t>
            </w:r>
          </w:p>
        </w:tc>
        <w:tc>
          <w:tcPr>
            <w:tcW w:w="4941" w:type="dxa"/>
            <w:gridSpan w:val="2"/>
            <w:shd w:val="clear" w:color="auto" w:fill="auto"/>
          </w:tcPr>
          <w:p w14:paraId="21F0013F" w14:textId="77777777" w:rsidR="00943CB4" w:rsidRPr="00C144E8" w:rsidRDefault="00943CB4" w:rsidP="00BD760B">
            <w:pPr>
              <w:spacing w:before="40" w:after="120"/>
              <w:ind w:right="113"/>
            </w:pPr>
            <w:r w:rsidRPr="00C144E8">
              <w:t>Рабочее</w:t>
            </w:r>
            <w:r w:rsidR="008846F2" w:rsidRPr="00C144E8">
              <w:t>(ие)</w:t>
            </w:r>
            <w:r w:rsidRPr="00C144E8">
              <w:t xml:space="preserve"> совещание</w:t>
            </w:r>
            <w:r w:rsidR="008846F2" w:rsidRPr="00C144E8">
              <w:t>(я)</w:t>
            </w:r>
            <w:r w:rsidRPr="00C144E8">
              <w:t xml:space="preserve"> </w:t>
            </w:r>
            <w:r w:rsidR="008846F2" w:rsidRPr="00C144E8">
              <w:t>к</w:t>
            </w:r>
            <w:r w:rsidRPr="00C144E8">
              <w:t>руглый</w:t>
            </w:r>
            <w:r w:rsidR="008846F2" w:rsidRPr="00C144E8">
              <w:t>(е)</w:t>
            </w:r>
            <w:r w:rsidRPr="00C144E8">
              <w:t xml:space="preserve"> стол</w:t>
            </w:r>
            <w:r w:rsidR="008846F2" w:rsidRPr="00C144E8">
              <w:t>(ы)</w:t>
            </w:r>
            <w:r w:rsidRPr="00C144E8">
              <w:t>; обзор(ы); консультативная поддержка соответствующих органов в рамках Картахенского протокола по биобезопасности к Конвенции о биологическом разнообразии и сотрудничество с этими органами; консультативная поддержка стран по их запросу; и использование Орхусского информационно-координационного механизма и его базы данных о надлежащей практике для содействия обмену информацией о надлежащей практике.</w:t>
            </w:r>
          </w:p>
        </w:tc>
        <w:tc>
          <w:tcPr>
            <w:tcW w:w="1310" w:type="dxa"/>
            <w:shd w:val="clear" w:color="auto" w:fill="auto"/>
          </w:tcPr>
          <w:p w14:paraId="0F6C9F0A" w14:textId="77777777" w:rsidR="00943CB4" w:rsidRPr="00C144E8" w:rsidRDefault="00943CB4" w:rsidP="00943CB4">
            <w:pPr>
              <w:spacing w:before="40" w:after="120"/>
              <w:ind w:right="113"/>
              <w:jc w:val="right"/>
            </w:pPr>
            <w:r w:rsidRPr="00C144E8">
              <w:t xml:space="preserve">24 500 </w:t>
            </w:r>
            <w:r w:rsidR="00D84BBD" w:rsidRPr="00C144E8">
              <w:br/>
            </w:r>
            <w:r w:rsidRPr="00C144E8">
              <w:t>(2 000)</w:t>
            </w:r>
          </w:p>
        </w:tc>
      </w:tr>
      <w:tr w:rsidR="00BD760B" w:rsidRPr="00C144E8" w14:paraId="0BF4575E" w14:textId="77777777" w:rsidTr="00EB32B0">
        <w:tc>
          <w:tcPr>
            <w:tcW w:w="5191" w:type="dxa"/>
            <w:gridSpan w:val="2"/>
            <w:shd w:val="clear" w:color="auto" w:fill="auto"/>
          </w:tcPr>
          <w:p w14:paraId="77D69498" w14:textId="77777777" w:rsidR="00BD760B" w:rsidRPr="00C144E8" w:rsidRDefault="00BD760B" w:rsidP="00CC67D9">
            <w:pPr>
              <w:pageBreakBefore/>
              <w:spacing w:before="80" w:after="120"/>
              <w:ind w:left="56" w:right="113"/>
            </w:pPr>
            <w:r w:rsidRPr="00C144E8">
              <w:rPr>
                <w:b/>
                <w:bCs/>
              </w:rPr>
              <w:lastRenderedPageBreak/>
              <w:t>Процедуры и механизмы</w:t>
            </w:r>
            <w:r w:rsidRPr="00C144E8">
              <w:t xml:space="preserve"> </w:t>
            </w:r>
          </w:p>
        </w:tc>
        <w:tc>
          <w:tcPr>
            <w:tcW w:w="2309" w:type="dxa"/>
            <w:shd w:val="clear" w:color="auto" w:fill="auto"/>
          </w:tcPr>
          <w:p w14:paraId="7E0F7AB5" w14:textId="77777777" w:rsidR="00BD760B" w:rsidRPr="00C144E8" w:rsidRDefault="00BD760B" w:rsidP="00CC67D9">
            <w:pPr>
              <w:spacing w:before="80" w:after="120"/>
              <w:ind w:right="113"/>
            </w:pPr>
          </w:p>
        </w:tc>
        <w:tc>
          <w:tcPr>
            <w:tcW w:w="4941" w:type="dxa"/>
            <w:gridSpan w:val="2"/>
            <w:shd w:val="clear" w:color="auto" w:fill="auto"/>
          </w:tcPr>
          <w:p w14:paraId="32E37CBF" w14:textId="77777777" w:rsidR="00BD760B" w:rsidRPr="00C144E8" w:rsidRDefault="00BD760B" w:rsidP="00CC67D9">
            <w:pPr>
              <w:spacing w:before="80" w:after="120"/>
              <w:ind w:right="113"/>
              <w:jc w:val="right"/>
            </w:pPr>
          </w:p>
        </w:tc>
        <w:tc>
          <w:tcPr>
            <w:tcW w:w="1310" w:type="dxa"/>
            <w:shd w:val="clear" w:color="auto" w:fill="auto"/>
          </w:tcPr>
          <w:p w14:paraId="5C358320" w14:textId="77777777" w:rsidR="00BD760B" w:rsidRPr="00C144E8" w:rsidRDefault="00BD760B" w:rsidP="00CC67D9">
            <w:pPr>
              <w:spacing w:before="80" w:after="120"/>
              <w:ind w:right="113"/>
              <w:jc w:val="right"/>
            </w:pPr>
          </w:p>
        </w:tc>
      </w:tr>
      <w:tr w:rsidR="00D84BBD" w:rsidRPr="00C144E8" w14:paraId="1FBFD70F" w14:textId="77777777" w:rsidTr="00EB32B0">
        <w:tc>
          <w:tcPr>
            <w:tcW w:w="2027" w:type="dxa"/>
            <w:shd w:val="clear" w:color="auto" w:fill="auto"/>
          </w:tcPr>
          <w:p w14:paraId="37C8647A" w14:textId="77777777" w:rsidR="00D84BBD" w:rsidRPr="00C144E8" w:rsidRDefault="00D84BBD" w:rsidP="00D84BBD">
            <w:pPr>
              <w:spacing w:before="40" w:after="120"/>
              <w:ind w:left="56" w:right="113"/>
              <w:rPr>
                <w:b/>
                <w:bCs/>
              </w:rPr>
            </w:pPr>
            <w:r w:rsidRPr="00C144E8">
              <w:t>V. Механизм соблюдения</w:t>
            </w:r>
          </w:p>
        </w:tc>
        <w:tc>
          <w:tcPr>
            <w:tcW w:w="3164" w:type="dxa"/>
            <w:shd w:val="clear" w:color="auto" w:fill="auto"/>
          </w:tcPr>
          <w:p w14:paraId="1DC3600F" w14:textId="77777777" w:rsidR="00D84BBD" w:rsidRPr="00C144E8" w:rsidRDefault="00D84BBD" w:rsidP="00D84BBD">
            <w:pPr>
              <w:spacing w:before="40" w:after="120"/>
              <w:ind w:left="56" w:right="113"/>
              <w:rPr>
                <w:b/>
                <w:bCs/>
              </w:rPr>
            </w:pPr>
          </w:p>
        </w:tc>
        <w:tc>
          <w:tcPr>
            <w:tcW w:w="2309" w:type="dxa"/>
            <w:shd w:val="clear" w:color="auto" w:fill="auto"/>
          </w:tcPr>
          <w:p w14:paraId="6B48DAB7" w14:textId="77777777" w:rsidR="00D84BBD" w:rsidRPr="00C144E8" w:rsidRDefault="00D84BBD" w:rsidP="00943CB4">
            <w:pPr>
              <w:spacing w:before="40" w:after="120"/>
              <w:ind w:right="113"/>
            </w:pPr>
          </w:p>
        </w:tc>
        <w:tc>
          <w:tcPr>
            <w:tcW w:w="4941" w:type="dxa"/>
            <w:gridSpan w:val="2"/>
            <w:shd w:val="clear" w:color="auto" w:fill="auto"/>
          </w:tcPr>
          <w:p w14:paraId="64FB9251" w14:textId="77777777" w:rsidR="00D84BBD" w:rsidRPr="00C144E8" w:rsidRDefault="00D84BBD" w:rsidP="00943CB4">
            <w:pPr>
              <w:spacing w:before="40" w:after="120"/>
              <w:ind w:right="113"/>
              <w:jc w:val="right"/>
            </w:pPr>
          </w:p>
        </w:tc>
        <w:tc>
          <w:tcPr>
            <w:tcW w:w="1310" w:type="dxa"/>
            <w:shd w:val="clear" w:color="auto" w:fill="auto"/>
          </w:tcPr>
          <w:p w14:paraId="222926BD" w14:textId="77777777" w:rsidR="00D84BBD" w:rsidRPr="00C144E8" w:rsidRDefault="004B328C" w:rsidP="00943CB4">
            <w:pPr>
              <w:spacing w:before="40" w:after="120"/>
              <w:ind w:right="113"/>
              <w:jc w:val="right"/>
            </w:pPr>
            <w:r w:rsidRPr="00C144E8">
              <w:t>554 600</w:t>
            </w:r>
          </w:p>
        </w:tc>
      </w:tr>
      <w:tr w:rsidR="00BD760B" w:rsidRPr="00C144E8" w14:paraId="11337443" w14:textId="77777777" w:rsidTr="00EB32B0">
        <w:tc>
          <w:tcPr>
            <w:tcW w:w="2027" w:type="dxa"/>
            <w:shd w:val="clear" w:color="auto" w:fill="auto"/>
          </w:tcPr>
          <w:p w14:paraId="1DAA2F58" w14:textId="77777777" w:rsidR="00BD760B" w:rsidRPr="00C144E8" w:rsidRDefault="00BD760B" w:rsidP="004B328C">
            <w:pPr>
              <w:spacing w:before="40" w:after="120"/>
              <w:ind w:left="56" w:right="113"/>
              <w:rPr>
                <w:bCs/>
              </w:rPr>
            </w:pPr>
            <w:r w:rsidRPr="00C144E8">
              <w:t>V.1 Комитет по вопросам соблюдения</w:t>
            </w:r>
          </w:p>
        </w:tc>
        <w:tc>
          <w:tcPr>
            <w:tcW w:w="3164" w:type="dxa"/>
            <w:shd w:val="clear" w:color="auto" w:fill="auto"/>
          </w:tcPr>
          <w:p w14:paraId="24E71518" w14:textId="77777777" w:rsidR="00BD760B" w:rsidRPr="00C144E8" w:rsidRDefault="00BD760B" w:rsidP="00D84BBD">
            <w:pPr>
              <w:spacing w:before="40" w:after="120"/>
              <w:ind w:right="113"/>
            </w:pPr>
            <w:r w:rsidRPr="00C144E8">
              <w:t>Мониторинг и содействие осуществлению и соблюдению положений Конвенции</w:t>
            </w:r>
          </w:p>
          <w:p w14:paraId="5020F031" w14:textId="77777777" w:rsidR="00BD760B" w:rsidRPr="00C144E8" w:rsidRDefault="00BD760B" w:rsidP="004B328C">
            <w:pPr>
              <w:spacing w:before="40" w:after="120"/>
              <w:ind w:right="227"/>
            </w:pPr>
            <w:r w:rsidRPr="00C144E8">
              <w:t>Расширение поддержки, оказываемой отдельным Сторонам в осуществлении последующих мер в связи с решениями о соблюдении</w:t>
            </w:r>
          </w:p>
          <w:p w14:paraId="1AAB63AA" w14:textId="77777777" w:rsidR="00BD760B" w:rsidRPr="00C144E8" w:rsidRDefault="00BD760B" w:rsidP="004B328C">
            <w:pPr>
              <w:spacing w:before="40" w:after="120"/>
              <w:ind w:right="113"/>
            </w:pPr>
            <w:r w:rsidRPr="00C144E8">
              <w:t xml:space="preserve">(в основном в поддержку </w:t>
            </w:r>
            <w:r w:rsidR="004B328C" w:rsidRPr="00C144E8">
              <w:br/>
            </w:r>
            <w:r w:rsidRPr="00C144E8">
              <w:t xml:space="preserve">ЦУР 16.6 и 16.10 и ЦУР 3, 6, 7, </w:t>
            </w:r>
            <w:r w:rsidR="004B328C" w:rsidRPr="00C144E8">
              <w:br/>
            </w:r>
            <w:r w:rsidRPr="00C144E8">
              <w:t>8, 9, 11, 12, 13, 14 и 15)</w:t>
            </w:r>
          </w:p>
        </w:tc>
        <w:tc>
          <w:tcPr>
            <w:tcW w:w="2309" w:type="dxa"/>
            <w:shd w:val="clear" w:color="auto" w:fill="auto"/>
          </w:tcPr>
          <w:p w14:paraId="3C1B3EC2" w14:textId="77777777" w:rsidR="00BD760B" w:rsidRPr="00C144E8" w:rsidRDefault="00BD760B" w:rsidP="00D84BBD">
            <w:pPr>
              <w:spacing w:before="40" w:after="120"/>
              <w:ind w:right="113"/>
            </w:pPr>
            <w:r w:rsidRPr="00C144E8">
              <w:t>Комитет по вопросам соблюдения</w:t>
            </w:r>
          </w:p>
          <w:p w14:paraId="7C4375AF" w14:textId="77777777" w:rsidR="00BD760B" w:rsidRPr="00C144E8" w:rsidRDefault="00BD760B" w:rsidP="00A16246">
            <w:pPr>
              <w:spacing w:before="40" w:after="120"/>
              <w:ind w:right="113"/>
            </w:pPr>
            <w:r w:rsidRPr="00C144E8">
              <w:t>Секретариат</w:t>
            </w:r>
          </w:p>
        </w:tc>
        <w:tc>
          <w:tcPr>
            <w:tcW w:w="4941" w:type="dxa"/>
            <w:gridSpan w:val="2"/>
            <w:shd w:val="clear" w:color="auto" w:fill="auto"/>
          </w:tcPr>
          <w:p w14:paraId="4306B947" w14:textId="77777777" w:rsidR="00BD760B" w:rsidRPr="00C144E8" w:rsidRDefault="00BD760B" w:rsidP="00D84BBD">
            <w:pPr>
              <w:spacing w:before="40" w:after="120"/>
              <w:ind w:right="113"/>
            </w:pPr>
            <w:r w:rsidRPr="00C144E8">
              <w:t>Комитет по вопросам соблюдения будет рассматривать представления, обращения, просьбы и сообщения о случаях возможного несоблюдения, готовить выводы и доклады и проводить миссии по установлению фактов.</w:t>
            </w:r>
          </w:p>
          <w:p w14:paraId="73FEB8A0" w14:textId="77777777" w:rsidR="00BD760B" w:rsidRPr="00C144E8" w:rsidRDefault="00BD760B" w:rsidP="00D84BBD">
            <w:pPr>
              <w:spacing w:before="40" w:after="120"/>
              <w:ind w:right="113"/>
            </w:pPr>
            <w:r w:rsidRPr="00C144E8">
              <w:t>Комитет по вопросам соблюдения будет изучать возможные пути обеспечения синергизма с другими соответствующими форумами.</w:t>
            </w:r>
          </w:p>
          <w:p w14:paraId="0DFDB82E" w14:textId="77777777" w:rsidR="00BD760B" w:rsidRPr="00C144E8" w:rsidRDefault="00BD760B" w:rsidP="00D84BBD">
            <w:pPr>
              <w:spacing w:before="40" w:after="120"/>
              <w:ind w:right="113"/>
            </w:pPr>
            <w:r w:rsidRPr="00C144E8">
              <w:t>Секретариат по мере необходимости будет оказывать Комитету помощь, в том числе юридическую поддержку, распространять информацию о механизме соблюдения и обеспечивать поддержку веб-страницы Комитета.</w:t>
            </w:r>
          </w:p>
          <w:p w14:paraId="598F7F79" w14:textId="77777777" w:rsidR="00BD760B" w:rsidRPr="00C144E8" w:rsidRDefault="00BD760B" w:rsidP="004B328C">
            <w:pPr>
              <w:spacing w:before="40" w:after="120"/>
              <w:ind w:right="113"/>
            </w:pPr>
            <w:r w:rsidRPr="00C144E8">
              <w:t>Секретариат будет готовить справочные материалы по соответствующим вопросам системного характера, выявленным в ходе работы Комитета по вопросам соблюдения, для содействия обсуждению на совещаниях целевых групп и соответствующих тематических заседаниях Рабочей группы Сторон.</w:t>
            </w:r>
          </w:p>
        </w:tc>
        <w:tc>
          <w:tcPr>
            <w:tcW w:w="1310" w:type="dxa"/>
            <w:shd w:val="clear" w:color="auto" w:fill="auto"/>
          </w:tcPr>
          <w:p w14:paraId="711A18B9" w14:textId="77777777" w:rsidR="00BD760B" w:rsidRPr="00C144E8" w:rsidRDefault="00BD760B" w:rsidP="00943CB4">
            <w:pPr>
              <w:spacing w:before="40" w:after="120"/>
              <w:ind w:right="113"/>
              <w:jc w:val="right"/>
            </w:pPr>
          </w:p>
        </w:tc>
      </w:tr>
      <w:tr w:rsidR="004B328C" w:rsidRPr="00C144E8" w14:paraId="2DAE396E" w14:textId="77777777" w:rsidTr="00EB32B0">
        <w:tc>
          <w:tcPr>
            <w:tcW w:w="2027" w:type="dxa"/>
            <w:shd w:val="clear" w:color="auto" w:fill="auto"/>
          </w:tcPr>
          <w:p w14:paraId="7DFFD5F9" w14:textId="77777777" w:rsidR="004B328C" w:rsidRPr="00C144E8" w:rsidRDefault="004B328C" w:rsidP="00D84BBD">
            <w:pPr>
              <w:spacing w:before="40" w:after="120"/>
              <w:ind w:left="56" w:right="113"/>
            </w:pPr>
            <w:r w:rsidRPr="00C144E8">
              <w:t>V.2 Докладчик по вопросам, касающимся пункта</w:t>
            </w:r>
            <w:r w:rsidRPr="00C144E8">
              <w:rPr>
                <w:lang w:val="en-US"/>
              </w:rPr>
              <w:t> </w:t>
            </w:r>
            <w:r w:rsidRPr="00C144E8">
              <w:t>8 статьи 3</w:t>
            </w:r>
          </w:p>
        </w:tc>
        <w:tc>
          <w:tcPr>
            <w:tcW w:w="3164" w:type="dxa"/>
            <w:shd w:val="clear" w:color="auto" w:fill="auto"/>
          </w:tcPr>
          <w:p w14:paraId="5AC0B508" w14:textId="77777777" w:rsidR="004B328C" w:rsidRPr="00C144E8" w:rsidRDefault="004B328C" w:rsidP="004B328C">
            <w:pPr>
              <w:spacing w:before="40" w:after="120"/>
              <w:ind w:right="113"/>
            </w:pPr>
            <w:r w:rsidRPr="00C144E8">
              <w:t>Работа по этому направлению будет проводиться в соответствии с решением VII/… об обеспечении безопасности защитников окружающей среды</w:t>
            </w:r>
          </w:p>
          <w:p w14:paraId="2DEDCC40" w14:textId="77777777" w:rsidR="004B328C" w:rsidRPr="00C144E8" w:rsidRDefault="004B328C" w:rsidP="004B328C">
            <w:pPr>
              <w:spacing w:before="40" w:after="120"/>
              <w:ind w:right="113"/>
            </w:pPr>
            <w:r w:rsidRPr="00C144E8">
              <w:t>(главным образом в поддержку ЦУР 16.10)</w:t>
            </w:r>
          </w:p>
        </w:tc>
        <w:tc>
          <w:tcPr>
            <w:tcW w:w="2309" w:type="dxa"/>
            <w:shd w:val="clear" w:color="auto" w:fill="auto"/>
          </w:tcPr>
          <w:p w14:paraId="16C16CA6" w14:textId="77777777" w:rsidR="004B328C" w:rsidRPr="00C144E8" w:rsidRDefault="004B328C" w:rsidP="004B328C">
            <w:pPr>
              <w:spacing w:before="40" w:after="120"/>
              <w:ind w:right="113"/>
            </w:pPr>
            <w:r w:rsidRPr="00C144E8">
              <w:t>Докладчик по вопросам, касающимся пункта 8 статьи 3</w:t>
            </w:r>
          </w:p>
          <w:p w14:paraId="1571D507" w14:textId="77777777" w:rsidR="004B328C" w:rsidRPr="00C144E8" w:rsidRDefault="004B328C" w:rsidP="004B328C">
            <w:pPr>
              <w:spacing w:before="40" w:after="120"/>
              <w:ind w:right="113"/>
            </w:pPr>
            <w:r w:rsidRPr="00C144E8">
              <w:t>Секретариат</w:t>
            </w:r>
          </w:p>
        </w:tc>
        <w:tc>
          <w:tcPr>
            <w:tcW w:w="4941" w:type="dxa"/>
            <w:gridSpan w:val="2"/>
            <w:shd w:val="clear" w:color="auto" w:fill="auto"/>
          </w:tcPr>
          <w:p w14:paraId="4B063446" w14:textId="77777777" w:rsidR="004B328C" w:rsidRPr="00C144E8" w:rsidRDefault="004B328C" w:rsidP="004B328C">
            <w:pPr>
              <w:spacing w:before="40" w:after="120"/>
              <w:ind w:right="113"/>
            </w:pPr>
            <w:r w:rsidRPr="00C144E8">
              <w:t>Докладчик будет заниматься изучением, мониторингом, консультированием и проведением миссий по установлению фактов и подготовкой решений и докладов по вопросам, связанным с пунктом 8 статьи 3</w:t>
            </w:r>
            <w:r w:rsidR="008846F2" w:rsidRPr="00C144E8">
              <w:t>.</w:t>
            </w:r>
          </w:p>
          <w:p w14:paraId="48104D40" w14:textId="77777777" w:rsidR="004B328C" w:rsidRPr="00C144E8" w:rsidRDefault="004B328C" w:rsidP="004B328C">
            <w:pPr>
              <w:spacing w:before="40" w:after="120"/>
              <w:ind w:right="113"/>
            </w:pPr>
            <w:r w:rsidRPr="00C144E8">
              <w:t xml:space="preserve">Использование библиотеки Орхусского информационно-координационного механизма по вопросу защиты защитников окружающей среды. </w:t>
            </w:r>
            <w:r w:rsidRPr="00C144E8">
              <w:br/>
            </w:r>
          </w:p>
          <w:p w14:paraId="347078B3" w14:textId="77777777" w:rsidR="004B328C" w:rsidRPr="00C144E8" w:rsidRDefault="004B328C" w:rsidP="00AF2808">
            <w:pPr>
              <w:spacing w:before="40" w:after="240"/>
              <w:ind w:right="113"/>
            </w:pPr>
          </w:p>
          <w:p w14:paraId="59D34CCF" w14:textId="77777777" w:rsidR="00CC67D9" w:rsidRPr="00C144E8" w:rsidRDefault="00CC67D9" w:rsidP="00AF2808">
            <w:pPr>
              <w:spacing w:line="80" w:lineRule="atLeast"/>
              <w:ind w:right="113"/>
              <w:rPr>
                <w:sz w:val="8"/>
                <w:szCs w:val="8"/>
              </w:rPr>
            </w:pPr>
          </w:p>
          <w:p w14:paraId="1A367C9D" w14:textId="77777777" w:rsidR="004B328C" w:rsidRPr="00C144E8" w:rsidRDefault="004B328C" w:rsidP="00CC67D9">
            <w:pPr>
              <w:spacing w:after="120"/>
              <w:ind w:right="113"/>
            </w:pPr>
            <w:r w:rsidRPr="00C144E8">
              <w:t>Подготовка учебных материалов для различных целевых групп, таких как должностные лица государственных органов, правоохранительные органы, прокуроры, сотрудники судебных органов, частные охранные компании и застройщики</w:t>
            </w:r>
          </w:p>
        </w:tc>
        <w:tc>
          <w:tcPr>
            <w:tcW w:w="1310" w:type="dxa"/>
            <w:shd w:val="clear" w:color="auto" w:fill="auto"/>
          </w:tcPr>
          <w:p w14:paraId="37575D97" w14:textId="77777777" w:rsidR="004B328C" w:rsidRPr="00C144E8" w:rsidRDefault="004B328C" w:rsidP="00943CB4">
            <w:pPr>
              <w:spacing w:before="40" w:after="120"/>
              <w:ind w:right="113"/>
              <w:jc w:val="right"/>
            </w:pPr>
          </w:p>
        </w:tc>
      </w:tr>
      <w:tr w:rsidR="00BD760B" w:rsidRPr="00C144E8" w14:paraId="7F353A5E" w14:textId="77777777" w:rsidTr="00EB32B0">
        <w:tc>
          <w:tcPr>
            <w:tcW w:w="2027" w:type="dxa"/>
            <w:shd w:val="clear" w:color="auto" w:fill="auto"/>
          </w:tcPr>
          <w:p w14:paraId="0FDE070F" w14:textId="77777777" w:rsidR="00BD760B" w:rsidRPr="00C144E8" w:rsidRDefault="00BD760B" w:rsidP="00D84BBD">
            <w:pPr>
              <w:spacing w:before="40" w:after="120"/>
              <w:ind w:left="56" w:right="113"/>
            </w:pPr>
            <w:r w:rsidRPr="00C144E8">
              <w:t xml:space="preserve">VI. Наращивание потенциала </w:t>
            </w:r>
          </w:p>
        </w:tc>
        <w:tc>
          <w:tcPr>
            <w:tcW w:w="3164" w:type="dxa"/>
            <w:shd w:val="clear" w:color="auto" w:fill="auto"/>
          </w:tcPr>
          <w:p w14:paraId="53C1729C" w14:textId="77777777" w:rsidR="00BD760B" w:rsidRPr="00C144E8" w:rsidRDefault="00BD760B" w:rsidP="00943CB4">
            <w:pPr>
              <w:spacing w:before="40" w:after="120"/>
              <w:ind w:right="113"/>
            </w:pPr>
            <w:r w:rsidRPr="00C144E8">
              <w:t>Координация деятельности по наращиванию потенциала для оказания содействия странам в эффективном осуществлении Конвенции; осуществление мер по</w:t>
            </w:r>
            <w:r w:rsidR="00A16246" w:rsidRPr="00C144E8">
              <w:t> </w:t>
            </w:r>
            <w:r w:rsidRPr="00C144E8">
              <w:t>наращиванию потенциала на региональном и субрегиональном уровнях</w:t>
            </w:r>
          </w:p>
          <w:p w14:paraId="3F56B24C" w14:textId="77777777" w:rsidR="00BD760B" w:rsidRPr="00C144E8" w:rsidRDefault="00BD760B" w:rsidP="00943CB4">
            <w:pPr>
              <w:spacing w:before="40" w:after="120"/>
              <w:ind w:right="113"/>
            </w:pPr>
            <w:r w:rsidRPr="00C144E8">
              <w:t>Консультативная поддержка Сторонам, в частности в отношении выполнения решений СС о соблюдении.</w:t>
            </w:r>
          </w:p>
          <w:p w14:paraId="7C02EF76" w14:textId="77777777" w:rsidR="00BD760B" w:rsidRPr="00C144E8" w:rsidRDefault="00BD760B" w:rsidP="00943CB4">
            <w:pPr>
              <w:spacing w:before="40" w:after="120"/>
              <w:ind w:right="113"/>
            </w:pPr>
            <w:r w:rsidRPr="00C144E8">
              <w:t>(все соответствующие ЦУР, в основном ЦУР 16)</w:t>
            </w:r>
          </w:p>
        </w:tc>
        <w:tc>
          <w:tcPr>
            <w:tcW w:w="2309" w:type="dxa"/>
            <w:shd w:val="clear" w:color="auto" w:fill="auto"/>
          </w:tcPr>
          <w:p w14:paraId="17A98A9D" w14:textId="77777777" w:rsidR="00BD760B" w:rsidRPr="00C144E8" w:rsidRDefault="00BD760B" w:rsidP="00943CB4">
            <w:pPr>
              <w:spacing w:before="40" w:after="120"/>
              <w:ind w:right="113"/>
            </w:pPr>
            <w:r w:rsidRPr="00C144E8">
              <w:t>Секретариат в тесном сотрудничестве с другими соответствующими заинтересованными субъектами</w:t>
            </w:r>
          </w:p>
          <w:p w14:paraId="5E376F8B" w14:textId="77777777" w:rsidR="00BD760B" w:rsidRPr="00C144E8" w:rsidRDefault="00BD760B" w:rsidP="00943CB4">
            <w:pPr>
              <w:spacing w:before="40" w:after="120"/>
              <w:ind w:right="113"/>
            </w:pPr>
            <w:r w:rsidRPr="00C144E8">
              <w:t>Секретариат в тесном сотрудничестве с Комитетом по вопросам соблюдения и соответствующими заинтересованными субъектами</w:t>
            </w:r>
          </w:p>
        </w:tc>
        <w:tc>
          <w:tcPr>
            <w:tcW w:w="4941" w:type="dxa"/>
            <w:gridSpan w:val="2"/>
            <w:shd w:val="clear" w:color="auto" w:fill="auto"/>
          </w:tcPr>
          <w:p w14:paraId="0FBEFE6B" w14:textId="77777777" w:rsidR="00BD760B" w:rsidRPr="00C144E8" w:rsidRDefault="00BD760B" w:rsidP="00943CB4">
            <w:pPr>
              <w:spacing w:before="40" w:after="120"/>
              <w:ind w:right="113"/>
            </w:pPr>
            <w:r w:rsidRPr="00C144E8">
              <w:t>Межучрежденческие координационные совещания; обеспечение поддержки веб-страниц Конвенции, содержащих информацию о деятельности по наращиванию потенциала; использование Орхусского информационно-координационного механизма, его баз данных и других материалов по вопросам наращивания потенциала для содействия обмену информацией о надлежащей практике; проведение учебных рабочих совещаний и предоставление технической помощи, финансируемых по большей части отдельно по другим основным направлениям работы; деятельность по наращиванию потенциала на национальном и субрегиональном уровнях, которая, как ожидается, будет финансироваться партнерами.</w:t>
            </w:r>
          </w:p>
          <w:p w14:paraId="2D32F6F6" w14:textId="77777777" w:rsidR="00BD760B" w:rsidRPr="00C144E8" w:rsidRDefault="00BD760B" w:rsidP="00BD760B">
            <w:pPr>
              <w:spacing w:before="40" w:after="120"/>
              <w:ind w:right="113"/>
            </w:pPr>
            <w:r w:rsidRPr="00C144E8">
              <w:t>Секретариат будет оказывать помощь Сторонам по мере необходимости.</w:t>
            </w:r>
          </w:p>
        </w:tc>
        <w:tc>
          <w:tcPr>
            <w:tcW w:w="1310" w:type="dxa"/>
            <w:shd w:val="clear" w:color="auto" w:fill="auto"/>
          </w:tcPr>
          <w:p w14:paraId="1738F5AA" w14:textId="77777777" w:rsidR="00BD760B" w:rsidRPr="00C144E8" w:rsidRDefault="00BD760B" w:rsidP="00943CB4">
            <w:pPr>
              <w:spacing w:before="40" w:after="120"/>
              <w:ind w:right="113"/>
              <w:jc w:val="right"/>
            </w:pPr>
            <w:r w:rsidRPr="00C144E8">
              <w:t xml:space="preserve">177 000 </w:t>
            </w:r>
            <w:r w:rsidR="00D84BBD" w:rsidRPr="00C144E8">
              <w:br/>
            </w:r>
            <w:r w:rsidRPr="00C144E8">
              <w:t>(17 000)</w:t>
            </w:r>
          </w:p>
        </w:tc>
      </w:tr>
      <w:tr w:rsidR="00BD760B" w:rsidRPr="00C144E8" w14:paraId="260172E1" w14:textId="77777777" w:rsidTr="00EB32B0">
        <w:tc>
          <w:tcPr>
            <w:tcW w:w="2027" w:type="dxa"/>
            <w:shd w:val="clear" w:color="auto" w:fill="auto"/>
          </w:tcPr>
          <w:p w14:paraId="380D3085" w14:textId="77777777" w:rsidR="00BD760B" w:rsidRPr="00C144E8" w:rsidRDefault="00BD760B" w:rsidP="00D84BBD">
            <w:pPr>
              <w:spacing w:before="40" w:after="120"/>
              <w:ind w:left="56" w:right="113"/>
            </w:pPr>
            <w:r w:rsidRPr="00C144E8">
              <w:t>VII. Механизм отчетности</w:t>
            </w:r>
          </w:p>
        </w:tc>
        <w:tc>
          <w:tcPr>
            <w:tcW w:w="3164" w:type="dxa"/>
            <w:shd w:val="clear" w:color="auto" w:fill="auto"/>
          </w:tcPr>
          <w:p w14:paraId="6D0B2845" w14:textId="77777777" w:rsidR="00BD760B" w:rsidRPr="00C144E8" w:rsidRDefault="00BD760B" w:rsidP="00943CB4">
            <w:pPr>
              <w:spacing w:before="40" w:after="120"/>
              <w:ind w:right="113"/>
            </w:pPr>
            <w:r w:rsidRPr="00C144E8">
              <w:t>Подготовка национальных докладов об осуществлении и</w:t>
            </w:r>
            <w:r w:rsidR="00A16246" w:rsidRPr="00C144E8">
              <w:t> </w:t>
            </w:r>
            <w:r w:rsidRPr="00C144E8">
              <w:t>сводного доклада.</w:t>
            </w:r>
          </w:p>
        </w:tc>
        <w:tc>
          <w:tcPr>
            <w:tcW w:w="2309" w:type="dxa"/>
            <w:shd w:val="clear" w:color="auto" w:fill="auto"/>
          </w:tcPr>
          <w:p w14:paraId="6014C39E" w14:textId="77777777" w:rsidR="00BD760B" w:rsidRPr="00C144E8" w:rsidRDefault="00BD760B" w:rsidP="00943CB4">
            <w:pPr>
              <w:spacing w:before="40" w:after="120"/>
              <w:ind w:right="113"/>
            </w:pPr>
            <w:r w:rsidRPr="00C144E8">
              <w:t>Секретариат, при необходимости заручающийся экспертной и административной поддержкой</w:t>
            </w:r>
          </w:p>
          <w:p w14:paraId="17A17B9D" w14:textId="77777777" w:rsidR="00BD760B" w:rsidRPr="00C144E8" w:rsidRDefault="00BD760B" w:rsidP="00943CB4">
            <w:pPr>
              <w:spacing w:before="40" w:after="120"/>
              <w:ind w:right="113"/>
            </w:pPr>
            <w:r w:rsidRPr="00C144E8">
              <w:t>Комитет по вопросам соблюдения</w:t>
            </w:r>
          </w:p>
        </w:tc>
        <w:tc>
          <w:tcPr>
            <w:tcW w:w="4941" w:type="dxa"/>
            <w:gridSpan w:val="2"/>
            <w:shd w:val="clear" w:color="auto" w:fill="auto"/>
          </w:tcPr>
          <w:p w14:paraId="290FE923" w14:textId="77777777" w:rsidR="00BD760B" w:rsidRPr="00C144E8" w:rsidRDefault="00BD760B" w:rsidP="00943CB4">
            <w:pPr>
              <w:spacing w:before="40" w:after="120"/>
              <w:ind w:right="113"/>
            </w:pPr>
            <w:r w:rsidRPr="00C144E8">
              <w:t>Подготовка сводного доклада и обработка национальных докладов об осуществлении.</w:t>
            </w:r>
          </w:p>
          <w:p w14:paraId="626FB8E8" w14:textId="77777777" w:rsidR="00BD760B" w:rsidRPr="00C144E8" w:rsidRDefault="00BD760B" w:rsidP="00943CB4">
            <w:pPr>
              <w:spacing w:before="40" w:after="120"/>
              <w:ind w:right="113"/>
            </w:pPr>
            <w:r w:rsidRPr="00C144E8">
              <w:t>Анализ докладов и подготовка сводного доклада.</w:t>
            </w:r>
          </w:p>
          <w:p w14:paraId="73158A46" w14:textId="77777777" w:rsidR="00BD760B" w:rsidRPr="00C144E8" w:rsidRDefault="00BD760B" w:rsidP="00BD760B">
            <w:pPr>
              <w:spacing w:before="40" w:after="120"/>
              <w:ind w:right="113"/>
            </w:pPr>
            <w:r w:rsidRPr="00C144E8">
              <w:t>Использование национальных докладов об осуществлении с целью определения актуальных тем для работы целевых групп и других мероприятий.</w:t>
            </w:r>
          </w:p>
        </w:tc>
        <w:tc>
          <w:tcPr>
            <w:tcW w:w="1310" w:type="dxa"/>
            <w:shd w:val="clear" w:color="auto" w:fill="auto"/>
          </w:tcPr>
          <w:p w14:paraId="1C669226" w14:textId="77777777" w:rsidR="00BD760B" w:rsidRPr="00C144E8" w:rsidRDefault="00BD760B" w:rsidP="00943CB4">
            <w:pPr>
              <w:spacing w:before="40" w:after="120"/>
              <w:ind w:right="113"/>
              <w:jc w:val="right"/>
            </w:pPr>
            <w:r w:rsidRPr="00C144E8">
              <w:t>7 500</w:t>
            </w:r>
          </w:p>
        </w:tc>
      </w:tr>
      <w:tr w:rsidR="00AF2808" w:rsidRPr="00C144E8" w14:paraId="466E8231" w14:textId="77777777" w:rsidTr="00C0110B">
        <w:tc>
          <w:tcPr>
            <w:tcW w:w="7500" w:type="dxa"/>
            <w:gridSpan w:val="3"/>
            <w:shd w:val="clear" w:color="auto" w:fill="auto"/>
          </w:tcPr>
          <w:p w14:paraId="20A0E89F" w14:textId="77777777" w:rsidR="00AF2808" w:rsidRPr="00C144E8" w:rsidRDefault="00AF2808" w:rsidP="00AF2808">
            <w:pPr>
              <w:pageBreakBefore/>
              <w:spacing w:before="80" w:after="120"/>
              <w:ind w:right="113"/>
            </w:pPr>
            <w:r w:rsidRPr="00C144E8">
              <w:rPr>
                <w:b/>
                <w:bCs/>
              </w:rPr>
              <w:lastRenderedPageBreak/>
              <w:t>Повышение информированности и пропагандистская деятельност</w:t>
            </w:r>
            <w:r w:rsidRPr="00C144E8">
              <w:t>ь</w:t>
            </w:r>
          </w:p>
        </w:tc>
        <w:tc>
          <w:tcPr>
            <w:tcW w:w="4941" w:type="dxa"/>
            <w:gridSpan w:val="2"/>
            <w:shd w:val="clear" w:color="auto" w:fill="auto"/>
          </w:tcPr>
          <w:p w14:paraId="5808EF28" w14:textId="77777777" w:rsidR="00AF2808" w:rsidRPr="00C144E8" w:rsidRDefault="00AF2808" w:rsidP="00AF2808">
            <w:pPr>
              <w:spacing w:before="80" w:after="120"/>
              <w:ind w:right="113"/>
              <w:jc w:val="right"/>
            </w:pPr>
          </w:p>
        </w:tc>
        <w:tc>
          <w:tcPr>
            <w:tcW w:w="1310" w:type="dxa"/>
            <w:shd w:val="clear" w:color="auto" w:fill="auto"/>
          </w:tcPr>
          <w:p w14:paraId="69CBB1BD" w14:textId="77777777" w:rsidR="00AF2808" w:rsidRPr="00C144E8" w:rsidRDefault="00AF2808" w:rsidP="00AF2808">
            <w:pPr>
              <w:spacing w:before="80" w:after="120"/>
              <w:ind w:right="113"/>
              <w:jc w:val="right"/>
            </w:pPr>
          </w:p>
        </w:tc>
      </w:tr>
      <w:tr w:rsidR="00BD760B" w:rsidRPr="00C144E8" w14:paraId="7E4A5B4F" w14:textId="77777777" w:rsidTr="00EB32B0">
        <w:tc>
          <w:tcPr>
            <w:tcW w:w="2027" w:type="dxa"/>
            <w:shd w:val="clear" w:color="auto" w:fill="auto"/>
          </w:tcPr>
          <w:p w14:paraId="1885662C" w14:textId="77777777" w:rsidR="00BD760B" w:rsidRPr="00C144E8" w:rsidRDefault="00BD760B" w:rsidP="00D84BBD">
            <w:pPr>
              <w:spacing w:before="40" w:after="120"/>
              <w:ind w:left="56" w:right="113"/>
              <w:rPr>
                <w:bCs/>
              </w:rPr>
            </w:pPr>
            <w:r w:rsidRPr="00C144E8">
              <w:t>VIII. Повышение информированности и пропаганда Конвенции, в том числе на основе:</w:t>
            </w:r>
          </w:p>
          <w:p w14:paraId="50AD6DB1" w14:textId="77777777" w:rsidR="00BD760B" w:rsidRPr="00C144E8" w:rsidRDefault="00BD760B" w:rsidP="00D84BBD">
            <w:pPr>
              <w:spacing w:before="40" w:after="120"/>
              <w:ind w:left="56" w:right="113"/>
              <w:rPr>
                <w:bCs/>
              </w:rPr>
            </w:pPr>
            <w:r w:rsidRPr="00C144E8">
              <w:t>VIII.1. Коммуникационной стратегии</w:t>
            </w:r>
          </w:p>
          <w:p w14:paraId="2855F29F" w14:textId="77777777" w:rsidR="00BD760B" w:rsidRPr="00C144E8" w:rsidRDefault="00BD760B" w:rsidP="00D84BBD">
            <w:pPr>
              <w:spacing w:before="40" w:after="120"/>
              <w:ind w:left="56" w:right="113"/>
            </w:pPr>
            <w:r w:rsidRPr="00C144E8">
              <w:t>VIII.3. Оказания поддержки государствам, не являющимся членами ЕЭК, в присоединении к Конвенции</w:t>
            </w:r>
          </w:p>
          <w:p w14:paraId="04499701" w14:textId="77777777" w:rsidR="00BD760B" w:rsidRPr="00C144E8" w:rsidRDefault="00BD760B" w:rsidP="00D84BBD">
            <w:pPr>
              <w:spacing w:before="40" w:after="120"/>
              <w:ind w:left="56" w:right="113"/>
            </w:pPr>
            <w:r w:rsidRPr="00C144E8">
              <w:t xml:space="preserve">VIII.4. Поддержки региональных и глобальных инициатив по принципу 10 </w:t>
            </w:r>
            <w:r w:rsidR="000A6523" w:rsidRPr="00C144E8">
              <w:br/>
            </w:r>
            <w:r w:rsidRPr="00C144E8">
              <w:t xml:space="preserve">Рио-де-Жанейрской декларации </w:t>
            </w:r>
          </w:p>
        </w:tc>
        <w:tc>
          <w:tcPr>
            <w:tcW w:w="3164" w:type="dxa"/>
            <w:shd w:val="clear" w:color="auto" w:fill="auto"/>
          </w:tcPr>
          <w:p w14:paraId="1632C1A8" w14:textId="77777777" w:rsidR="00BD760B" w:rsidRPr="00C144E8" w:rsidRDefault="00BD760B" w:rsidP="00943CB4">
            <w:pPr>
              <w:spacing w:before="40" w:after="120"/>
              <w:ind w:right="113"/>
            </w:pPr>
            <w:r w:rsidRPr="00C144E8">
              <w:t>Работа будет направлена на:</w:t>
            </w:r>
          </w:p>
          <w:p w14:paraId="343BF7AA" w14:textId="77777777" w:rsidR="00BD760B" w:rsidRPr="00C144E8" w:rsidRDefault="00BD760B" w:rsidP="008E7EA6">
            <w:pPr>
              <w:tabs>
                <w:tab w:val="left" w:pos="374"/>
              </w:tabs>
              <w:spacing w:before="40" w:after="120"/>
              <w:ind w:right="113"/>
            </w:pPr>
            <w:r w:rsidRPr="00C144E8">
              <w:t>a)</w:t>
            </w:r>
            <w:r w:rsidRPr="00C144E8">
              <w:tab/>
              <w:t xml:space="preserve">повышение информированности общественности о Конвенции на всей территории региона ЕЭК </w:t>
            </w:r>
            <w:r w:rsidR="00A16246" w:rsidRPr="00C144E8">
              <w:br/>
            </w:r>
            <w:r w:rsidRPr="00C144E8">
              <w:t xml:space="preserve">и за его пределами; </w:t>
            </w:r>
          </w:p>
          <w:p w14:paraId="7B98FFFC" w14:textId="77777777" w:rsidR="00BD760B" w:rsidRPr="00C144E8" w:rsidRDefault="00BD760B" w:rsidP="008E7EA6">
            <w:pPr>
              <w:tabs>
                <w:tab w:val="left" w:pos="374"/>
              </w:tabs>
              <w:spacing w:before="40" w:after="120"/>
              <w:ind w:right="113"/>
            </w:pPr>
            <w:r w:rsidRPr="00C144E8">
              <w:t>b)</w:t>
            </w:r>
            <w:r w:rsidRPr="00C144E8">
              <w:tab/>
              <w:t xml:space="preserve">увеличение числа Сторон Конвенции; </w:t>
            </w:r>
          </w:p>
          <w:p w14:paraId="37A14E79" w14:textId="77777777" w:rsidR="00BD760B" w:rsidRPr="00C144E8" w:rsidRDefault="00BD760B" w:rsidP="008E7EA6">
            <w:pPr>
              <w:tabs>
                <w:tab w:val="left" w:pos="374"/>
              </w:tabs>
              <w:spacing w:before="40" w:after="120"/>
              <w:ind w:right="113"/>
            </w:pPr>
            <w:r w:rsidRPr="00C144E8">
              <w:t>c)</w:t>
            </w:r>
            <w:r w:rsidRPr="00C144E8">
              <w:tab/>
              <w:t>поддержку региональных и</w:t>
            </w:r>
            <w:r w:rsidR="00A16246" w:rsidRPr="00C144E8">
              <w:t> </w:t>
            </w:r>
            <w:r w:rsidRPr="00C144E8">
              <w:t xml:space="preserve">глобальных инициатив по принципу 10 Рио-де-Жанейрской декларации по окружающей среде и развитию. </w:t>
            </w:r>
          </w:p>
          <w:p w14:paraId="424C4F66" w14:textId="77777777" w:rsidR="00BD760B" w:rsidRPr="00C144E8" w:rsidRDefault="00BD760B" w:rsidP="00943CB4">
            <w:pPr>
              <w:spacing w:before="40" w:after="120"/>
              <w:ind w:right="113"/>
            </w:pPr>
            <w:r w:rsidRPr="00C144E8">
              <w:t xml:space="preserve">Деятельность должна осуществляться в синергическом взаимодействии с соответствующими мероприятиями программы </w:t>
            </w:r>
            <w:r w:rsidR="008E7EA6" w:rsidRPr="00C144E8">
              <w:br/>
            </w:r>
            <w:r w:rsidRPr="00C144E8">
              <w:t>работы по Протоколу о регистрах выбросов и переноса загрязнителей.</w:t>
            </w:r>
          </w:p>
          <w:p w14:paraId="048ED4EC" w14:textId="77777777" w:rsidR="00BD760B" w:rsidRPr="00C144E8" w:rsidRDefault="00BD760B" w:rsidP="00943CB4">
            <w:pPr>
              <w:spacing w:before="40" w:after="120"/>
              <w:ind w:right="113"/>
            </w:pPr>
            <w:r w:rsidRPr="00C144E8">
              <w:t>Деятельность по направлению работы VIII будет осуществляться в синергическом взаимодействии с деятельностью по направлению работы IX</w:t>
            </w:r>
          </w:p>
          <w:p w14:paraId="768B258B" w14:textId="77777777" w:rsidR="00BD760B" w:rsidRPr="00C144E8" w:rsidRDefault="00BD760B" w:rsidP="00943CB4">
            <w:pPr>
              <w:spacing w:before="40" w:after="120"/>
              <w:ind w:right="113"/>
            </w:pPr>
            <w:r w:rsidRPr="00C144E8">
              <w:t>(в основном в поддержку ЦУР 4, 12, 16 и 17)</w:t>
            </w:r>
          </w:p>
        </w:tc>
        <w:tc>
          <w:tcPr>
            <w:tcW w:w="2309" w:type="dxa"/>
            <w:shd w:val="clear" w:color="auto" w:fill="auto"/>
          </w:tcPr>
          <w:p w14:paraId="532C2E18" w14:textId="77777777" w:rsidR="00BD760B" w:rsidRPr="00C144E8" w:rsidRDefault="00BD760B" w:rsidP="00943CB4">
            <w:pPr>
              <w:spacing w:before="40" w:after="120"/>
              <w:ind w:right="113"/>
            </w:pPr>
            <w:r w:rsidRPr="00C144E8">
              <w:t>Секретариат</w:t>
            </w:r>
          </w:p>
          <w:p w14:paraId="60F13E6F" w14:textId="77777777" w:rsidR="00BD760B" w:rsidRPr="00C144E8" w:rsidRDefault="00BD760B" w:rsidP="00943CB4">
            <w:pPr>
              <w:spacing w:before="40" w:after="120"/>
              <w:ind w:right="113"/>
            </w:pPr>
            <w:r w:rsidRPr="00C144E8">
              <w:t>Президиум Совещания Сторон</w:t>
            </w:r>
          </w:p>
          <w:p w14:paraId="21F521DC" w14:textId="77777777" w:rsidR="00BD760B" w:rsidRPr="00C144E8" w:rsidRDefault="00BD760B" w:rsidP="00943CB4">
            <w:pPr>
              <w:spacing w:before="40" w:after="120"/>
              <w:ind w:right="113"/>
            </w:pPr>
            <w:r w:rsidRPr="00C144E8">
              <w:t>Рабочая группа Сторон</w:t>
            </w:r>
          </w:p>
        </w:tc>
        <w:tc>
          <w:tcPr>
            <w:tcW w:w="4941" w:type="dxa"/>
            <w:gridSpan w:val="2"/>
            <w:shd w:val="clear" w:color="auto" w:fill="auto"/>
          </w:tcPr>
          <w:p w14:paraId="5420C039" w14:textId="77777777" w:rsidR="00BD760B" w:rsidRPr="00C144E8" w:rsidRDefault="00BD760B" w:rsidP="00943CB4">
            <w:pPr>
              <w:spacing w:before="40" w:after="120"/>
              <w:ind w:right="113"/>
            </w:pPr>
            <w:r w:rsidRPr="00C144E8">
              <w:t>Участие в ключевых региональных и международных событиях и процессах; использование двусторонних, региональных и международных соглашений о сотрудничестве для повышения интереса к Конвенции, например, Европейской политики соседства; включенность в международные процессы, которые тесно связаны с Конвенцией, включая специальные процедуры Совета по правам человека Организации Объединенных Наций (в зависимости от мандата), Программу Организации Объединенных Наций по окружающей среде, международные финансовые учреждения и другие соответствующие международные форумы.</w:t>
            </w:r>
          </w:p>
          <w:p w14:paraId="077B399B" w14:textId="77777777" w:rsidR="00BD760B" w:rsidRPr="00C144E8" w:rsidRDefault="00BD760B" w:rsidP="00943CB4">
            <w:pPr>
              <w:spacing w:before="40" w:after="120"/>
              <w:ind w:right="113"/>
            </w:pPr>
            <w:r w:rsidRPr="00C144E8">
              <w:t>Экспертная помощь региональным и глобальным инициативам по принципу 10 Рио-де-Жанейрской декларации; поддержка соответствующих мероприятий, организуемых другими органами; организация миссий по просьбе правительств принимающих стран и оказание им помощи с уделением особого внимания государствам, которые официально выразили заинтересованность в присоединении к Конвенции.</w:t>
            </w:r>
          </w:p>
          <w:p w14:paraId="1D5D9C31" w14:textId="77777777" w:rsidR="00BD760B" w:rsidRPr="00C144E8" w:rsidRDefault="00BD760B" w:rsidP="00BD760B">
            <w:pPr>
              <w:spacing w:before="40" w:after="120"/>
              <w:ind w:right="113"/>
            </w:pPr>
            <w:r w:rsidRPr="00C144E8">
              <w:t>Осуществление коммуникационной стратегии; Орхусский информационно-координационный механизм и управление соответствующим веб-сайтом; подготовка брошюр, публикаций, новостных бюллетеней, статей и других информационных материалов.</w:t>
            </w:r>
          </w:p>
        </w:tc>
        <w:tc>
          <w:tcPr>
            <w:tcW w:w="1310" w:type="dxa"/>
            <w:shd w:val="clear" w:color="auto" w:fill="auto"/>
          </w:tcPr>
          <w:p w14:paraId="2B3DD613" w14:textId="77777777" w:rsidR="00BD760B" w:rsidRPr="00C144E8" w:rsidRDefault="00BD760B" w:rsidP="00943CB4">
            <w:pPr>
              <w:spacing w:before="40" w:after="120"/>
              <w:ind w:right="113"/>
              <w:jc w:val="right"/>
            </w:pPr>
            <w:r w:rsidRPr="00C144E8">
              <w:t xml:space="preserve">119 000 </w:t>
            </w:r>
            <w:r w:rsidR="004B328C" w:rsidRPr="00C144E8">
              <w:br/>
            </w:r>
            <w:r w:rsidRPr="00C144E8">
              <w:t>(34 500)</w:t>
            </w:r>
          </w:p>
        </w:tc>
      </w:tr>
      <w:tr w:rsidR="00BD760B" w:rsidRPr="00C144E8" w14:paraId="3B352D1B" w14:textId="77777777" w:rsidTr="00EB32B0">
        <w:tc>
          <w:tcPr>
            <w:tcW w:w="2027" w:type="dxa"/>
            <w:shd w:val="clear" w:color="auto" w:fill="auto"/>
          </w:tcPr>
          <w:p w14:paraId="059DDFB0" w14:textId="77777777" w:rsidR="00BD760B" w:rsidRPr="00C144E8" w:rsidRDefault="00BD760B" w:rsidP="00AF2808">
            <w:pPr>
              <w:spacing w:before="80" w:after="120"/>
              <w:ind w:left="56" w:right="113"/>
            </w:pPr>
            <w:bookmarkStart w:id="7" w:name="_Hlk35205848"/>
            <w:r w:rsidRPr="00C144E8">
              <w:lastRenderedPageBreak/>
              <w:t>IX. Пропаганда принципов Конвенции на международных форумах, содействие применению Алматинского руководства и развитие других взаимосвязей с соответствующими международными органами и процессами.</w:t>
            </w:r>
          </w:p>
        </w:tc>
        <w:tc>
          <w:tcPr>
            <w:tcW w:w="3164" w:type="dxa"/>
            <w:shd w:val="clear" w:color="auto" w:fill="auto"/>
          </w:tcPr>
          <w:p w14:paraId="149B0B54" w14:textId="77777777" w:rsidR="00BD760B" w:rsidRPr="00C144E8" w:rsidRDefault="00BD760B" w:rsidP="00AF2808">
            <w:pPr>
              <w:spacing w:before="80" w:after="120"/>
              <w:ind w:right="113"/>
            </w:pPr>
            <w:r w:rsidRPr="00C144E8">
              <w:t>Работа по этому направлению будет проводиться в соответствии с решением VII/… о содействии применению принципов Конвенции на международных форумах</w:t>
            </w:r>
          </w:p>
          <w:p w14:paraId="1B0E4553" w14:textId="77777777" w:rsidR="00BD760B" w:rsidRPr="00C144E8" w:rsidRDefault="00BD760B" w:rsidP="00AF2808">
            <w:pPr>
              <w:spacing w:before="80" w:after="120"/>
              <w:ind w:right="113"/>
            </w:pPr>
            <w:r w:rsidRPr="00C144E8">
              <w:t>(главным образом в поддержку ЦУР 16.7 и 17.14)</w:t>
            </w:r>
          </w:p>
        </w:tc>
        <w:tc>
          <w:tcPr>
            <w:tcW w:w="2309" w:type="dxa"/>
            <w:shd w:val="clear" w:color="auto" w:fill="auto"/>
          </w:tcPr>
          <w:p w14:paraId="0D863049" w14:textId="77777777" w:rsidR="00BD760B" w:rsidRPr="00C144E8" w:rsidRDefault="00BD760B" w:rsidP="00AF2808">
            <w:pPr>
              <w:spacing w:before="80" w:after="120"/>
              <w:ind w:right="113"/>
            </w:pPr>
            <w:r w:rsidRPr="00C144E8">
              <w:t>Секретариат в тесном сотрудничестве с другими соответствующими заинтересованными субъектами</w:t>
            </w:r>
          </w:p>
          <w:p w14:paraId="6FF71DA9" w14:textId="77777777" w:rsidR="00BD760B" w:rsidRPr="00C144E8" w:rsidRDefault="00BD760B" w:rsidP="00AF2808">
            <w:pPr>
              <w:spacing w:before="80" w:after="120"/>
              <w:ind w:right="113"/>
            </w:pPr>
            <w:r w:rsidRPr="00C144E8">
              <w:t xml:space="preserve">Президиум Совещания Сторон </w:t>
            </w:r>
          </w:p>
          <w:p w14:paraId="7639BE9F" w14:textId="77777777" w:rsidR="00BD760B" w:rsidRPr="00C144E8" w:rsidRDefault="00BD760B" w:rsidP="00AF2808">
            <w:pPr>
              <w:spacing w:before="80" w:after="120"/>
              <w:ind w:right="113"/>
            </w:pPr>
            <w:r w:rsidRPr="00C144E8">
              <w:t xml:space="preserve">Рабочая группа Сторон </w:t>
            </w:r>
          </w:p>
        </w:tc>
        <w:tc>
          <w:tcPr>
            <w:tcW w:w="4941" w:type="dxa"/>
            <w:gridSpan w:val="2"/>
            <w:shd w:val="clear" w:color="auto" w:fill="auto"/>
          </w:tcPr>
          <w:p w14:paraId="2052DF10" w14:textId="77777777" w:rsidR="00BD760B" w:rsidRPr="00C144E8" w:rsidRDefault="00BD760B" w:rsidP="00AF2808">
            <w:pPr>
              <w:spacing w:before="80" w:after="120"/>
              <w:ind w:right="113"/>
            </w:pPr>
            <w:r w:rsidRPr="00C144E8">
              <w:t xml:space="preserve">Проведение, по мере необходимости, тематических заседаний в ходе совещаний Рабочей группы Сторон для осуществления контроля за прогрессом в деле содействия применению принципов Конвенции на международных форумах и рассмотрения проблем, встретившихся при осуществлении пункта 7 статьи 3 Конвенции. </w:t>
            </w:r>
          </w:p>
          <w:p w14:paraId="264421AF" w14:textId="77777777" w:rsidR="00BD760B" w:rsidRPr="00C144E8" w:rsidRDefault="00BD760B" w:rsidP="00AF2808">
            <w:pPr>
              <w:spacing w:before="80" w:after="120"/>
              <w:ind w:right="113"/>
            </w:pPr>
            <w:r w:rsidRPr="00C144E8">
              <w:t>Проведение обследований опыта, накопленного в ходе осуществления пункта 7 статьи 3 Конвенции и Алматинского руководства; формирование интерактивных сетей; наращивание потенциала и оказание экспертной помощи соответствующим международным форумам и Сторонам по их просьбе, а</w:t>
            </w:r>
            <w:r w:rsidR="00A16246" w:rsidRPr="00C144E8">
              <w:t> </w:t>
            </w:r>
            <w:r w:rsidRPr="00C144E8">
              <w:t>также использование Орхусского информационно-координационного механизма, его базы данных о надлежащей практике и подборки тематических исследований для содействия обмену информацией о</w:t>
            </w:r>
            <w:r w:rsidR="00A16246" w:rsidRPr="00C144E8">
              <w:t> </w:t>
            </w:r>
            <w:r w:rsidRPr="00C144E8">
              <w:t>надлежащей практике налаживания эффективных процессов для участия общественности в международных форумах; сотрудничество с подписавшими странами и будущими Сторонами Соглашения Эскасу</w:t>
            </w:r>
            <w:r w:rsidRPr="00C144E8">
              <w:rPr>
                <w:i/>
                <w:iCs/>
                <w:vertAlign w:val="superscript"/>
              </w:rPr>
              <w:t>c</w:t>
            </w:r>
            <w:r w:rsidRPr="00C144E8">
              <w:t>, а также с его секретариатом и</w:t>
            </w:r>
            <w:r w:rsidR="00A16246" w:rsidRPr="00C144E8">
              <w:t> </w:t>
            </w:r>
            <w:r w:rsidRPr="00C144E8">
              <w:t>участвующими заинтересованными субъектами; совместная деятельность с другими международными договорами и многосторонними процессами; конкретные действия Сторон на национальном и международном уровнях по пропаганде принципов Конвенции на международных форумах и содействию применению Алматинского руководства.</w:t>
            </w:r>
          </w:p>
        </w:tc>
        <w:tc>
          <w:tcPr>
            <w:tcW w:w="1310" w:type="dxa"/>
            <w:shd w:val="clear" w:color="auto" w:fill="auto"/>
          </w:tcPr>
          <w:p w14:paraId="1ECD0B3F" w14:textId="77777777" w:rsidR="00BD760B" w:rsidRPr="00C144E8" w:rsidRDefault="00BD760B" w:rsidP="00AF2808">
            <w:pPr>
              <w:spacing w:before="80" w:after="120"/>
              <w:ind w:right="113"/>
              <w:jc w:val="right"/>
            </w:pPr>
            <w:r w:rsidRPr="00C144E8">
              <w:t xml:space="preserve">125 000 </w:t>
            </w:r>
            <w:r w:rsidR="00EB32B0" w:rsidRPr="00C144E8">
              <w:br/>
            </w:r>
            <w:r w:rsidRPr="00C144E8">
              <w:t>(3 000)</w:t>
            </w:r>
          </w:p>
        </w:tc>
      </w:tr>
      <w:bookmarkEnd w:id="7"/>
      <w:tr w:rsidR="00EB32B0" w:rsidRPr="00C144E8" w14:paraId="40CDBFAE" w14:textId="77777777" w:rsidTr="008B7909">
        <w:tc>
          <w:tcPr>
            <w:tcW w:w="13751" w:type="dxa"/>
            <w:gridSpan w:val="6"/>
          </w:tcPr>
          <w:p w14:paraId="021027A6" w14:textId="77777777" w:rsidR="00EB32B0" w:rsidRPr="00C144E8" w:rsidRDefault="00EB32B0" w:rsidP="00AF2808">
            <w:pPr>
              <w:pageBreakBefore/>
              <w:spacing w:before="80" w:after="120"/>
              <w:ind w:left="57" w:right="113"/>
            </w:pPr>
            <w:r w:rsidRPr="00C144E8">
              <w:rPr>
                <w:b/>
                <w:bCs/>
              </w:rPr>
              <w:lastRenderedPageBreak/>
              <w:t>Координация, горизонтальная поддержка и Совещание Сторон</w:t>
            </w:r>
            <w:r w:rsidRPr="00C144E8">
              <w:t xml:space="preserve"> </w:t>
            </w:r>
          </w:p>
        </w:tc>
      </w:tr>
      <w:tr w:rsidR="00BD760B" w:rsidRPr="00C144E8" w14:paraId="122DB533" w14:textId="77777777" w:rsidTr="00EB32B0">
        <w:tc>
          <w:tcPr>
            <w:tcW w:w="2027" w:type="dxa"/>
            <w:shd w:val="clear" w:color="auto" w:fill="auto"/>
          </w:tcPr>
          <w:p w14:paraId="303F4EC8" w14:textId="77777777" w:rsidR="00BD760B" w:rsidRPr="00C144E8" w:rsidRDefault="00BD760B" w:rsidP="00D84BBD">
            <w:pPr>
              <w:spacing w:before="40" w:after="120"/>
              <w:ind w:left="56" w:right="113"/>
            </w:pPr>
            <w:r w:rsidRPr="00C144E8">
              <w:t>X. Координация межсессионной деятельности и контроль за ней</w:t>
            </w:r>
          </w:p>
        </w:tc>
        <w:tc>
          <w:tcPr>
            <w:tcW w:w="3164" w:type="dxa"/>
            <w:shd w:val="clear" w:color="auto" w:fill="auto"/>
          </w:tcPr>
          <w:p w14:paraId="07BE0D9A" w14:textId="77777777" w:rsidR="00BD760B" w:rsidRPr="00C144E8" w:rsidRDefault="00BD760B" w:rsidP="00943CB4">
            <w:pPr>
              <w:spacing w:before="40" w:after="120"/>
              <w:ind w:right="113"/>
            </w:pPr>
            <w:r w:rsidRPr="00C144E8">
              <w:t>Координация и контроль деятельности в рамках Конвенции.</w:t>
            </w:r>
          </w:p>
          <w:p w14:paraId="211C703D" w14:textId="77777777" w:rsidR="00BD760B" w:rsidRPr="00C144E8" w:rsidRDefault="00BD760B" w:rsidP="00943CB4">
            <w:pPr>
              <w:spacing w:before="40" w:after="120"/>
              <w:ind w:right="113"/>
            </w:pPr>
            <w:r w:rsidRPr="00C144E8">
              <w:t>Подготовка документов по вопросам существа для восьмой сессии Совещания Сторон (например, подготовка проектов решений, включая будущую программу работы, и рассмотрение хода осуществления текущей программы работы и Стратегического плана)</w:t>
            </w:r>
          </w:p>
        </w:tc>
        <w:tc>
          <w:tcPr>
            <w:tcW w:w="2309" w:type="dxa"/>
            <w:shd w:val="clear" w:color="auto" w:fill="auto"/>
          </w:tcPr>
          <w:p w14:paraId="5B0A9CD7" w14:textId="77777777" w:rsidR="00BD760B" w:rsidRPr="00C144E8" w:rsidRDefault="00BD760B" w:rsidP="00943CB4">
            <w:pPr>
              <w:spacing w:before="40" w:after="120"/>
              <w:ind w:right="113"/>
            </w:pPr>
            <w:r w:rsidRPr="00C144E8">
              <w:t>Рабочая группа Сторон</w:t>
            </w:r>
          </w:p>
          <w:p w14:paraId="412FC54A" w14:textId="77777777" w:rsidR="00BD760B" w:rsidRPr="00C144E8" w:rsidRDefault="00BD760B" w:rsidP="00943CB4">
            <w:pPr>
              <w:spacing w:before="40" w:after="120"/>
              <w:ind w:right="113"/>
            </w:pPr>
            <w:r w:rsidRPr="00C144E8">
              <w:t>Президиум Совещания Сторон</w:t>
            </w:r>
          </w:p>
        </w:tc>
        <w:tc>
          <w:tcPr>
            <w:tcW w:w="4941" w:type="dxa"/>
            <w:gridSpan w:val="2"/>
            <w:shd w:val="clear" w:color="auto" w:fill="auto"/>
          </w:tcPr>
          <w:p w14:paraId="60B071E9" w14:textId="77777777" w:rsidR="00BD760B" w:rsidRPr="00C144E8" w:rsidRDefault="00BD760B" w:rsidP="00BD760B">
            <w:pPr>
              <w:spacing w:before="40" w:after="120"/>
              <w:ind w:right="113"/>
            </w:pPr>
            <w:r w:rsidRPr="00C144E8">
              <w:t>Совещания Рабочей группы, совещания Президиума и</w:t>
            </w:r>
            <w:r w:rsidR="00A16246" w:rsidRPr="00C144E8">
              <w:t> </w:t>
            </w:r>
            <w:r w:rsidRPr="00C144E8">
              <w:t>консультации между членами Президиума в электронном режиме.</w:t>
            </w:r>
          </w:p>
        </w:tc>
        <w:tc>
          <w:tcPr>
            <w:tcW w:w="1310" w:type="dxa"/>
            <w:shd w:val="clear" w:color="auto" w:fill="auto"/>
          </w:tcPr>
          <w:p w14:paraId="6C0EE32A" w14:textId="77777777" w:rsidR="00BD760B" w:rsidRPr="00C144E8" w:rsidRDefault="00BD760B" w:rsidP="00943CB4">
            <w:pPr>
              <w:spacing w:before="40" w:after="120"/>
              <w:ind w:right="113"/>
              <w:jc w:val="right"/>
            </w:pPr>
            <w:r w:rsidRPr="00C144E8">
              <w:t>100 700</w:t>
            </w:r>
          </w:p>
        </w:tc>
      </w:tr>
      <w:tr w:rsidR="00BD760B" w:rsidRPr="00C144E8" w14:paraId="2DA530BA" w14:textId="77777777" w:rsidTr="00EB32B0">
        <w:tc>
          <w:tcPr>
            <w:tcW w:w="2027" w:type="dxa"/>
            <w:shd w:val="clear" w:color="auto" w:fill="auto"/>
          </w:tcPr>
          <w:p w14:paraId="7E8D3193" w14:textId="77777777" w:rsidR="00BD760B" w:rsidRPr="00C144E8" w:rsidRDefault="00BD760B" w:rsidP="00D84BBD">
            <w:pPr>
              <w:spacing w:before="40" w:after="120"/>
              <w:ind w:left="56" w:right="113"/>
            </w:pPr>
            <w:r w:rsidRPr="00C144E8">
              <w:t xml:space="preserve">XI. Восьмая очередная сессия Совещания Сторон </w:t>
            </w:r>
          </w:p>
        </w:tc>
        <w:tc>
          <w:tcPr>
            <w:tcW w:w="3164" w:type="dxa"/>
            <w:shd w:val="clear" w:color="auto" w:fill="auto"/>
          </w:tcPr>
          <w:p w14:paraId="09B3E29F" w14:textId="77777777" w:rsidR="00BD760B" w:rsidRPr="00C144E8" w:rsidRDefault="00BD760B" w:rsidP="00943CB4">
            <w:pPr>
              <w:spacing w:before="40" w:after="120"/>
              <w:ind w:right="113"/>
            </w:pPr>
            <w:r w:rsidRPr="00C144E8">
              <w:t>См. статью 10 Конвенции</w:t>
            </w:r>
          </w:p>
        </w:tc>
        <w:tc>
          <w:tcPr>
            <w:tcW w:w="2309" w:type="dxa"/>
            <w:shd w:val="clear" w:color="auto" w:fill="auto"/>
          </w:tcPr>
          <w:p w14:paraId="550997F2" w14:textId="77777777" w:rsidR="00BD760B" w:rsidRPr="00C144E8" w:rsidRDefault="00BD760B" w:rsidP="00943CB4">
            <w:pPr>
              <w:spacing w:before="40" w:after="120"/>
              <w:ind w:right="113"/>
            </w:pPr>
            <w:r w:rsidRPr="00C144E8">
              <w:t>Совещание Сторон</w:t>
            </w:r>
          </w:p>
        </w:tc>
        <w:tc>
          <w:tcPr>
            <w:tcW w:w="4941" w:type="dxa"/>
            <w:gridSpan w:val="2"/>
            <w:shd w:val="clear" w:color="auto" w:fill="auto"/>
          </w:tcPr>
          <w:p w14:paraId="6C1702DE" w14:textId="77777777" w:rsidR="00BD760B" w:rsidRPr="00C144E8" w:rsidRDefault="00BD760B" w:rsidP="00BD760B">
            <w:pPr>
              <w:spacing w:before="40" w:after="120"/>
              <w:ind w:right="113"/>
            </w:pPr>
            <w:r w:rsidRPr="00C144E8">
              <w:t>Сессия Совещания Сторон.</w:t>
            </w:r>
          </w:p>
        </w:tc>
        <w:tc>
          <w:tcPr>
            <w:tcW w:w="1310" w:type="dxa"/>
            <w:shd w:val="clear" w:color="auto" w:fill="auto"/>
          </w:tcPr>
          <w:p w14:paraId="49D5E453" w14:textId="77777777" w:rsidR="00BD760B" w:rsidRPr="00C144E8" w:rsidRDefault="00BD760B" w:rsidP="00943CB4">
            <w:pPr>
              <w:spacing w:before="40" w:after="120"/>
              <w:ind w:right="113"/>
              <w:jc w:val="right"/>
              <w:rPr>
                <w:vertAlign w:val="superscript"/>
              </w:rPr>
            </w:pPr>
            <w:r w:rsidRPr="00C144E8">
              <w:t>15 000</w:t>
            </w:r>
            <w:r w:rsidRPr="00C144E8">
              <w:rPr>
                <w:i/>
                <w:iCs/>
                <w:vertAlign w:val="superscript"/>
              </w:rPr>
              <w:t>d</w:t>
            </w:r>
          </w:p>
        </w:tc>
      </w:tr>
      <w:tr w:rsidR="00BD760B" w:rsidRPr="00C144E8" w14:paraId="788AFCA9" w14:textId="77777777" w:rsidTr="00EB32B0">
        <w:tc>
          <w:tcPr>
            <w:tcW w:w="2027" w:type="dxa"/>
            <w:tcBorders>
              <w:bottom w:val="single" w:sz="4" w:space="0" w:color="auto"/>
            </w:tcBorders>
            <w:shd w:val="clear" w:color="auto" w:fill="auto"/>
          </w:tcPr>
          <w:p w14:paraId="354B0A9D" w14:textId="77777777" w:rsidR="00BD760B" w:rsidRPr="00C144E8" w:rsidRDefault="00BD760B" w:rsidP="00D84BBD">
            <w:pPr>
              <w:keepNext/>
              <w:spacing w:before="40" w:after="120"/>
              <w:ind w:left="56" w:right="113"/>
            </w:pPr>
            <w:r w:rsidRPr="00C144E8">
              <w:t>XII. Области горизонтальной поддержки</w:t>
            </w:r>
          </w:p>
        </w:tc>
        <w:tc>
          <w:tcPr>
            <w:tcW w:w="3164" w:type="dxa"/>
            <w:tcBorders>
              <w:bottom w:val="single" w:sz="4" w:space="0" w:color="auto"/>
            </w:tcBorders>
            <w:shd w:val="clear" w:color="auto" w:fill="auto"/>
          </w:tcPr>
          <w:p w14:paraId="1AE307F9" w14:textId="77777777" w:rsidR="00BD760B" w:rsidRPr="00C144E8" w:rsidRDefault="00BD760B" w:rsidP="00943CB4">
            <w:pPr>
              <w:keepNext/>
              <w:spacing w:before="40" w:after="120"/>
              <w:ind w:right="113"/>
            </w:pPr>
            <w:r w:rsidRPr="00C144E8">
              <w:t>Общая поддержка, охватывающая многочисленные основные направления программы работы</w:t>
            </w:r>
          </w:p>
        </w:tc>
        <w:tc>
          <w:tcPr>
            <w:tcW w:w="2309" w:type="dxa"/>
            <w:tcBorders>
              <w:bottom w:val="single" w:sz="4" w:space="0" w:color="auto"/>
            </w:tcBorders>
            <w:shd w:val="clear" w:color="auto" w:fill="auto"/>
          </w:tcPr>
          <w:p w14:paraId="12B59441" w14:textId="77777777" w:rsidR="00BD760B" w:rsidRPr="00C144E8" w:rsidRDefault="00BD760B" w:rsidP="00943CB4">
            <w:pPr>
              <w:keepNext/>
              <w:spacing w:before="40" w:after="120"/>
              <w:ind w:right="113"/>
            </w:pPr>
            <w:r w:rsidRPr="00C144E8">
              <w:t>Секретариат</w:t>
            </w:r>
          </w:p>
        </w:tc>
        <w:tc>
          <w:tcPr>
            <w:tcW w:w="4941" w:type="dxa"/>
            <w:gridSpan w:val="2"/>
            <w:tcBorders>
              <w:bottom w:val="single" w:sz="4" w:space="0" w:color="auto"/>
            </w:tcBorders>
            <w:shd w:val="clear" w:color="auto" w:fill="auto"/>
          </w:tcPr>
          <w:p w14:paraId="5B054F50" w14:textId="77777777" w:rsidR="00BD760B" w:rsidRPr="00C144E8" w:rsidRDefault="00BD760B" w:rsidP="00BD760B">
            <w:pPr>
              <w:keepNext/>
              <w:spacing w:before="40" w:after="120"/>
              <w:ind w:right="113"/>
            </w:pPr>
            <w:r w:rsidRPr="00C144E8">
              <w:t>Секретариатская поддержка, подготовка персонала, оборудование.</w:t>
            </w:r>
          </w:p>
        </w:tc>
        <w:tc>
          <w:tcPr>
            <w:tcW w:w="1310" w:type="dxa"/>
            <w:tcBorders>
              <w:bottom w:val="single" w:sz="4" w:space="0" w:color="auto"/>
            </w:tcBorders>
            <w:shd w:val="clear" w:color="auto" w:fill="auto"/>
          </w:tcPr>
          <w:p w14:paraId="75C097C3" w14:textId="77777777" w:rsidR="00BD760B" w:rsidRPr="00C144E8" w:rsidRDefault="00BD760B" w:rsidP="00943CB4">
            <w:pPr>
              <w:keepNext/>
              <w:spacing w:before="40" w:after="120"/>
              <w:ind w:right="113"/>
              <w:jc w:val="right"/>
            </w:pPr>
            <w:r w:rsidRPr="00C144E8">
              <w:t>108 000</w:t>
            </w:r>
          </w:p>
        </w:tc>
      </w:tr>
      <w:bookmarkEnd w:id="5"/>
      <w:tr w:rsidR="00943CB4" w:rsidRPr="00C144E8" w14:paraId="6B5C57CB" w14:textId="77777777" w:rsidTr="00D84BBD">
        <w:tc>
          <w:tcPr>
            <w:tcW w:w="10710" w:type="dxa"/>
            <w:gridSpan w:val="4"/>
            <w:tcBorders>
              <w:top w:val="single" w:sz="4" w:space="0" w:color="auto"/>
              <w:bottom w:val="single" w:sz="12" w:space="0" w:color="auto"/>
            </w:tcBorders>
            <w:shd w:val="clear" w:color="auto" w:fill="auto"/>
          </w:tcPr>
          <w:p w14:paraId="070BE419" w14:textId="77777777" w:rsidR="00943CB4" w:rsidRPr="00C144E8" w:rsidRDefault="00943CB4" w:rsidP="00943CB4">
            <w:pPr>
              <w:keepNext/>
              <w:spacing w:before="80" w:after="80"/>
              <w:ind w:left="283" w:firstLine="282"/>
              <w:rPr>
                <w:b/>
              </w:rPr>
            </w:pPr>
            <w:r w:rsidRPr="00C144E8">
              <w:rPr>
                <w:b/>
                <w:bCs/>
              </w:rPr>
              <w:t>Всего (включая расходы на все направления работы и 13% расходов на поддержку программ)</w:t>
            </w:r>
          </w:p>
        </w:tc>
        <w:tc>
          <w:tcPr>
            <w:tcW w:w="1731" w:type="dxa"/>
            <w:tcBorders>
              <w:top w:val="single" w:sz="4" w:space="0" w:color="auto"/>
              <w:bottom w:val="single" w:sz="12" w:space="0" w:color="auto"/>
            </w:tcBorders>
          </w:tcPr>
          <w:p w14:paraId="6E3A3A91" w14:textId="77777777" w:rsidR="00943CB4" w:rsidRPr="00C144E8" w:rsidRDefault="00943CB4" w:rsidP="00943CB4">
            <w:pPr>
              <w:keepNext/>
              <w:spacing w:before="80" w:after="80"/>
              <w:jc w:val="right"/>
              <w:rPr>
                <w:b/>
                <w:bCs/>
              </w:rPr>
            </w:pPr>
          </w:p>
        </w:tc>
        <w:tc>
          <w:tcPr>
            <w:tcW w:w="1310" w:type="dxa"/>
            <w:tcBorders>
              <w:top w:val="single" w:sz="4" w:space="0" w:color="auto"/>
              <w:bottom w:val="single" w:sz="12" w:space="0" w:color="auto"/>
            </w:tcBorders>
            <w:shd w:val="clear" w:color="auto" w:fill="auto"/>
          </w:tcPr>
          <w:p w14:paraId="4AE5C250" w14:textId="77777777" w:rsidR="00943CB4" w:rsidRPr="00C144E8" w:rsidRDefault="00943CB4" w:rsidP="008E7EA6">
            <w:pPr>
              <w:keepNext/>
              <w:spacing w:before="80" w:after="80"/>
              <w:ind w:right="103"/>
              <w:jc w:val="right"/>
              <w:rPr>
                <w:b/>
                <w:bCs/>
              </w:rPr>
            </w:pPr>
            <w:r w:rsidRPr="00C144E8">
              <w:rPr>
                <w:b/>
                <w:bCs/>
              </w:rPr>
              <w:t>1 696</w:t>
            </w:r>
            <w:r w:rsidR="008E7EA6" w:rsidRPr="00C144E8">
              <w:rPr>
                <w:b/>
                <w:bCs/>
              </w:rPr>
              <w:t> </w:t>
            </w:r>
            <w:r w:rsidRPr="00C144E8">
              <w:rPr>
                <w:b/>
                <w:bCs/>
              </w:rPr>
              <w:t>356</w:t>
            </w:r>
            <w:r w:rsidR="008E7EA6" w:rsidRPr="00C144E8">
              <w:rPr>
                <w:b/>
                <w:bCs/>
              </w:rPr>
              <w:br/>
            </w:r>
            <w:r w:rsidRPr="00C144E8">
              <w:rPr>
                <w:b/>
                <w:bCs/>
              </w:rPr>
              <w:t>(92 660)</w:t>
            </w:r>
          </w:p>
        </w:tc>
      </w:tr>
    </w:tbl>
    <w:p w14:paraId="50A0F3B1" w14:textId="77777777" w:rsidR="00943CB4" w:rsidRPr="00C144E8" w:rsidRDefault="00943CB4" w:rsidP="00943CB4">
      <w:pPr>
        <w:keepNext/>
        <w:suppressAutoHyphens w:val="0"/>
        <w:spacing w:before="120" w:line="220" w:lineRule="exact"/>
        <w:ind w:left="426"/>
        <w:rPr>
          <w:i/>
          <w:sz w:val="18"/>
          <w:szCs w:val="18"/>
        </w:rPr>
      </w:pPr>
      <w:r w:rsidRPr="00C144E8">
        <w:rPr>
          <w:i/>
          <w:sz w:val="18"/>
        </w:rPr>
        <w:t>Сокращения:</w:t>
      </w:r>
      <w:r w:rsidRPr="00C144E8">
        <w:t xml:space="preserve"> </w:t>
      </w:r>
      <w:r w:rsidRPr="00C144E8">
        <w:rPr>
          <w:sz w:val="18"/>
          <w:szCs w:val="18"/>
        </w:rPr>
        <w:t xml:space="preserve">DSA </w:t>
      </w:r>
      <w:r w:rsidR="008E7EA6" w:rsidRPr="00C144E8">
        <w:rPr>
          <w:sz w:val="18"/>
          <w:szCs w:val="18"/>
        </w:rPr>
        <w:t>–</w:t>
      </w:r>
      <w:r w:rsidRPr="00C144E8">
        <w:rPr>
          <w:sz w:val="18"/>
          <w:szCs w:val="18"/>
        </w:rPr>
        <w:t xml:space="preserve"> суточные; ГМО </w:t>
      </w:r>
      <w:r w:rsidR="008E7EA6" w:rsidRPr="00C144E8">
        <w:rPr>
          <w:sz w:val="18"/>
          <w:szCs w:val="18"/>
        </w:rPr>
        <w:t>–</w:t>
      </w:r>
      <w:r w:rsidRPr="00C144E8">
        <w:rPr>
          <w:sz w:val="18"/>
          <w:szCs w:val="18"/>
        </w:rPr>
        <w:t xml:space="preserve"> генетически измененный организм; СС </w:t>
      </w:r>
      <w:r w:rsidR="008E7EA6" w:rsidRPr="00C144E8">
        <w:rPr>
          <w:sz w:val="18"/>
          <w:szCs w:val="18"/>
        </w:rPr>
        <w:t>–</w:t>
      </w:r>
      <w:r w:rsidRPr="00C144E8">
        <w:rPr>
          <w:sz w:val="18"/>
          <w:szCs w:val="18"/>
        </w:rPr>
        <w:t xml:space="preserve"> Совещание Сторон; ЦУР – цели в области устойчивого развития.</w:t>
      </w:r>
    </w:p>
    <w:p w14:paraId="49B1AB56" w14:textId="77777777" w:rsidR="00943CB4" w:rsidRPr="00C144E8" w:rsidRDefault="00943CB4" w:rsidP="00943CB4">
      <w:pPr>
        <w:keepNext/>
        <w:suppressAutoHyphens w:val="0"/>
        <w:spacing w:line="220" w:lineRule="exact"/>
        <w:ind w:left="426"/>
        <w:rPr>
          <w:sz w:val="18"/>
          <w:szCs w:val="18"/>
        </w:rPr>
      </w:pPr>
      <w:r w:rsidRPr="00C144E8">
        <w:rPr>
          <w:i/>
          <w:sz w:val="18"/>
          <w:vertAlign w:val="superscript"/>
        </w:rPr>
        <w:t>a</w:t>
      </w:r>
      <w:r w:rsidRPr="00C144E8">
        <w:rPr>
          <w:sz w:val="18"/>
          <w:szCs w:val="18"/>
        </w:rPr>
        <w:t xml:space="preserve"> </w:t>
      </w:r>
      <w:r w:rsidR="00A16246" w:rsidRPr="00C144E8">
        <w:rPr>
          <w:sz w:val="18"/>
          <w:szCs w:val="18"/>
        </w:rPr>
        <w:t xml:space="preserve"> </w:t>
      </w:r>
      <w:r w:rsidRPr="00C144E8">
        <w:rPr>
          <w:sz w:val="18"/>
          <w:szCs w:val="18"/>
        </w:rPr>
        <w:t xml:space="preserve">Оценка расходов включает оперативные и другие расходы, представленные в приложении II. Цифры между скобками относятся к </w:t>
      </w:r>
      <w:r w:rsidR="007037C2" w:rsidRPr="00C144E8">
        <w:rPr>
          <w:sz w:val="18"/>
          <w:szCs w:val="18"/>
        </w:rPr>
        <w:t>«</w:t>
      </w:r>
      <w:r w:rsidRPr="00C144E8">
        <w:rPr>
          <w:sz w:val="18"/>
          <w:szCs w:val="18"/>
        </w:rPr>
        <w:t>другим расходам</w:t>
      </w:r>
      <w:r w:rsidR="007037C2" w:rsidRPr="00C144E8">
        <w:rPr>
          <w:sz w:val="18"/>
          <w:szCs w:val="18"/>
        </w:rPr>
        <w:t>»</w:t>
      </w:r>
      <w:r w:rsidRPr="00C144E8">
        <w:rPr>
          <w:sz w:val="18"/>
          <w:szCs w:val="18"/>
        </w:rPr>
        <w:t>.</w:t>
      </w:r>
    </w:p>
    <w:p w14:paraId="4006DA82" w14:textId="77777777" w:rsidR="00943CB4" w:rsidRPr="00C144E8" w:rsidRDefault="00943CB4" w:rsidP="00943CB4">
      <w:pPr>
        <w:keepNext/>
        <w:suppressAutoHyphens w:val="0"/>
        <w:spacing w:line="220" w:lineRule="exact"/>
        <w:ind w:left="426"/>
        <w:rPr>
          <w:sz w:val="18"/>
          <w:szCs w:val="18"/>
        </w:rPr>
      </w:pPr>
      <w:r w:rsidRPr="00C144E8">
        <w:rPr>
          <w:i/>
          <w:sz w:val="18"/>
          <w:vertAlign w:val="superscript"/>
        </w:rPr>
        <w:t>b</w:t>
      </w:r>
      <w:r w:rsidRPr="00C144E8">
        <w:rPr>
          <w:sz w:val="18"/>
          <w:szCs w:val="18"/>
        </w:rPr>
        <w:t xml:space="preserve"> </w:t>
      </w:r>
      <w:r w:rsidR="00A16246" w:rsidRPr="00C144E8">
        <w:rPr>
          <w:sz w:val="18"/>
          <w:szCs w:val="18"/>
        </w:rPr>
        <w:t xml:space="preserve"> </w:t>
      </w:r>
      <w:r w:rsidRPr="00C144E8">
        <w:rPr>
          <w:sz w:val="18"/>
          <w:szCs w:val="18"/>
        </w:rPr>
        <w:t xml:space="preserve">Орхусский информационно-координационный механизм по вопросам экологической демократии, доступен по адресу </w:t>
      </w:r>
      <w:hyperlink r:id="rId13" w:history="1">
        <w:r w:rsidRPr="00C144E8">
          <w:rPr>
            <w:rStyle w:val="Hyperlink"/>
            <w:sz w:val="18"/>
            <w:szCs w:val="18"/>
          </w:rPr>
          <w:t>https://aarhusclearinghouse.unece.org/</w:t>
        </w:r>
      </w:hyperlink>
      <w:r w:rsidR="00A16246" w:rsidRPr="00C144E8">
        <w:rPr>
          <w:sz w:val="18"/>
          <w:szCs w:val="18"/>
        </w:rPr>
        <w:t>.</w:t>
      </w:r>
    </w:p>
    <w:p w14:paraId="61F98604" w14:textId="77777777" w:rsidR="00943CB4" w:rsidRPr="00C144E8" w:rsidRDefault="00943CB4" w:rsidP="00943CB4">
      <w:pPr>
        <w:keepNext/>
        <w:suppressAutoHyphens w:val="0"/>
        <w:spacing w:line="220" w:lineRule="exact"/>
        <w:ind w:left="426"/>
        <w:rPr>
          <w:sz w:val="18"/>
          <w:szCs w:val="18"/>
        </w:rPr>
      </w:pPr>
      <w:r w:rsidRPr="00C144E8">
        <w:rPr>
          <w:i/>
          <w:iCs/>
          <w:sz w:val="18"/>
          <w:vertAlign w:val="superscript"/>
        </w:rPr>
        <w:t>c</w:t>
      </w:r>
      <w:r w:rsidRPr="00C144E8">
        <w:rPr>
          <w:sz w:val="18"/>
          <w:szCs w:val="18"/>
        </w:rPr>
        <w:t xml:space="preserve"> </w:t>
      </w:r>
      <w:r w:rsidR="00A16246" w:rsidRPr="00C144E8">
        <w:rPr>
          <w:sz w:val="18"/>
          <w:szCs w:val="18"/>
        </w:rPr>
        <w:t xml:space="preserve"> </w:t>
      </w:r>
      <w:r w:rsidRPr="00C144E8">
        <w:rPr>
          <w:sz w:val="18"/>
          <w:szCs w:val="18"/>
        </w:rPr>
        <w:t>Региональное соглашение о доступе к информации, участии общественности и правосудии в вопросах, касающихся окружающей среды, в Латинской Америке и Карибском бассейне.</w:t>
      </w:r>
    </w:p>
    <w:p w14:paraId="3C972AA9" w14:textId="77777777" w:rsidR="00943CB4" w:rsidRPr="00C144E8" w:rsidRDefault="00943CB4" w:rsidP="00943CB4">
      <w:pPr>
        <w:keepNext/>
        <w:suppressAutoHyphens w:val="0"/>
        <w:spacing w:line="220" w:lineRule="exact"/>
        <w:ind w:left="426"/>
        <w:rPr>
          <w:sz w:val="18"/>
          <w:szCs w:val="18"/>
        </w:rPr>
      </w:pPr>
      <w:r w:rsidRPr="00C144E8">
        <w:rPr>
          <w:i/>
          <w:sz w:val="18"/>
          <w:vertAlign w:val="superscript"/>
        </w:rPr>
        <w:t>d</w:t>
      </w:r>
      <w:r w:rsidRPr="00C144E8">
        <w:rPr>
          <w:sz w:val="18"/>
          <w:szCs w:val="18"/>
        </w:rPr>
        <w:t xml:space="preserve"> </w:t>
      </w:r>
      <w:r w:rsidR="00A16246" w:rsidRPr="00C144E8">
        <w:rPr>
          <w:sz w:val="18"/>
          <w:szCs w:val="18"/>
        </w:rPr>
        <w:t xml:space="preserve"> </w:t>
      </w:r>
      <w:r w:rsidRPr="00C144E8">
        <w:rPr>
          <w:sz w:val="18"/>
          <w:szCs w:val="18"/>
        </w:rPr>
        <w:t>Путевые расходы и суточные для отвечающих критериям участников указываются в разделе, касающемся направления работы X.</w:t>
      </w:r>
    </w:p>
    <w:p w14:paraId="0E4C5BC1" w14:textId="77777777" w:rsidR="00943CB4" w:rsidRPr="00C144E8" w:rsidRDefault="00943CB4">
      <w:pPr>
        <w:suppressAutoHyphens w:val="0"/>
        <w:spacing w:line="240" w:lineRule="auto"/>
      </w:pPr>
    </w:p>
    <w:p w14:paraId="2268C418" w14:textId="77777777" w:rsidR="004B423C" w:rsidRPr="00C144E8" w:rsidRDefault="004B423C">
      <w:pPr>
        <w:suppressAutoHyphens w:val="0"/>
        <w:spacing w:line="240" w:lineRule="auto"/>
      </w:pPr>
      <w:r w:rsidRPr="00C144E8">
        <w:br w:type="page"/>
      </w:r>
    </w:p>
    <w:p w14:paraId="2837A36A" w14:textId="77777777" w:rsidR="004B423C" w:rsidRPr="00C144E8" w:rsidRDefault="004B423C" w:rsidP="002E0C49">
      <w:pPr>
        <w:pStyle w:val="HChG"/>
        <w:ind w:hanging="966"/>
      </w:pPr>
      <w:r w:rsidRPr="00C144E8">
        <w:rPr>
          <w:bCs/>
        </w:rPr>
        <w:lastRenderedPageBreak/>
        <w:t>Приложение II</w:t>
      </w:r>
    </w:p>
    <w:p w14:paraId="7984D30D" w14:textId="77777777" w:rsidR="004B423C" w:rsidRPr="00C144E8" w:rsidRDefault="004B423C" w:rsidP="004B423C">
      <w:pPr>
        <w:pStyle w:val="H1G"/>
      </w:pPr>
      <w:r w:rsidRPr="00C144E8">
        <w:tab/>
      </w:r>
      <w:r w:rsidRPr="00C144E8">
        <w:tab/>
      </w:r>
      <w:r w:rsidRPr="00C144E8">
        <w:rPr>
          <w:bCs/>
        </w:rPr>
        <w:t>Сметные расходы на осуществление видов деятельности по направлениям, перечисленным в программе работы на 2022</w:t>
      </w:r>
      <w:r w:rsidR="00A16246" w:rsidRPr="00C144E8">
        <w:rPr>
          <w:bCs/>
        </w:rPr>
        <w:t>–</w:t>
      </w:r>
      <w:r w:rsidRPr="00C144E8">
        <w:rPr>
          <w:bCs/>
        </w:rPr>
        <w:t>2025 годы</w:t>
      </w:r>
    </w:p>
    <w:tbl>
      <w:tblPr>
        <w:tblStyle w:val="TableGrid"/>
        <w:tblW w:w="14007" w:type="dxa"/>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2954"/>
        <w:gridCol w:w="1105"/>
        <w:gridCol w:w="630"/>
        <w:gridCol w:w="84"/>
        <w:gridCol w:w="1134"/>
        <w:gridCol w:w="616"/>
        <w:gridCol w:w="98"/>
        <w:gridCol w:w="1148"/>
        <w:gridCol w:w="588"/>
        <w:gridCol w:w="126"/>
        <w:gridCol w:w="1133"/>
        <w:gridCol w:w="602"/>
        <w:gridCol w:w="126"/>
        <w:gridCol w:w="1134"/>
        <w:gridCol w:w="695"/>
      </w:tblGrid>
      <w:tr w:rsidR="004B423C" w:rsidRPr="00C144E8" w14:paraId="08E67B16" w14:textId="77777777" w:rsidTr="00CC67D9">
        <w:trPr>
          <w:tblHeader/>
        </w:trPr>
        <w:tc>
          <w:tcPr>
            <w:tcW w:w="1834" w:type="dxa"/>
            <w:vMerge w:val="restart"/>
            <w:tcBorders>
              <w:top w:val="single" w:sz="4" w:space="0" w:color="auto"/>
              <w:bottom w:val="single" w:sz="12" w:space="0" w:color="auto"/>
            </w:tcBorders>
            <w:shd w:val="clear" w:color="auto" w:fill="auto"/>
            <w:vAlign w:val="bottom"/>
          </w:tcPr>
          <w:p w14:paraId="77A186BE" w14:textId="77777777" w:rsidR="004B423C" w:rsidRPr="00C144E8" w:rsidRDefault="004B423C" w:rsidP="00A16246">
            <w:pPr>
              <w:spacing w:before="80" w:after="80" w:line="200" w:lineRule="exact"/>
              <w:ind w:right="113"/>
              <w:rPr>
                <w:i/>
                <w:sz w:val="16"/>
                <w:szCs w:val="16"/>
              </w:rPr>
            </w:pPr>
            <w:r w:rsidRPr="00C144E8">
              <w:rPr>
                <w:i/>
                <w:iCs/>
                <w:sz w:val="16"/>
                <w:szCs w:val="16"/>
              </w:rPr>
              <w:t>Область работы</w:t>
            </w:r>
          </w:p>
        </w:tc>
        <w:tc>
          <w:tcPr>
            <w:tcW w:w="2954" w:type="dxa"/>
            <w:vMerge w:val="restart"/>
            <w:tcBorders>
              <w:top w:val="single" w:sz="4" w:space="0" w:color="auto"/>
              <w:bottom w:val="single" w:sz="12" w:space="0" w:color="auto"/>
            </w:tcBorders>
            <w:shd w:val="clear" w:color="auto" w:fill="auto"/>
            <w:vAlign w:val="bottom"/>
          </w:tcPr>
          <w:p w14:paraId="0ABB0BF5" w14:textId="77777777" w:rsidR="004B423C" w:rsidRPr="00C144E8" w:rsidRDefault="004B423C" w:rsidP="00A16246">
            <w:pPr>
              <w:spacing w:before="80" w:after="80" w:line="200" w:lineRule="exact"/>
              <w:ind w:right="113"/>
              <w:rPr>
                <w:i/>
                <w:sz w:val="16"/>
                <w:szCs w:val="16"/>
              </w:rPr>
            </w:pPr>
            <w:r w:rsidRPr="00C144E8">
              <w:rPr>
                <w:i/>
                <w:iCs/>
                <w:sz w:val="16"/>
                <w:szCs w:val="16"/>
              </w:rPr>
              <w:t>Описание расходов</w:t>
            </w:r>
          </w:p>
        </w:tc>
        <w:tc>
          <w:tcPr>
            <w:tcW w:w="9219" w:type="dxa"/>
            <w:gridSpan w:val="14"/>
            <w:tcBorders>
              <w:top w:val="single" w:sz="4" w:space="0" w:color="auto"/>
              <w:bottom w:val="single" w:sz="12" w:space="0" w:color="auto"/>
            </w:tcBorders>
            <w:shd w:val="clear" w:color="auto" w:fill="auto"/>
            <w:vAlign w:val="bottom"/>
          </w:tcPr>
          <w:p w14:paraId="44C65CE4" w14:textId="77777777" w:rsidR="004B423C" w:rsidRPr="00C144E8" w:rsidRDefault="004B423C" w:rsidP="00A16246">
            <w:pPr>
              <w:spacing w:before="80" w:after="80" w:line="200" w:lineRule="exact"/>
              <w:ind w:right="113"/>
              <w:jc w:val="center"/>
              <w:rPr>
                <w:i/>
                <w:sz w:val="16"/>
                <w:szCs w:val="16"/>
              </w:rPr>
            </w:pPr>
            <w:r w:rsidRPr="00C144E8">
              <w:rPr>
                <w:i/>
                <w:iCs/>
                <w:sz w:val="16"/>
                <w:szCs w:val="16"/>
              </w:rPr>
              <w:t>Средние сметные расходы в долл. США в год</w:t>
            </w:r>
            <w:r w:rsidRPr="00C144E8">
              <w:rPr>
                <w:bCs/>
                <w:i/>
                <w:sz w:val="16"/>
                <w:szCs w:val="16"/>
                <w:vertAlign w:val="superscript"/>
              </w:rPr>
              <w:t>a</w:t>
            </w:r>
          </w:p>
        </w:tc>
      </w:tr>
      <w:tr w:rsidR="002E0C49" w:rsidRPr="00C144E8" w14:paraId="2F5FAA68" w14:textId="77777777" w:rsidTr="00CC67D9">
        <w:trPr>
          <w:tblHeader/>
        </w:trPr>
        <w:tc>
          <w:tcPr>
            <w:tcW w:w="1834" w:type="dxa"/>
            <w:vMerge/>
            <w:shd w:val="clear" w:color="auto" w:fill="auto"/>
            <w:hideMark/>
          </w:tcPr>
          <w:p w14:paraId="0D0CAFD2" w14:textId="77777777" w:rsidR="004B423C" w:rsidRPr="00C144E8" w:rsidRDefault="004B423C" w:rsidP="00A16246">
            <w:pPr>
              <w:spacing w:before="40" w:after="120"/>
              <w:ind w:right="113"/>
              <w:rPr>
                <w:sz w:val="16"/>
                <w:szCs w:val="16"/>
              </w:rPr>
            </w:pPr>
          </w:p>
        </w:tc>
        <w:tc>
          <w:tcPr>
            <w:tcW w:w="2954" w:type="dxa"/>
            <w:vMerge/>
            <w:shd w:val="clear" w:color="auto" w:fill="auto"/>
            <w:hideMark/>
          </w:tcPr>
          <w:p w14:paraId="3AC1C0F0" w14:textId="77777777" w:rsidR="004B423C" w:rsidRPr="00C144E8" w:rsidRDefault="004B423C" w:rsidP="00A16246">
            <w:pPr>
              <w:spacing w:before="40" w:after="120"/>
              <w:ind w:right="113"/>
              <w:rPr>
                <w:sz w:val="16"/>
                <w:szCs w:val="16"/>
              </w:rPr>
            </w:pPr>
          </w:p>
        </w:tc>
        <w:tc>
          <w:tcPr>
            <w:tcW w:w="1735" w:type="dxa"/>
            <w:gridSpan w:val="2"/>
            <w:tcBorders>
              <w:bottom w:val="single" w:sz="4" w:space="0" w:color="auto"/>
            </w:tcBorders>
            <w:shd w:val="clear" w:color="auto" w:fill="auto"/>
            <w:hideMark/>
          </w:tcPr>
          <w:p w14:paraId="36139320" w14:textId="77777777" w:rsidR="004B423C" w:rsidRPr="00C144E8" w:rsidRDefault="004B423C" w:rsidP="00A16246">
            <w:pPr>
              <w:spacing w:before="40" w:after="120"/>
              <w:ind w:right="113"/>
              <w:jc w:val="center"/>
              <w:rPr>
                <w:i/>
                <w:iCs/>
                <w:sz w:val="16"/>
                <w:szCs w:val="16"/>
              </w:rPr>
            </w:pPr>
            <w:r w:rsidRPr="00C144E8">
              <w:rPr>
                <w:i/>
                <w:iCs/>
                <w:sz w:val="16"/>
                <w:szCs w:val="16"/>
              </w:rPr>
              <w:t>2022</w:t>
            </w:r>
          </w:p>
        </w:tc>
        <w:tc>
          <w:tcPr>
            <w:tcW w:w="84" w:type="dxa"/>
            <w:shd w:val="clear" w:color="auto" w:fill="auto"/>
          </w:tcPr>
          <w:p w14:paraId="28000798" w14:textId="77777777" w:rsidR="004B423C" w:rsidRPr="00C144E8" w:rsidRDefault="004B423C" w:rsidP="00A16246">
            <w:pPr>
              <w:spacing w:before="40" w:after="120"/>
              <w:ind w:right="113"/>
              <w:jc w:val="center"/>
              <w:rPr>
                <w:sz w:val="16"/>
                <w:szCs w:val="16"/>
              </w:rPr>
            </w:pPr>
          </w:p>
        </w:tc>
        <w:tc>
          <w:tcPr>
            <w:tcW w:w="1750" w:type="dxa"/>
            <w:gridSpan w:val="2"/>
            <w:tcBorders>
              <w:bottom w:val="single" w:sz="4" w:space="0" w:color="auto"/>
            </w:tcBorders>
            <w:shd w:val="clear" w:color="auto" w:fill="auto"/>
            <w:noWrap/>
            <w:hideMark/>
          </w:tcPr>
          <w:p w14:paraId="24302B4F" w14:textId="77777777" w:rsidR="004B423C" w:rsidRPr="00C144E8" w:rsidRDefault="004B423C" w:rsidP="00A16246">
            <w:pPr>
              <w:spacing w:before="40" w:after="120"/>
              <w:ind w:right="113"/>
              <w:jc w:val="center"/>
              <w:rPr>
                <w:i/>
                <w:iCs/>
                <w:sz w:val="16"/>
                <w:szCs w:val="16"/>
              </w:rPr>
            </w:pPr>
            <w:r w:rsidRPr="00C144E8">
              <w:rPr>
                <w:i/>
                <w:iCs/>
                <w:sz w:val="16"/>
                <w:szCs w:val="16"/>
              </w:rPr>
              <w:t>2023</w:t>
            </w:r>
          </w:p>
        </w:tc>
        <w:tc>
          <w:tcPr>
            <w:tcW w:w="98" w:type="dxa"/>
            <w:shd w:val="clear" w:color="auto" w:fill="auto"/>
          </w:tcPr>
          <w:p w14:paraId="66FA4E6A" w14:textId="77777777" w:rsidR="004B423C" w:rsidRPr="00C144E8" w:rsidRDefault="004B423C" w:rsidP="00A16246">
            <w:pPr>
              <w:spacing w:before="40" w:after="120"/>
              <w:ind w:right="113"/>
              <w:jc w:val="center"/>
              <w:rPr>
                <w:sz w:val="16"/>
                <w:szCs w:val="16"/>
              </w:rPr>
            </w:pPr>
          </w:p>
        </w:tc>
        <w:tc>
          <w:tcPr>
            <w:tcW w:w="1736" w:type="dxa"/>
            <w:gridSpan w:val="2"/>
            <w:tcBorders>
              <w:bottom w:val="single" w:sz="4" w:space="0" w:color="auto"/>
            </w:tcBorders>
            <w:shd w:val="clear" w:color="auto" w:fill="auto"/>
            <w:noWrap/>
            <w:hideMark/>
          </w:tcPr>
          <w:p w14:paraId="2B9F14BF" w14:textId="77777777" w:rsidR="004B423C" w:rsidRPr="00C144E8" w:rsidRDefault="004B423C" w:rsidP="00A16246">
            <w:pPr>
              <w:spacing w:before="40" w:after="120"/>
              <w:ind w:right="113"/>
              <w:jc w:val="center"/>
              <w:rPr>
                <w:i/>
                <w:iCs/>
                <w:sz w:val="16"/>
                <w:szCs w:val="16"/>
              </w:rPr>
            </w:pPr>
            <w:r w:rsidRPr="00C144E8">
              <w:rPr>
                <w:i/>
                <w:iCs/>
                <w:sz w:val="16"/>
                <w:szCs w:val="16"/>
              </w:rPr>
              <w:t>2024</w:t>
            </w:r>
          </w:p>
        </w:tc>
        <w:tc>
          <w:tcPr>
            <w:tcW w:w="126" w:type="dxa"/>
            <w:shd w:val="clear" w:color="auto" w:fill="auto"/>
          </w:tcPr>
          <w:p w14:paraId="10EBADDE" w14:textId="77777777" w:rsidR="004B423C" w:rsidRPr="00C144E8" w:rsidRDefault="004B423C" w:rsidP="00A16246">
            <w:pPr>
              <w:spacing w:before="40" w:after="120"/>
              <w:ind w:right="113"/>
              <w:jc w:val="center"/>
              <w:rPr>
                <w:sz w:val="16"/>
                <w:szCs w:val="16"/>
              </w:rPr>
            </w:pPr>
          </w:p>
        </w:tc>
        <w:tc>
          <w:tcPr>
            <w:tcW w:w="1735" w:type="dxa"/>
            <w:gridSpan w:val="2"/>
            <w:tcBorders>
              <w:bottom w:val="single" w:sz="4" w:space="0" w:color="auto"/>
            </w:tcBorders>
            <w:shd w:val="clear" w:color="auto" w:fill="auto"/>
            <w:noWrap/>
            <w:hideMark/>
          </w:tcPr>
          <w:p w14:paraId="3C79E641" w14:textId="77777777" w:rsidR="004B423C" w:rsidRPr="00C144E8" w:rsidRDefault="004B423C" w:rsidP="00A16246">
            <w:pPr>
              <w:spacing w:before="40" w:after="120"/>
              <w:ind w:right="113"/>
              <w:jc w:val="center"/>
              <w:rPr>
                <w:i/>
                <w:iCs/>
                <w:sz w:val="16"/>
                <w:szCs w:val="16"/>
              </w:rPr>
            </w:pPr>
            <w:r w:rsidRPr="00C144E8">
              <w:rPr>
                <w:i/>
                <w:iCs/>
                <w:sz w:val="16"/>
                <w:szCs w:val="16"/>
              </w:rPr>
              <w:t>2025</w:t>
            </w:r>
          </w:p>
        </w:tc>
        <w:tc>
          <w:tcPr>
            <w:tcW w:w="126" w:type="dxa"/>
            <w:shd w:val="clear" w:color="auto" w:fill="auto"/>
          </w:tcPr>
          <w:p w14:paraId="2B8325D4" w14:textId="77777777" w:rsidR="004B423C" w:rsidRPr="00C144E8" w:rsidRDefault="004B423C" w:rsidP="00A16246">
            <w:pPr>
              <w:spacing w:before="40" w:after="120"/>
              <w:ind w:right="113"/>
              <w:jc w:val="center"/>
              <w:rPr>
                <w:sz w:val="16"/>
                <w:szCs w:val="16"/>
              </w:rPr>
            </w:pPr>
          </w:p>
        </w:tc>
        <w:tc>
          <w:tcPr>
            <w:tcW w:w="1829" w:type="dxa"/>
            <w:gridSpan w:val="2"/>
            <w:tcBorders>
              <w:bottom w:val="single" w:sz="4" w:space="0" w:color="auto"/>
            </w:tcBorders>
            <w:shd w:val="clear" w:color="auto" w:fill="auto"/>
            <w:noWrap/>
            <w:hideMark/>
          </w:tcPr>
          <w:p w14:paraId="614F042A" w14:textId="77777777" w:rsidR="004B423C" w:rsidRPr="00C144E8" w:rsidRDefault="004B423C" w:rsidP="00A16246">
            <w:pPr>
              <w:spacing w:before="40" w:after="120"/>
              <w:ind w:right="113"/>
              <w:jc w:val="center"/>
              <w:rPr>
                <w:i/>
                <w:iCs/>
                <w:sz w:val="16"/>
                <w:szCs w:val="16"/>
              </w:rPr>
            </w:pPr>
            <w:r w:rsidRPr="00C144E8">
              <w:rPr>
                <w:i/>
                <w:iCs/>
                <w:sz w:val="16"/>
                <w:szCs w:val="16"/>
              </w:rPr>
              <w:t xml:space="preserve">В среднем </w:t>
            </w:r>
            <w:r w:rsidR="00A16246" w:rsidRPr="00C144E8">
              <w:rPr>
                <w:i/>
                <w:iCs/>
                <w:sz w:val="16"/>
                <w:szCs w:val="16"/>
              </w:rPr>
              <w:br/>
            </w:r>
            <w:r w:rsidRPr="00C144E8">
              <w:rPr>
                <w:i/>
                <w:iCs/>
                <w:sz w:val="16"/>
                <w:szCs w:val="16"/>
              </w:rPr>
              <w:t>за 2022</w:t>
            </w:r>
            <w:r w:rsidR="00A16246" w:rsidRPr="00C144E8">
              <w:rPr>
                <w:i/>
                <w:iCs/>
                <w:sz w:val="16"/>
                <w:szCs w:val="16"/>
              </w:rPr>
              <w:t>–</w:t>
            </w:r>
            <w:r w:rsidRPr="00C144E8">
              <w:rPr>
                <w:i/>
                <w:iCs/>
                <w:sz w:val="16"/>
                <w:szCs w:val="16"/>
              </w:rPr>
              <w:t>2025 годы</w:t>
            </w:r>
          </w:p>
        </w:tc>
      </w:tr>
      <w:tr w:rsidR="00CC67D9" w:rsidRPr="00C144E8" w14:paraId="230898E3" w14:textId="77777777" w:rsidTr="00CC67D9">
        <w:trPr>
          <w:tblHeader/>
        </w:trPr>
        <w:tc>
          <w:tcPr>
            <w:tcW w:w="1834" w:type="dxa"/>
            <w:vMerge/>
            <w:tcBorders>
              <w:bottom w:val="single" w:sz="12" w:space="0" w:color="auto"/>
            </w:tcBorders>
            <w:shd w:val="clear" w:color="auto" w:fill="auto"/>
            <w:hideMark/>
          </w:tcPr>
          <w:p w14:paraId="041927E2" w14:textId="77777777" w:rsidR="004B423C" w:rsidRPr="00C144E8" w:rsidRDefault="004B423C" w:rsidP="00A16246">
            <w:pPr>
              <w:spacing w:before="40" w:after="120"/>
              <w:ind w:right="113"/>
              <w:rPr>
                <w:sz w:val="16"/>
                <w:szCs w:val="16"/>
              </w:rPr>
            </w:pPr>
          </w:p>
        </w:tc>
        <w:tc>
          <w:tcPr>
            <w:tcW w:w="2954" w:type="dxa"/>
            <w:vMerge/>
            <w:tcBorders>
              <w:bottom w:val="single" w:sz="12" w:space="0" w:color="auto"/>
            </w:tcBorders>
            <w:shd w:val="clear" w:color="auto" w:fill="auto"/>
            <w:hideMark/>
          </w:tcPr>
          <w:p w14:paraId="541BC33F" w14:textId="77777777" w:rsidR="004B423C" w:rsidRPr="00C144E8" w:rsidRDefault="004B423C" w:rsidP="00A16246">
            <w:pPr>
              <w:spacing w:before="40" w:after="120"/>
              <w:ind w:right="113"/>
              <w:rPr>
                <w:sz w:val="16"/>
                <w:szCs w:val="16"/>
              </w:rPr>
            </w:pPr>
          </w:p>
        </w:tc>
        <w:tc>
          <w:tcPr>
            <w:tcW w:w="1105" w:type="dxa"/>
            <w:tcBorders>
              <w:bottom w:val="single" w:sz="12" w:space="0" w:color="auto"/>
            </w:tcBorders>
            <w:shd w:val="clear" w:color="auto" w:fill="auto"/>
            <w:hideMark/>
          </w:tcPr>
          <w:p w14:paraId="481E1FED" w14:textId="77777777" w:rsidR="004B423C" w:rsidRPr="00C144E8" w:rsidRDefault="004B423C" w:rsidP="00A16246">
            <w:pPr>
              <w:spacing w:before="40" w:after="120"/>
              <w:ind w:right="113"/>
              <w:jc w:val="right"/>
              <w:rPr>
                <w:i/>
                <w:iCs/>
                <w:sz w:val="16"/>
                <w:szCs w:val="16"/>
              </w:rPr>
            </w:pPr>
            <w:r w:rsidRPr="00C144E8">
              <w:rPr>
                <w:i/>
                <w:iCs/>
                <w:sz w:val="16"/>
                <w:szCs w:val="16"/>
              </w:rPr>
              <w:t>Оперативные</w:t>
            </w:r>
          </w:p>
        </w:tc>
        <w:tc>
          <w:tcPr>
            <w:tcW w:w="714" w:type="dxa"/>
            <w:gridSpan w:val="2"/>
            <w:tcBorders>
              <w:bottom w:val="single" w:sz="12" w:space="0" w:color="auto"/>
            </w:tcBorders>
            <w:shd w:val="clear" w:color="auto" w:fill="auto"/>
            <w:hideMark/>
          </w:tcPr>
          <w:p w14:paraId="46BBB159" w14:textId="77777777" w:rsidR="004B423C" w:rsidRPr="00C144E8" w:rsidRDefault="004B423C" w:rsidP="00A16246">
            <w:pPr>
              <w:spacing w:before="40" w:after="120"/>
              <w:ind w:right="113"/>
              <w:jc w:val="right"/>
              <w:rPr>
                <w:i/>
                <w:iCs/>
                <w:sz w:val="16"/>
                <w:szCs w:val="16"/>
              </w:rPr>
            </w:pPr>
            <w:r w:rsidRPr="00C144E8">
              <w:rPr>
                <w:i/>
                <w:iCs/>
                <w:sz w:val="16"/>
                <w:szCs w:val="16"/>
              </w:rPr>
              <w:t>Прочие</w:t>
            </w:r>
          </w:p>
        </w:tc>
        <w:tc>
          <w:tcPr>
            <w:tcW w:w="1134" w:type="dxa"/>
            <w:tcBorders>
              <w:bottom w:val="single" w:sz="12" w:space="0" w:color="auto"/>
            </w:tcBorders>
            <w:shd w:val="clear" w:color="auto" w:fill="auto"/>
            <w:noWrap/>
            <w:hideMark/>
          </w:tcPr>
          <w:p w14:paraId="298F6C8A" w14:textId="77777777" w:rsidR="004B423C" w:rsidRPr="00C144E8" w:rsidRDefault="004B423C" w:rsidP="00A16246">
            <w:pPr>
              <w:spacing w:before="40" w:after="120"/>
              <w:ind w:right="113"/>
              <w:jc w:val="right"/>
              <w:rPr>
                <w:i/>
                <w:iCs/>
                <w:sz w:val="16"/>
                <w:szCs w:val="16"/>
              </w:rPr>
            </w:pPr>
            <w:r w:rsidRPr="00C144E8">
              <w:rPr>
                <w:i/>
                <w:iCs/>
                <w:sz w:val="16"/>
                <w:szCs w:val="16"/>
              </w:rPr>
              <w:t>Оперативные</w:t>
            </w:r>
          </w:p>
        </w:tc>
        <w:tc>
          <w:tcPr>
            <w:tcW w:w="714" w:type="dxa"/>
            <w:gridSpan w:val="2"/>
            <w:tcBorders>
              <w:bottom w:val="single" w:sz="12" w:space="0" w:color="auto"/>
            </w:tcBorders>
            <w:shd w:val="clear" w:color="auto" w:fill="auto"/>
            <w:hideMark/>
          </w:tcPr>
          <w:p w14:paraId="7E43AF5D" w14:textId="77777777" w:rsidR="004B423C" w:rsidRPr="00C144E8" w:rsidRDefault="004B423C" w:rsidP="00A16246">
            <w:pPr>
              <w:spacing w:before="40" w:after="120"/>
              <w:ind w:right="113"/>
              <w:jc w:val="right"/>
              <w:rPr>
                <w:i/>
                <w:iCs/>
                <w:sz w:val="16"/>
                <w:szCs w:val="16"/>
              </w:rPr>
            </w:pPr>
            <w:r w:rsidRPr="00C144E8">
              <w:rPr>
                <w:i/>
                <w:iCs/>
                <w:sz w:val="16"/>
                <w:szCs w:val="16"/>
              </w:rPr>
              <w:t>Прочие</w:t>
            </w:r>
          </w:p>
        </w:tc>
        <w:tc>
          <w:tcPr>
            <w:tcW w:w="1148" w:type="dxa"/>
            <w:tcBorders>
              <w:bottom w:val="single" w:sz="12" w:space="0" w:color="auto"/>
            </w:tcBorders>
            <w:shd w:val="clear" w:color="auto" w:fill="auto"/>
            <w:noWrap/>
            <w:hideMark/>
          </w:tcPr>
          <w:p w14:paraId="05AB7CB3" w14:textId="77777777" w:rsidR="004B423C" w:rsidRPr="00C144E8" w:rsidRDefault="004B423C" w:rsidP="00A16246">
            <w:pPr>
              <w:spacing w:before="40" w:after="120"/>
              <w:ind w:right="113"/>
              <w:jc w:val="right"/>
              <w:rPr>
                <w:i/>
                <w:iCs/>
                <w:sz w:val="16"/>
                <w:szCs w:val="16"/>
              </w:rPr>
            </w:pPr>
            <w:r w:rsidRPr="00C144E8">
              <w:rPr>
                <w:i/>
                <w:iCs/>
                <w:sz w:val="16"/>
                <w:szCs w:val="16"/>
              </w:rPr>
              <w:t>Оперативные</w:t>
            </w:r>
          </w:p>
        </w:tc>
        <w:tc>
          <w:tcPr>
            <w:tcW w:w="714" w:type="dxa"/>
            <w:gridSpan w:val="2"/>
            <w:tcBorders>
              <w:bottom w:val="single" w:sz="12" w:space="0" w:color="auto"/>
            </w:tcBorders>
            <w:shd w:val="clear" w:color="auto" w:fill="auto"/>
            <w:hideMark/>
          </w:tcPr>
          <w:p w14:paraId="1EDB8086" w14:textId="77777777" w:rsidR="004B423C" w:rsidRPr="00C144E8" w:rsidRDefault="004B423C" w:rsidP="00A16246">
            <w:pPr>
              <w:spacing w:before="40" w:after="120"/>
              <w:ind w:right="113"/>
              <w:jc w:val="right"/>
              <w:rPr>
                <w:i/>
                <w:iCs/>
                <w:sz w:val="16"/>
                <w:szCs w:val="16"/>
              </w:rPr>
            </w:pPr>
            <w:r w:rsidRPr="00C144E8">
              <w:rPr>
                <w:i/>
                <w:iCs/>
                <w:sz w:val="16"/>
                <w:szCs w:val="16"/>
              </w:rPr>
              <w:t>Прочие</w:t>
            </w:r>
          </w:p>
        </w:tc>
        <w:tc>
          <w:tcPr>
            <w:tcW w:w="1133" w:type="dxa"/>
            <w:tcBorders>
              <w:bottom w:val="single" w:sz="12" w:space="0" w:color="auto"/>
            </w:tcBorders>
            <w:shd w:val="clear" w:color="auto" w:fill="auto"/>
            <w:noWrap/>
            <w:hideMark/>
          </w:tcPr>
          <w:p w14:paraId="65DE4F92" w14:textId="77777777" w:rsidR="004B423C" w:rsidRPr="00C144E8" w:rsidRDefault="004B423C" w:rsidP="00A16246">
            <w:pPr>
              <w:spacing w:before="40" w:after="120"/>
              <w:ind w:right="113"/>
              <w:jc w:val="right"/>
              <w:rPr>
                <w:i/>
                <w:iCs/>
                <w:sz w:val="16"/>
                <w:szCs w:val="16"/>
              </w:rPr>
            </w:pPr>
            <w:r w:rsidRPr="00C144E8">
              <w:rPr>
                <w:i/>
                <w:iCs/>
                <w:sz w:val="16"/>
                <w:szCs w:val="16"/>
              </w:rPr>
              <w:t>Оперативные</w:t>
            </w:r>
          </w:p>
        </w:tc>
        <w:tc>
          <w:tcPr>
            <w:tcW w:w="728" w:type="dxa"/>
            <w:gridSpan w:val="2"/>
            <w:tcBorders>
              <w:bottom w:val="single" w:sz="12" w:space="0" w:color="auto"/>
            </w:tcBorders>
            <w:shd w:val="clear" w:color="auto" w:fill="auto"/>
            <w:hideMark/>
          </w:tcPr>
          <w:p w14:paraId="1C9F8B67" w14:textId="77777777" w:rsidR="004B423C" w:rsidRPr="00C144E8" w:rsidRDefault="004B423C" w:rsidP="00A16246">
            <w:pPr>
              <w:spacing w:before="40" w:after="120"/>
              <w:ind w:right="113"/>
              <w:jc w:val="right"/>
              <w:rPr>
                <w:i/>
                <w:iCs/>
                <w:sz w:val="16"/>
                <w:szCs w:val="16"/>
              </w:rPr>
            </w:pPr>
            <w:r w:rsidRPr="00C144E8">
              <w:rPr>
                <w:i/>
                <w:iCs/>
                <w:sz w:val="16"/>
                <w:szCs w:val="16"/>
              </w:rPr>
              <w:t>Прочие</w:t>
            </w:r>
          </w:p>
        </w:tc>
        <w:tc>
          <w:tcPr>
            <w:tcW w:w="1134" w:type="dxa"/>
            <w:tcBorders>
              <w:bottom w:val="single" w:sz="12" w:space="0" w:color="auto"/>
            </w:tcBorders>
            <w:shd w:val="clear" w:color="auto" w:fill="auto"/>
            <w:noWrap/>
            <w:hideMark/>
          </w:tcPr>
          <w:p w14:paraId="2FB3AF75" w14:textId="77777777" w:rsidR="004B423C" w:rsidRPr="00C144E8" w:rsidRDefault="004B423C" w:rsidP="00A16246">
            <w:pPr>
              <w:spacing w:before="40" w:after="120"/>
              <w:ind w:right="113"/>
              <w:jc w:val="right"/>
              <w:rPr>
                <w:i/>
                <w:iCs/>
                <w:sz w:val="16"/>
                <w:szCs w:val="16"/>
              </w:rPr>
            </w:pPr>
            <w:r w:rsidRPr="00C144E8">
              <w:rPr>
                <w:i/>
                <w:iCs/>
                <w:sz w:val="16"/>
                <w:szCs w:val="16"/>
              </w:rPr>
              <w:t>Оперативные</w:t>
            </w:r>
          </w:p>
        </w:tc>
        <w:tc>
          <w:tcPr>
            <w:tcW w:w="695" w:type="dxa"/>
            <w:tcBorders>
              <w:bottom w:val="single" w:sz="12" w:space="0" w:color="auto"/>
            </w:tcBorders>
            <w:shd w:val="clear" w:color="auto" w:fill="auto"/>
            <w:hideMark/>
          </w:tcPr>
          <w:p w14:paraId="1B5EE875" w14:textId="77777777" w:rsidR="004B423C" w:rsidRPr="00C144E8" w:rsidRDefault="004B423C" w:rsidP="00A16246">
            <w:pPr>
              <w:spacing w:before="40" w:after="120"/>
              <w:ind w:right="113"/>
              <w:jc w:val="right"/>
              <w:rPr>
                <w:i/>
                <w:iCs/>
                <w:sz w:val="16"/>
                <w:szCs w:val="16"/>
              </w:rPr>
            </w:pPr>
            <w:r w:rsidRPr="00C144E8">
              <w:rPr>
                <w:i/>
                <w:iCs/>
                <w:sz w:val="16"/>
                <w:szCs w:val="16"/>
              </w:rPr>
              <w:t>Прочие</w:t>
            </w:r>
          </w:p>
        </w:tc>
      </w:tr>
      <w:tr w:rsidR="00CC67D9" w:rsidRPr="00C144E8" w14:paraId="0E28BEC7" w14:textId="77777777" w:rsidTr="00CC67D9">
        <w:trPr>
          <w:trHeight w:hRule="exact" w:val="113"/>
          <w:tblHeader/>
        </w:trPr>
        <w:tc>
          <w:tcPr>
            <w:tcW w:w="1834" w:type="dxa"/>
            <w:tcBorders>
              <w:top w:val="single" w:sz="12" w:space="0" w:color="auto"/>
            </w:tcBorders>
            <w:shd w:val="clear" w:color="auto" w:fill="auto"/>
          </w:tcPr>
          <w:p w14:paraId="1BDE01C7" w14:textId="77777777" w:rsidR="004B423C" w:rsidRPr="00C144E8" w:rsidRDefault="004B423C" w:rsidP="00A16246">
            <w:pPr>
              <w:spacing w:before="40" w:after="120"/>
              <w:ind w:right="113"/>
            </w:pPr>
          </w:p>
        </w:tc>
        <w:tc>
          <w:tcPr>
            <w:tcW w:w="2954" w:type="dxa"/>
            <w:tcBorders>
              <w:top w:val="single" w:sz="12" w:space="0" w:color="auto"/>
            </w:tcBorders>
            <w:shd w:val="clear" w:color="auto" w:fill="auto"/>
          </w:tcPr>
          <w:p w14:paraId="2EF6E372" w14:textId="77777777" w:rsidR="004B423C" w:rsidRPr="00C144E8" w:rsidRDefault="004B423C" w:rsidP="00A16246">
            <w:pPr>
              <w:spacing w:before="40" w:after="120"/>
              <w:ind w:right="113"/>
            </w:pPr>
          </w:p>
        </w:tc>
        <w:tc>
          <w:tcPr>
            <w:tcW w:w="1105" w:type="dxa"/>
            <w:tcBorders>
              <w:top w:val="single" w:sz="12" w:space="0" w:color="auto"/>
            </w:tcBorders>
            <w:shd w:val="clear" w:color="auto" w:fill="auto"/>
          </w:tcPr>
          <w:p w14:paraId="50805013" w14:textId="77777777" w:rsidR="004B423C" w:rsidRPr="00C144E8" w:rsidRDefault="004B423C" w:rsidP="00A16246">
            <w:pPr>
              <w:spacing w:before="40" w:after="120"/>
              <w:ind w:right="113"/>
              <w:jc w:val="right"/>
            </w:pPr>
          </w:p>
        </w:tc>
        <w:tc>
          <w:tcPr>
            <w:tcW w:w="714" w:type="dxa"/>
            <w:gridSpan w:val="2"/>
            <w:tcBorders>
              <w:top w:val="single" w:sz="12" w:space="0" w:color="auto"/>
            </w:tcBorders>
            <w:shd w:val="clear" w:color="auto" w:fill="auto"/>
          </w:tcPr>
          <w:p w14:paraId="658CC390" w14:textId="77777777" w:rsidR="004B423C" w:rsidRPr="00C144E8" w:rsidRDefault="004B423C" w:rsidP="00A16246">
            <w:pPr>
              <w:spacing w:before="40" w:after="120"/>
              <w:ind w:right="113"/>
              <w:jc w:val="right"/>
            </w:pPr>
          </w:p>
        </w:tc>
        <w:tc>
          <w:tcPr>
            <w:tcW w:w="1134" w:type="dxa"/>
            <w:tcBorders>
              <w:top w:val="single" w:sz="12" w:space="0" w:color="auto"/>
            </w:tcBorders>
            <w:shd w:val="clear" w:color="auto" w:fill="auto"/>
            <w:noWrap/>
          </w:tcPr>
          <w:p w14:paraId="64376345" w14:textId="77777777" w:rsidR="004B423C" w:rsidRPr="00C144E8" w:rsidRDefault="004B423C" w:rsidP="00A16246">
            <w:pPr>
              <w:spacing w:before="40" w:after="120"/>
              <w:ind w:right="113"/>
              <w:jc w:val="right"/>
            </w:pPr>
          </w:p>
        </w:tc>
        <w:tc>
          <w:tcPr>
            <w:tcW w:w="714" w:type="dxa"/>
            <w:gridSpan w:val="2"/>
            <w:tcBorders>
              <w:top w:val="single" w:sz="12" w:space="0" w:color="auto"/>
            </w:tcBorders>
            <w:shd w:val="clear" w:color="auto" w:fill="auto"/>
          </w:tcPr>
          <w:p w14:paraId="3BE846DA" w14:textId="77777777" w:rsidR="004B423C" w:rsidRPr="00C144E8" w:rsidRDefault="004B423C" w:rsidP="00A16246">
            <w:pPr>
              <w:spacing w:before="40" w:after="120"/>
              <w:ind w:right="113"/>
              <w:jc w:val="right"/>
            </w:pPr>
          </w:p>
        </w:tc>
        <w:tc>
          <w:tcPr>
            <w:tcW w:w="1148" w:type="dxa"/>
            <w:tcBorders>
              <w:top w:val="single" w:sz="12" w:space="0" w:color="auto"/>
            </w:tcBorders>
            <w:shd w:val="clear" w:color="auto" w:fill="auto"/>
            <w:noWrap/>
          </w:tcPr>
          <w:p w14:paraId="58F2EB8A" w14:textId="77777777" w:rsidR="004B423C" w:rsidRPr="00C144E8" w:rsidRDefault="004B423C" w:rsidP="00A16246">
            <w:pPr>
              <w:spacing w:before="40" w:after="120"/>
              <w:ind w:right="113"/>
              <w:jc w:val="right"/>
            </w:pPr>
          </w:p>
        </w:tc>
        <w:tc>
          <w:tcPr>
            <w:tcW w:w="714" w:type="dxa"/>
            <w:gridSpan w:val="2"/>
            <w:tcBorders>
              <w:top w:val="single" w:sz="12" w:space="0" w:color="auto"/>
            </w:tcBorders>
            <w:shd w:val="clear" w:color="auto" w:fill="auto"/>
          </w:tcPr>
          <w:p w14:paraId="7A42FEDF" w14:textId="77777777" w:rsidR="004B423C" w:rsidRPr="00C144E8" w:rsidRDefault="004B423C" w:rsidP="00A16246">
            <w:pPr>
              <w:spacing w:before="40" w:after="120"/>
              <w:ind w:right="113"/>
              <w:jc w:val="right"/>
            </w:pPr>
          </w:p>
        </w:tc>
        <w:tc>
          <w:tcPr>
            <w:tcW w:w="1133" w:type="dxa"/>
            <w:tcBorders>
              <w:top w:val="single" w:sz="12" w:space="0" w:color="auto"/>
            </w:tcBorders>
            <w:shd w:val="clear" w:color="auto" w:fill="auto"/>
            <w:noWrap/>
          </w:tcPr>
          <w:p w14:paraId="7738A6DF" w14:textId="77777777" w:rsidR="004B423C" w:rsidRPr="00C144E8" w:rsidRDefault="004B423C" w:rsidP="00A16246">
            <w:pPr>
              <w:spacing w:before="40" w:after="120"/>
              <w:ind w:right="113"/>
              <w:jc w:val="right"/>
            </w:pPr>
          </w:p>
        </w:tc>
        <w:tc>
          <w:tcPr>
            <w:tcW w:w="728" w:type="dxa"/>
            <w:gridSpan w:val="2"/>
            <w:tcBorders>
              <w:top w:val="single" w:sz="12" w:space="0" w:color="auto"/>
            </w:tcBorders>
            <w:shd w:val="clear" w:color="auto" w:fill="auto"/>
          </w:tcPr>
          <w:p w14:paraId="5366AE93" w14:textId="77777777" w:rsidR="004B423C" w:rsidRPr="00C144E8" w:rsidRDefault="004B423C" w:rsidP="00A16246">
            <w:pPr>
              <w:spacing w:before="40" w:after="120"/>
              <w:ind w:right="113"/>
              <w:jc w:val="right"/>
            </w:pPr>
          </w:p>
        </w:tc>
        <w:tc>
          <w:tcPr>
            <w:tcW w:w="1134" w:type="dxa"/>
            <w:tcBorders>
              <w:top w:val="single" w:sz="12" w:space="0" w:color="auto"/>
            </w:tcBorders>
            <w:shd w:val="clear" w:color="auto" w:fill="auto"/>
            <w:noWrap/>
          </w:tcPr>
          <w:p w14:paraId="25441718" w14:textId="77777777" w:rsidR="004B423C" w:rsidRPr="00C144E8" w:rsidRDefault="004B423C" w:rsidP="00A16246">
            <w:pPr>
              <w:spacing w:before="40" w:after="120"/>
              <w:ind w:right="113"/>
              <w:jc w:val="right"/>
            </w:pPr>
          </w:p>
        </w:tc>
        <w:tc>
          <w:tcPr>
            <w:tcW w:w="695" w:type="dxa"/>
            <w:tcBorders>
              <w:top w:val="single" w:sz="12" w:space="0" w:color="auto"/>
            </w:tcBorders>
            <w:shd w:val="clear" w:color="auto" w:fill="auto"/>
          </w:tcPr>
          <w:p w14:paraId="4036B774" w14:textId="77777777" w:rsidR="004B423C" w:rsidRPr="00C144E8" w:rsidRDefault="004B423C" w:rsidP="00A16246">
            <w:pPr>
              <w:spacing w:before="40" w:after="120"/>
              <w:ind w:right="113"/>
              <w:jc w:val="right"/>
            </w:pPr>
          </w:p>
        </w:tc>
      </w:tr>
      <w:tr w:rsidR="00CC67D9" w:rsidRPr="00C144E8" w14:paraId="20A98596" w14:textId="77777777" w:rsidTr="00CC67D9">
        <w:tc>
          <w:tcPr>
            <w:tcW w:w="1834" w:type="dxa"/>
            <w:shd w:val="clear" w:color="auto" w:fill="auto"/>
            <w:hideMark/>
          </w:tcPr>
          <w:p w14:paraId="4C2B7F68" w14:textId="77777777" w:rsidR="004B423C" w:rsidRPr="00C144E8" w:rsidRDefault="004B423C" w:rsidP="00A16246">
            <w:pPr>
              <w:spacing w:before="40" w:after="120"/>
              <w:ind w:right="113"/>
            </w:pPr>
            <w:r w:rsidRPr="00C144E8">
              <w:t>I. Доступ к информации</w:t>
            </w:r>
            <w:r w:rsidRPr="00C144E8">
              <w:rPr>
                <w:i/>
                <w:vertAlign w:val="superscript"/>
              </w:rPr>
              <w:t>b</w:t>
            </w:r>
          </w:p>
        </w:tc>
        <w:tc>
          <w:tcPr>
            <w:tcW w:w="2954" w:type="dxa"/>
            <w:shd w:val="clear" w:color="auto" w:fill="auto"/>
            <w:hideMark/>
          </w:tcPr>
          <w:p w14:paraId="3BC38B94" w14:textId="77777777" w:rsidR="004B423C" w:rsidRPr="00C144E8" w:rsidRDefault="004B423C" w:rsidP="00A16246">
            <w:pPr>
              <w:spacing w:before="40" w:after="120"/>
              <w:ind w:right="113"/>
            </w:pPr>
            <w:r w:rsidRPr="00C144E8">
              <w:t>Поддержка со стороны сотрудников категории специалистов</w:t>
            </w:r>
            <w:r w:rsidRPr="00C144E8">
              <w:rPr>
                <w:i/>
                <w:vertAlign w:val="superscript"/>
              </w:rPr>
              <w:t>c</w:t>
            </w:r>
            <w:r w:rsidRPr="00C144E8">
              <w:t>, один сотрудник С-3 из расчета 30% ЭПЗ</w:t>
            </w:r>
          </w:p>
        </w:tc>
        <w:tc>
          <w:tcPr>
            <w:tcW w:w="1105" w:type="dxa"/>
            <w:shd w:val="clear" w:color="auto" w:fill="auto"/>
            <w:hideMark/>
          </w:tcPr>
          <w:p w14:paraId="57CE7B97" w14:textId="77777777" w:rsidR="004B423C" w:rsidRPr="00C144E8" w:rsidRDefault="004B423C" w:rsidP="00A16246">
            <w:pPr>
              <w:spacing w:before="40" w:after="120"/>
              <w:ind w:right="113"/>
              <w:jc w:val="right"/>
            </w:pPr>
            <w:r w:rsidRPr="00C144E8">
              <w:t>54 000</w:t>
            </w:r>
          </w:p>
        </w:tc>
        <w:tc>
          <w:tcPr>
            <w:tcW w:w="714" w:type="dxa"/>
            <w:gridSpan w:val="2"/>
            <w:shd w:val="clear" w:color="auto" w:fill="auto"/>
            <w:hideMark/>
          </w:tcPr>
          <w:p w14:paraId="27682CFE"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6292DDA5" w14:textId="77777777" w:rsidR="004B423C" w:rsidRPr="00C144E8" w:rsidRDefault="004B423C" w:rsidP="00A16246">
            <w:pPr>
              <w:spacing w:before="40" w:after="120"/>
              <w:ind w:right="113"/>
              <w:jc w:val="right"/>
            </w:pPr>
            <w:r w:rsidRPr="00C144E8">
              <w:t>54 000</w:t>
            </w:r>
          </w:p>
        </w:tc>
        <w:tc>
          <w:tcPr>
            <w:tcW w:w="714" w:type="dxa"/>
            <w:gridSpan w:val="2"/>
            <w:shd w:val="clear" w:color="auto" w:fill="auto"/>
            <w:hideMark/>
          </w:tcPr>
          <w:p w14:paraId="374DE6D2" w14:textId="77777777" w:rsidR="004B423C" w:rsidRPr="00C144E8" w:rsidRDefault="00A16246" w:rsidP="00A16246">
            <w:pPr>
              <w:spacing w:before="40" w:after="120"/>
              <w:ind w:right="113"/>
              <w:jc w:val="right"/>
            </w:pPr>
            <w:r w:rsidRPr="00C144E8">
              <w:t>–</w:t>
            </w:r>
          </w:p>
        </w:tc>
        <w:tc>
          <w:tcPr>
            <w:tcW w:w="1148" w:type="dxa"/>
            <w:shd w:val="clear" w:color="auto" w:fill="auto"/>
            <w:noWrap/>
            <w:hideMark/>
          </w:tcPr>
          <w:p w14:paraId="429CE500" w14:textId="77777777" w:rsidR="004B423C" w:rsidRPr="00C144E8" w:rsidRDefault="004B423C" w:rsidP="00A16246">
            <w:pPr>
              <w:spacing w:before="40" w:after="120"/>
              <w:ind w:right="113"/>
              <w:jc w:val="right"/>
            </w:pPr>
            <w:r w:rsidRPr="00C144E8">
              <w:t>54 000</w:t>
            </w:r>
          </w:p>
        </w:tc>
        <w:tc>
          <w:tcPr>
            <w:tcW w:w="714" w:type="dxa"/>
            <w:gridSpan w:val="2"/>
            <w:shd w:val="clear" w:color="auto" w:fill="auto"/>
            <w:hideMark/>
          </w:tcPr>
          <w:p w14:paraId="1809FB42" w14:textId="77777777" w:rsidR="004B423C" w:rsidRPr="00C144E8" w:rsidRDefault="00A16246" w:rsidP="00A16246">
            <w:pPr>
              <w:spacing w:before="40" w:after="120"/>
              <w:ind w:right="113"/>
              <w:jc w:val="right"/>
            </w:pPr>
            <w:r w:rsidRPr="00C144E8">
              <w:t>–</w:t>
            </w:r>
          </w:p>
        </w:tc>
        <w:tc>
          <w:tcPr>
            <w:tcW w:w="1133" w:type="dxa"/>
            <w:shd w:val="clear" w:color="auto" w:fill="auto"/>
            <w:noWrap/>
            <w:hideMark/>
          </w:tcPr>
          <w:p w14:paraId="51F8C6AD" w14:textId="77777777" w:rsidR="004B423C" w:rsidRPr="00C144E8" w:rsidRDefault="004B423C" w:rsidP="00A16246">
            <w:pPr>
              <w:spacing w:before="40" w:after="120"/>
              <w:ind w:right="113"/>
              <w:jc w:val="right"/>
            </w:pPr>
            <w:r w:rsidRPr="00C144E8">
              <w:t>54 000</w:t>
            </w:r>
          </w:p>
        </w:tc>
        <w:tc>
          <w:tcPr>
            <w:tcW w:w="728" w:type="dxa"/>
            <w:gridSpan w:val="2"/>
            <w:shd w:val="clear" w:color="auto" w:fill="auto"/>
            <w:hideMark/>
          </w:tcPr>
          <w:p w14:paraId="4FEAC16D"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7C0B3F9F" w14:textId="77777777" w:rsidR="004B423C" w:rsidRPr="00C144E8" w:rsidRDefault="004B423C" w:rsidP="00A16246">
            <w:pPr>
              <w:spacing w:before="40" w:after="120"/>
              <w:ind w:right="113"/>
              <w:jc w:val="right"/>
            </w:pPr>
            <w:r w:rsidRPr="00C144E8">
              <w:t>54 000</w:t>
            </w:r>
            <w:r w:rsidRPr="00C144E8">
              <w:rPr>
                <w:vertAlign w:val="superscript"/>
              </w:rPr>
              <w:t>c</w:t>
            </w:r>
          </w:p>
        </w:tc>
        <w:tc>
          <w:tcPr>
            <w:tcW w:w="695" w:type="dxa"/>
            <w:shd w:val="clear" w:color="auto" w:fill="auto"/>
            <w:hideMark/>
          </w:tcPr>
          <w:p w14:paraId="5694AC79" w14:textId="77777777" w:rsidR="004B423C" w:rsidRPr="00C144E8" w:rsidRDefault="00A16246" w:rsidP="00A16246">
            <w:pPr>
              <w:spacing w:before="40" w:after="120"/>
              <w:ind w:right="113"/>
              <w:jc w:val="right"/>
            </w:pPr>
            <w:r w:rsidRPr="00C144E8">
              <w:t>–</w:t>
            </w:r>
          </w:p>
        </w:tc>
      </w:tr>
      <w:tr w:rsidR="00CC67D9" w:rsidRPr="00C144E8" w14:paraId="328801B8" w14:textId="77777777" w:rsidTr="00CC67D9">
        <w:tc>
          <w:tcPr>
            <w:tcW w:w="1834" w:type="dxa"/>
            <w:shd w:val="clear" w:color="auto" w:fill="auto"/>
            <w:hideMark/>
          </w:tcPr>
          <w:p w14:paraId="227686FD" w14:textId="77777777" w:rsidR="004B423C" w:rsidRPr="00C144E8" w:rsidRDefault="004B423C" w:rsidP="00A16246">
            <w:pPr>
              <w:spacing w:before="40" w:after="120"/>
              <w:ind w:right="113"/>
            </w:pPr>
          </w:p>
        </w:tc>
        <w:tc>
          <w:tcPr>
            <w:tcW w:w="2954" w:type="dxa"/>
            <w:shd w:val="clear" w:color="auto" w:fill="auto"/>
            <w:hideMark/>
          </w:tcPr>
          <w:p w14:paraId="382553EE" w14:textId="77777777" w:rsidR="004B423C" w:rsidRPr="00C144E8" w:rsidRDefault="004B423C" w:rsidP="00A16246">
            <w:pPr>
              <w:spacing w:before="40" w:after="120"/>
              <w:ind w:right="113"/>
            </w:pPr>
            <w:r w:rsidRPr="00C144E8">
              <w:t>Консультации (например, обслуживание Орхусского информационно-координационного механизма и</w:t>
            </w:r>
            <w:r w:rsidR="00CC67D9" w:rsidRPr="00C144E8">
              <w:t> </w:t>
            </w:r>
            <w:r w:rsidRPr="00C144E8">
              <w:t>Орхусской базы данных о надлежащей практике)</w:t>
            </w:r>
          </w:p>
        </w:tc>
        <w:tc>
          <w:tcPr>
            <w:tcW w:w="1105" w:type="dxa"/>
            <w:shd w:val="clear" w:color="auto" w:fill="auto"/>
            <w:hideMark/>
          </w:tcPr>
          <w:p w14:paraId="0B1197E6" w14:textId="77777777" w:rsidR="004B423C" w:rsidRPr="00C144E8" w:rsidRDefault="004B423C" w:rsidP="00A16246">
            <w:pPr>
              <w:spacing w:before="40" w:after="120"/>
              <w:ind w:right="113"/>
              <w:jc w:val="right"/>
            </w:pPr>
            <w:r w:rsidRPr="00C144E8">
              <w:t>2 000</w:t>
            </w:r>
          </w:p>
        </w:tc>
        <w:tc>
          <w:tcPr>
            <w:tcW w:w="714" w:type="dxa"/>
            <w:gridSpan w:val="2"/>
            <w:shd w:val="clear" w:color="auto" w:fill="auto"/>
            <w:hideMark/>
          </w:tcPr>
          <w:p w14:paraId="3CFCFC24" w14:textId="77777777" w:rsidR="004B423C" w:rsidRPr="00C144E8" w:rsidRDefault="004B423C" w:rsidP="00A16246">
            <w:pPr>
              <w:spacing w:before="40" w:after="120"/>
              <w:ind w:right="113"/>
              <w:jc w:val="right"/>
            </w:pPr>
            <w:r w:rsidRPr="00C144E8">
              <w:t>3 000</w:t>
            </w:r>
          </w:p>
        </w:tc>
        <w:tc>
          <w:tcPr>
            <w:tcW w:w="1134" w:type="dxa"/>
            <w:shd w:val="clear" w:color="auto" w:fill="auto"/>
            <w:noWrap/>
            <w:hideMark/>
          </w:tcPr>
          <w:p w14:paraId="5061C3A6" w14:textId="77777777" w:rsidR="004B423C" w:rsidRPr="00C144E8" w:rsidRDefault="004B423C" w:rsidP="00A16246">
            <w:pPr>
              <w:spacing w:before="40" w:after="120"/>
              <w:ind w:right="113"/>
              <w:jc w:val="right"/>
            </w:pPr>
            <w:r w:rsidRPr="00C144E8">
              <w:t>2 000</w:t>
            </w:r>
          </w:p>
        </w:tc>
        <w:tc>
          <w:tcPr>
            <w:tcW w:w="714" w:type="dxa"/>
            <w:gridSpan w:val="2"/>
            <w:shd w:val="clear" w:color="auto" w:fill="auto"/>
            <w:noWrap/>
            <w:hideMark/>
          </w:tcPr>
          <w:p w14:paraId="519B9796" w14:textId="77777777" w:rsidR="004B423C" w:rsidRPr="00C144E8" w:rsidRDefault="004B423C" w:rsidP="00A16246">
            <w:pPr>
              <w:spacing w:before="40" w:after="120"/>
              <w:ind w:right="113"/>
              <w:jc w:val="right"/>
            </w:pPr>
            <w:r w:rsidRPr="00C144E8">
              <w:t>3 000</w:t>
            </w:r>
          </w:p>
        </w:tc>
        <w:tc>
          <w:tcPr>
            <w:tcW w:w="1148" w:type="dxa"/>
            <w:shd w:val="clear" w:color="auto" w:fill="auto"/>
            <w:noWrap/>
            <w:hideMark/>
          </w:tcPr>
          <w:p w14:paraId="59133EFD" w14:textId="77777777" w:rsidR="004B423C" w:rsidRPr="00C144E8" w:rsidRDefault="004B423C" w:rsidP="00A16246">
            <w:pPr>
              <w:spacing w:before="40" w:after="120"/>
              <w:ind w:right="113"/>
              <w:jc w:val="right"/>
            </w:pPr>
            <w:r w:rsidRPr="00C144E8">
              <w:t>2 000</w:t>
            </w:r>
          </w:p>
        </w:tc>
        <w:tc>
          <w:tcPr>
            <w:tcW w:w="714" w:type="dxa"/>
            <w:gridSpan w:val="2"/>
            <w:shd w:val="clear" w:color="auto" w:fill="auto"/>
            <w:noWrap/>
            <w:hideMark/>
          </w:tcPr>
          <w:p w14:paraId="52646685" w14:textId="77777777" w:rsidR="004B423C" w:rsidRPr="00C144E8" w:rsidRDefault="004B423C" w:rsidP="00A16246">
            <w:pPr>
              <w:spacing w:before="40" w:after="120"/>
              <w:ind w:right="113"/>
              <w:jc w:val="right"/>
            </w:pPr>
            <w:r w:rsidRPr="00C144E8">
              <w:t>3 000</w:t>
            </w:r>
          </w:p>
        </w:tc>
        <w:tc>
          <w:tcPr>
            <w:tcW w:w="1133" w:type="dxa"/>
            <w:shd w:val="clear" w:color="auto" w:fill="auto"/>
            <w:noWrap/>
            <w:hideMark/>
          </w:tcPr>
          <w:p w14:paraId="70BDEAC2" w14:textId="77777777" w:rsidR="004B423C" w:rsidRPr="00C144E8" w:rsidRDefault="004B423C" w:rsidP="00A16246">
            <w:pPr>
              <w:spacing w:before="40" w:after="120"/>
              <w:ind w:right="113"/>
              <w:jc w:val="right"/>
            </w:pPr>
            <w:r w:rsidRPr="00C144E8">
              <w:t>2 000</w:t>
            </w:r>
          </w:p>
        </w:tc>
        <w:tc>
          <w:tcPr>
            <w:tcW w:w="728" w:type="dxa"/>
            <w:gridSpan w:val="2"/>
            <w:shd w:val="clear" w:color="auto" w:fill="auto"/>
            <w:noWrap/>
            <w:hideMark/>
          </w:tcPr>
          <w:p w14:paraId="40E40AA4" w14:textId="77777777" w:rsidR="004B423C" w:rsidRPr="00C144E8" w:rsidRDefault="004B423C" w:rsidP="00A16246">
            <w:pPr>
              <w:spacing w:before="40" w:after="120"/>
              <w:ind w:right="113"/>
              <w:jc w:val="right"/>
            </w:pPr>
            <w:r w:rsidRPr="00C144E8">
              <w:t>3 000</w:t>
            </w:r>
          </w:p>
        </w:tc>
        <w:tc>
          <w:tcPr>
            <w:tcW w:w="1134" w:type="dxa"/>
            <w:shd w:val="clear" w:color="auto" w:fill="auto"/>
            <w:noWrap/>
            <w:hideMark/>
          </w:tcPr>
          <w:p w14:paraId="0778FA4B" w14:textId="77777777" w:rsidR="004B423C" w:rsidRPr="00C144E8" w:rsidRDefault="004B423C" w:rsidP="00A16246">
            <w:pPr>
              <w:spacing w:before="40" w:after="120"/>
              <w:ind w:right="113"/>
              <w:jc w:val="right"/>
            </w:pPr>
            <w:r w:rsidRPr="00C144E8">
              <w:t>2 000</w:t>
            </w:r>
          </w:p>
        </w:tc>
        <w:tc>
          <w:tcPr>
            <w:tcW w:w="695" w:type="dxa"/>
            <w:shd w:val="clear" w:color="auto" w:fill="auto"/>
            <w:noWrap/>
            <w:hideMark/>
          </w:tcPr>
          <w:p w14:paraId="4726B203" w14:textId="77777777" w:rsidR="004B423C" w:rsidRPr="00C144E8" w:rsidRDefault="004B423C" w:rsidP="00A16246">
            <w:pPr>
              <w:spacing w:before="40" w:after="120"/>
              <w:ind w:right="113"/>
              <w:jc w:val="right"/>
            </w:pPr>
            <w:r w:rsidRPr="00C144E8">
              <w:t>3 000</w:t>
            </w:r>
          </w:p>
        </w:tc>
      </w:tr>
      <w:tr w:rsidR="00CC67D9" w:rsidRPr="00C144E8" w14:paraId="79738B7D" w14:textId="77777777" w:rsidTr="00CC67D9">
        <w:tc>
          <w:tcPr>
            <w:tcW w:w="1834" w:type="dxa"/>
            <w:shd w:val="clear" w:color="auto" w:fill="auto"/>
            <w:hideMark/>
          </w:tcPr>
          <w:p w14:paraId="26B6C783" w14:textId="77777777" w:rsidR="004B423C" w:rsidRPr="00C144E8" w:rsidRDefault="004B423C" w:rsidP="00A16246">
            <w:pPr>
              <w:spacing w:before="40" w:after="120"/>
              <w:ind w:right="113"/>
            </w:pPr>
          </w:p>
        </w:tc>
        <w:tc>
          <w:tcPr>
            <w:tcW w:w="2954" w:type="dxa"/>
            <w:shd w:val="clear" w:color="auto" w:fill="auto"/>
            <w:hideMark/>
          </w:tcPr>
          <w:p w14:paraId="4D10B3FF" w14:textId="77777777" w:rsidR="004B423C" w:rsidRPr="00C144E8" w:rsidRDefault="004B423C" w:rsidP="00A16246">
            <w:pPr>
              <w:spacing w:before="40" w:after="120"/>
              <w:ind w:right="113"/>
            </w:pPr>
            <w:r w:rsidRPr="00C144E8">
              <w:t>Путевые расходы, суточные для</w:t>
            </w:r>
            <w:r w:rsidR="00CC67D9" w:rsidRPr="00C144E8">
              <w:t> </w:t>
            </w:r>
            <w:r w:rsidRPr="00C144E8">
              <w:t>отвечающих критериям участников (два совещания)</w:t>
            </w:r>
          </w:p>
        </w:tc>
        <w:tc>
          <w:tcPr>
            <w:tcW w:w="1105" w:type="dxa"/>
            <w:shd w:val="clear" w:color="auto" w:fill="auto"/>
            <w:hideMark/>
          </w:tcPr>
          <w:p w14:paraId="14D61B73" w14:textId="77777777" w:rsidR="004B423C" w:rsidRPr="00C144E8" w:rsidRDefault="00A16246" w:rsidP="00A16246">
            <w:pPr>
              <w:spacing w:before="40" w:after="120"/>
              <w:ind w:right="113"/>
              <w:jc w:val="right"/>
            </w:pPr>
            <w:r w:rsidRPr="00C144E8">
              <w:t>–</w:t>
            </w:r>
          </w:p>
        </w:tc>
        <w:tc>
          <w:tcPr>
            <w:tcW w:w="714" w:type="dxa"/>
            <w:gridSpan w:val="2"/>
            <w:shd w:val="clear" w:color="auto" w:fill="auto"/>
            <w:hideMark/>
          </w:tcPr>
          <w:p w14:paraId="74E7CE23"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7BDBF9DD" w14:textId="77777777" w:rsidR="004B423C" w:rsidRPr="00C144E8" w:rsidRDefault="004B423C" w:rsidP="00A16246">
            <w:pPr>
              <w:spacing w:before="40" w:after="120"/>
              <w:ind w:right="113"/>
              <w:jc w:val="right"/>
            </w:pPr>
            <w:r w:rsidRPr="00C144E8">
              <w:t>40 800</w:t>
            </w:r>
          </w:p>
        </w:tc>
        <w:tc>
          <w:tcPr>
            <w:tcW w:w="714" w:type="dxa"/>
            <w:gridSpan w:val="2"/>
            <w:shd w:val="clear" w:color="auto" w:fill="auto"/>
            <w:hideMark/>
          </w:tcPr>
          <w:p w14:paraId="410D9BE1" w14:textId="77777777" w:rsidR="004B423C" w:rsidRPr="00C144E8" w:rsidRDefault="00A16246" w:rsidP="00A16246">
            <w:pPr>
              <w:spacing w:before="40" w:after="120"/>
              <w:ind w:right="113"/>
              <w:jc w:val="right"/>
            </w:pPr>
            <w:r w:rsidRPr="00C144E8">
              <w:t>–</w:t>
            </w:r>
          </w:p>
        </w:tc>
        <w:tc>
          <w:tcPr>
            <w:tcW w:w="1148" w:type="dxa"/>
            <w:shd w:val="clear" w:color="auto" w:fill="auto"/>
            <w:noWrap/>
            <w:hideMark/>
          </w:tcPr>
          <w:p w14:paraId="4221E5AC" w14:textId="77777777" w:rsidR="004B423C" w:rsidRPr="00C144E8" w:rsidRDefault="004B423C" w:rsidP="00A16246">
            <w:pPr>
              <w:spacing w:before="40" w:after="120"/>
              <w:ind w:right="113"/>
              <w:jc w:val="right"/>
            </w:pPr>
            <w:r w:rsidRPr="00C144E8">
              <w:t>40 800</w:t>
            </w:r>
          </w:p>
        </w:tc>
        <w:tc>
          <w:tcPr>
            <w:tcW w:w="714" w:type="dxa"/>
            <w:gridSpan w:val="2"/>
            <w:shd w:val="clear" w:color="auto" w:fill="auto"/>
            <w:hideMark/>
          </w:tcPr>
          <w:p w14:paraId="2974D6A5" w14:textId="77777777" w:rsidR="004B423C" w:rsidRPr="00C144E8" w:rsidRDefault="00A16246" w:rsidP="00A16246">
            <w:pPr>
              <w:spacing w:before="40" w:after="120"/>
              <w:ind w:right="113"/>
              <w:jc w:val="right"/>
            </w:pPr>
            <w:r w:rsidRPr="00C144E8">
              <w:t>–</w:t>
            </w:r>
          </w:p>
        </w:tc>
        <w:tc>
          <w:tcPr>
            <w:tcW w:w="1133" w:type="dxa"/>
            <w:shd w:val="clear" w:color="auto" w:fill="auto"/>
            <w:noWrap/>
            <w:hideMark/>
          </w:tcPr>
          <w:p w14:paraId="025B45A5" w14:textId="77777777" w:rsidR="004B423C" w:rsidRPr="00C144E8" w:rsidRDefault="00A16246" w:rsidP="00A16246">
            <w:pPr>
              <w:spacing w:before="40" w:after="120"/>
              <w:ind w:right="113"/>
              <w:jc w:val="right"/>
            </w:pPr>
            <w:r w:rsidRPr="00C144E8">
              <w:t>–</w:t>
            </w:r>
          </w:p>
        </w:tc>
        <w:tc>
          <w:tcPr>
            <w:tcW w:w="728" w:type="dxa"/>
            <w:gridSpan w:val="2"/>
            <w:shd w:val="clear" w:color="auto" w:fill="auto"/>
            <w:hideMark/>
          </w:tcPr>
          <w:p w14:paraId="028B8C48"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3E91689F" w14:textId="77777777" w:rsidR="004B423C" w:rsidRPr="00C144E8" w:rsidRDefault="004B423C" w:rsidP="00A16246">
            <w:pPr>
              <w:spacing w:before="40" w:after="120"/>
              <w:ind w:right="113"/>
              <w:jc w:val="right"/>
            </w:pPr>
            <w:r w:rsidRPr="00C144E8">
              <w:t>20 400</w:t>
            </w:r>
          </w:p>
        </w:tc>
        <w:tc>
          <w:tcPr>
            <w:tcW w:w="695" w:type="dxa"/>
            <w:shd w:val="clear" w:color="auto" w:fill="auto"/>
            <w:hideMark/>
          </w:tcPr>
          <w:p w14:paraId="6B676AA7" w14:textId="77777777" w:rsidR="004B423C" w:rsidRPr="00C144E8" w:rsidRDefault="00A16246" w:rsidP="00A16246">
            <w:pPr>
              <w:spacing w:before="40" w:after="120"/>
              <w:ind w:right="113"/>
              <w:jc w:val="right"/>
            </w:pPr>
            <w:r w:rsidRPr="00C144E8">
              <w:t>–</w:t>
            </w:r>
          </w:p>
        </w:tc>
      </w:tr>
      <w:tr w:rsidR="00CC67D9" w:rsidRPr="00C144E8" w14:paraId="2D33234E" w14:textId="77777777" w:rsidTr="00CC67D9">
        <w:tc>
          <w:tcPr>
            <w:tcW w:w="1834" w:type="dxa"/>
            <w:tcBorders>
              <w:bottom w:val="single" w:sz="4" w:space="0" w:color="auto"/>
            </w:tcBorders>
            <w:shd w:val="clear" w:color="auto" w:fill="auto"/>
            <w:hideMark/>
          </w:tcPr>
          <w:p w14:paraId="60BB404E" w14:textId="77777777" w:rsidR="004B423C" w:rsidRPr="00C144E8" w:rsidRDefault="004B423C" w:rsidP="00A16246">
            <w:pPr>
              <w:spacing w:before="40" w:after="120"/>
              <w:ind w:right="113"/>
              <w:rPr>
                <w:b/>
                <w:bCs/>
              </w:rPr>
            </w:pPr>
          </w:p>
        </w:tc>
        <w:tc>
          <w:tcPr>
            <w:tcW w:w="2954" w:type="dxa"/>
            <w:tcBorders>
              <w:bottom w:val="single" w:sz="4" w:space="0" w:color="auto"/>
            </w:tcBorders>
            <w:shd w:val="clear" w:color="auto" w:fill="auto"/>
            <w:hideMark/>
          </w:tcPr>
          <w:p w14:paraId="0A9EE0F5" w14:textId="77777777" w:rsidR="004B423C" w:rsidRPr="00C144E8" w:rsidRDefault="004B423C" w:rsidP="00A16246">
            <w:pPr>
              <w:spacing w:before="40" w:after="120"/>
              <w:ind w:right="113"/>
            </w:pPr>
            <w:r w:rsidRPr="00C144E8">
              <w:t>Путевые расходы, суточные (командировки сотрудников)</w:t>
            </w:r>
            <w:r w:rsidRPr="00C144E8">
              <w:rPr>
                <w:i/>
                <w:vertAlign w:val="superscript"/>
              </w:rPr>
              <w:t>d</w:t>
            </w:r>
          </w:p>
        </w:tc>
        <w:tc>
          <w:tcPr>
            <w:tcW w:w="1105" w:type="dxa"/>
            <w:tcBorders>
              <w:bottom w:val="single" w:sz="4" w:space="0" w:color="auto"/>
            </w:tcBorders>
            <w:shd w:val="clear" w:color="auto" w:fill="auto"/>
            <w:hideMark/>
          </w:tcPr>
          <w:p w14:paraId="0C28CAB5" w14:textId="77777777" w:rsidR="004B423C" w:rsidRPr="00C144E8" w:rsidRDefault="004B423C" w:rsidP="00A16246">
            <w:pPr>
              <w:spacing w:before="40" w:after="120"/>
              <w:ind w:right="113"/>
              <w:jc w:val="right"/>
            </w:pPr>
            <w:r w:rsidRPr="00C144E8">
              <w:t>3 500</w:t>
            </w:r>
          </w:p>
        </w:tc>
        <w:tc>
          <w:tcPr>
            <w:tcW w:w="714" w:type="dxa"/>
            <w:gridSpan w:val="2"/>
            <w:tcBorders>
              <w:bottom w:val="single" w:sz="4" w:space="0" w:color="auto"/>
            </w:tcBorders>
            <w:shd w:val="clear" w:color="auto" w:fill="auto"/>
            <w:hideMark/>
          </w:tcPr>
          <w:p w14:paraId="13F541F8" w14:textId="77777777" w:rsidR="004B423C" w:rsidRPr="00C144E8" w:rsidRDefault="004B423C" w:rsidP="00A16246">
            <w:pPr>
              <w:spacing w:before="40" w:after="120"/>
              <w:ind w:right="113"/>
              <w:jc w:val="right"/>
            </w:pPr>
            <w:r w:rsidRPr="00C144E8">
              <w:t>3 500</w:t>
            </w:r>
          </w:p>
        </w:tc>
        <w:tc>
          <w:tcPr>
            <w:tcW w:w="1134" w:type="dxa"/>
            <w:tcBorders>
              <w:bottom w:val="single" w:sz="4" w:space="0" w:color="auto"/>
            </w:tcBorders>
            <w:shd w:val="clear" w:color="auto" w:fill="auto"/>
            <w:noWrap/>
            <w:hideMark/>
          </w:tcPr>
          <w:p w14:paraId="42F0941F" w14:textId="77777777" w:rsidR="004B423C" w:rsidRPr="00C144E8" w:rsidRDefault="004B423C" w:rsidP="00A16246">
            <w:pPr>
              <w:spacing w:before="40" w:after="120"/>
              <w:ind w:right="113"/>
              <w:jc w:val="right"/>
            </w:pPr>
            <w:r w:rsidRPr="00C144E8">
              <w:t>3 500</w:t>
            </w:r>
          </w:p>
        </w:tc>
        <w:tc>
          <w:tcPr>
            <w:tcW w:w="714" w:type="dxa"/>
            <w:gridSpan w:val="2"/>
            <w:tcBorders>
              <w:bottom w:val="single" w:sz="4" w:space="0" w:color="auto"/>
            </w:tcBorders>
            <w:shd w:val="clear" w:color="auto" w:fill="auto"/>
            <w:hideMark/>
          </w:tcPr>
          <w:p w14:paraId="226F389D" w14:textId="77777777" w:rsidR="004B423C" w:rsidRPr="00C144E8" w:rsidRDefault="004B423C" w:rsidP="00A16246">
            <w:pPr>
              <w:spacing w:before="40" w:after="120"/>
              <w:ind w:right="113"/>
              <w:jc w:val="right"/>
            </w:pPr>
            <w:r w:rsidRPr="00C144E8">
              <w:t>3 500</w:t>
            </w:r>
          </w:p>
        </w:tc>
        <w:tc>
          <w:tcPr>
            <w:tcW w:w="1148" w:type="dxa"/>
            <w:tcBorders>
              <w:bottom w:val="single" w:sz="4" w:space="0" w:color="auto"/>
            </w:tcBorders>
            <w:shd w:val="clear" w:color="auto" w:fill="auto"/>
            <w:noWrap/>
            <w:hideMark/>
          </w:tcPr>
          <w:p w14:paraId="1FDBA03A" w14:textId="77777777" w:rsidR="004B423C" w:rsidRPr="00C144E8" w:rsidRDefault="004B423C" w:rsidP="00A16246">
            <w:pPr>
              <w:spacing w:before="40" w:after="120"/>
              <w:ind w:right="113"/>
              <w:jc w:val="right"/>
            </w:pPr>
            <w:r w:rsidRPr="00C144E8">
              <w:t>3 500</w:t>
            </w:r>
          </w:p>
        </w:tc>
        <w:tc>
          <w:tcPr>
            <w:tcW w:w="714" w:type="dxa"/>
            <w:gridSpan w:val="2"/>
            <w:tcBorders>
              <w:bottom w:val="single" w:sz="4" w:space="0" w:color="auto"/>
            </w:tcBorders>
            <w:shd w:val="clear" w:color="auto" w:fill="auto"/>
            <w:hideMark/>
          </w:tcPr>
          <w:p w14:paraId="479E8598" w14:textId="77777777" w:rsidR="004B423C" w:rsidRPr="00C144E8" w:rsidRDefault="004B423C" w:rsidP="00A16246">
            <w:pPr>
              <w:spacing w:before="40" w:after="120"/>
              <w:ind w:right="113"/>
              <w:jc w:val="right"/>
            </w:pPr>
            <w:r w:rsidRPr="00C144E8">
              <w:t>3 500</w:t>
            </w:r>
          </w:p>
        </w:tc>
        <w:tc>
          <w:tcPr>
            <w:tcW w:w="1133" w:type="dxa"/>
            <w:tcBorders>
              <w:bottom w:val="single" w:sz="4" w:space="0" w:color="auto"/>
            </w:tcBorders>
            <w:shd w:val="clear" w:color="auto" w:fill="auto"/>
            <w:noWrap/>
            <w:hideMark/>
          </w:tcPr>
          <w:p w14:paraId="2777FEB9" w14:textId="77777777" w:rsidR="004B423C" w:rsidRPr="00C144E8" w:rsidRDefault="004B423C" w:rsidP="00A16246">
            <w:pPr>
              <w:spacing w:before="40" w:after="120"/>
              <w:ind w:right="113"/>
              <w:jc w:val="right"/>
            </w:pPr>
            <w:r w:rsidRPr="00C144E8">
              <w:t>3 500</w:t>
            </w:r>
          </w:p>
        </w:tc>
        <w:tc>
          <w:tcPr>
            <w:tcW w:w="728" w:type="dxa"/>
            <w:gridSpan w:val="2"/>
            <w:tcBorders>
              <w:bottom w:val="single" w:sz="4" w:space="0" w:color="auto"/>
            </w:tcBorders>
            <w:shd w:val="clear" w:color="auto" w:fill="auto"/>
            <w:hideMark/>
          </w:tcPr>
          <w:p w14:paraId="4173C544" w14:textId="77777777" w:rsidR="004B423C" w:rsidRPr="00C144E8" w:rsidRDefault="004B423C" w:rsidP="00A16246">
            <w:pPr>
              <w:spacing w:before="40" w:after="120"/>
              <w:ind w:right="113"/>
              <w:jc w:val="right"/>
            </w:pPr>
            <w:r w:rsidRPr="00C144E8">
              <w:t>3 500</w:t>
            </w:r>
          </w:p>
        </w:tc>
        <w:tc>
          <w:tcPr>
            <w:tcW w:w="1134" w:type="dxa"/>
            <w:tcBorders>
              <w:bottom w:val="single" w:sz="4" w:space="0" w:color="auto"/>
            </w:tcBorders>
            <w:shd w:val="clear" w:color="auto" w:fill="auto"/>
            <w:noWrap/>
            <w:hideMark/>
          </w:tcPr>
          <w:p w14:paraId="1163952D" w14:textId="77777777" w:rsidR="004B423C" w:rsidRPr="00C144E8" w:rsidRDefault="004B423C" w:rsidP="00A16246">
            <w:pPr>
              <w:spacing w:before="40" w:after="120"/>
              <w:ind w:right="113"/>
              <w:jc w:val="right"/>
            </w:pPr>
            <w:r w:rsidRPr="00C144E8">
              <w:t>3 500</w:t>
            </w:r>
          </w:p>
        </w:tc>
        <w:tc>
          <w:tcPr>
            <w:tcW w:w="695" w:type="dxa"/>
            <w:tcBorders>
              <w:bottom w:val="single" w:sz="4" w:space="0" w:color="auto"/>
            </w:tcBorders>
            <w:shd w:val="clear" w:color="auto" w:fill="auto"/>
            <w:hideMark/>
          </w:tcPr>
          <w:p w14:paraId="345EA029" w14:textId="77777777" w:rsidR="004B423C" w:rsidRPr="00C144E8" w:rsidRDefault="004B423C" w:rsidP="00A16246">
            <w:pPr>
              <w:spacing w:before="40" w:after="120"/>
              <w:ind w:right="113"/>
              <w:jc w:val="right"/>
            </w:pPr>
            <w:r w:rsidRPr="00C144E8">
              <w:t>3 500</w:t>
            </w:r>
          </w:p>
        </w:tc>
      </w:tr>
      <w:tr w:rsidR="000B21BE" w:rsidRPr="00C144E8" w14:paraId="6ACC4E5A" w14:textId="77777777" w:rsidTr="00CC67D9">
        <w:tc>
          <w:tcPr>
            <w:tcW w:w="4788" w:type="dxa"/>
            <w:gridSpan w:val="2"/>
            <w:tcBorders>
              <w:top w:val="single" w:sz="4" w:space="0" w:color="auto"/>
              <w:bottom w:val="single" w:sz="4" w:space="0" w:color="auto"/>
            </w:tcBorders>
            <w:shd w:val="clear" w:color="auto" w:fill="auto"/>
            <w:hideMark/>
          </w:tcPr>
          <w:p w14:paraId="1DDE3C15" w14:textId="77777777" w:rsidR="004B423C" w:rsidRPr="00C144E8" w:rsidRDefault="004B423C" w:rsidP="00A16246">
            <w:pPr>
              <w:spacing w:before="40" w:after="120"/>
              <w:ind w:right="113"/>
            </w:pPr>
            <w:r w:rsidRPr="00C144E8">
              <w:tab/>
            </w:r>
            <w:r w:rsidRPr="00C144E8">
              <w:rPr>
                <w:b/>
                <w:bCs/>
              </w:rPr>
              <w:t>Промежуточный итог</w:t>
            </w:r>
          </w:p>
        </w:tc>
        <w:tc>
          <w:tcPr>
            <w:tcW w:w="1105" w:type="dxa"/>
            <w:tcBorders>
              <w:top w:val="single" w:sz="4" w:space="0" w:color="auto"/>
              <w:bottom w:val="single" w:sz="4" w:space="0" w:color="auto"/>
            </w:tcBorders>
            <w:shd w:val="clear" w:color="auto" w:fill="auto"/>
            <w:hideMark/>
          </w:tcPr>
          <w:p w14:paraId="71B3B5D0" w14:textId="77777777" w:rsidR="004B423C" w:rsidRPr="00C144E8" w:rsidRDefault="004B423C" w:rsidP="00A16246">
            <w:pPr>
              <w:spacing w:before="40" w:after="120"/>
              <w:ind w:right="113"/>
              <w:jc w:val="right"/>
              <w:rPr>
                <w:b/>
                <w:bCs/>
              </w:rPr>
            </w:pPr>
            <w:r w:rsidRPr="00C144E8">
              <w:rPr>
                <w:b/>
                <w:bCs/>
              </w:rPr>
              <w:t>59 500</w:t>
            </w:r>
          </w:p>
        </w:tc>
        <w:tc>
          <w:tcPr>
            <w:tcW w:w="714" w:type="dxa"/>
            <w:gridSpan w:val="2"/>
            <w:tcBorders>
              <w:top w:val="single" w:sz="4" w:space="0" w:color="auto"/>
              <w:bottom w:val="single" w:sz="4" w:space="0" w:color="auto"/>
            </w:tcBorders>
            <w:shd w:val="clear" w:color="auto" w:fill="auto"/>
            <w:hideMark/>
          </w:tcPr>
          <w:p w14:paraId="1652D1A5" w14:textId="77777777" w:rsidR="004B423C" w:rsidRPr="00C144E8" w:rsidRDefault="004B423C" w:rsidP="00A16246">
            <w:pPr>
              <w:spacing w:before="40" w:after="120"/>
              <w:ind w:right="113"/>
              <w:jc w:val="right"/>
              <w:rPr>
                <w:b/>
                <w:bCs/>
              </w:rPr>
            </w:pPr>
            <w:r w:rsidRPr="00C144E8">
              <w:rPr>
                <w:b/>
                <w:bCs/>
              </w:rPr>
              <w:t>6 500</w:t>
            </w:r>
          </w:p>
        </w:tc>
        <w:tc>
          <w:tcPr>
            <w:tcW w:w="1134" w:type="dxa"/>
            <w:tcBorders>
              <w:top w:val="single" w:sz="4" w:space="0" w:color="auto"/>
              <w:bottom w:val="single" w:sz="4" w:space="0" w:color="auto"/>
            </w:tcBorders>
            <w:shd w:val="clear" w:color="auto" w:fill="auto"/>
            <w:hideMark/>
          </w:tcPr>
          <w:p w14:paraId="02415BC5" w14:textId="77777777" w:rsidR="004B423C" w:rsidRPr="00C144E8" w:rsidRDefault="004B423C" w:rsidP="00A16246">
            <w:pPr>
              <w:spacing w:before="40" w:after="120"/>
              <w:ind w:right="113"/>
              <w:jc w:val="right"/>
              <w:rPr>
                <w:b/>
                <w:bCs/>
              </w:rPr>
            </w:pPr>
            <w:r w:rsidRPr="00C144E8">
              <w:rPr>
                <w:b/>
                <w:bCs/>
              </w:rPr>
              <w:t>100 300</w:t>
            </w:r>
          </w:p>
        </w:tc>
        <w:tc>
          <w:tcPr>
            <w:tcW w:w="714" w:type="dxa"/>
            <w:gridSpan w:val="2"/>
            <w:tcBorders>
              <w:top w:val="single" w:sz="4" w:space="0" w:color="auto"/>
              <w:bottom w:val="single" w:sz="4" w:space="0" w:color="auto"/>
            </w:tcBorders>
            <w:shd w:val="clear" w:color="auto" w:fill="auto"/>
            <w:hideMark/>
          </w:tcPr>
          <w:p w14:paraId="206A4A38" w14:textId="77777777" w:rsidR="004B423C" w:rsidRPr="00C144E8" w:rsidRDefault="004B423C" w:rsidP="00A16246">
            <w:pPr>
              <w:spacing w:before="40" w:after="120"/>
              <w:ind w:right="113"/>
              <w:jc w:val="right"/>
              <w:rPr>
                <w:b/>
                <w:bCs/>
              </w:rPr>
            </w:pPr>
            <w:r w:rsidRPr="00C144E8">
              <w:rPr>
                <w:b/>
                <w:bCs/>
              </w:rPr>
              <w:t>6 500</w:t>
            </w:r>
          </w:p>
        </w:tc>
        <w:tc>
          <w:tcPr>
            <w:tcW w:w="1148" w:type="dxa"/>
            <w:tcBorders>
              <w:top w:val="single" w:sz="4" w:space="0" w:color="auto"/>
              <w:bottom w:val="single" w:sz="4" w:space="0" w:color="auto"/>
            </w:tcBorders>
            <w:shd w:val="clear" w:color="auto" w:fill="auto"/>
            <w:hideMark/>
          </w:tcPr>
          <w:p w14:paraId="28ADFBEC" w14:textId="77777777" w:rsidR="004B423C" w:rsidRPr="00C144E8" w:rsidRDefault="004B423C" w:rsidP="00A16246">
            <w:pPr>
              <w:spacing w:before="40" w:after="120"/>
              <w:ind w:right="113"/>
              <w:jc w:val="right"/>
              <w:rPr>
                <w:b/>
                <w:bCs/>
              </w:rPr>
            </w:pPr>
            <w:r w:rsidRPr="00C144E8">
              <w:rPr>
                <w:b/>
                <w:bCs/>
              </w:rPr>
              <w:t>100 300</w:t>
            </w:r>
          </w:p>
        </w:tc>
        <w:tc>
          <w:tcPr>
            <w:tcW w:w="714" w:type="dxa"/>
            <w:gridSpan w:val="2"/>
            <w:tcBorders>
              <w:top w:val="single" w:sz="4" w:space="0" w:color="auto"/>
              <w:bottom w:val="single" w:sz="4" w:space="0" w:color="auto"/>
            </w:tcBorders>
            <w:shd w:val="clear" w:color="auto" w:fill="auto"/>
            <w:hideMark/>
          </w:tcPr>
          <w:p w14:paraId="35A65258" w14:textId="77777777" w:rsidR="004B423C" w:rsidRPr="00C144E8" w:rsidRDefault="004B423C" w:rsidP="00A16246">
            <w:pPr>
              <w:spacing w:before="40" w:after="120"/>
              <w:ind w:right="113"/>
              <w:jc w:val="right"/>
              <w:rPr>
                <w:b/>
                <w:bCs/>
              </w:rPr>
            </w:pPr>
            <w:r w:rsidRPr="00C144E8">
              <w:rPr>
                <w:b/>
                <w:bCs/>
              </w:rPr>
              <w:t>6 500</w:t>
            </w:r>
          </w:p>
        </w:tc>
        <w:tc>
          <w:tcPr>
            <w:tcW w:w="1133" w:type="dxa"/>
            <w:tcBorders>
              <w:top w:val="single" w:sz="4" w:space="0" w:color="auto"/>
              <w:bottom w:val="single" w:sz="4" w:space="0" w:color="auto"/>
            </w:tcBorders>
            <w:shd w:val="clear" w:color="auto" w:fill="auto"/>
            <w:hideMark/>
          </w:tcPr>
          <w:p w14:paraId="48B1C9FE" w14:textId="77777777" w:rsidR="004B423C" w:rsidRPr="00C144E8" w:rsidRDefault="004B423C" w:rsidP="00A16246">
            <w:pPr>
              <w:spacing w:before="40" w:after="120"/>
              <w:ind w:right="113"/>
              <w:jc w:val="right"/>
              <w:rPr>
                <w:b/>
                <w:bCs/>
              </w:rPr>
            </w:pPr>
            <w:r w:rsidRPr="00C144E8">
              <w:rPr>
                <w:b/>
                <w:bCs/>
              </w:rPr>
              <w:t>59 500</w:t>
            </w:r>
          </w:p>
        </w:tc>
        <w:tc>
          <w:tcPr>
            <w:tcW w:w="728" w:type="dxa"/>
            <w:gridSpan w:val="2"/>
            <w:tcBorders>
              <w:top w:val="single" w:sz="4" w:space="0" w:color="auto"/>
              <w:bottom w:val="single" w:sz="4" w:space="0" w:color="auto"/>
            </w:tcBorders>
            <w:shd w:val="clear" w:color="auto" w:fill="auto"/>
            <w:hideMark/>
          </w:tcPr>
          <w:p w14:paraId="679EEED0" w14:textId="77777777" w:rsidR="004B423C" w:rsidRPr="00C144E8" w:rsidRDefault="004B423C" w:rsidP="00A16246">
            <w:pPr>
              <w:spacing w:before="40" w:after="120"/>
              <w:ind w:right="113"/>
              <w:jc w:val="right"/>
              <w:rPr>
                <w:b/>
                <w:bCs/>
              </w:rPr>
            </w:pPr>
            <w:r w:rsidRPr="00C144E8">
              <w:rPr>
                <w:b/>
                <w:bCs/>
              </w:rPr>
              <w:t>6 500</w:t>
            </w:r>
          </w:p>
        </w:tc>
        <w:tc>
          <w:tcPr>
            <w:tcW w:w="1134" w:type="dxa"/>
            <w:tcBorders>
              <w:top w:val="single" w:sz="4" w:space="0" w:color="auto"/>
              <w:bottom w:val="single" w:sz="4" w:space="0" w:color="auto"/>
            </w:tcBorders>
            <w:shd w:val="clear" w:color="auto" w:fill="auto"/>
            <w:hideMark/>
          </w:tcPr>
          <w:p w14:paraId="573C7DB9" w14:textId="77777777" w:rsidR="004B423C" w:rsidRPr="00C144E8" w:rsidRDefault="004B423C" w:rsidP="00A16246">
            <w:pPr>
              <w:spacing w:before="40" w:after="120"/>
              <w:ind w:right="113"/>
              <w:jc w:val="right"/>
              <w:rPr>
                <w:b/>
                <w:bCs/>
              </w:rPr>
            </w:pPr>
            <w:r w:rsidRPr="00C144E8">
              <w:rPr>
                <w:b/>
                <w:bCs/>
              </w:rPr>
              <w:t>79 900</w:t>
            </w:r>
          </w:p>
        </w:tc>
        <w:tc>
          <w:tcPr>
            <w:tcW w:w="695" w:type="dxa"/>
            <w:tcBorders>
              <w:top w:val="single" w:sz="4" w:space="0" w:color="auto"/>
              <w:bottom w:val="single" w:sz="4" w:space="0" w:color="auto"/>
            </w:tcBorders>
            <w:shd w:val="clear" w:color="auto" w:fill="auto"/>
            <w:hideMark/>
          </w:tcPr>
          <w:p w14:paraId="46B00C15" w14:textId="77777777" w:rsidR="004B423C" w:rsidRPr="00C144E8" w:rsidRDefault="004B423C" w:rsidP="00A16246">
            <w:pPr>
              <w:spacing w:before="40" w:after="120"/>
              <w:ind w:right="113"/>
              <w:jc w:val="right"/>
              <w:rPr>
                <w:b/>
                <w:bCs/>
              </w:rPr>
            </w:pPr>
            <w:r w:rsidRPr="00C144E8">
              <w:rPr>
                <w:b/>
                <w:bCs/>
              </w:rPr>
              <w:t>6 500</w:t>
            </w:r>
          </w:p>
        </w:tc>
      </w:tr>
      <w:tr w:rsidR="00CC67D9" w:rsidRPr="00C144E8" w14:paraId="13E1E9FE" w14:textId="77777777" w:rsidTr="00CC67D9">
        <w:tc>
          <w:tcPr>
            <w:tcW w:w="1834" w:type="dxa"/>
            <w:vMerge w:val="restart"/>
            <w:tcBorders>
              <w:top w:val="single" w:sz="4" w:space="0" w:color="auto"/>
            </w:tcBorders>
            <w:shd w:val="clear" w:color="auto" w:fill="auto"/>
            <w:hideMark/>
          </w:tcPr>
          <w:p w14:paraId="3AE6D2E6" w14:textId="77777777" w:rsidR="004B423C" w:rsidRPr="00C144E8" w:rsidRDefault="004B423C" w:rsidP="00CC67D9">
            <w:pPr>
              <w:spacing w:before="40" w:after="120"/>
              <w:ind w:right="113"/>
            </w:pPr>
            <w:r w:rsidRPr="00C144E8">
              <w:t>II. Участие общественности</w:t>
            </w:r>
          </w:p>
        </w:tc>
        <w:tc>
          <w:tcPr>
            <w:tcW w:w="2954" w:type="dxa"/>
            <w:tcBorders>
              <w:top w:val="single" w:sz="4" w:space="0" w:color="auto"/>
            </w:tcBorders>
            <w:shd w:val="clear" w:color="auto" w:fill="auto"/>
            <w:hideMark/>
          </w:tcPr>
          <w:p w14:paraId="4435934D" w14:textId="77777777" w:rsidR="004B423C" w:rsidRPr="00C144E8" w:rsidRDefault="004B423C" w:rsidP="00A16246">
            <w:pPr>
              <w:spacing w:before="40" w:after="120"/>
              <w:ind w:right="113"/>
            </w:pPr>
            <w:r w:rsidRPr="00C144E8">
              <w:t>Поддержка со стороны сотрудников категории специалистов</w:t>
            </w:r>
            <w:r w:rsidRPr="00C144E8">
              <w:rPr>
                <w:i/>
                <w:vertAlign w:val="superscript"/>
              </w:rPr>
              <w:t>c</w:t>
            </w:r>
            <w:r w:rsidRPr="00C144E8">
              <w:t>, один сотрудник С-3 из расчета 30% ЭПЗ</w:t>
            </w:r>
          </w:p>
        </w:tc>
        <w:tc>
          <w:tcPr>
            <w:tcW w:w="1105" w:type="dxa"/>
            <w:tcBorders>
              <w:top w:val="single" w:sz="4" w:space="0" w:color="auto"/>
            </w:tcBorders>
            <w:shd w:val="clear" w:color="auto" w:fill="auto"/>
            <w:hideMark/>
          </w:tcPr>
          <w:p w14:paraId="5660D154" w14:textId="77777777" w:rsidR="004B423C" w:rsidRPr="00C144E8" w:rsidRDefault="004B423C" w:rsidP="00A16246">
            <w:pPr>
              <w:spacing w:before="40" w:after="120"/>
              <w:ind w:right="113"/>
              <w:jc w:val="right"/>
            </w:pPr>
            <w:r w:rsidRPr="00C144E8">
              <w:t>54 000</w:t>
            </w:r>
          </w:p>
        </w:tc>
        <w:tc>
          <w:tcPr>
            <w:tcW w:w="714" w:type="dxa"/>
            <w:gridSpan w:val="2"/>
            <w:tcBorders>
              <w:top w:val="single" w:sz="4" w:space="0" w:color="auto"/>
            </w:tcBorders>
            <w:shd w:val="clear" w:color="auto" w:fill="auto"/>
            <w:hideMark/>
          </w:tcPr>
          <w:p w14:paraId="5B4B73FB" w14:textId="77777777" w:rsidR="004B423C" w:rsidRPr="00C144E8" w:rsidRDefault="00A16246" w:rsidP="00A16246">
            <w:pPr>
              <w:spacing w:before="40" w:after="120"/>
              <w:ind w:right="113"/>
              <w:jc w:val="right"/>
            </w:pPr>
            <w:r w:rsidRPr="00C144E8">
              <w:t>–</w:t>
            </w:r>
          </w:p>
        </w:tc>
        <w:tc>
          <w:tcPr>
            <w:tcW w:w="1134" w:type="dxa"/>
            <w:tcBorders>
              <w:top w:val="single" w:sz="4" w:space="0" w:color="auto"/>
            </w:tcBorders>
            <w:shd w:val="clear" w:color="auto" w:fill="auto"/>
            <w:noWrap/>
            <w:hideMark/>
          </w:tcPr>
          <w:p w14:paraId="78AD56AC" w14:textId="77777777" w:rsidR="004B423C" w:rsidRPr="00C144E8" w:rsidRDefault="004B423C" w:rsidP="00A16246">
            <w:pPr>
              <w:spacing w:before="40" w:after="120"/>
              <w:ind w:right="113"/>
              <w:jc w:val="right"/>
            </w:pPr>
            <w:r w:rsidRPr="00C144E8">
              <w:t>54 000</w:t>
            </w:r>
          </w:p>
        </w:tc>
        <w:tc>
          <w:tcPr>
            <w:tcW w:w="714" w:type="dxa"/>
            <w:gridSpan w:val="2"/>
            <w:tcBorders>
              <w:top w:val="single" w:sz="4" w:space="0" w:color="auto"/>
            </w:tcBorders>
            <w:shd w:val="clear" w:color="auto" w:fill="auto"/>
            <w:hideMark/>
          </w:tcPr>
          <w:p w14:paraId="2CE2F34E" w14:textId="77777777" w:rsidR="004B423C" w:rsidRPr="00C144E8" w:rsidRDefault="00A16246" w:rsidP="00A16246">
            <w:pPr>
              <w:spacing w:before="40" w:after="120"/>
              <w:ind w:right="113"/>
              <w:jc w:val="right"/>
            </w:pPr>
            <w:r w:rsidRPr="00C144E8">
              <w:t>–</w:t>
            </w:r>
          </w:p>
        </w:tc>
        <w:tc>
          <w:tcPr>
            <w:tcW w:w="1148" w:type="dxa"/>
            <w:tcBorders>
              <w:top w:val="single" w:sz="4" w:space="0" w:color="auto"/>
            </w:tcBorders>
            <w:shd w:val="clear" w:color="auto" w:fill="auto"/>
            <w:noWrap/>
            <w:hideMark/>
          </w:tcPr>
          <w:p w14:paraId="199CC3B1" w14:textId="77777777" w:rsidR="004B423C" w:rsidRPr="00C144E8" w:rsidRDefault="004B423C" w:rsidP="00A16246">
            <w:pPr>
              <w:spacing w:before="40" w:after="120"/>
              <w:ind w:right="113"/>
              <w:jc w:val="right"/>
            </w:pPr>
            <w:r w:rsidRPr="00C144E8">
              <w:t>54 000</w:t>
            </w:r>
          </w:p>
        </w:tc>
        <w:tc>
          <w:tcPr>
            <w:tcW w:w="714" w:type="dxa"/>
            <w:gridSpan w:val="2"/>
            <w:tcBorders>
              <w:top w:val="single" w:sz="4" w:space="0" w:color="auto"/>
            </w:tcBorders>
            <w:shd w:val="clear" w:color="auto" w:fill="auto"/>
            <w:hideMark/>
          </w:tcPr>
          <w:p w14:paraId="2E0C144D" w14:textId="77777777" w:rsidR="004B423C" w:rsidRPr="00C144E8" w:rsidRDefault="00A16246" w:rsidP="00A16246">
            <w:pPr>
              <w:spacing w:before="40" w:after="120"/>
              <w:ind w:right="113"/>
              <w:jc w:val="right"/>
            </w:pPr>
            <w:r w:rsidRPr="00C144E8">
              <w:t>–</w:t>
            </w:r>
          </w:p>
        </w:tc>
        <w:tc>
          <w:tcPr>
            <w:tcW w:w="1133" w:type="dxa"/>
            <w:tcBorders>
              <w:top w:val="single" w:sz="4" w:space="0" w:color="auto"/>
            </w:tcBorders>
            <w:shd w:val="clear" w:color="auto" w:fill="auto"/>
            <w:noWrap/>
            <w:hideMark/>
          </w:tcPr>
          <w:p w14:paraId="20738DE4" w14:textId="77777777" w:rsidR="004B423C" w:rsidRPr="00C144E8" w:rsidRDefault="004B423C" w:rsidP="00A16246">
            <w:pPr>
              <w:spacing w:before="40" w:after="120"/>
              <w:ind w:right="113"/>
              <w:jc w:val="right"/>
            </w:pPr>
            <w:r w:rsidRPr="00C144E8">
              <w:t>54 000</w:t>
            </w:r>
          </w:p>
        </w:tc>
        <w:tc>
          <w:tcPr>
            <w:tcW w:w="728" w:type="dxa"/>
            <w:gridSpan w:val="2"/>
            <w:tcBorders>
              <w:top w:val="single" w:sz="4" w:space="0" w:color="auto"/>
            </w:tcBorders>
            <w:shd w:val="clear" w:color="auto" w:fill="auto"/>
            <w:hideMark/>
          </w:tcPr>
          <w:p w14:paraId="0C1714FC" w14:textId="77777777" w:rsidR="004B423C" w:rsidRPr="00C144E8" w:rsidRDefault="00A16246" w:rsidP="00A16246">
            <w:pPr>
              <w:spacing w:before="40" w:after="120"/>
              <w:ind w:right="113"/>
              <w:jc w:val="right"/>
            </w:pPr>
            <w:r w:rsidRPr="00C144E8">
              <w:t>–</w:t>
            </w:r>
          </w:p>
        </w:tc>
        <w:tc>
          <w:tcPr>
            <w:tcW w:w="1134" w:type="dxa"/>
            <w:tcBorders>
              <w:top w:val="single" w:sz="4" w:space="0" w:color="auto"/>
            </w:tcBorders>
            <w:shd w:val="clear" w:color="auto" w:fill="auto"/>
            <w:noWrap/>
            <w:hideMark/>
          </w:tcPr>
          <w:p w14:paraId="6C8CC104" w14:textId="77777777" w:rsidR="004B423C" w:rsidRPr="00C144E8" w:rsidRDefault="004B423C" w:rsidP="00A16246">
            <w:pPr>
              <w:spacing w:before="40" w:after="120"/>
              <w:ind w:right="113"/>
              <w:jc w:val="right"/>
            </w:pPr>
            <w:r w:rsidRPr="00C144E8">
              <w:t>54 000</w:t>
            </w:r>
          </w:p>
        </w:tc>
        <w:tc>
          <w:tcPr>
            <w:tcW w:w="695" w:type="dxa"/>
            <w:tcBorders>
              <w:top w:val="single" w:sz="4" w:space="0" w:color="auto"/>
            </w:tcBorders>
            <w:shd w:val="clear" w:color="auto" w:fill="auto"/>
            <w:hideMark/>
          </w:tcPr>
          <w:p w14:paraId="6ED59C81" w14:textId="77777777" w:rsidR="004B423C" w:rsidRPr="00C144E8" w:rsidRDefault="00A16246" w:rsidP="00A16246">
            <w:pPr>
              <w:spacing w:before="40" w:after="120"/>
              <w:ind w:right="113"/>
              <w:jc w:val="right"/>
            </w:pPr>
            <w:r w:rsidRPr="00C144E8">
              <w:t>–</w:t>
            </w:r>
          </w:p>
        </w:tc>
      </w:tr>
      <w:tr w:rsidR="00CC67D9" w:rsidRPr="00C144E8" w14:paraId="7D48EA2D" w14:textId="77777777" w:rsidTr="00CC67D9">
        <w:tc>
          <w:tcPr>
            <w:tcW w:w="1834" w:type="dxa"/>
            <w:vMerge/>
            <w:shd w:val="clear" w:color="auto" w:fill="auto"/>
            <w:hideMark/>
          </w:tcPr>
          <w:p w14:paraId="5CDA62C1" w14:textId="77777777" w:rsidR="004B423C" w:rsidRPr="00C144E8" w:rsidRDefault="004B423C" w:rsidP="00A16246">
            <w:pPr>
              <w:spacing w:before="40" w:after="120"/>
              <w:ind w:right="113"/>
            </w:pPr>
          </w:p>
        </w:tc>
        <w:tc>
          <w:tcPr>
            <w:tcW w:w="2954" w:type="dxa"/>
            <w:shd w:val="clear" w:color="auto" w:fill="auto"/>
            <w:hideMark/>
          </w:tcPr>
          <w:p w14:paraId="410B69C5" w14:textId="77777777" w:rsidR="004B423C" w:rsidRPr="00C144E8" w:rsidRDefault="004B423C" w:rsidP="00A16246">
            <w:pPr>
              <w:spacing w:before="40" w:after="120"/>
              <w:ind w:right="113"/>
            </w:pPr>
            <w:r w:rsidRPr="00C144E8">
              <w:t>Консультативная помощь (например, подготовка необходимых материалов)</w:t>
            </w:r>
          </w:p>
        </w:tc>
        <w:tc>
          <w:tcPr>
            <w:tcW w:w="1105" w:type="dxa"/>
            <w:shd w:val="clear" w:color="auto" w:fill="auto"/>
            <w:hideMark/>
          </w:tcPr>
          <w:p w14:paraId="6DE5745E" w14:textId="77777777" w:rsidR="004B423C" w:rsidRPr="00C144E8" w:rsidRDefault="004B423C" w:rsidP="00A16246">
            <w:pPr>
              <w:spacing w:before="40" w:after="120"/>
              <w:ind w:right="113"/>
              <w:jc w:val="right"/>
            </w:pPr>
            <w:r w:rsidRPr="00C144E8">
              <w:t>5 000</w:t>
            </w:r>
          </w:p>
        </w:tc>
        <w:tc>
          <w:tcPr>
            <w:tcW w:w="714" w:type="dxa"/>
            <w:gridSpan w:val="2"/>
            <w:shd w:val="clear" w:color="auto" w:fill="auto"/>
            <w:hideMark/>
          </w:tcPr>
          <w:p w14:paraId="16AE3722" w14:textId="77777777" w:rsidR="004B423C" w:rsidRPr="00C144E8" w:rsidRDefault="004B423C" w:rsidP="00A16246">
            <w:pPr>
              <w:spacing w:before="40" w:after="120"/>
              <w:ind w:right="113"/>
              <w:jc w:val="right"/>
            </w:pPr>
            <w:r w:rsidRPr="00C144E8">
              <w:t>5 000</w:t>
            </w:r>
          </w:p>
        </w:tc>
        <w:tc>
          <w:tcPr>
            <w:tcW w:w="1134" w:type="dxa"/>
            <w:shd w:val="clear" w:color="auto" w:fill="auto"/>
            <w:noWrap/>
            <w:hideMark/>
          </w:tcPr>
          <w:p w14:paraId="3485C5EE" w14:textId="77777777" w:rsidR="004B423C" w:rsidRPr="00C144E8" w:rsidRDefault="004B423C" w:rsidP="00A16246">
            <w:pPr>
              <w:spacing w:before="40" w:after="120"/>
              <w:ind w:right="113"/>
              <w:jc w:val="right"/>
            </w:pPr>
            <w:r w:rsidRPr="00C144E8">
              <w:t>5 000</w:t>
            </w:r>
          </w:p>
        </w:tc>
        <w:tc>
          <w:tcPr>
            <w:tcW w:w="714" w:type="dxa"/>
            <w:gridSpan w:val="2"/>
            <w:shd w:val="clear" w:color="auto" w:fill="auto"/>
            <w:noWrap/>
            <w:hideMark/>
          </w:tcPr>
          <w:p w14:paraId="0B07063E" w14:textId="77777777" w:rsidR="004B423C" w:rsidRPr="00C144E8" w:rsidRDefault="004B423C" w:rsidP="00A16246">
            <w:pPr>
              <w:spacing w:before="40" w:after="120"/>
              <w:ind w:right="113"/>
              <w:jc w:val="right"/>
            </w:pPr>
            <w:r w:rsidRPr="00C144E8">
              <w:t>5 000</w:t>
            </w:r>
          </w:p>
        </w:tc>
        <w:tc>
          <w:tcPr>
            <w:tcW w:w="1148" w:type="dxa"/>
            <w:shd w:val="clear" w:color="auto" w:fill="auto"/>
            <w:noWrap/>
            <w:hideMark/>
          </w:tcPr>
          <w:p w14:paraId="278736A4" w14:textId="77777777" w:rsidR="004B423C" w:rsidRPr="00C144E8" w:rsidRDefault="004B423C" w:rsidP="00A16246">
            <w:pPr>
              <w:spacing w:before="40" w:after="120"/>
              <w:ind w:right="113"/>
              <w:jc w:val="right"/>
            </w:pPr>
            <w:r w:rsidRPr="00C144E8">
              <w:t>5 000</w:t>
            </w:r>
          </w:p>
        </w:tc>
        <w:tc>
          <w:tcPr>
            <w:tcW w:w="714" w:type="dxa"/>
            <w:gridSpan w:val="2"/>
            <w:shd w:val="clear" w:color="auto" w:fill="auto"/>
            <w:noWrap/>
            <w:hideMark/>
          </w:tcPr>
          <w:p w14:paraId="0947FB50" w14:textId="77777777" w:rsidR="004B423C" w:rsidRPr="00C144E8" w:rsidRDefault="004B423C" w:rsidP="00A16246">
            <w:pPr>
              <w:spacing w:before="40" w:after="120"/>
              <w:ind w:right="113"/>
              <w:jc w:val="right"/>
            </w:pPr>
            <w:r w:rsidRPr="00C144E8">
              <w:t>5 000</w:t>
            </w:r>
          </w:p>
        </w:tc>
        <w:tc>
          <w:tcPr>
            <w:tcW w:w="1133" w:type="dxa"/>
            <w:shd w:val="clear" w:color="auto" w:fill="auto"/>
            <w:noWrap/>
            <w:hideMark/>
          </w:tcPr>
          <w:p w14:paraId="2980D55A" w14:textId="77777777" w:rsidR="004B423C" w:rsidRPr="00C144E8" w:rsidRDefault="004B423C" w:rsidP="00A16246">
            <w:pPr>
              <w:spacing w:before="40" w:after="120"/>
              <w:ind w:right="113"/>
              <w:jc w:val="right"/>
            </w:pPr>
            <w:r w:rsidRPr="00C144E8">
              <w:t>5 000</w:t>
            </w:r>
          </w:p>
        </w:tc>
        <w:tc>
          <w:tcPr>
            <w:tcW w:w="728" w:type="dxa"/>
            <w:gridSpan w:val="2"/>
            <w:shd w:val="clear" w:color="auto" w:fill="auto"/>
            <w:noWrap/>
            <w:hideMark/>
          </w:tcPr>
          <w:p w14:paraId="4E859464" w14:textId="77777777" w:rsidR="004B423C" w:rsidRPr="00C144E8" w:rsidRDefault="004B423C" w:rsidP="00A16246">
            <w:pPr>
              <w:spacing w:before="40" w:after="120"/>
              <w:ind w:right="113"/>
              <w:jc w:val="right"/>
            </w:pPr>
            <w:r w:rsidRPr="00C144E8">
              <w:t>5 000</w:t>
            </w:r>
          </w:p>
        </w:tc>
        <w:tc>
          <w:tcPr>
            <w:tcW w:w="1134" w:type="dxa"/>
            <w:shd w:val="clear" w:color="auto" w:fill="auto"/>
            <w:noWrap/>
            <w:hideMark/>
          </w:tcPr>
          <w:p w14:paraId="759AB118" w14:textId="77777777" w:rsidR="004B423C" w:rsidRPr="00C144E8" w:rsidRDefault="004B423C" w:rsidP="00A16246">
            <w:pPr>
              <w:spacing w:before="40" w:after="120"/>
              <w:ind w:right="113"/>
              <w:jc w:val="right"/>
            </w:pPr>
            <w:r w:rsidRPr="00C144E8">
              <w:t>5 000</w:t>
            </w:r>
          </w:p>
        </w:tc>
        <w:tc>
          <w:tcPr>
            <w:tcW w:w="695" w:type="dxa"/>
            <w:shd w:val="clear" w:color="auto" w:fill="auto"/>
            <w:noWrap/>
            <w:hideMark/>
          </w:tcPr>
          <w:p w14:paraId="4A88CDB8" w14:textId="77777777" w:rsidR="004B423C" w:rsidRPr="00C144E8" w:rsidRDefault="004B423C" w:rsidP="00A16246">
            <w:pPr>
              <w:spacing w:before="40" w:after="120"/>
              <w:ind w:right="113"/>
              <w:jc w:val="right"/>
            </w:pPr>
            <w:r w:rsidRPr="00C144E8">
              <w:t>5 000</w:t>
            </w:r>
          </w:p>
        </w:tc>
      </w:tr>
      <w:tr w:rsidR="00CC67D9" w:rsidRPr="00C144E8" w14:paraId="03764101" w14:textId="77777777" w:rsidTr="00CC67D9">
        <w:tc>
          <w:tcPr>
            <w:tcW w:w="1834" w:type="dxa"/>
            <w:shd w:val="clear" w:color="auto" w:fill="auto"/>
            <w:hideMark/>
          </w:tcPr>
          <w:p w14:paraId="714CB47C" w14:textId="77777777" w:rsidR="004B423C" w:rsidRPr="00C144E8" w:rsidRDefault="004B423C" w:rsidP="00A16246">
            <w:pPr>
              <w:spacing w:before="40" w:after="120"/>
              <w:ind w:right="113"/>
            </w:pPr>
          </w:p>
        </w:tc>
        <w:tc>
          <w:tcPr>
            <w:tcW w:w="2954" w:type="dxa"/>
            <w:shd w:val="clear" w:color="auto" w:fill="auto"/>
            <w:hideMark/>
          </w:tcPr>
          <w:p w14:paraId="26B4E7DE" w14:textId="77777777" w:rsidR="004B423C" w:rsidRPr="00C144E8" w:rsidRDefault="004B423C" w:rsidP="00A16246">
            <w:pPr>
              <w:spacing w:before="40" w:after="120"/>
              <w:ind w:right="113"/>
            </w:pPr>
            <w:r w:rsidRPr="00C144E8">
              <w:t>Путевые расходы, суточные для</w:t>
            </w:r>
            <w:r w:rsidR="00CC67D9" w:rsidRPr="00C144E8">
              <w:t> </w:t>
            </w:r>
            <w:r w:rsidRPr="00C144E8">
              <w:t>отвечающих критериям участников (два совещания)</w:t>
            </w:r>
          </w:p>
        </w:tc>
        <w:tc>
          <w:tcPr>
            <w:tcW w:w="1105" w:type="dxa"/>
            <w:shd w:val="clear" w:color="auto" w:fill="auto"/>
            <w:hideMark/>
          </w:tcPr>
          <w:p w14:paraId="052FFC01" w14:textId="77777777" w:rsidR="004B423C" w:rsidRPr="00C144E8" w:rsidRDefault="004B423C" w:rsidP="00A16246">
            <w:pPr>
              <w:spacing w:before="40" w:after="120"/>
              <w:ind w:right="113"/>
              <w:jc w:val="right"/>
            </w:pPr>
            <w:r w:rsidRPr="00C144E8">
              <w:t>40 800</w:t>
            </w:r>
          </w:p>
        </w:tc>
        <w:tc>
          <w:tcPr>
            <w:tcW w:w="714" w:type="dxa"/>
            <w:gridSpan w:val="2"/>
            <w:shd w:val="clear" w:color="auto" w:fill="auto"/>
            <w:hideMark/>
          </w:tcPr>
          <w:p w14:paraId="1CE3695D"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5B4DD4B3" w14:textId="77777777" w:rsidR="004B423C" w:rsidRPr="00C144E8" w:rsidRDefault="00A16246" w:rsidP="00A16246">
            <w:pPr>
              <w:spacing w:before="40" w:after="120"/>
              <w:ind w:right="113"/>
              <w:jc w:val="right"/>
            </w:pPr>
            <w:r w:rsidRPr="00C144E8">
              <w:t>–</w:t>
            </w:r>
          </w:p>
        </w:tc>
        <w:tc>
          <w:tcPr>
            <w:tcW w:w="714" w:type="dxa"/>
            <w:gridSpan w:val="2"/>
            <w:shd w:val="clear" w:color="auto" w:fill="auto"/>
            <w:hideMark/>
          </w:tcPr>
          <w:p w14:paraId="53E5AE8B" w14:textId="77777777" w:rsidR="004B423C" w:rsidRPr="00C144E8" w:rsidRDefault="00A16246" w:rsidP="00A16246">
            <w:pPr>
              <w:spacing w:before="40" w:after="120"/>
              <w:ind w:right="113"/>
              <w:jc w:val="right"/>
            </w:pPr>
            <w:r w:rsidRPr="00C144E8">
              <w:t>–</w:t>
            </w:r>
          </w:p>
        </w:tc>
        <w:tc>
          <w:tcPr>
            <w:tcW w:w="1148" w:type="dxa"/>
            <w:shd w:val="clear" w:color="auto" w:fill="auto"/>
            <w:noWrap/>
            <w:hideMark/>
          </w:tcPr>
          <w:p w14:paraId="2D65EA55" w14:textId="77777777" w:rsidR="004B423C" w:rsidRPr="00C144E8" w:rsidRDefault="004B423C" w:rsidP="00A16246">
            <w:pPr>
              <w:spacing w:before="40" w:after="120"/>
              <w:ind w:right="113"/>
              <w:jc w:val="right"/>
            </w:pPr>
            <w:r w:rsidRPr="00C144E8">
              <w:t>40 800</w:t>
            </w:r>
          </w:p>
        </w:tc>
        <w:tc>
          <w:tcPr>
            <w:tcW w:w="714" w:type="dxa"/>
            <w:gridSpan w:val="2"/>
            <w:shd w:val="clear" w:color="auto" w:fill="auto"/>
            <w:hideMark/>
          </w:tcPr>
          <w:p w14:paraId="39DB7E92" w14:textId="77777777" w:rsidR="004B423C" w:rsidRPr="00C144E8" w:rsidRDefault="00A16246" w:rsidP="00A16246">
            <w:pPr>
              <w:spacing w:before="40" w:after="120"/>
              <w:ind w:right="113"/>
              <w:jc w:val="right"/>
            </w:pPr>
            <w:r w:rsidRPr="00C144E8">
              <w:t>–</w:t>
            </w:r>
          </w:p>
        </w:tc>
        <w:tc>
          <w:tcPr>
            <w:tcW w:w="1133" w:type="dxa"/>
            <w:shd w:val="clear" w:color="auto" w:fill="auto"/>
            <w:noWrap/>
            <w:hideMark/>
          </w:tcPr>
          <w:p w14:paraId="349369A7" w14:textId="77777777" w:rsidR="004B423C" w:rsidRPr="00C144E8" w:rsidRDefault="00A16246" w:rsidP="00A16246">
            <w:pPr>
              <w:spacing w:before="40" w:after="120"/>
              <w:ind w:right="113"/>
              <w:jc w:val="right"/>
            </w:pPr>
            <w:r w:rsidRPr="00C144E8">
              <w:t>–</w:t>
            </w:r>
          </w:p>
        </w:tc>
        <w:tc>
          <w:tcPr>
            <w:tcW w:w="728" w:type="dxa"/>
            <w:gridSpan w:val="2"/>
            <w:shd w:val="clear" w:color="auto" w:fill="auto"/>
            <w:hideMark/>
          </w:tcPr>
          <w:p w14:paraId="1648F181"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0765A06F" w14:textId="77777777" w:rsidR="004B423C" w:rsidRPr="00C144E8" w:rsidRDefault="004B423C" w:rsidP="00A16246">
            <w:pPr>
              <w:spacing w:before="40" w:after="120"/>
              <w:ind w:right="113"/>
              <w:jc w:val="right"/>
            </w:pPr>
            <w:r w:rsidRPr="00C144E8">
              <w:t>20 400</w:t>
            </w:r>
          </w:p>
        </w:tc>
        <w:tc>
          <w:tcPr>
            <w:tcW w:w="695" w:type="dxa"/>
            <w:shd w:val="clear" w:color="auto" w:fill="auto"/>
            <w:hideMark/>
          </w:tcPr>
          <w:p w14:paraId="60C86923" w14:textId="77777777" w:rsidR="004B423C" w:rsidRPr="00C144E8" w:rsidRDefault="00A16246" w:rsidP="00A16246">
            <w:pPr>
              <w:spacing w:before="40" w:after="120"/>
              <w:ind w:right="113"/>
              <w:jc w:val="right"/>
            </w:pPr>
            <w:r w:rsidRPr="00C144E8">
              <w:t>–</w:t>
            </w:r>
          </w:p>
        </w:tc>
      </w:tr>
      <w:tr w:rsidR="00CC67D9" w:rsidRPr="00C144E8" w14:paraId="1F3E6EA5" w14:textId="77777777" w:rsidTr="00CC67D9">
        <w:tc>
          <w:tcPr>
            <w:tcW w:w="1834" w:type="dxa"/>
            <w:tcBorders>
              <w:bottom w:val="single" w:sz="4" w:space="0" w:color="auto"/>
            </w:tcBorders>
            <w:shd w:val="clear" w:color="auto" w:fill="auto"/>
            <w:hideMark/>
          </w:tcPr>
          <w:p w14:paraId="6AA87C4E" w14:textId="77777777" w:rsidR="004B423C" w:rsidRPr="00C144E8" w:rsidRDefault="004B423C" w:rsidP="00A16246">
            <w:pPr>
              <w:spacing w:before="40" w:after="120"/>
              <w:ind w:right="113"/>
              <w:rPr>
                <w:b/>
                <w:bCs/>
              </w:rPr>
            </w:pPr>
          </w:p>
        </w:tc>
        <w:tc>
          <w:tcPr>
            <w:tcW w:w="2954" w:type="dxa"/>
            <w:tcBorders>
              <w:bottom w:val="single" w:sz="4" w:space="0" w:color="auto"/>
            </w:tcBorders>
            <w:shd w:val="clear" w:color="auto" w:fill="auto"/>
            <w:hideMark/>
          </w:tcPr>
          <w:p w14:paraId="5CB5BE56" w14:textId="77777777" w:rsidR="004B423C" w:rsidRPr="00C144E8" w:rsidRDefault="004B423C" w:rsidP="00A16246">
            <w:pPr>
              <w:spacing w:before="40" w:after="120"/>
              <w:ind w:right="113"/>
            </w:pPr>
            <w:r w:rsidRPr="00C144E8">
              <w:t>Путевые расходы, суточные (командировки сотрудников)</w:t>
            </w:r>
            <w:r w:rsidRPr="00C144E8">
              <w:rPr>
                <w:i/>
                <w:vertAlign w:val="superscript"/>
              </w:rPr>
              <w:t>d</w:t>
            </w:r>
          </w:p>
        </w:tc>
        <w:tc>
          <w:tcPr>
            <w:tcW w:w="1105" w:type="dxa"/>
            <w:tcBorders>
              <w:bottom w:val="single" w:sz="4" w:space="0" w:color="auto"/>
            </w:tcBorders>
            <w:shd w:val="clear" w:color="auto" w:fill="auto"/>
            <w:hideMark/>
          </w:tcPr>
          <w:p w14:paraId="4353C8B3" w14:textId="77777777" w:rsidR="004B423C" w:rsidRPr="00C144E8" w:rsidRDefault="004B423C" w:rsidP="00A16246">
            <w:pPr>
              <w:spacing w:before="40" w:after="120"/>
              <w:ind w:right="113"/>
              <w:jc w:val="right"/>
            </w:pPr>
            <w:r w:rsidRPr="00C144E8">
              <w:t>3 500</w:t>
            </w:r>
          </w:p>
        </w:tc>
        <w:tc>
          <w:tcPr>
            <w:tcW w:w="714" w:type="dxa"/>
            <w:gridSpan w:val="2"/>
            <w:tcBorders>
              <w:bottom w:val="single" w:sz="4" w:space="0" w:color="auto"/>
            </w:tcBorders>
            <w:shd w:val="clear" w:color="auto" w:fill="auto"/>
            <w:hideMark/>
          </w:tcPr>
          <w:p w14:paraId="0047649B" w14:textId="77777777" w:rsidR="004B423C" w:rsidRPr="00C144E8" w:rsidRDefault="004B423C" w:rsidP="00A16246">
            <w:pPr>
              <w:spacing w:before="40" w:after="120"/>
              <w:ind w:right="113"/>
              <w:jc w:val="right"/>
            </w:pPr>
            <w:r w:rsidRPr="00C144E8">
              <w:t>3 500</w:t>
            </w:r>
          </w:p>
        </w:tc>
        <w:tc>
          <w:tcPr>
            <w:tcW w:w="1134" w:type="dxa"/>
            <w:tcBorders>
              <w:bottom w:val="single" w:sz="4" w:space="0" w:color="auto"/>
            </w:tcBorders>
            <w:shd w:val="clear" w:color="auto" w:fill="auto"/>
            <w:noWrap/>
            <w:hideMark/>
          </w:tcPr>
          <w:p w14:paraId="4DEB3F29" w14:textId="77777777" w:rsidR="004B423C" w:rsidRPr="00C144E8" w:rsidRDefault="004B423C" w:rsidP="00A16246">
            <w:pPr>
              <w:spacing w:before="40" w:after="120"/>
              <w:ind w:right="113"/>
              <w:jc w:val="right"/>
            </w:pPr>
            <w:r w:rsidRPr="00C144E8">
              <w:t>3 500</w:t>
            </w:r>
          </w:p>
        </w:tc>
        <w:tc>
          <w:tcPr>
            <w:tcW w:w="714" w:type="dxa"/>
            <w:gridSpan w:val="2"/>
            <w:tcBorders>
              <w:bottom w:val="single" w:sz="4" w:space="0" w:color="auto"/>
            </w:tcBorders>
            <w:shd w:val="clear" w:color="auto" w:fill="auto"/>
            <w:hideMark/>
          </w:tcPr>
          <w:p w14:paraId="54E2F238" w14:textId="77777777" w:rsidR="004B423C" w:rsidRPr="00C144E8" w:rsidRDefault="004B423C" w:rsidP="00A16246">
            <w:pPr>
              <w:spacing w:before="40" w:after="120"/>
              <w:ind w:right="113"/>
              <w:jc w:val="right"/>
            </w:pPr>
            <w:r w:rsidRPr="00C144E8">
              <w:t>3 500</w:t>
            </w:r>
          </w:p>
        </w:tc>
        <w:tc>
          <w:tcPr>
            <w:tcW w:w="1148" w:type="dxa"/>
            <w:tcBorders>
              <w:bottom w:val="single" w:sz="4" w:space="0" w:color="auto"/>
            </w:tcBorders>
            <w:shd w:val="clear" w:color="auto" w:fill="auto"/>
            <w:noWrap/>
            <w:hideMark/>
          </w:tcPr>
          <w:p w14:paraId="21732CE8" w14:textId="77777777" w:rsidR="004B423C" w:rsidRPr="00C144E8" w:rsidRDefault="004B423C" w:rsidP="00A16246">
            <w:pPr>
              <w:spacing w:before="40" w:after="120"/>
              <w:ind w:right="113"/>
              <w:jc w:val="right"/>
            </w:pPr>
            <w:r w:rsidRPr="00C144E8">
              <w:t>3 500</w:t>
            </w:r>
          </w:p>
        </w:tc>
        <w:tc>
          <w:tcPr>
            <w:tcW w:w="714" w:type="dxa"/>
            <w:gridSpan w:val="2"/>
            <w:tcBorders>
              <w:bottom w:val="single" w:sz="4" w:space="0" w:color="auto"/>
            </w:tcBorders>
            <w:shd w:val="clear" w:color="auto" w:fill="auto"/>
            <w:hideMark/>
          </w:tcPr>
          <w:p w14:paraId="5A8E7C99" w14:textId="77777777" w:rsidR="004B423C" w:rsidRPr="00C144E8" w:rsidRDefault="004B423C" w:rsidP="00A16246">
            <w:pPr>
              <w:spacing w:before="40" w:after="120"/>
              <w:ind w:right="113"/>
              <w:jc w:val="right"/>
            </w:pPr>
            <w:r w:rsidRPr="00C144E8">
              <w:t>3 500</w:t>
            </w:r>
          </w:p>
        </w:tc>
        <w:tc>
          <w:tcPr>
            <w:tcW w:w="1133" w:type="dxa"/>
            <w:tcBorders>
              <w:bottom w:val="single" w:sz="4" w:space="0" w:color="auto"/>
            </w:tcBorders>
            <w:shd w:val="clear" w:color="auto" w:fill="auto"/>
            <w:noWrap/>
            <w:hideMark/>
          </w:tcPr>
          <w:p w14:paraId="274EDBE4" w14:textId="77777777" w:rsidR="004B423C" w:rsidRPr="00C144E8" w:rsidRDefault="004B423C" w:rsidP="00A16246">
            <w:pPr>
              <w:spacing w:before="40" w:after="120"/>
              <w:ind w:right="113"/>
              <w:jc w:val="right"/>
            </w:pPr>
            <w:r w:rsidRPr="00C144E8">
              <w:t>3 500</w:t>
            </w:r>
          </w:p>
        </w:tc>
        <w:tc>
          <w:tcPr>
            <w:tcW w:w="728" w:type="dxa"/>
            <w:gridSpan w:val="2"/>
            <w:tcBorders>
              <w:bottom w:val="single" w:sz="4" w:space="0" w:color="auto"/>
            </w:tcBorders>
            <w:shd w:val="clear" w:color="auto" w:fill="auto"/>
            <w:hideMark/>
          </w:tcPr>
          <w:p w14:paraId="1756794C" w14:textId="77777777" w:rsidR="004B423C" w:rsidRPr="00C144E8" w:rsidRDefault="004B423C" w:rsidP="00A16246">
            <w:pPr>
              <w:spacing w:before="40" w:after="120"/>
              <w:ind w:right="113"/>
              <w:jc w:val="right"/>
            </w:pPr>
            <w:r w:rsidRPr="00C144E8">
              <w:t>3 500</w:t>
            </w:r>
          </w:p>
        </w:tc>
        <w:tc>
          <w:tcPr>
            <w:tcW w:w="1134" w:type="dxa"/>
            <w:tcBorders>
              <w:bottom w:val="single" w:sz="4" w:space="0" w:color="auto"/>
            </w:tcBorders>
            <w:shd w:val="clear" w:color="auto" w:fill="auto"/>
            <w:noWrap/>
            <w:hideMark/>
          </w:tcPr>
          <w:p w14:paraId="6B780650" w14:textId="77777777" w:rsidR="004B423C" w:rsidRPr="00C144E8" w:rsidRDefault="004B423C" w:rsidP="00A16246">
            <w:pPr>
              <w:spacing w:before="40" w:after="120"/>
              <w:ind w:right="113"/>
              <w:jc w:val="right"/>
            </w:pPr>
            <w:r w:rsidRPr="00C144E8">
              <w:t>3 500</w:t>
            </w:r>
          </w:p>
        </w:tc>
        <w:tc>
          <w:tcPr>
            <w:tcW w:w="695" w:type="dxa"/>
            <w:tcBorders>
              <w:bottom w:val="single" w:sz="4" w:space="0" w:color="auto"/>
            </w:tcBorders>
            <w:shd w:val="clear" w:color="auto" w:fill="auto"/>
            <w:hideMark/>
          </w:tcPr>
          <w:p w14:paraId="7697239E" w14:textId="77777777" w:rsidR="004B423C" w:rsidRPr="00C144E8" w:rsidRDefault="004B423C" w:rsidP="00A16246">
            <w:pPr>
              <w:spacing w:before="40" w:after="120"/>
              <w:ind w:right="113"/>
              <w:jc w:val="right"/>
            </w:pPr>
            <w:r w:rsidRPr="00C144E8">
              <w:t>3 500</w:t>
            </w:r>
          </w:p>
        </w:tc>
      </w:tr>
      <w:tr w:rsidR="000B21BE" w:rsidRPr="00C144E8" w14:paraId="516D3D89" w14:textId="77777777" w:rsidTr="00CC67D9">
        <w:tc>
          <w:tcPr>
            <w:tcW w:w="4788" w:type="dxa"/>
            <w:gridSpan w:val="2"/>
            <w:tcBorders>
              <w:top w:val="single" w:sz="4" w:space="0" w:color="auto"/>
              <w:bottom w:val="single" w:sz="4" w:space="0" w:color="auto"/>
            </w:tcBorders>
            <w:shd w:val="clear" w:color="auto" w:fill="auto"/>
            <w:hideMark/>
          </w:tcPr>
          <w:p w14:paraId="3927685D" w14:textId="77777777" w:rsidR="004B423C" w:rsidRPr="00C144E8" w:rsidRDefault="004B423C" w:rsidP="00A16246">
            <w:pPr>
              <w:spacing w:before="40" w:after="120"/>
              <w:ind w:right="113"/>
            </w:pPr>
            <w:r w:rsidRPr="00C144E8">
              <w:tab/>
            </w:r>
            <w:r w:rsidRPr="00C144E8">
              <w:rPr>
                <w:b/>
                <w:bCs/>
              </w:rPr>
              <w:t>Промежуточный итог</w:t>
            </w:r>
            <w:r w:rsidRPr="00C144E8">
              <w:t xml:space="preserve"> </w:t>
            </w:r>
          </w:p>
        </w:tc>
        <w:tc>
          <w:tcPr>
            <w:tcW w:w="1105" w:type="dxa"/>
            <w:tcBorders>
              <w:top w:val="single" w:sz="4" w:space="0" w:color="auto"/>
              <w:bottom w:val="single" w:sz="4" w:space="0" w:color="auto"/>
            </w:tcBorders>
            <w:shd w:val="clear" w:color="auto" w:fill="auto"/>
            <w:hideMark/>
          </w:tcPr>
          <w:p w14:paraId="37DB8902" w14:textId="77777777" w:rsidR="004B423C" w:rsidRPr="00C144E8" w:rsidRDefault="004B423C" w:rsidP="00A16246">
            <w:pPr>
              <w:spacing w:before="40" w:after="120"/>
              <w:ind w:right="113"/>
              <w:jc w:val="right"/>
              <w:rPr>
                <w:b/>
                <w:bCs/>
              </w:rPr>
            </w:pPr>
            <w:r w:rsidRPr="00C144E8">
              <w:rPr>
                <w:b/>
                <w:bCs/>
              </w:rPr>
              <w:t>103 300</w:t>
            </w:r>
          </w:p>
        </w:tc>
        <w:tc>
          <w:tcPr>
            <w:tcW w:w="714" w:type="dxa"/>
            <w:gridSpan w:val="2"/>
            <w:tcBorders>
              <w:top w:val="single" w:sz="4" w:space="0" w:color="auto"/>
              <w:bottom w:val="single" w:sz="4" w:space="0" w:color="auto"/>
            </w:tcBorders>
            <w:shd w:val="clear" w:color="auto" w:fill="auto"/>
            <w:hideMark/>
          </w:tcPr>
          <w:p w14:paraId="7C23E7AA" w14:textId="77777777" w:rsidR="004B423C" w:rsidRPr="00C144E8" w:rsidRDefault="004B423C" w:rsidP="00A16246">
            <w:pPr>
              <w:spacing w:before="40" w:after="120"/>
              <w:ind w:right="113"/>
              <w:jc w:val="right"/>
              <w:rPr>
                <w:b/>
                <w:bCs/>
              </w:rPr>
            </w:pPr>
            <w:r w:rsidRPr="00C144E8">
              <w:rPr>
                <w:b/>
                <w:bCs/>
              </w:rPr>
              <w:t>8 500</w:t>
            </w:r>
          </w:p>
        </w:tc>
        <w:tc>
          <w:tcPr>
            <w:tcW w:w="1134" w:type="dxa"/>
            <w:tcBorders>
              <w:top w:val="single" w:sz="4" w:space="0" w:color="auto"/>
              <w:bottom w:val="single" w:sz="4" w:space="0" w:color="auto"/>
            </w:tcBorders>
            <w:shd w:val="clear" w:color="auto" w:fill="auto"/>
            <w:hideMark/>
          </w:tcPr>
          <w:p w14:paraId="087B7214" w14:textId="77777777" w:rsidR="004B423C" w:rsidRPr="00C144E8" w:rsidRDefault="004B423C" w:rsidP="00A16246">
            <w:pPr>
              <w:spacing w:before="40" w:after="120"/>
              <w:ind w:right="113"/>
              <w:jc w:val="right"/>
              <w:rPr>
                <w:b/>
                <w:bCs/>
              </w:rPr>
            </w:pPr>
            <w:r w:rsidRPr="00C144E8">
              <w:rPr>
                <w:b/>
                <w:bCs/>
              </w:rPr>
              <w:t>62 500</w:t>
            </w:r>
          </w:p>
        </w:tc>
        <w:tc>
          <w:tcPr>
            <w:tcW w:w="714" w:type="dxa"/>
            <w:gridSpan w:val="2"/>
            <w:tcBorders>
              <w:top w:val="single" w:sz="4" w:space="0" w:color="auto"/>
              <w:bottom w:val="single" w:sz="4" w:space="0" w:color="auto"/>
            </w:tcBorders>
            <w:shd w:val="clear" w:color="auto" w:fill="auto"/>
            <w:hideMark/>
          </w:tcPr>
          <w:p w14:paraId="02D40C90" w14:textId="77777777" w:rsidR="004B423C" w:rsidRPr="00C144E8" w:rsidRDefault="004B423C" w:rsidP="00A16246">
            <w:pPr>
              <w:spacing w:before="40" w:after="120"/>
              <w:ind w:right="113"/>
              <w:jc w:val="right"/>
              <w:rPr>
                <w:b/>
                <w:bCs/>
              </w:rPr>
            </w:pPr>
            <w:r w:rsidRPr="00C144E8">
              <w:rPr>
                <w:b/>
                <w:bCs/>
              </w:rPr>
              <w:t>8 500</w:t>
            </w:r>
          </w:p>
        </w:tc>
        <w:tc>
          <w:tcPr>
            <w:tcW w:w="1148" w:type="dxa"/>
            <w:tcBorders>
              <w:top w:val="single" w:sz="4" w:space="0" w:color="auto"/>
              <w:bottom w:val="single" w:sz="4" w:space="0" w:color="auto"/>
            </w:tcBorders>
            <w:shd w:val="clear" w:color="auto" w:fill="auto"/>
            <w:hideMark/>
          </w:tcPr>
          <w:p w14:paraId="1BF292A2" w14:textId="77777777" w:rsidR="004B423C" w:rsidRPr="00C144E8" w:rsidRDefault="004B423C" w:rsidP="00A16246">
            <w:pPr>
              <w:spacing w:before="40" w:after="120"/>
              <w:ind w:right="113"/>
              <w:jc w:val="right"/>
              <w:rPr>
                <w:b/>
                <w:bCs/>
              </w:rPr>
            </w:pPr>
            <w:r w:rsidRPr="00C144E8">
              <w:rPr>
                <w:b/>
                <w:bCs/>
              </w:rPr>
              <w:t>103 300</w:t>
            </w:r>
          </w:p>
        </w:tc>
        <w:tc>
          <w:tcPr>
            <w:tcW w:w="714" w:type="dxa"/>
            <w:gridSpan w:val="2"/>
            <w:tcBorders>
              <w:top w:val="single" w:sz="4" w:space="0" w:color="auto"/>
              <w:bottom w:val="single" w:sz="4" w:space="0" w:color="auto"/>
            </w:tcBorders>
            <w:shd w:val="clear" w:color="auto" w:fill="auto"/>
            <w:hideMark/>
          </w:tcPr>
          <w:p w14:paraId="43F00BAC" w14:textId="77777777" w:rsidR="004B423C" w:rsidRPr="00C144E8" w:rsidRDefault="004B423C" w:rsidP="00A16246">
            <w:pPr>
              <w:spacing w:before="40" w:after="120"/>
              <w:ind w:right="113"/>
              <w:jc w:val="right"/>
              <w:rPr>
                <w:b/>
                <w:bCs/>
              </w:rPr>
            </w:pPr>
            <w:r w:rsidRPr="00C144E8">
              <w:rPr>
                <w:b/>
                <w:bCs/>
              </w:rPr>
              <w:t>8 500</w:t>
            </w:r>
          </w:p>
        </w:tc>
        <w:tc>
          <w:tcPr>
            <w:tcW w:w="1133" w:type="dxa"/>
            <w:tcBorders>
              <w:top w:val="single" w:sz="4" w:space="0" w:color="auto"/>
              <w:bottom w:val="single" w:sz="4" w:space="0" w:color="auto"/>
            </w:tcBorders>
            <w:shd w:val="clear" w:color="auto" w:fill="auto"/>
            <w:hideMark/>
          </w:tcPr>
          <w:p w14:paraId="6AFCA684" w14:textId="77777777" w:rsidR="004B423C" w:rsidRPr="00C144E8" w:rsidRDefault="004B423C" w:rsidP="00A16246">
            <w:pPr>
              <w:spacing w:before="40" w:after="120"/>
              <w:ind w:right="113"/>
              <w:jc w:val="right"/>
              <w:rPr>
                <w:b/>
                <w:bCs/>
              </w:rPr>
            </w:pPr>
            <w:r w:rsidRPr="00C144E8">
              <w:rPr>
                <w:b/>
                <w:bCs/>
              </w:rPr>
              <w:t>62 500</w:t>
            </w:r>
          </w:p>
        </w:tc>
        <w:tc>
          <w:tcPr>
            <w:tcW w:w="728" w:type="dxa"/>
            <w:gridSpan w:val="2"/>
            <w:tcBorders>
              <w:top w:val="single" w:sz="4" w:space="0" w:color="auto"/>
              <w:bottom w:val="single" w:sz="4" w:space="0" w:color="auto"/>
            </w:tcBorders>
            <w:shd w:val="clear" w:color="auto" w:fill="auto"/>
            <w:hideMark/>
          </w:tcPr>
          <w:p w14:paraId="798CF868" w14:textId="77777777" w:rsidR="004B423C" w:rsidRPr="00C144E8" w:rsidRDefault="004B423C" w:rsidP="00A16246">
            <w:pPr>
              <w:spacing w:before="40" w:after="120"/>
              <w:ind w:right="113"/>
              <w:jc w:val="right"/>
              <w:rPr>
                <w:b/>
                <w:bCs/>
              </w:rPr>
            </w:pPr>
            <w:r w:rsidRPr="00C144E8">
              <w:rPr>
                <w:b/>
                <w:bCs/>
              </w:rPr>
              <w:t>8 500</w:t>
            </w:r>
          </w:p>
        </w:tc>
        <w:tc>
          <w:tcPr>
            <w:tcW w:w="1134" w:type="dxa"/>
            <w:tcBorders>
              <w:top w:val="single" w:sz="4" w:space="0" w:color="auto"/>
              <w:bottom w:val="single" w:sz="4" w:space="0" w:color="auto"/>
            </w:tcBorders>
            <w:shd w:val="clear" w:color="auto" w:fill="auto"/>
            <w:hideMark/>
          </w:tcPr>
          <w:p w14:paraId="3022A1B2" w14:textId="77777777" w:rsidR="004B423C" w:rsidRPr="00C144E8" w:rsidRDefault="004B423C" w:rsidP="00A16246">
            <w:pPr>
              <w:spacing w:before="40" w:after="120"/>
              <w:ind w:right="113"/>
              <w:jc w:val="right"/>
              <w:rPr>
                <w:b/>
                <w:bCs/>
              </w:rPr>
            </w:pPr>
            <w:r w:rsidRPr="00C144E8">
              <w:rPr>
                <w:b/>
                <w:bCs/>
              </w:rPr>
              <w:t>82 900</w:t>
            </w:r>
          </w:p>
        </w:tc>
        <w:tc>
          <w:tcPr>
            <w:tcW w:w="695" w:type="dxa"/>
            <w:tcBorders>
              <w:top w:val="single" w:sz="4" w:space="0" w:color="auto"/>
              <w:bottom w:val="single" w:sz="4" w:space="0" w:color="auto"/>
            </w:tcBorders>
            <w:shd w:val="clear" w:color="auto" w:fill="auto"/>
            <w:hideMark/>
          </w:tcPr>
          <w:p w14:paraId="3BA20381" w14:textId="77777777" w:rsidR="004B423C" w:rsidRPr="00C144E8" w:rsidRDefault="004B423C" w:rsidP="00A16246">
            <w:pPr>
              <w:spacing w:before="40" w:after="120"/>
              <w:ind w:right="113"/>
              <w:jc w:val="right"/>
              <w:rPr>
                <w:b/>
                <w:bCs/>
              </w:rPr>
            </w:pPr>
            <w:r w:rsidRPr="00C144E8">
              <w:rPr>
                <w:b/>
                <w:bCs/>
              </w:rPr>
              <w:t>8 500</w:t>
            </w:r>
          </w:p>
        </w:tc>
      </w:tr>
      <w:tr w:rsidR="00CC67D9" w:rsidRPr="00C144E8" w14:paraId="35BD5A48" w14:textId="77777777" w:rsidTr="00CC67D9">
        <w:tc>
          <w:tcPr>
            <w:tcW w:w="1834" w:type="dxa"/>
            <w:tcBorders>
              <w:top w:val="single" w:sz="4" w:space="0" w:color="auto"/>
            </w:tcBorders>
            <w:shd w:val="clear" w:color="auto" w:fill="auto"/>
            <w:hideMark/>
          </w:tcPr>
          <w:p w14:paraId="66DE8A28" w14:textId="77777777" w:rsidR="004B423C" w:rsidRPr="00C144E8" w:rsidRDefault="004B423C" w:rsidP="00A16246">
            <w:pPr>
              <w:spacing w:before="40" w:after="120"/>
              <w:ind w:right="113"/>
            </w:pPr>
            <w:r w:rsidRPr="00C144E8">
              <w:t>III. Доступ к правосудию</w:t>
            </w:r>
          </w:p>
        </w:tc>
        <w:tc>
          <w:tcPr>
            <w:tcW w:w="2954" w:type="dxa"/>
            <w:tcBorders>
              <w:top w:val="single" w:sz="4" w:space="0" w:color="auto"/>
            </w:tcBorders>
            <w:shd w:val="clear" w:color="auto" w:fill="auto"/>
            <w:hideMark/>
          </w:tcPr>
          <w:p w14:paraId="02671520" w14:textId="77777777" w:rsidR="004B423C" w:rsidRPr="00C144E8" w:rsidRDefault="004B423C" w:rsidP="00A16246">
            <w:pPr>
              <w:spacing w:before="40" w:after="120"/>
              <w:ind w:right="113"/>
            </w:pPr>
            <w:r w:rsidRPr="00C144E8">
              <w:t>Поддержка со стороны сотрудников категории специалистов</w:t>
            </w:r>
            <w:r w:rsidRPr="00C144E8">
              <w:rPr>
                <w:i/>
                <w:vertAlign w:val="superscript"/>
              </w:rPr>
              <w:t>c</w:t>
            </w:r>
            <w:r w:rsidRPr="00C144E8">
              <w:t>, один сотрудник С-3 из расчета 35% ЭПЗ</w:t>
            </w:r>
          </w:p>
        </w:tc>
        <w:tc>
          <w:tcPr>
            <w:tcW w:w="1105" w:type="dxa"/>
            <w:tcBorders>
              <w:top w:val="single" w:sz="4" w:space="0" w:color="auto"/>
            </w:tcBorders>
            <w:shd w:val="clear" w:color="auto" w:fill="auto"/>
            <w:hideMark/>
          </w:tcPr>
          <w:p w14:paraId="47A21204" w14:textId="77777777" w:rsidR="004B423C" w:rsidRPr="00C144E8" w:rsidRDefault="004B423C" w:rsidP="00A16246">
            <w:pPr>
              <w:spacing w:before="40" w:after="120"/>
              <w:ind w:right="113"/>
              <w:jc w:val="right"/>
            </w:pPr>
            <w:r w:rsidRPr="00C144E8">
              <w:t>63 000</w:t>
            </w:r>
          </w:p>
        </w:tc>
        <w:tc>
          <w:tcPr>
            <w:tcW w:w="714" w:type="dxa"/>
            <w:gridSpan w:val="2"/>
            <w:tcBorders>
              <w:top w:val="single" w:sz="4" w:space="0" w:color="auto"/>
            </w:tcBorders>
            <w:shd w:val="clear" w:color="auto" w:fill="auto"/>
            <w:hideMark/>
          </w:tcPr>
          <w:p w14:paraId="2F99EF6F" w14:textId="77777777" w:rsidR="004B423C" w:rsidRPr="00C144E8" w:rsidRDefault="00A16246" w:rsidP="00A16246">
            <w:pPr>
              <w:spacing w:before="40" w:after="120"/>
              <w:ind w:right="113"/>
              <w:jc w:val="right"/>
            </w:pPr>
            <w:r w:rsidRPr="00C144E8">
              <w:t>–</w:t>
            </w:r>
          </w:p>
        </w:tc>
        <w:tc>
          <w:tcPr>
            <w:tcW w:w="1134" w:type="dxa"/>
            <w:tcBorders>
              <w:top w:val="single" w:sz="4" w:space="0" w:color="auto"/>
            </w:tcBorders>
            <w:shd w:val="clear" w:color="auto" w:fill="auto"/>
            <w:noWrap/>
            <w:hideMark/>
          </w:tcPr>
          <w:p w14:paraId="3F8346D9" w14:textId="77777777" w:rsidR="004B423C" w:rsidRPr="00C144E8" w:rsidRDefault="004B423C" w:rsidP="00A16246">
            <w:pPr>
              <w:spacing w:before="40" w:after="120"/>
              <w:ind w:right="113"/>
              <w:jc w:val="right"/>
            </w:pPr>
            <w:r w:rsidRPr="00C144E8">
              <w:t>63 000</w:t>
            </w:r>
          </w:p>
        </w:tc>
        <w:tc>
          <w:tcPr>
            <w:tcW w:w="714" w:type="dxa"/>
            <w:gridSpan w:val="2"/>
            <w:tcBorders>
              <w:top w:val="single" w:sz="4" w:space="0" w:color="auto"/>
            </w:tcBorders>
            <w:shd w:val="clear" w:color="auto" w:fill="auto"/>
            <w:hideMark/>
          </w:tcPr>
          <w:p w14:paraId="2A41BE49" w14:textId="77777777" w:rsidR="004B423C" w:rsidRPr="00C144E8" w:rsidRDefault="00A16246" w:rsidP="00A16246">
            <w:pPr>
              <w:spacing w:before="40" w:after="120"/>
              <w:ind w:right="113"/>
              <w:jc w:val="right"/>
            </w:pPr>
            <w:r w:rsidRPr="00C144E8">
              <w:t>–</w:t>
            </w:r>
          </w:p>
        </w:tc>
        <w:tc>
          <w:tcPr>
            <w:tcW w:w="1148" w:type="dxa"/>
            <w:tcBorders>
              <w:top w:val="single" w:sz="4" w:space="0" w:color="auto"/>
            </w:tcBorders>
            <w:shd w:val="clear" w:color="auto" w:fill="auto"/>
            <w:noWrap/>
            <w:hideMark/>
          </w:tcPr>
          <w:p w14:paraId="372DCCFD" w14:textId="77777777" w:rsidR="004B423C" w:rsidRPr="00C144E8" w:rsidRDefault="004B423C" w:rsidP="00A16246">
            <w:pPr>
              <w:spacing w:before="40" w:after="120"/>
              <w:ind w:right="113"/>
              <w:jc w:val="right"/>
            </w:pPr>
            <w:r w:rsidRPr="00C144E8">
              <w:t>63 000</w:t>
            </w:r>
          </w:p>
        </w:tc>
        <w:tc>
          <w:tcPr>
            <w:tcW w:w="714" w:type="dxa"/>
            <w:gridSpan w:val="2"/>
            <w:tcBorders>
              <w:top w:val="single" w:sz="4" w:space="0" w:color="auto"/>
            </w:tcBorders>
            <w:shd w:val="clear" w:color="auto" w:fill="auto"/>
            <w:hideMark/>
          </w:tcPr>
          <w:p w14:paraId="731DD0E9" w14:textId="77777777" w:rsidR="004B423C" w:rsidRPr="00C144E8" w:rsidRDefault="00A16246" w:rsidP="00A16246">
            <w:pPr>
              <w:spacing w:before="40" w:after="120"/>
              <w:ind w:right="113"/>
              <w:jc w:val="right"/>
            </w:pPr>
            <w:r w:rsidRPr="00C144E8">
              <w:t>–</w:t>
            </w:r>
          </w:p>
        </w:tc>
        <w:tc>
          <w:tcPr>
            <w:tcW w:w="1133" w:type="dxa"/>
            <w:tcBorders>
              <w:top w:val="single" w:sz="4" w:space="0" w:color="auto"/>
            </w:tcBorders>
            <w:shd w:val="clear" w:color="auto" w:fill="auto"/>
            <w:noWrap/>
            <w:hideMark/>
          </w:tcPr>
          <w:p w14:paraId="59E47407" w14:textId="77777777" w:rsidR="004B423C" w:rsidRPr="00C144E8" w:rsidRDefault="004B423C" w:rsidP="00A16246">
            <w:pPr>
              <w:spacing w:before="40" w:after="120"/>
              <w:ind w:right="113"/>
              <w:jc w:val="right"/>
            </w:pPr>
            <w:r w:rsidRPr="00C144E8">
              <w:t>63 000</w:t>
            </w:r>
          </w:p>
        </w:tc>
        <w:tc>
          <w:tcPr>
            <w:tcW w:w="728" w:type="dxa"/>
            <w:gridSpan w:val="2"/>
            <w:tcBorders>
              <w:top w:val="single" w:sz="4" w:space="0" w:color="auto"/>
            </w:tcBorders>
            <w:shd w:val="clear" w:color="auto" w:fill="auto"/>
            <w:hideMark/>
          </w:tcPr>
          <w:p w14:paraId="2C441446" w14:textId="77777777" w:rsidR="004B423C" w:rsidRPr="00C144E8" w:rsidRDefault="00A16246" w:rsidP="00A16246">
            <w:pPr>
              <w:spacing w:before="40" w:after="120"/>
              <w:ind w:right="113"/>
              <w:jc w:val="right"/>
            </w:pPr>
            <w:r w:rsidRPr="00C144E8">
              <w:t>–</w:t>
            </w:r>
          </w:p>
        </w:tc>
        <w:tc>
          <w:tcPr>
            <w:tcW w:w="1134" w:type="dxa"/>
            <w:tcBorders>
              <w:top w:val="single" w:sz="4" w:space="0" w:color="auto"/>
            </w:tcBorders>
            <w:shd w:val="clear" w:color="auto" w:fill="auto"/>
            <w:noWrap/>
            <w:hideMark/>
          </w:tcPr>
          <w:p w14:paraId="4ACA9234" w14:textId="77777777" w:rsidR="004B423C" w:rsidRPr="00C144E8" w:rsidRDefault="004B423C" w:rsidP="00A16246">
            <w:pPr>
              <w:spacing w:before="40" w:after="120"/>
              <w:ind w:right="113"/>
              <w:jc w:val="right"/>
            </w:pPr>
            <w:r w:rsidRPr="00C144E8">
              <w:t>63 000</w:t>
            </w:r>
          </w:p>
        </w:tc>
        <w:tc>
          <w:tcPr>
            <w:tcW w:w="695" w:type="dxa"/>
            <w:tcBorders>
              <w:top w:val="single" w:sz="4" w:space="0" w:color="auto"/>
            </w:tcBorders>
            <w:shd w:val="clear" w:color="auto" w:fill="auto"/>
            <w:hideMark/>
          </w:tcPr>
          <w:p w14:paraId="5857A763" w14:textId="77777777" w:rsidR="004B423C" w:rsidRPr="00C144E8" w:rsidRDefault="00A16246" w:rsidP="00A16246">
            <w:pPr>
              <w:spacing w:before="40" w:after="120"/>
              <w:ind w:right="113"/>
              <w:jc w:val="right"/>
            </w:pPr>
            <w:r w:rsidRPr="00C144E8">
              <w:t>–</w:t>
            </w:r>
          </w:p>
        </w:tc>
      </w:tr>
      <w:tr w:rsidR="00CC67D9" w:rsidRPr="00C144E8" w14:paraId="2F0D2B05" w14:textId="77777777" w:rsidTr="00CC67D9">
        <w:tc>
          <w:tcPr>
            <w:tcW w:w="1834" w:type="dxa"/>
            <w:shd w:val="clear" w:color="auto" w:fill="auto"/>
            <w:hideMark/>
          </w:tcPr>
          <w:p w14:paraId="3C3D436A" w14:textId="77777777" w:rsidR="004B423C" w:rsidRPr="00C144E8" w:rsidRDefault="004B423C" w:rsidP="00A16246">
            <w:pPr>
              <w:spacing w:before="40" w:after="120"/>
              <w:ind w:right="113"/>
            </w:pPr>
          </w:p>
        </w:tc>
        <w:tc>
          <w:tcPr>
            <w:tcW w:w="2954" w:type="dxa"/>
            <w:shd w:val="clear" w:color="auto" w:fill="auto"/>
            <w:hideMark/>
          </w:tcPr>
          <w:p w14:paraId="15500962" w14:textId="77777777" w:rsidR="004B423C" w:rsidRPr="00C144E8" w:rsidRDefault="004B423C" w:rsidP="00A16246">
            <w:pPr>
              <w:spacing w:before="40" w:after="120"/>
              <w:ind w:right="113"/>
            </w:pPr>
            <w:r w:rsidRPr="00C144E8">
              <w:t>Консультативная помощь (например, подготовка необходимых материалов)</w:t>
            </w:r>
          </w:p>
        </w:tc>
        <w:tc>
          <w:tcPr>
            <w:tcW w:w="1105" w:type="dxa"/>
            <w:shd w:val="clear" w:color="auto" w:fill="auto"/>
            <w:hideMark/>
          </w:tcPr>
          <w:p w14:paraId="3A84C034" w14:textId="77777777" w:rsidR="004B423C" w:rsidRPr="00C144E8" w:rsidRDefault="004B423C" w:rsidP="00A16246">
            <w:pPr>
              <w:spacing w:before="40" w:after="120"/>
              <w:ind w:right="113"/>
              <w:jc w:val="right"/>
            </w:pPr>
            <w:r w:rsidRPr="00C144E8">
              <w:t>10 000</w:t>
            </w:r>
          </w:p>
        </w:tc>
        <w:tc>
          <w:tcPr>
            <w:tcW w:w="714" w:type="dxa"/>
            <w:gridSpan w:val="2"/>
            <w:shd w:val="clear" w:color="auto" w:fill="auto"/>
            <w:hideMark/>
          </w:tcPr>
          <w:p w14:paraId="11CE6F4C" w14:textId="77777777" w:rsidR="004B423C" w:rsidRPr="00C144E8" w:rsidRDefault="004B423C" w:rsidP="00A16246">
            <w:pPr>
              <w:spacing w:before="40" w:after="120"/>
              <w:ind w:right="113"/>
              <w:jc w:val="right"/>
            </w:pPr>
            <w:r w:rsidRPr="00C144E8">
              <w:t>7 000</w:t>
            </w:r>
          </w:p>
        </w:tc>
        <w:tc>
          <w:tcPr>
            <w:tcW w:w="1134" w:type="dxa"/>
            <w:shd w:val="clear" w:color="auto" w:fill="auto"/>
            <w:noWrap/>
            <w:hideMark/>
          </w:tcPr>
          <w:p w14:paraId="3790795F" w14:textId="77777777" w:rsidR="004B423C" w:rsidRPr="00C144E8" w:rsidRDefault="004B423C" w:rsidP="00A16246">
            <w:pPr>
              <w:spacing w:before="40" w:after="120"/>
              <w:ind w:right="113"/>
              <w:jc w:val="right"/>
            </w:pPr>
            <w:r w:rsidRPr="00C144E8">
              <w:t>10 000</w:t>
            </w:r>
          </w:p>
        </w:tc>
        <w:tc>
          <w:tcPr>
            <w:tcW w:w="714" w:type="dxa"/>
            <w:gridSpan w:val="2"/>
            <w:shd w:val="clear" w:color="auto" w:fill="auto"/>
            <w:noWrap/>
            <w:hideMark/>
          </w:tcPr>
          <w:p w14:paraId="3C8D0548" w14:textId="77777777" w:rsidR="004B423C" w:rsidRPr="00C144E8" w:rsidRDefault="004B423C" w:rsidP="00A16246">
            <w:pPr>
              <w:spacing w:before="40" w:after="120"/>
              <w:ind w:right="113"/>
              <w:jc w:val="right"/>
            </w:pPr>
            <w:r w:rsidRPr="00C144E8">
              <w:t>7 000</w:t>
            </w:r>
          </w:p>
        </w:tc>
        <w:tc>
          <w:tcPr>
            <w:tcW w:w="1148" w:type="dxa"/>
            <w:shd w:val="clear" w:color="auto" w:fill="auto"/>
            <w:noWrap/>
            <w:hideMark/>
          </w:tcPr>
          <w:p w14:paraId="091077D9" w14:textId="77777777" w:rsidR="004B423C" w:rsidRPr="00C144E8" w:rsidRDefault="004B423C" w:rsidP="00A16246">
            <w:pPr>
              <w:spacing w:before="40" w:after="120"/>
              <w:ind w:right="113"/>
              <w:jc w:val="right"/>
            </w:pPr>
            <w:r w:rsidRPr="00C144E8">
              <w:t>10 000</w:t>
            </w:r>
          </w:p>
        </w:tc>
        <w:tc>
          <w:tcPr>
            <w:tcW w:w="714" w:type="dxa"/>
            <w:gridSpan w:val="2"/>
            <w:shd w:val="clear" w:color="auto" w:fill="auto"/>
            <w:noWrap/>
            <w:hideMark/>
          </w:tcPr>
          <w:p w14:paraId="57D26765" w14:textId="77777777" w:rsidR="004B423C" w:rsidRPr="00C144E8" w:rsidRDefault="004B423C" w:rsidP="00A16246">
            <w:pPr>
              <w:spacing w:before="40" w:after="120"/>
              <w:ind w:right="113"/>
              <w:jc w:val="right"/>
            </w:pPr>
            <w:r w:rsidRPr="00C144E8">
              <w:t>7 000</w:t>
            </w:r>
          </w:p>
        </w:tc>
        <w:tc>
          <w:tcPr>
            <w:tcW w:w="1133" w:type="dxa"/>
            <w:shd w:val="clear" w:color="auto" w:fill="auto"/>
            <w:noWrap/>
            <w:hideMark/>
          </w:tcPr>
          <w:p w14:paraId="3DD563EF" w14:textId="77777777" w:rsidR="004B423C" w:rsidRPr="00C144E8" w:rsidRDefault="004B423C" w:rsidP="00A16246">
            <w:pPr>
              <w:spacing w:before="40" w:after="120"/>
              <w:ind w:right="113"/>
              <w:jc w:val="right"/>
            </w:pPr>
            <w:r w:rsidRPr="00C144E8">
              <w:t>10 000</w:t>
            </w:r>
          </w:p>
        </w:tc>
        <w:tc>
          <w:tcPr>
            <w:tcW w:w="728" w:type="dxa"/>
            <w:gridSpan w:val="2"/>
            <w:shd w:val="clear" w:color="auto" w:fill="auto"/>
            <w:noWrap/>
            <w:hideMark/>
          </w:tcPr>
          <w:p w14:paraId="3E67A449" w14:textId="77777777" w:rsidR="004B423C" w:rsidRPr="00C144E8" w:rsidRDefault="004B423C" w:rsidP="00A16246">
            <w:pPr>
              <w:spacing w:before="40" w:after="120"/>
              <w:ind w:right="113"/>
              <w:jc w:val="right"/>
            </w:pPr>
            <w:r w:rsidRPr="00C144E8">
              <w:t>7 000</w:t>
            </w:r>
          </w:p>
        </w:tc>
        <w:tc>
          <w:tcPr>
            <w:tcW w:w="1134" w:type="dxa"/>
            <w:shd w:val="clear" w:color="auto" w:fill="auto"/>
            <w:noWrap/>
            <w:hideMark/>
          </w:tcPr>
          <w:p w14:paraId="291663E8" w14:textId="77777777" w:rsidR="004B423C" w:rsidRPr="00C144E8" w:rsidRDefault="004B423C" w:rsidP="00A16246">
            <w:pPr>
              <w:spacing w:before="40" w:after="120"/>
              <w:ind w:right="113"/>
              <w:jc w:val="right"/>
            </w:pPr>
            <w:r w:rsidRPr="00C144E8">
              <w:t>10 000</w:t>
            </w:r>
          </w:p>
        </w:tc>
        <w:tc>
          <w:tcPr>
            <w:tcW w:w="695" w:type="dxa"/>
            <w:shd w:val="clear" w:color="auto" w:fill="auto"/>
            <w:noWrap/>
            <w:hideMark/>
          </w:tcPr>
          <w:p w14:paraId="5B037786" w14:textId="77777777" w:rsidR="004B423C" w:rsidRPr="00C144E8" w:rsidRDefault="004B423C" w:rsidP="00A16246">
            <w:pPr>
              <w:spacing w:before="40" w:after="120"/>
              <w:ind w:right="113"/>
              <w:jc w:val="right"/>
            </w:pPr>
            <w:r w:rsidRPr="00C144E8">
              <w:t>7 000</w:t>
            </w:r>
          </w:p>
        </w:tc>
      </w:tr>
      <w:tr w:rsidR="00CC67D9" w:rsidRPr="00C144E8" w14:paraId="15A3A5E0" w14:textId="77777777" w:rsidTr="00CC67D9">
        <w:tc>
          <w:tcPr>
            <w:tcW w:w="1834" w:type="dxa"/>
            <w:shd w:val="clear" w:color="auto" w:fill="auto"/>
            <w:hideMark/>
          </w:tcPr>
          <w:p w14:paraId="27382267" w14:textId="77777777" w:rsidR="004B423C" w:rsidRPr="00C144E8" w:rsidRDefault="004B423C" w:rsidP="00A16246">
            <w:pPr>
              <w:spacing w:before="40" w:after="120"/>
              <w:ind w:right="113"/>
            </w:pPr>
          </w:p>
        </w:tc>
        <w:tc>
          <w:tcPr>
            <w:tcW w:w="2954" w:type="dxa"/>
            <w:shd w:val="clear" w:color="auto" w:fill="auto"/>
            <w:hideMark/>
          </w:tcPr>
          <w:p w14:paraId="2F8C9D1D" w14:textId="77777777" w:rsidR="004B423C" w:rsidRPr="00C144E8" w:rsidRDefault="004B423C" w:rsidP="00A16246">
            <w:pPr>
              <w:spacing w:before="40" w:after="120"/>
              <w:ind w:right="113"/>
            </w:pPr>
            <w:r w:rsidRPr="00C144E8">
              <w:t>Путевые расходы, суточные для</w:t>
            </w:r>
            <w:r w:rsidR="00CC67D9" w:rsidRPr="00C144E8">
              <w:t> </w:t>
            </w:r>
            <w:r w:rsidRPr="00C144E8">
              <w:t>отвечающих критериям участников (три совещания)</w:t>
            </w:r>
          </w:p>
        </w:tc>
        <w:tc>
          <w:tcPr>
            <w:tcW w:w="1105" w:type="dxa"/>
            <w:shd w:val="clear" w:color="auto" w:fill="auto"/>
            <w:hideMark/>
          </w:tcPr>
          <w:p w14:paraId="40743741" w14:textId="77777777" w:rsidR="004B423C" w:rsidRPr="00C144E8" w:rsidRDefault="004B423C" w:rsidP="00A16246">
            <w:pPr>
              <w:spacing w:before="40" w:after="120"/>
              <w:ind w:right="113"/>
              <w:jc w:val="right"/>
            </w:pPr>
            <w:r w:rsidRPr="00C144E8">
              <w:t>40 800</w:t>
            </w:r>
          </w:p>
        </w:tc>
        <w:tc>
          <w:tcPr>
            <w:tcW w:w="714" w:type="dxa"/>
            <w:gridSpan w:val="2"/>
            <w:shd w:val="clear" w:color="auto" w:fill="auto"/>
            <w:hideMark/>
          </w:tcPr>
          <w:p w14:paraId="45788AA9"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3C6C4B43" w14:textId="77777777" w:rsidR="004B423C" w:rsidRPr="00C144E8" w:rsidRDefault="004B423C" w:rsidP="00A16246">
            <w:pPr>
              <w:spacing w:before="40" w:after="120"/>
              <w:ind w:right="113"/>
              <w:jc w:val="right"/>
            </w:pPr>
            <w:r w:rsidRPr="00C144E8">
              <w:t>40 800</w:t>
            </w:r>
          </w:p>
        </w:tc>
        <w:tc>
          <w:tcPr>
            <w:tcW w:w="714" w:type="dxa"/>
            <w:gridSpan w:val="2"/>
            <w:shd w:val="clear" w:color="auto" w:fill="auto"/>
            <w:hideMark/>
          </w:tcPr>
          <w:p w14:paraId="21902953" w14:textId="77777777" w:rsidR="004B423C" w:rsidRPr="00C144E8" w:rsidRDefault="00A16246" w:rsidP="00A16246">
            <w:pPr>
              <w:spacing w:before="40" w:after="120"/>
              <w:ind w:right="113"/>
              <w:jc w:val="right"/>
            </w:pPr>
            <w:r w:rsidRPr="00C144E8">
              <w:t>–</w:t>
            </w:r>
          </w:p>
        </w:tc>
        <w:tc>
          <w:tcPr>
            <w:tcW w:w="1148" w:type="dxa"/>
            <w:shd w:val="clear" w:color="auto" w:fill="auto"/>
            <w:noWrap/>
            <w:hideMark/>
          </w:tcPr>
          <w:p w14:paraId="328E22C7" w14:textId="77777777" w:rsidR="004B423C" w:rsidRPr="00C144E8" w:rsidRDefault="00A16246" w:rsidP="00A16246">
            <w:pPr>
              <w:spacing w:before="40" w:after="120"/>
              <w:ind w:right="113"/>
              <w:jc w:val="right"/>
            </w:pPr>
            <w:r w:rsidRPr="00C144E8">
              <w:t>–</w:t>
            </w:r>
          </w:p>
        </w:tc>
        <w:tc>
          <w:tcPr>
            <w:tcW w:w="714" w:type="dxa"/>
            <w:gridSpan w:val="2"/>
            <w:shd w:val="clear" w:color="auto" w:fill="auto"/>
            <w:hideMark/>
          </w:tcPr>
          <w:p w14:paraId="11D90D07" w14:textId="77777777" w:rsidR="004B423C" w:rsidRPr="00C144E8" w:rsidRDefault="00A16246" w:rsidP="00A16246">
            <w:pPr>
              <w:spacing w:before="40" w:after="120"/>
              <w:ind w:right="113"/>
              <w:jc w:val="right"/>
            </w:pPr>
            <w:r w:rsidRPr="00C144E8">
              <w:t>–</w:t>
            </w:r>
          </w:p>
        </w:tc>
        <w:tc>
          <w:tcPr>
            <w:tcW w:w="1133" w:type="dxa"/>
            <w:shd w:val="clear" w:color="auto" w:fill="auto"/>
            <w:noWrap/>
            <w:hideMark/>
          </w:tcPr>
          <w:p w14:paraId="4ED58C20" w14:textId="77777777" w:rsidR="004B423C" w:rsidRPr="00C144E8" w:rsidRDefault="004B423C" w:rsidP="00A16246">
            <w:pPr>
              <w:spacing w:before="40" w:after="120"/>
              <w:ind w:right="113"/>
              <w:jc w:val="right"/>
            </w:pPr>
            <w:r w:rsidRPr="00C144E8">
              <w:t>40 800</w:t>
            </w:r>
          </w:p>
        </w:tc>
        <w:tc>
          <w:tcPr>
            <w:tcW w:w="728" w:type="dxa"/>
            <w:gridSpan w:val="2"/>
            <w:shd w:val="clear" w:color="auto" w:fill="auto"/>
            <w:hideMark/>
          </w:tcPr>
          <w:p w14:paraId="716D8582"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11A7BCEC" w14:textId="77777777" w:rsidR="004B423C" w:rsidRPr="00C144E8" w:rsidRDefault="004B423C" w:rsidP="00A16246">
            <w:pPr>
              <w:spacing w:before="40" w:after="120"/>
              <w:ind w:right="113"/>
              <w:jc w:val="right"/>
            </w:pPr>
            <w:r w:rsidRPr="00C144E8">
              <w:t>30 600</w:t>
            </w:r>
          </w:p>
        </w:tc>
        <w:tc>
          <w:tcPr>
            <w:tcW w:w="695" w:type="dxa"/>
            <w:shd w:val="clear" w:color="auto" w:fill="auto"/>
            <w:hideMark/>
          </w:tcPr>
          <w:p w14:paraId="6B076467" w14:textId="77777777" w:rsidR="004B423C" w:rsidRPr="00C144E8" w:rsidRDefault="00A16246" w:rsidP="00A16246">
            <w:pPr>
              <w:spacing w:before="40" w:after="120"/>
              <w:ind w:right="113"/>
              <w:jc w:val="right"/>
            </w:pPr>
            <w:r w:rsidRPr="00C144E8">
              <w:t>–</w:t>
            </w:r>
          </w:p>
        </w:tc>
      </w:tr>
      <w:tr w:rsidR="00CC67D9" w:rsidRPr="00C144E8" w14:paraId="10676498" w14:textId="77777777" w:rsidTr="00CC67D9">
        <w:tc>
          <w:tcPr>
            <w:tcW w:w="1834" w:type="dxa"/>
            <w:tcBorders>
              <w:bottom w:val="single" w:sz="4" w:space="0" w:color="auto"/>
            </w:tcBorders>
            <w:shd w:val="clear" w:color="auto" w:fill="auto"/>
            <w:hideMark/>
          </w:tcPr>
          <w:p w14:paraId="421F4FED" w14:textId="77777777" w:rsidR="004B423C" w:rsidRPr="00C144E8" w:rsidRDefault="004B423C" w:rsidP="00A16246">
            <w:pPr>
              <w:spacing w:before="40" w:after="120"/>
              <w:ind w:right="113"/>
              <w:rPr>
                <w:b/>
                <w:bCs/>
              </w:rPr>
            </w:pPr>
          </w:p>
        </w:tc>
        <w:tc>
          <w:tcPr>
            <w:tcW w:w="2954" w:type="dxa"/>
            <w:tcBorders>
              <w:bottom w:val="single" w:sz="4" w:space="0" w:color="auto"/>
            </w:tcBorders>
            <w:shd w:val="clear" w:color="auto" w:fill="auto"/>
            <w:hideMark/>
          </w:tcPr>
          <w:p w14:paraId="464A10DD" w14:textId="77777777" w:rsidR="004B423C" w:rsidRPr="00C144E8" w:rsidRDefault="004B423C" w:rsidP="00A16246">
            <w:pPr>
              <w:spacing w:before="40" w:after="120"/>
              <w:ind w:right="113"/>
            </w:pPr>
            <w:r w:rsidRPr="00C144E8">
              <w:t>Путевые расходы, суточные (командировки сотрудников)</w:t>
            </w:r>
            <w:r w:rsidRPr="00C144E8">
              <w:rPr>
                <w:i/>
                <w:vertAlign w:val="superscript"/>
              </w:rPr>
              <w:t>d</w:t>
            </w:r>
          </w:p>
        </w:tc>
        <w:tc>
          <w:tcPr>
            <w:tcW w:w="1105" w:type="dxa"/>
            <w:tcBorders>
              <w:bottom w:val="single" w:sz="4" w:space="0" w:color="auto"/>
            </w:tcBorders>
            <w:shd w:val="clear" w:color="auto" w:fill="auto"/>
            <w:hideMark/>
          </w:tcPr>
          <w:p w14:paraId="2275B8FE" w14:textId="77777777" w:rsidR="004B423C" w:rsidRPr="00C144E8" w:rsidRDefault="004B423C" w:rsidP="00A16246">
            <w:pPr>
              <w:spacing w:before="40" w:after="120"/>
              <w:ind w:right="113"/>
              <w:jc w:val="right"/>
            </w:pPr>
            <w:r w:rsidRPr="00C144E8">
              <w:t>3 500</w:t>
            </w:r>
          </w:p>
        </w:tc>
        <w:tc>
          <w:tcPr>
            <w:tcW w:w="714" w:type="dxa"/>
            <w:gridSpan w:val="2"/>
            <w:tcBorders>
              <w:bottom w:val="single" w:sz="4" w:space="0" w:color="auto"/>
            </w:tcBorders>
            <w:shd w:val="clear" w:color="auto" w:fill="auto"/>
            <w:hideMark/>
          </w:tcPr>
          <w:p w14:paraId="19469F6C" w14:textId="77777777" w:rsidR="004B423C" w:rsidRPr="00C144E8" w:rsidRDefault="004B423C" w:rsidP="00A16246">
            <w:pPr>
              <w:spacing w:before="40" w:after="120"/>
              <w:ind w:right="113"/>
              <w:jc w:val="right"/>
            </w:pPr>
            <w:r w:rsidRPr="00C144E8">
              <w:t>3 500</w:t>
            </w:r>
          </w:p>
        </w:tc>
        <w:tc>
          <w:tcPr>
            <w:tcW w:w="1134" w:type="dxa"/>
            <w:tcBorders>
              <w:bottom w:val="single" w:sz="4" w:space="0" w:color="auto"/>
            </w:tcBorders>
            <w:shd w:val="clear" w:color="auto" w:fill="auto"/>
            <w:noWrap/>
            <w:hideMark/>
          </w:tcPr>
          <w:p w14:paraId="455EC016" w14:textId="77777777" w:rsidR="004B423C" w:rsidRPr="00C144E8" w:rsidRDefault="004B423C" w:rsidP="00A16246">
            <w:pPr>
              <w:spacing w:before="40" w:after="120"/>
              <w:ind w:right="113"/>
              <w:jc w:val="right"/>
            </w:pPr>
            <w:r w:rsidRPr="00C144E8">
              <w:t>3 500</w:t>
            </w:r>
          </w:p>
        </w:tc>
        <w:tc>
          <w:tcPr>
            <w:tcW w:w="714" w:type="dxa"/>
            <w:gridSpan w:val="2"/>
            <w:tcBorders>
              <w:bottom w:val="single" w:sz="4" w:space="0" w:color="auto"/>
            </w:tcBorders>
            <w:shd w:val="clear" w:color="auto" w:fill="auto"/>
            <w:hideMark/>
          </w:tcPr>
          <w:p w14:paraId="5EFBDB44" w14:textId="77777777" w:rsidR="004B423C" w:rsidRPr="00C144E8" w:rsidRDefault="004B423C" w:rsidP="00A16246">
            <w:pPr>
              <w:spacing w:before="40" w:after="120"/>
              <w:ind w:right="113"/>
              <w:jc w:val="right"/>
            </w:pPr>
            <w:r w:rsidRPr="00C144E8">
              <w:t>3 500</w:t>
            </w:r>
          </w:p>
        </w:tc>
        <w:tc>
          <w:tcPr>
            <w:tcW w:w="1148" w:type="dxa"/>
            <w:tcBorders>
              <w:bottom w:val="single" w:sz="4" w:space="0" w:color="auto"/>
            </w:tcBorders>
            <w:shd w:val="clear" w:color="auto" w:fill="auto"/>
            <w:noWrap/>
            <w:hideMark/>
          </w:tcPr>
          <w:p w14:paraId="7F17A048" w14:textId="77777777" w:rsidR="004B423C" w:rsidRPr="00C144E8" w:rsidRDefault="004B423C" w:rsidP="00A16246">
            <w:pPr>
              <w:spacing w:before="40" w:after="120"/>
              <w:ind w:right="113"/>
              <w:jc w:val="right"/>
            </w:pPr>
            <w:r w:rsidRPr="00C144E8">
              <w:t>3 500</w:t>
            </w:r>
          </w:p>
        </w:tc>
        <w:tc>
          <w:tcPr>
            <w:tcW w:w="714" w:type="dxa"/>
            <w:gridSpan w:val="2"/>
            <w:tcBorders>
              <w:bottom w:val="single" w:sz="4" w:space="0" w:color="auto"/>
            </w:tcBorders>
            <w:shd w:val="clear" w:color="auto" w:fill="auto"/>
            <w:hideMark/>
          </w:tcPr>
          <w:p w14:paraId="486CEF87" w14:textId="77777777" w:rsidR="004B423C" w:rsidRPr="00C144E8" w:rsidRDefault="004B423C" w:rsidP="00A16246">
            <w:pPr>
              <w:spacing w:before="40" w:after="120"/>
              <w:ind w:right="113"/>
              <w:jc w:val="right"/>
            </w:pPr>
            <w:r w:rsidRPr="00C144E8">
              <w:t>3 500</w:t>
            </w:r>
          </w:p>
        </w:tc>
        <w:tc>
          <w:tcPr>
            <w:tcW w:w="1133" w:type="dxa"/>
            <w:tcBorders>
              <w:bottom w:val="single" w:sz="4" w:space="0" w:color="auto"/>
            </w:tcBorders>
            <w:shd w:val="clear" w:color="auto" w:fill="auto"/>
            <w:noWrap/>
            <w:hideMark/>
          </w:tcPr>
          <w:p w14:paraId="162DF42C" w14:textId="77777777" w:rsidR="004B423C" w:rsidRPr="00C144E8" w:rsidRDefault="004B423C" w:rsidP="00A16246">
            <w:pPr>
              <w:spacing w:before="40" w:after="120"/>
              <w:ind w:right="113"/>
              <w:jc w:val="right"/>
            </w:pPr>
            <w:r w:rsidRPr="00C144E8">
              <w:t>3 500</w:t>
            </w:r>
          </w:p>
        </w:tc>
        <w:tc>
          <w:tcPr>
            <w:tcW w:w="728" w:type="dxa"/>
            <w:gridSpan w:val="2"/>
            <w:tcBorders>
              <w:bottom w:val="single" w:sz="4" w:space="0" w:color="auto"/>
            </w:tcBorders>
            <w:shd w:val="clear" w:color="auto" w:fill="auto"/>
            <w:hideMark/>
          </w:tcPr>
          <w:p w14:paraId="7BFD0590" w14:textId="77777777" w:rsidR="004B423C" w:rsidRPr="00C144E8" w:rsidRDefault="004B423C" w:rsidP="00A16246">
            <w:pPr>
              <w:spacing w:before="40" w:after="120"/>
              <w:ind w:right="113"/>
              <w:jc w:val="right"/>
            </w:pPr>
            <w:r w:rsidRPr="00C144E8">
              <w:t>3 500</w:t>
            </w:r>
          </w:p>
        </w:tc>
        <w:tc>
          <w:tcPr>
            <w:tcW w:w="1134" w:type="dxa"/>
            <w:tcBorders>
              <w:bottom w:val="single" w:sz="4" w:space="0" w:color="auto"/>
            </w:tcBorders>
            <w:shd w:val="clear" w:color="auto" w:fill="auto"/>
            <w:noWrap/>
            <w:hideMark/>
          </w:tcPr>
          <w:p w14:paraId="34CB4D64" w14:textId="77777777" w:rsidR="004B423C" w:rsidRPr="00C144E8" w:rsidRDefault="004B423C" w:rsidP="00A16246">
            <w:pPr>
              <w:spacing w:before="40" w:after="120"/>
              <w:ind w:right="113"/>
              <w:jc w:val="right"/>
            </w:pPr>
            <w:r w:rsidRPr="00C144E8">
              <w:t>3 500</w:t>
            </w:r>
          </w:p>
        </w:tc>
        <w:tc>
          <w:tcPr>
            <w:tcW w:w="695" w:type="dxa"/>
            <w:tcBorders>
              <w:bottom w:val="single" w:sz="4" w:space="0" w:color="auto"/>
            </w:tcBorders>
            <w:shd w:val="clear" w:color="auto" w:fill="auto"/>
            <w:hideMark/>
          </w:tcPr>
          <w:p w14:paraId="7664B457" w14:textId="77777777" w:rsidR="004B423C" w:rsidRPr="00C144E8" w:rsidRDefault="004B423C" w:rsidP="00A16246">
            <w:pPr>
              <w:spacing w:before="40" w:after="120"/>
              <w:ind w:right="113"/>
              <w:jc w:val="right"/>
            </w:pPr>
            <w:r w:rsidRPr="00C144E8">
              <w:t>3 500</w:t>
            </w:r>
          </w:p>
        </w:tc>
      </w:tr>
      <w:tr w:rsidR="000B21BE" w:rsidRPr="00C144E8" w14:paraId="3524F592" w14:textId="77777777" w:rsidTr="00CC67D9">
        <w:tc>
          <w:tcPr>
            <w:tcW w:w="4788" w:type="dxa"/>
            <w:gridSpan w:val="2"/>
            <w:tcBorders>
              <w:top w:val="single" w:sz="4" w:space="0" w:color="auto"/>
              <w:bottom w:val="single" w:sz="4" w:space="0" w:color="auto"/>
            </w:tcBorders>
            <w:shd w:val="clear" w:color="auto" w:fill="auto"/>
            <w:hideMark/>
          </w:tcPr>
          <w:p w14:paraId="698ADFC7" w14:textId="77777777" w:rsidR="004B423C" w:rsidRPr="00C144E8" w:rsidRDefault="004B423C" w:rsidP="00A16246">
            <w:pPr>
              <w:spacing w:before="40" w:after="120"/>
              <w:ind w:right="113"/>
              <w:rPr>
                <w:b/>
                <w:bCs/>
              </w:rPr>
            </w:pPr>
            <w:r w:rsidRPr="00C144E8">
              <w:tab/>
            </w:r>
            <w:r w:rsidRPr="00C144E8">
              <w:rPr>
                <w:b/>
                <w:bCs/>
              </w:rPr>
              <w:t>Промежуточный итог</w:t>
            </w:r>
            <w:r w:rsidRPr="00C144E8">
              <w:t xml:space="preserve"> </w:t>
            </w:r>
          </w:p>
        </w:tc>
        <w:tc>
          <w:tcPr>
            <w:tcW w:w="1105" w:type="dxa"/>
            <w:tcBorders>
              <w:top w:val="single" w:sz="4" w:space="0" w:color="auto"/>
              <w:bottom w:val="single" w:sz="4" w:space="0" w:color="auto"/>
            </w:tcBorders>
            <w:shd w:val="clear" w:color="auto" w:fill="auto"/>
            <w:hideMark/>
          </w:tcPr>
          <w:p w14:paraId="0FB7B6DA" w14:textId="77777777" w:rsidR="004B423C" w:rsidRPr="00C144E8" w:rsidRDefault="004B423C" w:rsidP="00A16246">
            <w:pPr>
              <w:spacing w:before="40" w:after="120"/>
              <w:ind w:right="113"/>
              <w:jc w:val="right"/>
              <w:rPr>
                <w:b/>
                <w:bCs/>
              </w:rPr>
            </w:pPr>
            <w:r w:rsidRPr="00C144E8">
              <w:rPr>
                <w:b/>
                <w:bCs/>
              </w:rPr>
              <w:t>117 300</w:t>
            </w:r>
          </w:p>
        </w:tc>
        <w:tc>
          <w:tcPr>
            <w:tcW w:w="714" w:type="dxa"/>
            <w:gridSpan w:val="2"/>
            <w:tcBorders>
              <w:top w:val="single" w:sz="4" w:space="0" w:color="auto"/>
              <w:bottom w:val="single" w:sz="4" w:space="0" w:color="auto"/>
            </w:tcBorders>
            <w:shd w:val="clear" w:color="auto" w:fill="auto"/>
            <w:hideMark/>
          </w:tcPr>
          <w:p w14:paraId="15EE8FB5" w14:textId="77777777" w:rsidR="004B423C" w:rsidRPr="00C144E8" w:rsidRDefault="004B423C" w:rsidP="00A16246">
            <w:pPr>
              <w:spacing w:before="40" w:after="120"/>
              <w:ind w:right="113"/>
              <w:jc w:val="right"/>
              <w:rPr>
                <w:b/>
                <w:bCs/>
              </w:rPr>
            </w:pPr>
            <w:r w:rsidRPr="00C144E8">
              <w:rPr>
                <w:b/>
                <w:bCs/>
              </w:rPr>
              <w:t>10 500</w:t>
            </w:r>
          </w:p>
        </w:tc>
        <w:tc>
          <w:tcPr>
            <w:tcW w:w="1134" w:type="dxa"/>
            <w:tcBorders>
              <w:top w:val="single" w:sz="4" w:space="0" w:color="auto"/>
              <w:bottom w:val="single" w:sz="4" w:space="0" w:color="auto"/>
            </w:tcBorders>
            <w:shd w:val="clear" w:color="auto" w:fill="auto"/>
            <w:hideMark/>
          </w:tcPr>
          <w:p w14:paraId="7C0BC34E" w14:textId="77777777" w:rsidR="004B423C" w:rsidRPr="00C144E8" w:rsidRDefault="004B423C" w:rsidP="00A16246">
            <w:pPr>
              <w:spacing w:before="40" w:after="120"/>
              <w:ind w:right="113"/>
              <w:jc w:val="right"/>
              <w:rPr>
                <w:b/>
                <w:bCs/>
              </w:rPr>
            </w:pPr>
            <w:r w:rsidRPr="00C144E8">
              <w:rPr>
                <w:b/>
                <w:bCs/>
              </w:rPr>
              <w:t>117 300</w:t>
            </w:r>
          </w:p>
        </w:tc>
        <w:tc>
          <w:tcPr>
            <w:tcW w:w="714" w:type="dxa"/>
            <w:gridSpan w:val="2"/>
            <w:tcBorders>
              <w:top w:val="single" w:sz="4" w:space="0" w:color="auto"/>
              <w:bottom w:val="single" w:sz="4" w:space="0" w:color="auto"/>
            </w:tcBorders>
            <w:shd w:val="clear" w:color="auto" w:fill="auto"/>
            <w:hideMark/>
          </w:tcPr>
          <w:p w14:paraId="6A507C26" w14:textId="77777777" w:rsidR="004B423C" w:rsidRPr="00C144E8" w:rsidRDefault="004B423C" w:rsidP="00A16246">
            <w:pPr>
              <w:spacing w:before="40" w:after="120"/>
              <w:ind w:right="113"/>
              <w:jc w:val="right"/>
              <w:rPr>
                <w:b/>
                <w:bCs/>
              </w:rPr>
            </w:pPr>
            <w:r w:rsidRPr="00C144E8">
              <w:rPr>
                <w:b/>
                <w:bCs/>
              </w:rPr>
              <w:t>10 500</w:t>
            </w:r>
          </w:p>
        </w:tc>
        <w:tc>
          <w:tcPr>
            <w:tcW w:w="1148" w:type="dxa"/>
            <w:tcBorders>
              <w:top w:val="single" w:sz="4" w:space="0" w:color="auto"/>
              <w:bottom w:val="single" w:sz="4" w:space="0" w:color="auto"/>
            </w:tcBorders>
            <w:shd w:val="clear" w:color="auto" w:fill="auto"/>
            <w:hideMark/>
          </w:tcPr>
          <w:p w14:paraId="2CB79E8A" w14:textId="77777777" w:rsidR="004B423C" w:rsidRPr="00C144E8" w:rsidRDefault="004B423C" w:rsidP="00A16246">
            <w:pPr>
              <w:spacing w:before="40" w:after="120"/>
              <w:ind w:right="113"/>
              <w:jc w:val="right"/>
              <w:rPr>
                <w:b/>
                <w:bCs/>
              </w:rPr>
            </w:pPr>
            <w:r w:rsidRPr="00C144E8">
              <w:rPr>
                <w:b/>
                <w:bCs/>
              </w:rPr>
              <w:t>76 500</w:t>
            </w:r>
          </w:p>
        </w:tc>
        <w:tc>
          <w:tcPr>
            <w:tcW w:w="714" w:type="dxa"/>
            <w:gridSpan w:val="2"/>
            <w:tcBorders>
              <w:top w:val="single" w:sz="4" w:space="0" w:color="auto"/>
              <w:bottom w:val="single" w:sz="4" w:space="0" w:color="auto"/>
            </w:tcBorders>
            <w:shd w:val="clear" w:color="auto" w:fill="auto"/>
            <w:hideMark/>
          </w:tcPr>
          <w:p w14:paraId="1B49DAB8" w14:textId="77777777" w:rsidR="004B423C" w:rsidRPr="00C144E8" w:rsidRDefault="004B423C" w:rsidP="00A16246">
            <w:pPr>
              <w:spacing w:before="40" w:after="120"/>
              <w:ind w:right="113"/>
              <w:jc w:val="right"/>
              <w:rPr>
                <w:b/>
                <w:bCs/>
              </w:rPr>
            </w:pPr>
            <w:r w:rsidRPr="00C144E8">
              <w:rPr>
                <w:b/>
                <w:bCs/>
              </w:rPr>
              <w:t>10 500</w:t>
            </w:r>
          </w:p>
        </w:tc>
        <w:tc>
          <w:tcPr>
            <w:tcW w:w="1133" w:type="dxa"/>
            <w:tcBorders>
              <w:top w:val="single" w:sz="4" w:space="0" w:color="auto"/>
              <w:bottom w:val="single" w:sz="4" w:space="0" w:color="auto"/>
            </w:tcBorders>
            <w:shd w:val="clear" w:color="auto" w:fill="auto"/>
            <w:hideMark/>
          </w:tcPr>
          <w:p w14:paraId="7B587C5D" w14:textId="77777777" w:rsidR="004B423C" w:rsidRPr="00C144E8" w:rsidRDefault="004B423C" w:rsidP="00A16246">
            <w:pPr>
              <w:spacing w:before="40" w:after="120"/>
              <w:ind w:right="113"/>
              <w:jc w:val="right"/>
              <w:rPr>
                <w:b/>
                <w:bCs/>
              </w:rPr>
            </w:pPr>
            <w:r w:rsidRPr="00C144E8">
              <w:rPr>
                <w:b/>
                <w:bCs/>
              </w:rPr>
              <w:t>117 300</w:t>
            </w:r>
          </w:p>
        </w:tc>
        <w:tc>
          <w:tcPr>
            <w:tcW w:w="728" w:type="dxa"/>
            <w:gridSpan w:val="2"/>
            <w:tcBorders>
              <w:top w:val="single" w:sz="4" w:space="0" w:color="auto"/>
              <w:bottom w:val="single" w:sz="4" w:space="0" w:color="auto"/>
            </w:tcBorders>
            <w:shd w:val="clear" w:color="auto" w:fill="auto"/>
            <w:hideMark/>
          </w:tcPr>
          <w:p w14:paraId="0CA7EC7B" w14:textId="77777777" w:rsidR="004B423C" w:rsidRPr="00C144E8" w:rsidRDefault="004B423C" w:rsidP="00A16246">
            <w:pPr>
              <w:spacing w:before="40" w:after="120"/>
              <w:ind w:right="113"/>
              <w:jc w:val="right"/>
              <w:rPr>
                <w:b/>
                <w:bCs/>
              </w:rPr>
            </w:pPr>
            <w:r w:rsidRPr="00C144E8">
              <w:rPr>
                <w:b/>
                <w:bCs/>
              </w:rPr>
              <w:t>10 500</w:t>
            </w:r>
          </w:p>
        </w:tc>
        <w:tc>
          <w:tcPr>
            <w:tcW w:w="1134" w:type="dxa"/>
            <w:tcBorders>
              <w:top w:val="single" w:sz="4" w:space="0" w:color="auto"/>
              <w:bottom w:val="single" w:sz="4" w:space="0" w:color="auto"/>
            </w:tcBorders>
            <w:shd w:val="clear" w:color="auto" w:fill="auto"/>
            <w:hideMark/>
          </w:tcPr>
          <w:p w14:paraId="2127E55B" w14:textId="77777777" w:rsidR="004B423C" w:rsidRPr="00C144E8" w:rsidRDefault="004B423C" w:rsidP="00A16246">
            <w:pPr>
              <w:spacing w:before="40" w:after="120"/>
              <w:ind w:right="113"/>
              <w:jc w:val="right"/>
              <w:rPr>
                <w:b/>
                <w:bCs/>
              </w:rPr>
            </w:pPr>
            <w:r w:rsidRPr="00C144E8">
              <w:rPr>
                <w:b/>
                <w:bCs/>
              </w:rPr>
              <w:t>107 100</w:t>
            </w:r>
          </w:p>
        </w:tc>
        <w:tc>
          <w:tcPr>
            <w:tcW w:w="695" w:type="dxa"/>
            <w:tcBorders>
              <w:top w:val="single" w:sz="4" w:space="0" w:color="auto"/>
              <w:bottom w:val="single" w:sz="4" w:space="0" w:color="auto"/>
            </w:tcBorders>
            <w:shd w:val="clear" w:color="auto" w:fill="auto"/>
            <w:hideMark/>
          </w:tcPr>
          <w:p w14:paraId="12969027" w14:textId="77777777" w:rsidR="004B423C" w:rsidRPr="00C144E8" w:rsidRDefault="004B423C" w:rsidP="00A16246">
            <w:pPr>
              <w:spacing w:before="40" w:after="120"/>
              <w:ind w:right="113"/>
              <w:jc w:val="right"/>
              <w:rPr>
                <w:b/>
                <w:bCs/>
              </w:rPr>
            </w:pPr>
            <w:r w:rsidRPr="00C144E8">
              <w:rPr>
                <w:b/>
                <w:bCs/>
              </w:rPr>
              <w:t>10 500</w:t>
            </w:r>
          </w:p>
        </w:tc>
      </w:tr>
      <w:tr w:rsidR="00CC67D9" w:rsidRPr="00C144E8" w14:paraId="783395F7" w14:textId="77777777" w:rsidTr="00CC67D9">
        <w:tc>
          <w:tcPr>
            <w:tcW w:w="1834" w:type="dxa"/>
            <w:tcBorders>
              <w:top w:val="single" w:sz="4" w:space="0" w:color="auto"/>
            </w:tcBorders>
            <w:shd w:val="clear" w:color="auto" w:fill="auto"/>
            <w:hideMark/>
          </w:tcPr>
          <w:p w14:paraId="65EDADDD" w14:textId="77777777" w:rsidR="004B423C" w:rsidRPr="00C144E8" w:rsidRDefault="004B423C" w:rsidP="00A16246">
            <w:pPr>
              <w:spacing w:before="40" w:after="120"/>
              <w:ind w:right="113"/>
            </w:pPr>
            <w:r w:rsidRPr="00C144E8">
              <w:t>IV. ГИО</w:t>
            </w:r>
          </w:p>
        </w:tc>
        <w:tc>
          <w:tcPr>
            <w:tcW w:w="2954" w:type="dxa"/>
            <w:tcBorders>
              <w:top w:val="single" w:sz="4" w:space="0" w:color="auto"/>
            </w:tcBorders>
            <w:shd w:val="clear" w:color="auto" w:fill="auto"/>
            <w:hideMark/>
          </w:tcPr>
          <w:p w14:paraId="6A33F098" w14:textId="77777777" w:rsidR="004B423C" w:rsidRPr="00C144E8" w:rsidRDefault="004B423C" w:rsidP="00A16246">
            <w:pPr>
              <w:spacing w:before="40" w:after="120"/>
              <w:ind w:right="113"/>
            </w:pPr>
            <w:r w:rsidRPr="00C144E8">
              <w:t>Поддержка со стороны сотрудников категории специалистов</w:t>
            </w:r>
            <w:r w:rsidRPr="00C144E8">
              <w:rPr>
                <w:i/>
                <w:vertAlign w:val="superscript"/>
              </w:rPr>
              <w:t>c</w:t>
            </w:r>
            <w:r w:rsidRPr="00C144E8">
              <w:t>, один сотрудник С-3 из расчета 5% ЭПЗ</w:t>
            </w:r>
          </w:p>
        </w:tc>
        <w:tc>
          <w:tcPr>
            <w:tcW w:w="1105" w:type="dxa"/>
            <w:tcBorders>
              <w:top w:val="single" w:sz="4" w:space="0" w:color="auto"/>
            </w:tcBorders>
            <w:shd w:val="clear" w:color="auto" w:fill="auto"/>
            <w:hideMark/>
          </w:tcPr>
          <w:p w14:paraId="65A1D3FA" w14:textId="77777777" w:rsidR="004B423C" w:rsidRPr="00C144E8" w:rsidRDefault="004B423C" w:rsidP="00A16246">
            <w:pPr>
              <w:spacing w:before="40" w:after="120"/>
              <w:ind w:right="113"/>
              <w:jc w:val="right"/>
            </w:pPr>
            <w:r w:rsidRPr="00C144E8">
              <w:t>9 000</w:t>
            </w:r>
          </w:p>
        </w:tc>
        <w:tc>
          <w:tcPr>
            <w:tcW w:w="714" w:type="dxa"/>
            <w:gridSpan w:val="2"/>
            <w:tcBorders>
              <w:top w:val="single" w:sz="4" w:space="0" w:color="auto"/>
            </w:tcBorders>
            <w:shd w:val="clear" w:color="auto" w:fill="auto"/>
            <w:hideMark/>
          </w:tcPr>
          <w:p w14:paraId="0C4E1915" w14:textId="77777777" w:rsidR="004B423C" w:rsidRPr="00C144E8" w:rsidRDefault="00A16246" w:rsidP="00A16246">
            <w:pPr>
              <w:spacing w:before="40" w:after="120"/>
              <w:ind w:right="113"/>
              <w:jc w:val="right"/>
            </w:pPr>
            <w:r w:rsidRPr="00C144E8">
              <w:t>–</w:t>
            </w:r>
          </w:p>
        </w:tc>
        <w:tc>
          <w:tcPr>
            <w:tcW w:w="1134" w:type="dxa"/>
            <w:tcBorders>
              <w:top w:val="single" w:sz="4" w:space="0" w:color="auto"/>
            </w:tcBorders>
            <w:shd w:val="clear" w:color="auto" w:fill="auto"/>
            <w:noWrap/>
            <w:hideMark/>
          </w:tcPr>
          <w:p w14:paraId="2B24E663" w14:textId="77777777" w:rsidR="004B423C" w:rsidRPr="00C144E8" w:rsidRDefault="004B423C" w:rsidP="00A16246">
            <w:pPr>
              <w:spacing w:before="40" w:after="120"/>
              <w:ind w:right="113"/>
              <w:jc w:val="right"/>
            </w:pPr>
            <w:r w:rsidRPr="00C144E8">
              <w:t>9 000</w:t>
            </w:r>
          </w:p>
        </w:tc>
        <w:tc>
          <w:tcPr>
            <w:tcW w:w="714" w:type="dxa"/>
            <w:gridSpan w:val="2"/>
            <w:tcBorders>
              <w:top w:val="single" w:sz="4" w:space="0" w:color="auto"/>
            </w:tcBorders>
            <w:shd w:val="clear" w:color="auto" w:fill="auto"/>
            <w:hideMark/>
          </w:tcPr>
          <w:p w14:paraId="41A740CD" w14:textId="77777777" w:rsidR="004B423C" w:rsidRPr="00C144E8" w:rsidRDefault="00A16246" w:rsidP="00A16246">
            <w:pPr>
              <w:spacing w:before="40" w:after="120"/>
              <w:ind w:right="113"/>
              <w:jc w:val="right"/>
            </w:pPr>
            <w:r w:rsidRPr="00C144E8">
              <w:t>–</w:t>
            </w:r>
          </w:p>
        </w:tc>
        <w:tc>
          <w:tcPr>
            <w:tcW w:w="1148" w:type="dxa"/>
            <w:tcBorders>
              <w:top w:val="single" w:sz="4" w:space="0" w:color="auto"/>
            </w:tcBorders>
            <w:shd w:val="clear" w:color="auto" w:fill="auto"/>
            <w:noWrap/>
            <w:hideMark/>
          </w:tcPr>
          <w:p w14:paraId="486DD456" w14:textId="77777777" w:rsidR="004B423C" w:rsidRPr="00C144E8" w:rsidRDefault="004B423C" w:rsidP="00A16246">
            <w:pPr>
              <w:spacing w:before="40" w:after="120"/>
              <w:ind w:right="113"/>
              <w:jc w:val="right"/>
            </w:pPr>
            <w:r w:rsidRPr="00C144E8">
              <w:t>9 000</w:t>
            </w:r>
          </w:p>
        </w:tc>
        <w:tc>
          <w:tcPr>
            <w:tcW w:w="714" w:type="dxa"/>
            <w:gridSpan w:val="2"/>
            <w:tcBorders>
              <w:top w:val="single" w:sz="4" w:space="0" w:color="auto"/>
            </w:tcBorders>
            <w:shd w:val="clear" w:color="auto" w:fill="auto"/>
            <w:hideMark/>
          </w:tcPr>
          <w:p w14:paraId="3877B53E" w14:textId="77777777" w:rsidR="004B423C" w:rsidRPr="00C144E8" w:rsidRDefault="00A16246" w:rsidP="00A16246">
            <w:pPr>
              <w:spacing w:before="40" w:after="120"/>
              <w:ind w:right="113"/>
              <w:jc w:val="right"/>
            </w:pPr>
            <w:r w:rsidRPr="00C144E8">
              <w:t>–</w:t>
            </w:r>
          </w:p>
        </w:tc>
        <w:tc>
          <w:tcPr>
            <w:tcW w:w="1133" w:type="dxa"/>
            <w:tcBorders>
              <w:top w:val="single" w:sz="4" w:space="0" w:color="auto"/>
            </w:tcBorders>
            <w:shd w:val="clear" w:color="auto" w:fill="auto"/>
            <w:noWrap/>
            <w:hideMark/>
          </w:tcPr>
          <w:p w14:paraId="6370E8BB" w14:textId="77777777" w:rsidR="004B423C" w:rsidRPr="00C144E8" w:rsidRDefault="004B423C" w:rsidP="00A16246">
            <w:pPr>
              <w:spacing w:before="40" w:after="120"/>
              <w:ind w:right="113"/>
              <w:jc w:val="right"/>
            </w:pPr>
            <w:r w:rsidRPr="00C144E8">
              <w:t>9 000</w:t>
            </w:r>
          </w:p>
        </w:tc>
        <w:tc>
          <w:tcPr>
            <w:tcW w:w="728" w:type="dxa"/>
            <w:gridSpan w:val="2"/>
            <w:tcBorders>
              <w:top w:val="single" w:sz="4" w:space="0" w:color="auto"/>
            </w:tcBorders>
            <w:shd w:val="clear" w:color="auto" w:fill="auto"/>
            <w:hideMark/>
          </w:tcPr>
          <w:p w14:paraId="7D9D4CA2" w14:textId="77777777" w:rsidR="004B423C" w:rsidRPr="00C144E8" w:rsidRDefault="00A16246" w:rsidP="00A16246">
            <w:pPr>
              <w:spacing w:before="40" w:after="120"/>
              <w:ind w:right="113"/>
              <w:jc w:val="right"/>
            </w:pPr>
            <w:r w:rsidRPr="00C144E8">
              <w:t>–</w:t>
            </w:r>
          </w:p>
        </w:tc>
        <w:tc>
          <w:tcPr>
            <w:tcW w:w="1134" w:type="dxa"/>
            <w:tcBorders>
              <w:top w:val="single" w:sz="4" w:space="0" w:color="auto"/>
            </w:tcBorders>
            <w:shd w:val="clear" w:color="auto" w:fill="auto"/>
            <w:noWrap/>
            <w:hideMark/>
          </w:tcPr>
          <w:p w14:paraId="1691E8FA" w14:textId="77777777" w:rsidR="004B423C" w:rsidRPr="00C144E8" w:rsidRDefault="004B423C" w:rsidP="00A16246">
            <w:pPr>
              <w:spacing w:before="40" w:after="120"/>
              <w:ind w:right="113"/>
              <w:jc w:val="right"/>
            </w:pPr>
            <w:r w:rsidRPr="00C144E8">
              <w:t>9 000</w:t>
            </w:r>
          </w:p>
        </w:tc>
        <w:tc>
          <w:tcPr>
            <w:tcW w:w="695" w:type="dxa"/>
            <w:tcBorders>
              <w:top w:val="single" w:sz="4" w:space="0" w:color="auto"/>
            </w:tcBorders>
            <w:shd w:val="clear" w:color="auto" w:fill="auto"/>
            <w:hideMark/>
          </w:tcPr>
          <w:p w14:paraId="76A377B0" w14:textId="77777777" w:rsidR="004B423C" w:rsidRPr="00C144E8" w:rsidRDefault="00A16246" w:rsidP="00A16246">
            <w:pPr>
              <w:spacing w:before="40" w:after="120"/>
              <w:ind w:right="113"/>
              <w:jc w:val="right"/>
            </w:pPr>
            <w:r w:rsidRPr="00C144E8">
              <w:t>–</w:t>
            </w:r>
          </w:p>
        </w:tc>
      </w:tr>
      <w:tr w:rsidR="00CC67D9" w:rsidRPr="00C144E8" w14:paraId="08B66EC0" w14:textId="77777777" w:rsidTr="00CC67D9">
        <w:tc>
          <w:tcPr>
            <w:tcW w:w="1834" w:type="dxa"/>
            <w:shd w:val="clear" w:color="auto" w:fill="auto"/>
            <w:hideMark/>
          </w:tcPr>
          <w:p w14:paraId="6E0D2ED2" w14:textId="77777777" w:rsidR="004B423C" w:rsidRPr="00C144E8" w:rsidRDefault="004B423C" w:rsidP="00A16246">
            <w:pPr>
              <w:spacing w:before="40" w:after="120"/>
              <w:ind w:right="113"/>
            </w:pPr>
          </w:p>
        </w:tc>
        <w:tc>
          <w:tcPr>
            <w:tcW w:w="2954" w:type="dxa"/>
            <w:shd w:val="clear" w:color="auto" w:fill="auto"/>
            <w:hideMark/>
          </w:tcPr>
          <w:p w14:paraId="0ACA2581" w14:textId="77777777" w:rsidR="004B423C" w:rsidRPr="00C144E8" w:rsidRDefault="004B423C" w:rsidP="00A16246">
            <w:pPr>
              <w:spacing w:before="40" w:after="120"/>
              <w:ind w:right="113"/>
            </w:pPr>
            <w:r w:rsidRPr="00C144E8">
              <w:t>Консультативная помощь (например, подготовка необходимых материалов)</w:t>
            </w:r>
          </w:p>
        </w:tc>
        <w:tc>
          <w:tcPr>
            <w:tcW w:w="1105" w:type="dxa"/>
            <w:shd w:val="clear" w:color="auto" w:fill="auto"/>
            <w:hideMark/>
          </w:tcPr>
          <w:p w14:paraId="080D790B" w14:textId="77777777" w:rsidR="004B423C" w:rsidRPr="00C144E8" w:rsidRDefault="004B423C" w:rsidP="00A16246">
            <w:pPr>
              <w:spacing w:before="40" w:after="120"/>
              <w:ind w:right="113"/>
              <w:jc w:val="right"/>
            </w:pPr>
            <w:r w:rsidRPr="00C144E8">
              <w:t>2 000</w:t>
            </w:r>
          </w:p>
        </w:tc>
        <w:tc>
          <w:tcPr>
            <w:tcW w:w="714" w:type="dxa"/>
            <w:gridSpan w:val="2"/>
            <w:shd w:val="clear" w:color="auto" w:fill="auto"/>
            <w:hideMark/>
          </w:tcPr>
          <w:p w14:paraId="07E950CC" w14:textId="77777777" w:rsidR="004B423C" w:rsidRPr="00C144E8" w:rsidRDefault="004B423C" w:rsidP="00A16246">
            <w:pPr>
              <w:spacing w:before="40" w:after="120"/>
              <w:ind w:right="113"/>
              <w:jc w:val="right"/>
            </w:pPr>
            <w:r w:rsidRPr="00C144E8">
              <w:t>2 000</w:t>
            </w:r>
          </w:p>
        </w:tc>
        <w:tc>
          <w:tcPr>
            <w:tcW w:w="1134" w:type="dxa"/>
            <w:shd w:val="clear" w:color="auto" w:fill="auto"/>
            <w:noWrap/>
            <w:hideMark/>
          </w:tcPr>
          <w:p w14:paraId="1CCD659F" w14:textId="77777777" w:rsidR="004B423C" w:rsidRPr="00C144E8" w:rsidRDefault="004B423C" w:rsidP="00A16246">
            <w:pPr>
              <w:spacing w:before="40" w:after="120"/>
              <w:ind w:right="113"/>
              <w:jc w:val="right"/>
            </w:pPr>
            <w:r w:rsidRPr="00C144E8">
              <w:t>2 000</w:t>
            </w:r>
          </w:p>
        </w:tc>
        <w:tc>
          <w:tcPr>
            <w:tcW w:w="714" w:type="dxa"/>
            <w:gridSpan w:val="2"/>
            <w:shd w:val="clear" w:color="auto" w:fill="auto"/>
            <w:noWrap/>
            <w:hideMark/>
          </w:tcPr>
          <w:p w14:paraId="0EC0517E" w14:textId="77777777" w:rsidR="004B423C" w:rsidRPr="00C144E8" w:rsidRDefault="004B423C" w:rsidP="00A16246">
            <w:pPr>
              <w:spacing w:before="40" w:after="120"/>
              <w:ind w:right="113"/>
              <w:jc w:val="right"/>
            </w:pPr>
            <w:r w:rsidRPr="00C144E8">
              <w:t>2 000</w:t>
            </w:r>
          </w:p>
        </w:tc>
        <w:tc>
          <w:tcPr>
            <w:tcW w:w="1148" w:type="dxa"/>
            <w:shd w:val="clear" w:color="auto" w:fill="auto"/>
            <w:noWrap/>
            <w:hideMark/>
          </w:tcPr>
          <w:p w14:paraId="03030241" w14:textId="77777777" w:rsidR="004B423C" w:rsidRPr="00C144E8" w:rsidRDefault="004B423C" w:rsidP="00A16246">
            <w:pPr>
              <w:spacing w:before="40" w:after="120"/>
              <w:ind w:right="113"/>
              <w:jc w:val="right"/>
            </w:pPr>
            <w:r w:rsidRPr="00C144E8">
              <w:t>2 000</w:t>
            </w:r>
          </w:p>
        </w:tc>
        <w:tc>
          <w:tcPr>
            <w:tcW w:w="714" w:type="dxa"/>
            <w:gridSpan w:val="2"/>
            <w:shd w:val="clear" w:color="auto" w:fill="auto"/>
            <w:noWrap/>
            <w:hideMark/>
          </w:tcPr>
          <w:p w14:paraId="257A22EC" w14:textId="77777777" w:rsidR="004B423C" w:rsidRPr="00C144E8" w:rsidRDefault="004B423C" w:rsidP="00A16246">
            <w:pPr>
              <w:spacing w:before="40" w:after="120"/>
              <w:ind w:right="113"/>
              <w:jc w:val="right"/>
            </w:pPr>
            <w:r w:rsidRPr="00C144E8">
              <w:t>2 000</w:t>
            </w:r>
          </w:p>
        </w:tc>
        <w:tc>
          <w:tcPr>
            <w:tcW w:w="1133" w:type="dxa"/>
            <w:shd w:val="clear" w:color="auto" w:fill="auto"/>
            <w:noWrap/>
            <w:hideMark/>
          </w:tcPr>
          <w:p w14:paraId="599A9120" w14:textId="77777777" w:rsidR="004B423C" w:rsidRPr="00C144E8" w:rsidRDefault="004B423C" w:rsidP="00A16246">
            <w:pPr>
              <w:spacing w:before="40" w:after="120"/>
              <w:ind w:right="113"/>
              <w:jc w:val="right"/>
            </w:pPr>
            <w:r w:rsidRPr="00C144E8">
              <w:t>2 000</w:t>
            </w:r>
          </w:p>
        </w:tc>
        <w:tc>
          <w:tcPr>
            <w:tcW w:w="728" w:type="dxa"/>
            <w:gridSpan w:val="2"/>
            <w:shd w:val="clear" w:color="auto" w:fill="auto"/>
            <w:noWrap/>
            <w:hideMark/>
          </w:tcPr>
          <w:p w14:paraId="19BE5DDB" w14:textId="77777777" w:rsidR="004B423C" w:rsidRPr="00C144E8" w:rsidRDefault="004B423C" w:rsidP="00A16246">
            <w:pPr>
              <w:spacing w:before="40" w:after="120"/>
              <w:ind w:right="113"/>
              <w:jc w:val="right"/>
            </w:pPr>
            <w:r w:rsidRPr="00C144E8">
              <w:t>2 000</w:t>
            </w:r>
          </w:p>
        </w:tc>
        <w:tc>
          <w:tcPr>
            <w:tcW w:w="1134" w:type="dxa"/>
            <w:shd w:val="clear" w:color="auto" w:fill="auto"/>
            <w:noWrap/>
            <w:hideMark/>
          </w:tcPr>
          <w:p w14:paraId="37235D3F" w14:textId="77777777" w:rsidR="004B423C" w:rsidRPr="00C144E8" w:rsidRDefault="004B423C" w:rsidP="00A16246">
            <w:pPr>
              <w:spacing w:before="40" w:after="120"/>
              <w:ind w:right="113"/>
              <w:jc w:val="right"/>
            </w:pPr>
            <w:r w:rsidRPr="00C144E8">
              <w:t>2 000</w:t>
            </w:r>
          </w:p>
        </w:tc>
        <w:tc>
          <w:tcPr>
            <w:tcW w:w="695" w:type="dxa"/>
            <w:shd w:val="clear" w:color="auto" w:fill="auto"/>
            <w:hideMark/>
          </w:tcPr>
          <w:p w14:paraId="62BD06B0" w14:textId="77777777" w:rsidR="004B423C" w:rsidRPr="00C144E8" w:rsidRDefault="004B423C" w:rsidP="00A16246">
            <w:pPr>
              <w:spacing w:before="40" w:after="120"/>
              <w:ind w:right="113"/>
              <w:jc w:val="right"/>
            </w:pPr>
            <w:r w:rsidRPr="00C144E8">
              <w:t>2 000</w:t>
            </w:r>
          </w:p>
        </w:tc>
      </w:tr>
      <w:tr w:rsidR="00CC67D9" w:rsidRPr="00C144E8" w14:paraId="53A511F3" w14:textId="77777777" w:rsidTr="00CC67D9">
        <w:tc>
          <w:tcPr>
            <w:tcW w:w="1834" w:type="dxa"/>
            <w:shd w:val="clear" w:color="auto" w:fill="auto"/>
            <w:hideMark/>
          </w:tcPr>
          <w:p w14:paraId="59C362F0" w14:textId="77777777" w:rsidR="004B423C" w:rsidRPr="00C144E8" w:rsidRDefault="004B423C" w:rsidP="00A16246">
            <w:pPr>
              <w:spacing w:before="40" w:after="120"/>
              <w:ind w:right="113"/>
            </w:pPr>
          </w:p>
        </w:tc>
        <w:tc>
          <w:tcPr>
            <w:tcW w:w="2954" w:type="dxa"/>
            <w:shd w:val="clear" w:color="auto" w:fill="auto"/>
            <w:hideMark/>
          </w:tcPr>
          <w:p w14:paraId="37B76AF4" w14:textId="77777777" w:rsidR="004B423C" w:rsidRPr="00C144E8" w:rsidRDefault="004B423C" w:rsidP="00A16246">
            <w:pPr>
              <w:spacing w:before="40" w:after="120"/>
              <w:ind w:right="113"/>
            </w:pPr>
            <w:r w:rsidRPr="00C144E8">
              <w:t>Путевые расходы, суточные для</w:t>
            </w:r>
            <w:r w:rsidR="00CC67D9" w:rsidRPr="00C144E8">
              <w:t> </w:t>
            </w:r>
            <w:r w:rsidRPr="00C144E8">
              <w:t>отвечающих критериям участников мероприятий (например, рабочих совещаний, круглых столов)</w:t>
            </w:r>
          </w:p>
        </w:tc>
        <w:tc>
          <w:tcPr>
            <w:tcW w:w="1105" w:type="dxa"/>
            <w:shd w:val="clear" w:color="auto" w:fill="auto"/>
            <w:hideMark/>
          </w:tcPr>
          <w:p w14:paraId="128EDD59" w14:textId="77777777" w:rsidR="004B423C" w:rsidRPr="00C144E8" w:rsidRDefault="00A16246" w:rsidP="00A16246">
            <w:pPr>
              <w:spacing w:before="40" w:after="120"/>
              <w:ind w:right="113"/>
              <w:jc w:val="right"/>
            </w:pPr>
            <w:r w:rsidRPr="00C144E8">
              <w:t>–</w:t>
            </w:r>
          </w:p>
        </w:tc>
        <w:tc>
          <w:tcPr>
            <w:tcW w:w="714" w:type="dxa"/>
            <w:gridSpan w:val="2"/>
            <w:shd w:val="clear" w:color="auto" w:fill="auto"/>
            <w:hideMark/>
          </w:tcPr>
          <w:p w14:paraId="0DCE567C"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3FD87A89" w14:textId="77777777" w:rsidR="004B423C" w:rsidRPr="00C144E8" w:rsidRDefault="004B423C" w:rsidP="00A16246">
            <w:pPr>
              <w:spacing w:before="40" w:after="120"/>
              <w:ind w:right="113"/>
              <w:jc w:val="right"/>
            </w:pPr>
            <w:r w:rsidRPr="00C144E8">
              <w:t>40 000</w:t>
            </w:r>
          </w:p>
        </w:tc>
        <w:tc>
          <w:tcPr>
            <w:tcW w:w="714" w:type="dxa"/>
            <w:gridSpan w:val="2"/>
            <w:shd w:val="clear" w:color="auto" w:fill="auto"/>
            <w:hideMark/>
          </w:tcPr>
          <w:p w14:paraId="6EE1A90B" w14:textId="77777777" w:rsidR="004B423C" w:rsidRPr="00C144E8" w:rsidRDefault="00A16246" w:rsidP="00A16246">
            <w:pPr>
              <w:spacing w:before="40" w:after="120"/>
              <w:ind w:right="113"/>
              <w:jc w:val="right"/>
            </w:pPr>
            <w:r w:rsidRPr="00C144E8">
              <w:t>–</w:t>
            </w:r>
          </w:p>
        </w:tc>
        <w:tc>
          <w:tcPr>
            <w:tcW w:w="1148" w:type="dxa"/>
            <w:shd w:val="clear" w:color="auto" w:fill="auto"/>
            <w:noWrap/>
            <w:hideMark/>
          </w:tcPr>
          <w:p w14:paraId="621EEB94" w14:textId="77777777" w:rsidR="004B423C" w:rsidRPr="00C144E8" w:rsidRDefault="00A16246" w:rsidP="00A16246">
            <w:pPr>
              <w:spacing w:before="40" w:after="120"/>
              <w:ind w:right="113"/>
              <w:jc w:val="right"/>
            </w:pPr>
            <w:r w:rsidRPr="00C144E8">
              <w:t>–</w:t>
            </w:r>
          </w:p>
        </w:tc>
        <w:tc>
          <w:tcPr>
            <w:tcW w:w="714" w:type="dxa"/>
            <w:gridSpan w:val="2"/>
            <w:shd w:val="clear" w:color="auto" w:fill="auto"/>
            <w:hideMark/>
          </w:tcPr>
          <w:p w14:paraId="57406BD9" w14:textId="77777777" w:rsidR="004B423C" w:rsidRPr="00C144E8" w:rsidRDefault="00A16246" w:rsidP="00A16246">
            <w:pPr>
              <w:spacing w:before="40" w:after="120"/>
              <w:ind w:right="113"/>
              <w:jc w:val="right"/>
            </w:pPr>
            <w:r w:rsidRPr="00C144E8">
              <w:t>–</w:t>
            </w:r>
          </w:p>
        </w:tc>
        <w:tc>
          <w:tcPr>
            <w:tcW w:w="1133" w:type="dxa"/>
            <w:shd w:val="clear" w:color="auto" w:fill="auto"/>
            <w:noWrap/>
            <w:hideMark/>
          </w:tcPr>
          <w:p w14:paraId="5D7650ED" w14:textId="77777777" w:rsidR="004B423C" w:rsidRPr="00C144E8" w:rsidRDefault="00A16246" w:rsidP="00A16246">
            <w:pPr>
              <w:spacing w:before="40" w:after="120"/>
              <w:ind w:right="113"/>
              <w:jc w:val="right"/>
            </w:pPr>
            <w:r w:rsidRPr="00C144E8">
              <w:t>–</w:t>
            </w:r>
          </w:p>
        </w:tc>
        <w:tc>
          <w:tcPr>
            <w:tcW w:w="728" w:type="dxa"/>
            <w:gridSpan w:val="2"/>
            <w:shd w:val="clear" w:color="auto" w:fill="auto"/>
            <w:hideMark/>
          </w:tcPr>
          <w:p w14:paraId="1F0B7FEC"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173742D3" w14:textId="77777777" w:rsidR="004B423C" w:rsidRPr="00C144E8" w:rsidRDefault="004B423C" w:rsidP="00A16246">
            <w:pPr>
              <w:spacing w:before="40" w:after="120"/>
              <w:ind w:right="113"/>
              <w:jc w:val="right"/>
            </w:pPr>
            <w:r w:rsidRPr="00C144E8">
              <w:t>10 000</w:t>
            </w:r>
          </w:p>
        </w:tc>
        <w:tc>
          <w:tcPr>
            <w:tcW w:w="695" w:type="dxa"/>
            <w:shd w:val="clear" w:color="auto" w:fill="auto"/>
            <w:hideMark/>
          </w:tcPr>
          <w:p w14:paraId="3E0B5412" w14:textId="77777777" w:rsidR="004B423C" w:rsidRPr="00C144E8" w:rsidRDefault="00A16246" w:rsidP="00A16246">
            <w:pPr>
              <w:spacing w:before="40" w:after="120"/>
              <w:ind w:right="113"/>
              <w:jc w:val="right"/>
            </w:pPr>
            <w:r w:rsidRPr="00C144E8">
              <w:t>–</w:t>
            </w:r>
          </w:p>
        </w:tc>
      </w:tr>
      <w:tr w:rsidR="00CC67D9" w:rsidRPr="00C144E8" w14:paraId="4613840B" w14:textId="77777777" w:rsidTr="00CC67D9">
        <w:tc>
          <w:tcPr>
            <w:tcW w:w="1834" w:type="dxa"/>
            <w:tcBorders>
              <w:bottom w:val="single" w:sz="4" w:space="0" w:color="auto"/>
            </w:tcBorders>
            <w:shd w:val="clear" w:color="auto" w:fill="auto"/>
            <w:hideMark/>
          </w:tcPr>
          <w:p w14:paraId="7EAE8831" w14:textId="77777777" w:rsidR="004B423C" w:rsidRPr="00C144E8" w:rsidRDefault="004B423C" w:rsidP="00A16246">
            <w:pPr>
              <w:spacing w:before="40" w:after="120"/>
              <w:ind w:right="113"/>
              <w:rPr>
                <w:b/>
                <w:bCs/>
              </w:rPr>
            </w:pPr>
          </w:p>
        </w:tc>
        <w:tc>
          <w:tcPr>
            <w:tcW w:w="2954" w:type="dxa"/>
            <w:tcBorders>
              <w:bottom w:val="single" w:sz="4" w:space="0" w:color="auto"/>
            </w:tcBorders>
            <w:shd w:val="clear" w:color="auto" w:fill="auto"/>
            <w:hideMark/>
          </w:tcPr>
          <w:p w14:paraId="08ABB5BE" w14:textId="77777777" w:rsidR="004B423C" w:rsidRPr="00C144E8" w:rsidRDefault="004B423C" w:rsidP="00A16246">
            <w:pPr>
              <w:spacing w:before="40" w:after="120"/>
              <w:ind w:right="113"/>
            </w:pPr>
            <w:r w:rsidRPr="00C144E8">
              <w:t>Путевые расходы, суточные (командировки сотрудников)</w:t>
            </w:r>
            <w:r w:rsidRPr="00C144E8">
              <w:rPr>
                <w:i/>
                <w:vertAlign w:val="superscript"/>
              </w:rPr>
              <w:t>d</w:t>
            </w:r>
          </w:p>
        </w:tc>
        <w:tc>
          <w:tcPr>
            <w:tcW w:w="1105" w:type="dxa"/>
            <w:tcBorders>
              <w:bottom w:val="single" w:sz="4" w:space="0" w:color="auto"/>
            </w:tcBorders>
            <w:shd w:val="clear" w:color="auto" w:fill="auto"/>
            <w:hideMark/>
          </w:tcPr>
          <w:p w14:paraId="3E67E9E7" w14:textId="77777777" w:rsidR="004B423C" w:rsidRPr="00C144E8" w:rsidRDefault="004B423C" w:rsidP="00A16246">
            <w:pPr>
              <w:spacing w:before="40" w:after="120"/>
              <w:ind w:right="113"/>
              <w:jc w:val="right"/>
            </w:pPr>
            <w:r w:rsidRPr="00C144E8">
              <w:t>3 500</w:t>
            </w:r>
          </w:p>
        </w:tc>
        <w:tc>
          <w:tcPr>
            <w:tcW w:w="714" w:type="dxa"/>
            <w:gridSpan w:val="2"/>
            <w:tcBorders>
              <w:bottom w:val="single" w:sz="4" w:space="0" w:color="auto"/>
            </w:tcBorders>
            <w:shd w:val="clear" w:color="auto" w:fill="auto"/>
            <w:hideMark/>
          </w:tcPr>
          <w:p w14:paraId="33851F61" w14:textId="77777777" w:rsidR="004B423C" w:rsidRPr="00C144E8" w:rsidRDefault="00A16246" w:rsidP="00A16246">
            <w:pPr>
              <w:spacing w:before="40" w:after="120"/>
              <w:ind w:right="113"/>
              <w:jc w:val="right"/>
            </w:pPr>
            <w:r w:rsidRPr="00C144E8">
              <w:t>–</w:t>
            </w:r>
          </w:p>
        </w:tc>
        <w:tc>
          <w:tcPr>
            <w:tcW w:w="1134" w:type="dxa"/>
            <w:tcBorders>
              <w:bottom w:val="single" w:sz="4" w:space="0" w:color="auto"/>
            </w:tcBorders>
            <w:shd w:val="clear" w:color="auto" w:fill="auto"/>
            <w:noWrap/>
            <w:hideMark/>
          </w:tcPr>
          <w:p w14:paraId="1511ABA0" w14:textId="77777777" w:rsidR="004B423C" w:rsidRPr="00C144E8" w:rsidRDefault="004B423C" w:rsidP="00A16246">
            <w:pPr>
              <w:spacing w:before="40" w:after="120"/>
              <w:ind w:right="113"/>
              <w:jc w:val="right"/>
            </w:pPr>
            <w:r w:rsidRPr="00C144E8">
              <w:t>3 500</w:t>
            </w:r>
          </w:p>
        </w:tc>
        <w:tc>
          <w:tcPr>
            <w:tcW w:w="714" w:type="dxa"/>
            <w:gridSpan w:val="2"/>
            <w:tcBorders>
              <w:bottom w:val="single" w:sz="4" w:space="0" w:color="auto"/>
            </w:tcBorders>
            <w:shd w:val="clear" w:color="auto" w:fill="auto"/>
            <w:hideMark/>
          </w:tcPr>
          <w:p w14:paraId="61F1D55E" w14:textId="77777777" w:rsidR="004B423C" w:rsidRPr="00C144E8" w:rsidRDefault="00A16246" w:rsidP="00A16246">
            <w:pPr>
              <w:spacing w:before="40" w:after="120"/>
              <w:ind w:right="113"/>
              <w:jc w:val="right"/>
            </w:pPr>
            <w:r w:rsidRPr="00C144E8">
              <w:t>–</w:t>
            </w:r>
          </w:p>
        </w:tc>
        <w:tc>
          <w:tcPr>
            <w:tcW w:w="1148" w:type="dxa"/>
            <w:tcBorders>
              <w:bottom w:val="single" w:sz="4" w:space="0" w:color="auto"/>
            </w:tcBorders>
            <w:shd w:val="clear" w:color="auto" w:fill="auto"/>
            <w:noWrap/>
            <w:hideMark/>
          </w:tcPr>
          <w:p w14:paraId="1593527D" w14:textId="77777777" w:rsidR="004B423C" w:rsidRPr="00C144E8" w:rsidRDefault="004B423C" w:rsidP="00A16246">
            <w:pPr>
              <w:spacing w:before="40" w:after="120"/>
              <w:ind w:right="113"/>
              <w:jc w:val="right"/>
            </w:pPr>
            <w:r w:rsidRPr="00C144E8">
              <w:t>3 500</w:t>
            </w:r>
          </w:p>
        </w:tc>
        <w:tc>
          <w:tcPr>
            <w:tcW w:w="714" w:type="dxa"/>
            <w:gridSpan w:val="2"/>
            <w:tcBorders>
              <w:bottom w:val="single" w:sz="4" w:space="0" w:color="auto"/>
            </w:tcBorders>
            <w:shd w:val="clear" w:color="auto" w:fill="auto"/>
            <w:hideMark/>
          </w:tcPr>
          <w:p w14:paraId="4FD048FF" w14:textId="77777777" w:rsidR="004B423C" w:rsidRPr="00C144E8" w:rsidRDefault="00A16246" w:rsidP="00A16246">
            <w:pPr>
              <w:spacing w:before="40" w:after="120"/>
              <w:ind w:right="113"/>
              <w:jc w:val="right"/>
            </w:pPr>
            <w:r w:rsidRPr="00C144E8">
              <w:t>–</w:t>
            </w:r>
          </w:p>
        </w:tc>
        <w:tc>
          <w:tcPr>
            <w:tcW w:w="1133" w:type="dxa"/>
            <w:tcBorders>
              <w:bottom w:val="single" w:sz="4" w:space="0" w:color="auto"/>
            </w:tcBorders>
            <w:shd w:val="clear" w:color="auto" w:fill="auto"/>
            <w:noWrap/>
            <w:hideMark/>
          </w:tcPr>
          <w:p w14:paraId="048D3256" w14:textId="77777777" w:rsidR="004B423C" w:rsidRPr="00C144E8" w:rsidRDefault="004B423C" w:rsidP="00A16246">
            <w:pPr>
              <w:spacing w:before="40" w:after="120"/>
              <w:ind w:right="113"/>
              <w:jc w:val="right"/>
            </w:pPr>
            <w:r w:rsidRPr="00C144E8">
              <w:t>3 500</w:t>
            </w:r>
          </w:p>
        </w:tc>
        <w:tc>
          <w:tcPr>
            <w:tcW w:w="728" w:type="dxa"/>
            <w:gridSpan w:val="2"/>
            <w:tcBorders>
              <w:bottom w:val="single" w:sz="4" w:space="0" w:color="auto"/>
            </w:tcBorders>
            <w:shd w:val="clear" w:color="auto" w:fill="auto"/>
            <w:hideMark/>
          </w:tcPr>
          <w:p w14:paraId="37D0BC99" w14:textId="77777777" w:rsidR="004B423C" w:rsidRPr="00C144E8" w:rsidRDefault="00A16246" w:rsidP="00A16246">
            <w:pPr>
              <w:spacing w:before="40" w:after="120"/>
              <w:ind w:right="113"/>
              <w:jc w:val="right"/>
            </w:pPr>
            <w:r w:rsidRPr="00C144E8">
              <w:t>–</w:t>
            </w:r>
          </w:p>
        </w:tc>
        <w:tc>
          <w:tcPr>
            <w:tcW w:w="1134" w:type="dxa"/>
            <w:tcBorders>
              <w:bottom w:val="single" w:sz="4" w:space="0" w:color="auto"/>
            </w:tcBorders>
            <w:shd w:val="clear" w:color="auto" w:fill="auto"/>
            <w:noWrap/>
            <w:hideMark/>
          </w:tcPr>
          <w:p w14:paraId="5DE00BA1" w14:textId="77777777" w:rsidR="004B423C" w:rsidRPr="00C144E8" w:rsidRDefault="004B423C" w:rsidP="00A16246">
            <w:pPr>
              <w:spacing w:before="40" w:after="120"/>
              <w:ind w:right="113"/>
              <w:jc w:val="right"/>
            </w:pPr>
            <w:r w:rsidRPr="00C144E8">
              <w:t>3 500</w:t>
            </w:r>
          </w:p>
        </w:tc>
        <w:tc>
          <w:tcPr>
            <w:tcW w:w="695" w:type="dxa"/>
            <w:tcBorders>
              <w:bottom w:val="single" w:sz="4" w:space="0" w:color="auto"/>
            </w:tcBorders>
            <w:shd w:val="clear" w:color="auto" w:fill="auto"/>
            <w:hideMark/>
          </w:tcPr>
          <w:p w14:paraId="772AF55A" w14:textId="77777777" w:rsidR="004B423C" w:rsidRPr="00C144E8" w:rsidRDefault="00A16246" w:rsidP="00A16246">
            <w:pPr>
              <w:spacing w:before="40" w:after="120"/>
              <w:ind w:right="113"/>
              <w:jc w:val="right"/>
            </w:pPr>
            <w:r w:rsidRPr="00C144E8">
              <w:t>–</w:t>
            </w:r>
          </w:p>
        </w:tc>
      </w:tr>
      <w:tr w:rsidR="000B21BE" w:rsidRPr="00C144E8" w14:paraId="2A3AB09B" w14:textId="77777777" w:rsidTr="00CC67D9">
        <w:tc>
          <w:tcPr>
            <w:tcW w:w="4788" w:type="dxa"/>
            <w:gridSpan w:val="2"/>
            <w:tcBorders>
              <w:top w:val="single" w:sz="4" w:space="0" w:color="auto"/>
              <w:bottom w:val="single" w:sz="4" w:space="0" w:color="auto"/>
            </w:tcBorders>
            <w:shd w:val="clear" w:color="auto" w:fill="auto"/>
            <w:hideMark/>
          </w:tcPr>
          <w:p w14:paraId="75BD67B2" w14:textId="77777777" w:rsidR="004B423C" w:rsidRPr="00C144E8" w:rsidRDefault="004B423C" w:rsidP="00A16246">
            <w:pPr>
              <w:spacing w:before="40" w:after="120"/>
              <w:ind w:right="113"/>
              <w:rPr>
                <w:b/>
                <w:bCs/>
              </w:rPr>
            </w:pPr>
            <w:r w:rsidRPr="00C144E8">
              <w:tab/>
            </w:r>
            <w:r w:rsidRPr="00C144E8">
              <w:rPr>
                <w:b/>
                <w:bCs/>
              </w:rPr>
              <w:t>Промежуточный итог</w:t>
            </w:r>
          </w:p>
        </w:tc>
        <w:tc>
          <w:tcPr>
            <w:tcW w:w="1105" w:type="dxa"/>
            <w:tcBorders>
              <w:top w:val="single" w:sz="4" w:space="0" w:color="auto"/>
              <w:bottom w:val="single" w:sz="4" w:space="0" w:color="auto"/>
            </w:tcBorders>
            <w:shd w:val="clear" w:color="auto" w:fill="auto"/>
            <w:hideMark/>
          </w:tcPr>
          <w:p w14:paraId="7E3FFF5D" w14:textId="77777777" w:rsidR="004B423C" w:rsidRPr="00C144E8" w:rsidRDefault="004B423C" w:rsidP="00A16246">
            <w:pPr>
              <w:spacing w:before="40" w:after="120"/>
              <w:ind w:right="113"/>
              <w:jc w:val="right"/>
              <w:rPr>
                <w:b/>
                <w:bCs/>
              </w:rPr>
            </w:pPr>
            <w:r w:rsidRPr="00C144E8">
              <w:rPr>
                <w:b/>
                <w:bCs/>
              </w:rPr>
              <w:t>14 500</w:t>
            </w:r>
          </w:p>
        </w:tc>
        <w:tc>
          <w:tcPr>
            <w:tcW w:w="714" w:type="dxa"/>
            <w:gridSpan w:val="2"/>
            <w:tcBorders>
              <w:top w:val="single" w:sz="4" w:space="0" w:color="auto"/>
              <w:bottom w:val="single" w:sz="4" w:space="0" w:color="auto"/>
            </w:tcBorders>
            <w:shd w:val="clear" w:color="auto" w:fill="auto"/>
            <w:hideMark/>
          </w:tcPr>
          <w:p w14:paraId="78347B9B" w14:textId="77777777" w:rsidR="004B423C" w:rsidRPr="00C144E8" w:rsidRDefault="004B423C" w:rsidP="00A16246">
            <w:pPr>
              <w:spacing w:before="40" w:after="120"/>
              <w:ind w:right="113"/>
              <w:jc w:val="right"/>
              <w:rPr>
                <w:b/>
                <w:bCs/>
              </w:rPr>
            </w:pPr>
            <w:r w:rsidRPr="00C144E8">
              <w:rPr>
                <w:b/>
                <w:bCs/>
              </w:rPr>
              <w:t>2 000</w:t>
            </w:r>
          </w:p>
        </w:tc>
        <w:tc>
          <w:tcPr>
            <w:tcW w:w="1134" w:type="dxa"/>
            <w:tcBorders>
              <w:top w:val="single" w:sz="4" w:space="0" w:color="auto"/>
              <w:bottom w:val="single" w:sz="4" w:space="0" w:color="auto"/>
            </w:tcBorders>
            <w:shd w:val="clear" w:color="auto" w:fill="auto"/>
            <w:hideMark/>
          </w:tcPr>
          <w:p w14:paraId="1076EE03" w14:textId="77777777" w:rsidR="004B423C" w:rsidRPr="00C144E8" w:rsidRDefault="004B423C" w:rsidP="00A16246">
            <w:pPr>
              <w:spacing w:before="40" w:after="120"/>
              <w:ind w:right="113"/>
              <w:jc w:val="right"/>
              <w:rPr>
                <w:b/>
                <w:bCs/>
              </w:rPr>
            </w:pPr>
            <w:r w:rsidRPr="00C144E8">
              <w:rPr>
                <w:b/>
                <w:bCs/>
              </w:rPr>
              <w:t>54 500</w:t>
            </w:r>
          </w:p>
        </w:tc>
        <w:tc>
          <w:tcPr>
            <w:tcW w:w="714" w:type="dxa"/>
            <w:gridSpan w:val="2"/>
            <w:tcBorders>
              <w:top w:val="single" w:sz="4" w:space="0" w:color="auto"/>
              <w:bottom w:val="single" w:sz="4" w:space="0" w:color="auto"/>
            </w:tcBorders>
            <w:shd w:val="clear" w:color="auto" w:fill="auto"/>
            <w:hideMark/>
          </w:tcPr>
          <w:p w14:paraId="3D959094" w14:textId="77777777" w:rsidR="004B423C" w:rsidRPr="00C144E8" w:rsidRDefault="004B423C" w:rsidP="00A16246">
            <w:pPr>
              <w:spacing w:before="40" w:after="120"/>
              <w:ind w:right="113"/>
              <w:jc w:val="right"/>
              <w:rPr>
                <w:b/>
                <w:bCs/>
              </w:rPr>
            </w:pPr>
            <w:r w:rsidRPr="00C144E8">
              <w:rPr>
                <w:b/>
                <w:bCs/>
              </w:rPr>
              <w:t>2 000</w:t>
            </w:r>
          </w:p>
        </w:tc>
        <w:tc>
          <w:tcPr>
            <w:tcW w:w="1148" w:type="dxa"/>
            <w:tcBorders>
              <w:top w:val="single" w:sz="4" w:space="0" w:color="auto"/>
              <w:bottom w:val="single" w:sz="4" w:space="0" w:color="auto"/>
            </w:tcBorders>
            <w:shd w:val="clear" w:color="auto" w:fill="auto"/>
            <w:hideMark/>
          </w:tcPr>
          <w:p w14:paraId="2DD84D0B" w14:textId="77777777" w:rsidR="004B423C" w:rsidRPr="00C144E8" w:rsidRDefault="004B423C" w:rsidP="00A16246">
            <w:pPr>
              <w:spacing w:before="40" w:after="120"/>
              <w:ind w:right="113"/>
              <w:jc w:val="right"/>
              <w:rPr>
                <w:b/>
                <w:bCs/>
              </w:rPr>
            </w:pPr>
            <w:r w:rsidRPr="00C144E8">
              <w:rPr>
                <w:b/>
                <w:bCs/>
              </w:rPr>
              <w:t>14 500</w:t>
            </w:r>
          </w:p>
        </w:tc>
        <w:tc>
          <w:tcPr>
            <w:tcW w:w="714" w:type="dxa"/>
            <w:gridSpan w:val="2"/>
            <w:tcBorders>
              <w:top w:val="single" w:sz="4" w:space="0" w:color="auto"/>
              <w:bottom w:val="single" w:sz="4" w:space="0" w:color="auto"/>
            </w:tcBorders>
            <w:shd w:val="clear" w:color="auto" w:fill="auto"/>
            <w:hideMark/>
          </w:tcPr>
          <w:p w14:paraId="5E105937" w14:textId="77777777" w:rsidR="004B423C" w:rsidRPr="00C144E8" w:rsidRDefault="004B423C" w:rsidP="00A16246">
            <w:pPr>
              <w:spacing w:before="40" w:after="120"/>
              <w:ind w:right="113"/>
              <w:jc w:val="right"/>
              <w:rPr>
                <w:b/>
                <w:bCs/>
              </w:rPr>
            </w:pPr>
            <w:r w:rsidRPr="00C144E8">
              <w:rPr>
                <w:b/>
                <w:bCs/>
              </w:rPr>
              <w:t>2 000</w:t>
            </w:r>
          </w:p>
        </w:tc>
        <w:tc>
          <w:tcPr>
            <w:tcW w:w="1133" w:type="dxa"/>
            <w:tcBorders>
              <w:top w:val="single" w:sz="4" w:space="0" w:color="auto"/>
              <w:bottom w:val="single" w:sz="4" w:space="0" w:color="auto"/>
            </w:tcBorders>
            <w:shd w:val="clear" w:color="auto" w:fill="auto"/>
            <w:hideMark/>
          </w:tcPr>
          <w:p w14:paraId="343B71FE" w14:textId="77777777" w:rsidR="004B423C" w:rsidRPr="00C144E8" w:rsidRDefault="004B423C" w:rsidP="00A16246">
            <w:pPr>
              <w:spacing w:before="40" w:after="120"/>
              <w:ind w:right="113"/>
              <w:jc w:val="right"/>
              <w:rPr>
                <w:b/>
                <w:bCs/>
              </w:rPr>
            </w:pPr>
            <w:r w:rsidRPr="00C144E8">
              <w:rPr>
                <w:b/>
                <w:bCs/>
              </w:rPr>
              <w:t>14 500</w:t>
            </w:r>
          </w:p>
        </w:tc>
        <w:tc>
          <w:tcPr>
            <w:tcW w:w="728" w:type="dxa"/>
            <w:gridSpan w:val="2"/>
            <w:tcBorders>
              <w:top w:val="single" w:sz="4" w:space="0" w:color="auto"/>
              <w:bottom w:val="single" w:sz="4" w:space="0" w:color="auto"/>
            </w:tcBorders>
            <w:shd w:val="clear" w:color="auto" w:fill="auto"/>
            <w:hideMark/>
          </w:tcPr>
          <w:p w14:paraId="6790DD09" w14:textId="77777777" w:rsidR="004B423C" w:rsidRPr="00C144E8" w:rsidRDefault="004B423C" w:rsidP="00A16246">
            <w:pPr>
              <w:spacing w:before="40" w:after="120"/>
              <w:ind w:right="113"/>
              <w:jc w:val="right"/>
              <w:rPr>
                <w:b/>
                <w:bCs/>
              </w:rPr>
            </w:pPr>
            <w:r w:rsidRPr="00C144E8">
              <w:rPr>
                <w:b/>
                <w:bCs/>
              </w:rPr>
              <w:t>2 000</w:t>
            </w:r>
          </w:p>
        </w:tc>
        <w:tc>
          <w:tcPr>
            <w:tcW w:w="1134" w:type="dxa"/>
            <w:tcBorders>
              <w:top w:val="single" w:sz="4" w:space="0" w:color="auto"/>
              <w:bottom w:val="single" w:sz="4" w:space="0" w:color="auto"/>
            </w:tcBorders>
            <w:shd w:val="clear" w:color="auto" w:fill="auto"/>
            <w:hideMark/>
          </w:tcPr>
          <w:p w14:paraId="3B7C9237" w14:textId="77777777" w:rsidR="004B423C" w:rsidRPr="00C144E8" w:rsidRDefault="004B423C" w:rsidP="00A16246">
            <w:pPr>
              <w:spacing w:before="40" w:after="120"/>
              <w:ind w:right="113"/>
              <w:jc w:val="right"/>
              <w:rPr>
                <w:b/>
                <w:bCs/>
              </w:rPr>
            </w:pPr>
            <w:r w:rsidRPr="00C144E8">
              <w:rPr>
                <w:b/>
                <w:bCs/>
              </w:rPr>
              <w:t>24 500</w:t>
            </w:r>
          </w:p>
        </w:tc>
        <w:tc>
          <w:tcPr>
            <w:tcW w:w="695" w:type="dxa"/>
            <w:tcBorders>
              <w:top w:val="single" w:sz="4" w:space="0" w:color="auto"/>
              <w:bottom w:val="single" w:sz="4" w:space="0" w:color="auto"/>
            </w:tcBorders>
            <w:shd w:val="clear" w:color="auto" w:fill="auto"/>
            <w:hideMark/>
          </w:tcPr>
          <w:p w14:paraId="350209B2" w14:textId="77777777" w:rsidR="004B423C" w:rsidRPr="00C144E8" w:rsidRDefault="004B423C" w:rsidP="00A16246">
            <w:pPr>
              <w:spacing w:before="40" w:after="120"/>
              <w:ind w:right="113"/>
              <w:jc w:val="right"/>
              <w:rPr>
                <w:b/>
                <w:bCs/>
              </w:rPr>
            </w:pPr>
            <w:r w:rsidRPr="00C144E8">
              <w:rPr>
                <w:b/>
                <w:bCs/>
              </w:rPr>
              <w:t>2 000</w:t>
            </w:r>
          </w:p>
        </w:tc>
      </w:tr>
      <w:tr w:rsidR="00CC67D9" w:rsidRPr="00C144E8" w14:paraId="08FBD786" w14:textId="77777777" w:rsidTr="00CC67D9">
        <w:tc>
          <w:tcPr>
            <w:tcW w:w="1834" w:type="dxa"/>
            <w:tcBorders>
              <w:top w:val="single" w:sz="4" w:space="0" w:color="auto"/>
            </w:tcBorders>
            <w:shd w:val="clear" w:color="auto" w:fill="auto"/>
            <w:hideMark/>
          </w:tcPr>
          <w:p w14:paraId="2895F3F7" w14:textId="77777777" w:rsidR="004B423C" w:rsidRPr="00C144E8" w:rsidRDefault="004B423C" w:rsidP="002E0C49">
            <w:pPr>
              <w:spacing w:before="40" w:after="120"/>
              <w:ind w:right="113"/>
            </w:pPr>
            <w:r w:rsidRPr="00C144E8">
              <w:t>V. Механизм соблюдения</w:t>
            </w:r>
          </w:p>
        </w:tc>
        <w:tc>
          <w:tcPr>
            <w:tcW w:w="2954" w:type="dxa"/>
            <w:tcBorders>
              <w:top w:val="single" w:sz="4" w:space="0" w:color="auto"/>
            </w:tcBorders>
            <w:shd w:val="clear" w:color="auto" w:fill="auto"/>
            <w:hideMark/>
          </w:tcPr>
          <w:p w14:paraId="1BBD136A" w14:textId="77777777" w:rsidR="004B423C" w:rsidRPr="00C144E8" w:rsidRDefault="004B423C" w:rsidP="00A16246">
            <w:pPr>
              <w:spacing w:before="40" w:after="120"/>
              <w:ind w:right="113"/>
            </w:pPr>
            <w:r w:rsidRPr="00C144E8">
              <w:t>Поддержка со стороны сотрудников категории специалистов</w:t>
            </w:r>
            <w:r w:rsidRPr="00C144E8">
              <w:rPr>
                <w:i/>
                <w:vertAlign w:val="superscript"/>
              </w:rPr>
              <w:t>c</w:t>
            </w:r>
            <w:r w:rsidRPr="00C144E8">
              <w:t xml:space="preserve">, три сотрудника С-3 (один из расчета 80% ЭПЗ, один </w:t>
            </w:r>
            <w:r w:rsidR="00C974F3" w:rsidRPr="00C144E8">
              <w:t>–</w:t>
            </w:r>
            <w:r w:rsidRPr="00C144E8">
              <w:t xml:space="preserve"> 70% ЭПЗ и один </w:t>
            </w:r>
            <w:r w:rsidR="00C974F3" w:rsidRPr="00C144E8">
              <w:t>–</w:t>
            </w:r>
            <w:r w:rsidRPr="00C144E8">
              <w:t xml:space="preserve"> 55% ЭПЗ) и один сотрудник С-2 </w:t>
            </w:r>
            <w:r w:rsidR="00CC67D9" w:rsidRPr="00C144E8">
              <w:br/>
            </w:r>
            <w:r w:rsidRPr="00C144E8">
              <w:t xml:space="preserve">из расчета 50% ЭПЗ </w:t>
            </w:r>
          </w:p>
        </w:tc>
        <w:tc>
          <w:tcPr>
            <w:tcW w:w="1105" w:type="dxa"/>
            <w:tcBorders>
              <w:top w:val="single" w:sz="4" w:space="0" w:color="auto"/>
            </w:tcBorders>
            <w:shd w:val="clear" w:color="auto" w:fill="auto"/>
            <w:hideMark/>
          </w:tcPr>
          <w:p w14:paraId="3F9E8454" w14:textId="77777777" w:rsidR="004B423C" w:rsidRPr="00C144E8" w:rsidRDefault="004B423C" w:rsidP="00A16246">
            <w:pPr>
              <w:spacing w:before="40" w:after="120"/>
              <w:ind w:right="113"/>
              <w:jc w:val="right"/>
            </w:pPr>
            <w:r w:rsidRPr="00C144E8">
              <w:t>429 000</w:t>
            </w:r>
          </w:p>
        </w:tc>
        <w:tc>
          <w:tcPr>
            <w:tcW w:w="714" w:type="dxa"/>
            <w:gridSpan w:val="2"/>
            <w:tcBorders>
              <w:top w:val="single" w:sz="4" w:space="0" w:color="auto"/>
            </w:tcBorders>
            <w:shd w:val="clear" w:color="auto" w:fill="auto"/>
            <w:hideMark/>
          </w:tcPr>
          <w:p w14:paraId="3F47548C" w14:textId="77777777" w:rsidR="004B423C" w:rsidRPr="00C144E8" w:rsidRDefault="00A16246" w:rsidP="00A16246">
            <w:pPr>
              <w:spacing w:before="40" w:after="120"/>
              <w:ind w:right="113"/>
              <w:jc w:val="right"/>
            </w:pPr>
            <w:r w:rsidRPr="00C144E8">
              <w:t>–</w:t>
            </w:r>
          </w:p>
        </w:tc>
        <w:tc>
          <w:tcPr>
            <w:tcW w:w="1134" w:type="dxa"/>
            <w:tcBorders>
              <w:top w:val="single" w:sz="4" w:space="0" w:color="auto"/>
            </w:tcBorders>
            <w:shd w:val="clear" w:color="auto" w:fill="auto"/>
            <w:noWrap/>
            <w:hideMark/>
          </w:tcPr>
          <w:p w14:paraId="2E834405" w14:textId="77777777" w:rsidR="004B423C" w:rsidRPr="00C144E8" w:rsidRDefault="004B423C" w:rsidP="00A16246">
            <w:pPr>
              <w:spacing w:before="40" w:after="120"/>
              <w:ind w:right="113"/>
              <w:jc w:val="right"/>
            </w:pPr>
            <w:r w:rsidRPr="00C144E8">
              <w:t>429 000</w:t>
            </w:r>
          </w:p>
        </w:tc>
        <w:tc>
          <w:tcPr>
            <w:tcW w:w="714" w:type="dxa"/>
            <w:gridSpan w:val="2"/>
            <w:tcBorders>
              <w:top w:val="single" w:sz="4" w:space="0" w:color="auto"/>
            </w:tcBorders>
            <w:shd w:val="clear" w:color="auto" w:fill="auto"/>
            <w:hideMark/>
          </w:tcPr>
          <w:p w14:paraId="7CD54064" w14:textId="77777777" w:rsidR="004B423C" w:rsidRPr="00C144E8" w:rsidRDefault="00A16246" w:rsidP="00A16246">
            <w:pPr>
              <w:spacing w:before="40" w:after="120"/>
              <w:ind w:right="113"/>
              <w:jc w:val="right"/>
            </w:pPr>
            <w:r w:rsidRPr="00C144E8">
              <w:t>–</w:t>
            </w:r>
          </w:p>
        </w:tc>
        <w:tc>
          <w:tcPr>
            <w:tcW w:w="1148" w:type="dxa"/>
            <w:tcBorders>
              <w:top w:val="single" w:sz="4" w:space="0" w:color="auto"/>
            </w:tcBorders>
            <w:shd w:val="clear" w:color="auto" w:fill="auto"/>
            <w:noWrap/>
            <w:hideMark/>
          </w:tcPr>
          <w:p w14:paraId="1C142E99" w14:textId="77777777" w:rsidR="004B423C" w:rsidRPr="00C144E8" w:rsidRDefault="004B423C" w:rsidP="00A16246">
            <w:pPr>
              <w:spacing w:before="40" w:after="120"/>
              <w:ind w:right="113"/>
              <w:jc w:val="right"/>
            </w:pPr>
            <w:r w:rsidRPr="00C144E8">
              <w:t>429 000</w:t>
            </w:r>
          </w:p>
        </w:tc>
        <w:tc>
          <w:tcPr>
            <w:tcW w:w="714" w:type="dxa"/>
            <w:gridSpan w:val="2"/>
            <w:tcBorders>
              <w:top w:val="single" w:sz="4" w:space="0" w:color="auto"/>
            </w:tcBorders>
            <w:shd w:val="clear" w:color="auto" w:fill="auto"/>
            <w:hideMark/>
          </w:tcPr>
          <w:p w14:paraId="4D4C5735" w14:textId="77777777" w:rsidR="004B423C" w:rsidRPr="00C144E8" w:rsidRDefault="00A16246" w:rsidP="00A16246">
            <w:pPr>
              <w:spacing w:before="40" w:after="120"/>
              <w:ind w:right="113"/>
              <w:jc w:val="right"/>
            </w:pPr>
            <w:r w:rsidRPr="00C144E8">
              <w:t>–</w:t>
            </w:r>
          </w:p>
        </w:tc>
        <w:tc>
          <w:tcPr>
            <w:tcW w:w="1133" w:type="dxa"/>
            <w:tcBorders>
              <w:top w:val="single" w:sz="4" w:space="0" w:color="auto"/>
            </w:tcBorders>
            <w:shd w:val="clear" w:color="auto" w:fill="auto"/>
            <w:noWrap/>
            <w:hideMark/>
          </w:tcPr>
          <w:p w14:paraId="04BA6BDE" w14:textId="77777777" w:rsidR="004B423C" w:rsidRPr="00C144E8" w:rsidRDefault="004B423C" w:rsidP="00A16246">
            <w:pPr>
              <w:spacing w:before="40" w:after="120"/>
              <w:ind w:right="113"/>
              <w:jc w:val="right"/>
            </w:pPr>
            <w:r w:rsidRPr="00C144E8">
              <w:t>429 000</w:t>
            </w:r>
          </w:p>
        </w:tc>
        <w:tc>
          <w:tcPr>
            <w:tcW w:w="728" w:type="dxa"/>
            <w:gridSpan w:val="2"/>
            <w:tcBorders>
              <w:top w:val="single" w:sz="4" w:space="0" w:color="auto"/>
            </w:tcBorders>
            <w:shd w:val="clear" w:color="auto" w:fill="auto"/>
            <w:hideMark/>
          </w:tcPr>
          <w:p w14:paraId="7EC8CE6E" w14:textId="77777777" w:rsidR="004B423C" w:rsidRPr="00C144E8" w:rsidRDefault="00A16246" w:rsidP="00A16246">
            <w:pPr>
              <w:spacing w:before="40" w:after="120"/>
              <w:ind w:right="113"/>
              <w:jc w:val="right"/>
            </w:pPr>
            <w:r w:rsidRPr="00C144E8">
              <w:t>–</w:t>
            </w:r>
          </w:p>
        </w:tc>
        <w:tc>
          <w:tcPr>
            <w:tcW w:w="1134" w:type="dxa"/>
            <w:tcBorders>
              <w:top w:val="single" w:sz="4" w:space="0" w:color="auto"/>
            </w:tcBorders>
            <w:shd w:val="clear" w:color="auto" w:fill="auto"/>
            <w:noWrap/>
            <w:hideMark/>
          </w:tcPr>
          <w:p w14:paraId="78A4474C" w14:textId="77777777" w:rsidR="004B423C" w:rsidRPr="00C144E8" w:rsidRDefault="004B423C" w:rsidP="00A16246">
            <w:pPr>
              <w:spacing w:before="40" w:after="120"/>
              <w:ind w:right="113"/>
              <w:jc w:val="right"/>
            </w:pPr>
            <w:r w:rsidRPr="00C144E8">
              <w:t>429 000</w:t>
            </w:r>
          </w:p>
        </w:tc>
        <w:tc>
          <w:tcPr>
            <w:tcW w:w="695" w:type="dxa"/>
            <w:tcBorders>
              <w:top w:val="single" w:sz="4" w:space="0" w:color="auto"/>
            </w:tcBorders>
            <w:shd w:val="clear" w:color="auto" w:fill="auto"/>
            <w:hideMark/>
          </w:tcPr>
          <w:p w14:paraId="515019D5" w14:textId="77777777" w:rsidR="004B423C" w:rsidRPr="00C144E8" w:rsidRDefault="00A16246" w:rsidP="00A16246">
            <w:pPr>
              <w:spacing w:before="40" w:after="120"/>
              <w:ind w:right="113"/>
              <w:jc w:val="right"/>
            </w:pPr>
            <w:r w:rsidRPr="00C144E8">
              <w:t>–</w:t>
            </w:r>
          </w:p>
        </w:tc>
      </w:tr>
      <w:tr w:rsidR="00CC67D9" w:rsidRPr="00C144E8" w14:paraId="7C263CDE" w14:textId="77777777" w:rsidTr="00CC67D9">
        <w:tc>
          <w:tcPr>
            <w:tcW w:w="1834" w:type="dxa"/>
            <w:shd w:val="clear" w:color="auto" w:fill="auto"/>
            <w:hideMark/>
          </w:tcPr>
          <w:p w14:paraId="4087ECAC" w14:textId="77777777" w:rsidR="004B423C" w:rsidRPr="00C144E8" w:rsidRDefault="004B423C" w:rsidP="00A16246">
            <w:pPr>
              <w:spacing w:before="40" w:after="120"/>
              <w:ind w:right="113"/>
            </w:pPr>
          </w:p>
        </w:tc>
        <w:tc>
          <w:tcPr>
            <w:tcW w:w="2954" w:type="dxa"/>
            <w:shd w:val="clear" w:color="auto" w:fill="auto"/>
            <w:hideMark/>
          </w:tcPr>
          <w:p w14:paraId="398F56C8" w14:textId="77777777" w:rsidR="004B423C" w:rsidRPr="00C144E8" w:rsidRDefault="004B423C" w:rsidP="00A16246">
            <w:pPr>
              <w:spacing w:before="40" w:after="120"/>
              <w:ind w:right="113"/>
            </w:pPr>
            <w:r w:rsidRPr="00C144E8">
              <w:t>Консультативная помощь (например, письменный перевод вне Организации Объединенных Наций, подготовка необходимых материалов)</w:t>
            </w:r>
          </w:p>
        </w:tc>
        <w:tc>
          <w:tcPr>
            <w:tcW w:w="1105" w:type="dxa"/>
            <w:shd w:val="clear" w:color="auto" w:fill="auto"/>
            <w:hideMark/>
          </w:tcPr>
          <w:p w14:paraId="4B00F765" w14:textId="77777777" w:rsidR="004B423C" w:rsidRPr="00C144E8" w:rsidRDefault="004B423C" w:rsidP="00A16246">
            <w:pPr>
              <w:spacing w:before="40" w:after="120"/>
              <w:ind w:right="113"/>
              <w:jc w:val="right"/>
            </w:pPr>
            <w:r w:rsidRPr="00C144E8">
              <w:t>30 000</w:t>
            </w:r>
          </w:p>
        </w:tc>
        <w:tc>
          <w:tcPr>
            <w:tcW w:w="714" w:type="dxa"/>
            <w:gridSpan w:val="2"/>
            <w:shd w:val="clear" w:color="auto" w:fill="auto"/>
            <w:hideMark/>
          </w:tcPr>
          <w:p w14:paraId="7F1FB521"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7E74B237" w14:textId="77777777" w:rsidR="004B423C" w:rsidRPr="00C144E8" w:rsidRDefault="004B423C" w:rsidP="00A16246">
            <w:pPr>
              <w:spacing w:before="40" w:after="120"/>
              <w:ind w:right="113"/>
              <w:jc w:val="right"/>
            </w:pPr>
            <w:r w:rsidRPr="00C144E8">
              <w:t>30 000</w:t>
            </w:r>
          </w:p>
        </w:tc>
        <w:tc>
          <w:tcPr>
            <w:tcW w:w="714" w:type="dxa"/>
            <w:gridSpan w:val="2"/>
            <w:shd w:val="clear" w:color="auto" w:fill="auto"/>
            <w:noWrap/>
            <w:hideMark/>
          </w:tcPr>
          <w:p w14:paraId="5DE5D24D" w14:textId="77777777" w:rsidR="004B423C" w:rsidRPr="00C144E8" w:rsidRDefault="00A16246" w:rsidP="00A16246">
            <w:pPr>
              <w:spacing w:before="40" w:after="120"/>
              <w:ind w:right="113"/>
              <w:jc w:val="right"/>
            </w:pPr>
            <w:r w:rsidRPr="00C144E8">
              <w:t>–</w:t>
            </w:r>
          </w:p>
        </w:tc>
        <w:tc>
          <w:tcPr>
            <w:tcW w:w="1148" w:type="dxa"/>
            <w:shd w:val="clear" w:color="auto" w:fill="auto"/>
            <w:noWrap/>
            <w:hideMark/>
          </w:tcPr>
          <w:p w14:paraId="54C1CA95" w14:textId="77777777" w:rsidR="004B423C" w:rsidRPr="00C144E8" w:rsidRDefault="004B423C" w:rsidP="00A16246">
            <w:pPr>
              <w:spacing w:before="40" w:after="120"/>
              <w:ind w:right="113"/>
              <w:jc w:val="right"/>
            </w:pPr>
            <w:r w:rsidRPr="00C144E8">
              <w:t>30 000</w:t>
            </w:r>
          </w:p>
        </w:tc>
        <w:tc>
          <w:tcPr>
            <w:tcW w:w="714" w:type="dxa"/>
            <w:gridSpan w:val="2"/>
            <w:shd w:val="clear" w:color="auto" w:fill="auto"/>
            <w:noWrap/>
            <w:hideMark/>
          </w:tcPr>
          <w:p w14:paraId="2985A493" w14:textId="77777777" w:rsidR="004B423C" w:rsidRPr="00C144E8" w:rsidRDefault="00A16246" w:rsidP="00A16246">
            <w:pPr>
              <w:spacing w:before="40" w:after="120"/>
              <w:ind w:right="113"/>
              <w:jc w:val="right"/>
            </w:pPr>
            <w:r w:rsidRPr="00C144E8">
              <w:t>–</w:t>
            </w:r>
          </w:p>
        </w:tc>
        <w:tc>
          <w:tcPr>
            <w:tcW w:w="1133" w:type="dxa"/>
            <w:shd w:val="clear" w:color="auto" w:fill="auto"/>
            <w:noWrap/>
            <w:hideMark/>
          </w:tcPr>
          <w:p w14:paraId="07076B34" w14:textId="77777777" w:rsidR="004B423C" w:rsidRPr="00C144E8" w:rsidRDefault="004B423C" w:rsidP="00A16246">
            <w:pPr>
              <w:spacing w:before="40" w:after="120"/>
              <w:ind w:right="113"/>
              <w:jc w:val="right"/>
            </w:pPr>
            <w:r w:rsidRPr="00C144E8">
              <w:t>30 000</w:t>
            </w:r>
          </w:p>
        </w:tc>
        <w:tc>
          <w:tcPr>
            <w:tcW w:w="728" w:type="dxa"/>
            <w:gridSpan w:val="2"/>
            <w:shd w:val="clear" w:color="auto" w:fill="auto"/>
            <w:noWrap/>
            <w:hideMark/>
          </w:tcPr>
          <w:p w14:paraId="42A86E86"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52A4F334" w14:textId="77777777" w:rsidR="004B423C" w:rsidRPr="00C144E8" w:rsidRDefault="004B423C" w:rsidP="00A16246">
            <w:pPr>
              <w:spacing w:before="40" w:after="120"/>
              <w:ind w:right="113"/>
              <w:jc w:val="right"/>
            </w:pPr>
            <w:r w:rsidRPr="00C144E8">
              <w:t>30 000</w:t>
            </w:r>
          </w:p>
        </w:tc>
        <w:tc>
          <w:tcPr>
            <w:tcW w:w="695" w:type="dxa"/>
            <w:shd w:val="clear" w:color="auto" w:fill="auto"/>
            <w:noWrap/>
            <w:hideMark/>
          </w:tcPr>
          <w:p w14:paraId="1D12FAA5" w14:textId="77777777" w:rsidR="004B423C" w:rsidRPr="00C144E8" w:rsidRDefault="00A16246" w:rsidP="00A16246">
            <w:pPr>
              <w:spacing w:before="40" w:after="120"/>
              <w:ind w:right="113"/>
              <w:jc w:val="right"/>
            </w:pPr>
            <w:r w:rsidRPr="00C144E8">
              <w:t>–</w:t>
            </w:r>
          </w:p>
        </w:tc>
      </w:tr>
      <w:tr w:rsidR="00CC67D9" w:rsidRPr="00C144E8" w14:paraId="4B15A539" w14:textId="77777777" w:rsidTr="00CC67D9">
        <w:tc>
          <w:tcPr>
            <w:tcW w:w="1834" w:type="dxa"/>
            <w:shd w:val="clear" w:color="auto" w:fill="auto"/>
            <w:hideMark/>
          </w:tcPr>
          <w:p w14:paraId="61FA01F0" w14:textId="77777777" w:rsidR="004B423C" w:rsidRPr="00C144E8" w:rsidRDefault="004B423C" w:rsidP="00CC67D9">
            <w:pPr>
              <w:pageBreakBefore/>
              <w:spacing w:before="40" w:after="120"/>
              <w:ind w:right="113"/>
            </w:pPr>
          </w:p>
        </w:tc>
        <w:tc>
          <w:tcPr>
            <w:tcW w:w="2954" w:type="dxa"/>
            <w:shd w:val="clear" w:color="auto" w:fill="auto"/>
            <w:hideMark/>
          </w:tcPr>
          <w:p w14:paraId="4F29469A" w14:textId="77777777" w:rsidR="004B423C" w:rsidRPr="00C144E8" w:rsidRDefault="004B423C" w:rsidP="00A16246">
            <w:pPr>
              <w:spacing w:before="40" w:after="120"/>
              <w:ind w:right="113"/>
            </w:pPr>
            <w:r w:rsidRPr="00C144E8">
              <w:t>Путевые расходы, суточные для</w:t>
            </w:r>
            <w:r w:rsidR="00CC67D9" w:rsidRPr="00C144E8">
              <w:t> </w:t>
            </w:r>
            <w:r w:rsidRPr="00C144E8">
              <w:t>членов Комитета, других участников (четыре совещания Комитета по вопросам соблюдения в год) и путевые расходы и суточные для Докладчика</w:t>
            </w:r>
          </w:p>
        </w:tc>
        <w:tc>
          <w:tcPr>
            <w:tcW w:w="1105" w:type="dxa"/>
            <w:shd w:val="clear" w:color="auto" w:fill="auto"/>
            <w:hideMark/>
          </w:tcPr>
          <w:p w14:paraId="7D8669CB" w14:textId="77777777" w:rsidR="004B423C" w:rsidRPr="00C144E8" w:rsidRDefault="004B423C" w:rsidP="00A16246">
            <w:pPr>
              <w:spacing w:before="40" w:after="120"/>
              <w:ind w:right="113"/>
              <w:jc w:val="right"/>
            </w:pPr>
            <w:r w:rsidRPr="00C144E8">
              <w:t>103 800</w:t>
            </w:r>
          </w:p>
        </w:tc>
        <w:tc>
          <w:tcPr>
            <w:tcW w:w="714" w:type="dxa"/>
            <w:gridSpan w:val="2"/>
            <w:shd w:val="clear" w:color="auto" w:fill="auto"/>
            <w:hideMark/>
          </w:tcPr>
          <w:p w14:paraId="28958782"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0B7C5C53" w14:textId="77777777" w:rsidR="004B423C" w:rsidRPr="00C144E8" w:rsidRDefault="004B423C" w:rsidP="00A16246">
            <w:pPr>
              <w:spacing w:before="40" w:after="120"/>
              <w:ind w:right="113"/>
              <w:jc w:val="right"/>
            </w:pPr>
            <w:r w:rsidRPr="00C144E8">
              <w:t>103 800</w:t>
            </w:r>
          </w:p>
        </w:tc>
        <w:tc>
          <w:tcPr>
            <w:tcW w:w="714" w:type="dxa"/>
            <w:gridSpan w:val="2"/>
            <w:shd w:val="clear" w:color="auto" w:fill="auto"/>
            <w:hideMark/>
          </w:tcPr>
          <w:p w14:paraId="3CEE8450" w14:textId="77777777" w:rsidR="004B423C" w:rsidRPr="00C144E8" w:rsidRDefault="00A16246" w:rsidP="00A16246">
            <w:pPr>
              <w:spacing w:before="40" w:after="120"/>
              <w:ind w:right="113"/>
              <w:jc w:val="right"/>
            </w:pPr>
            <w:r w:rsidRPr="00C144E8">
              <w:t>–</w:t>
            </w:r>
          </w:p>
        </w:tc>
        <w:tc>
          <w:tcPr>
            <w:tcW w:w="1148" w:type="dxa"/>
            <w:shd w:val="clear" w:color="auto" w:fill="auto"/>
            <w:noWrap/>
            <w:hideMark/>
          </w:tcPr>
          <w:p w14:paraId="2556D8B1" w14:textId="77777777" w:rsidR="004B423C" w:rsidRPr="00C144E8" w:rsidRDefault="004B423C" w:rsidP="00A16246">
            <w:pPr>
              <w:spacing w:before="40" w:after="120"/>
              <w:ind w:right="113"/>
              <w:jc w:val="right"/>
            </w:pPr>
            <w:r w:rsidRPr="00C144E8">
              <w:t>103 800</w:t>
            </w:r>
          </w:p>
        </w:tc>
        <w:tc>
          <w:tcPr>
            <w:tcW w:w="714" w:type="dxa"/>
            <w:gridSpan w:val="2"/>
            <w:shd w:val="clear" w:color="auto" w:fill="auto"/>
            <w:hideMark/>
          </w:tcPr>
          <w:p w14:paraId="0FC3B9CC" w14:textId="77777777" w:rsidR="004B423C" w:rsidRPr="00C144E8" w:rsidRDefault="00A16246" w:rsidP="00A16246">
            <w:pPr>
              <w:spacing w:before="40" w:after="120"/>
              <w:ind w:right="113"/>
              <w:jc w:val="right"/>
            </w:pPr>
            <w:r w:rsidRPr="00C144E8">
              <w:t>–</w:t>
            </w:r>
          </w:p>
        </w:tc>
        <w:tc>
          <w:tcPr>
            <w:tcW w:w="1133" w:type="dxa"/>
            <w:shd w:val="clear" w:color="auto" w:fill="auto"/>
            <w:noWrap/>
            <w:hideMark/>
          </w:tcPr>
          <w:p w14:paraId="62BB8320" w14:textId="77777777" w:rsidR="004B423C" w:rsidRPr="00C144E8" w:rsidRDefault="004B423C" w:rsidP="00A16246">
            <w:pPr>
              <w:spacing w:before="40" w:after="120"/>
              <w:ind w:right="113"/>
              <w:jc w:val="right"/>
            </w:pPr>
            <w:r w:rsidRPr="00C144E8">
              <w:t>103 800</w:t>
            </w:r>
          </w:p>
        </w:tc>
        <w:tc>
          <w:tcPr>
            <w:tcW w:w="728" w:type="dxa"/>
            <w:gridSpan w:val="2"/>
            <w:shd w:val="clear" w:color="auto" w:fill="auto"/>
            <w:hideMark/>
          </w:tcPr>
          <w:p w14:paraId="4EA24F6C"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43CDB22F" w14:textId="77777777" w:rsidR="004B423C" w:rsidRPr="00C144E8" w:rsidRDefault="004B423C" w:rsidP="00A16246">
            <w:pPr>
              <w:spacing w:before="40" w:after="120"/>
              <w:ind w:right="113"/>
              <w:jc w:val="right"/>
            </w:pPr>
            <w:r w:rsidRPr="00C144E8">
              <w:t>103 800</w:t>
            </w:r>
          </w:p>
        </w:tc>
        <w:tc>
          <w:tcPr>
            <w:tcW w:w="695" w:type="dxa"/>
            <w:shd w:val="clear" w:color="auto" w:fill="auto"/>
            <w:noWrap/>
            <w:hideMark/>
          </w:tcPr>
          <w:p w14:paraId="453987A5" w14:textId="77777777" w:rsidR="004B423C" w:rsidRPr="00C144E8" w:rsidRDefault="00A16246" w:rsidP="00A16246">
            <w:pPr>
              <w:spacing w:before="40" w:after="120"/>
              <w:ind w:right="113"/>
              <w:jc w:val="right"/>
            </w:pPr>
            <w:r w:rsidRPr="00C144E8">
              <w:t>–</w:t>
            </w:r>
          </w:p>
        </w:tc>
      </w:tr>
      <w:tr w:rsidR="00CC67D9" w:rsidRPr="00C144E8" w14:paraId="534B6235" w14:textId="77777777" w:rsidTr="00CC67D9">
        <w:tc>
          <w:tcPr>
            <w:tcW w:w="1834" w:type="dxa"/>
            <w:tcBorders>
              <w:bottom w:val="single" w:sz="4" w:space="0" w:color="auto"/>
            </w:tcBorders>
            <w:shd w:val="clear" w:color="auto" w:fill="auto"/>
            <w:hideMark/>
          </w:tcPr>
          <w:p w14:paraId="18706535" w14:textId="77777777" w:rsidR="004B423C" w:rsidRPr="00C144E8" w:rsidRDefault="004B423C" w:rsidP="00A16246">
            <w:pPr>
              <w:spacing w:before="40" w:after="120"/>
              <w:ind w:right="113"/>
            </w:pPr>
          </w:p>
        </w:tc>
        <w:tc>
          <w:tcPr>
            <w:tcW w:w="2954" w:type="dxa"/>
            <w:tcBorders>
              <w:bottom w:val="single" w:sz="4" w:space="0" w:color="auto"/>
            </w:tcBorders>
            <w:shd w:val="clear" w:color="auto" w:fill="auto"/>
            <w:hideMark/>
          </w:tcPr>
          <w:p w14:paraId="2AE77281" w14:textId="77777777" w:rsidR="004B423C" w:rsidRPr="00C144E8" w:rsidRDefault="004B423C" w:rsidP="00A16246">
            <w:pPr>
              <w:spacing w:before="40" w:after="120"/>
              <w:ind w:right="113"/>
            </w:pPr>
            <w:r w:rsidRPr="00C144E8">
              <w:t>Путевые расходы, суточные (командировки сотрудников)</w:t>
            </w:r>
            <w:r w:rsidRPr="00C144E8">
              <w:rPr>
                <w:i/>
                <w:vertAlign w:val="superscript"/>
              </w:rPr>
              <w:t>e</w:t>
            </w:r>
          </w:p>
        </w:tc>
        <w:tc>
          <w:tcPr>
            <w:tcW w:w="1105" w:type="dxa"/>
            <w:tcBorders>
              <w:bottom w:val="single" w:sz="4" w:space="0" w:color="auto"/>
            </w:tcBorders>
            <w:shd w:val="clear" w:color="auto" w:fill="auto"/>
            <w:hideMark/>
          </w:tcPr>
          <w:p w14:paraId="0C2086F3" w14:textId="77777777" w:rsidR="004B423C" w:rsidRPr="00C144E8" w:rsidRDefault="004B423C" w:rsidP="00A16246">
            <w:pPr>
              <w:spacing w:before="40" w:after="120"/>
              <w:ind w:right="113"/>
              <w:jc w:val="right"/>
            </w:pPr>
            <w:r w:rsidRPr="00C144E8">
              <w:t>21 800</w:t>
            </w:r>
          </w:p>
        </w:tc>
        <w:tc>
          <w:tcPr>
            <w:tcW w:w="714" w:type="dxa"/>
            <w:gridSpan w:val="2"/>
            <w:tcBorders>
              <w:bottom w:val="single" w:sz="4" w:space="0" w:color="auto"/>
            </w:tcBorders>
            <w:shd w:val="clear" w:color="auto" w:fill="auto"/>
            <w:hideMark/>
          </w:tcPr>
          <w:p w14:paraId="56E5C1B6" w14:textId="77777777" w:rsidR="004B423C" w:rsidRPr="00C144E8" w:rsidRDefault="00A16246" w:rsidP="00A16246">
            <w:pPr>
              <w:spacing w:before="40" w:after="120"/>
              <w:ind w:right="113"/>
              <w:jc w:val="right"/>
            </w:pPr>
            <w:r w:rsidRPr="00C144E8">
              <w:t>–</w:t>
            </w:r>
          </w:p>
        </w:tc>
        <w:tc>
          <w:tcPr>
            <w:tcW w:w="1134" w:type="dxa"/>
            <w:tcBorders>
              <w:bottom w:val="single" w:sz="4" w:space="0" w:color="auto"/>
            </w:tcBorders>
            <w:shd w:val="clear" w:color="auto" w:fill="auto"/>
            <w:noWrap/>
            <w:hideMark/>
          </w:tcPr>
          <w:p w14:paraId="47454E1D" w14:textId="77777777" w:rsidR="004B423C" w:rsidRPr="00C144E8" w:rsidRDefault="004B423C" w:rsidP="00A16246">
            <w:pPr>
              <w:spacing w:before="40" w:after="120"/>
              <w:ind w:right="113"/>
              <w:jc w:val="right"/>
            </w:pPr>
            <w:r w:rsidRPr="00C144E8">
              <w:t>21 800</w:t>
            </w:r>
          </w:p>
        </w:tc>
        <w:tc>
          <w:tcPr>
            <w:tcW w:w="714" w:type="dxa"/>
            <w:gridSpan w:val="2"/>
            <w:tcBorders>
              <w:bottom w:val="single" w:sz="4" w:space="0" w:color="auto"/>
            </w:tcBorders>
            <w:shd w:val="clear" w:color="auto" w:fill="auto"/>
            <w:hideMark/>
          </w:tcPr>
          <w:p w14:paraId="48D2970F" w14:textId="77777777" w:rsidR="004B423C" w:rsidRPr="00C144E8" w:rsidRDefault="00A16246" w:rsidP="00A16246">
            <w:pPr>
              <w:spacing w:before="40" w:after="120"/>
              <w:ind w:right="113"/>
              <w:jc w:val="right"/>
            </w:pPr>
            <w:r w:rsidRPr="00C144E8">
              <w:t>–</w:t>
            </w:r>
          </w:p>
        </w:tc>
        <w:tc>
          <w:tcPr>
            <w:tcW w:w="1148" w:type="dxa"/>
            <w:tcBorders>
              <w:bottom w:val="single" w:sz="4" w:space="0" w:color="auto"/>
            </w:tcBorders>
            <w:shd w:val="clear" w:color="auto" w:fill="auto"/>
            <w:noWrap/>
            <w:hideMark/>
          </w:tcPr>
          <w:p w14:paraId="51FA0333" w14:textId="77777777" w:rsidR="004B423C" w:rsidRPr="00C144E8" w:rsidRDefault="004B423C" w:rsidP="00A16246">
            <w:pPr>
              <w:spacing w:before="40" w:after="120"/>
              <w:ind w:right="113"/>
              <w:jc w:val="right"/>
            </w:pPr>
            <w:r w:rsidRPr="00C144E8">
              <w:t>21 800</w:t>
            </w:r>
          </w:p>
        </w:tc>
        <w:tc>
          <w:tcPr>
            <w:tcW w:w="714" w:type="dxa"/>
            <w:gridSpan w:val="2"/>
            <w:tcBorders>
              <w:bottom w:val="single" w:sz="4" w:space="0" w:color="auto"/>
            </w:tcBorders>
            <w:shd w:val="clear" w:color="auto" w:fill="auto"/>
            <w:hideMark/>
          </w:tcPr>
          <w:p w14:paraId="7F5992D1" w14:textId="77777777" w:rsidR="004B423C" w:rsidRPr="00C144E8" w:rsidRDefault="00A16246" w:rsidP="00A16246">
            <w:pPr>
              <w:spacing w:before="40" w:after="120"/>
              <w:ind w:right="113"/>
              <w:jc w:val="right"/>
            </w:pPr>
            <w:r w:rsidRPr="00C144E8">
              <w:t>–</w:t>
            </w:r>
          </w:p>
        </w:tc>
        <w:tc>
          <w:tcPr>
            <w:tcW w:w="1133" w:type="dxa"/>
            <w:tcBorders>
              <w:bottom w:val="single" w:sz="4" w:space="0" w:color="auto"/>
            </w:tcBorders>
            <w:shd w:val="clear" w:color="auto" w:fill="auto"/>
            <w:noWrap/>
            <w:hideMark/>
          </w:tcPr>
          <w:p w14:paraId="2A624D38" w14:textId="77777777" w:rsidR="004B423C" w:rsidRPr="00C144E8" w:rsidRDefault="004B423C" w:rsidP="00A16246">
            <w:pPr>
              <w:spacing w:before="40" w:after="120"/>
              <w:ind w:right="113"/>
              <w:jc w:val="right"/>
            </w:pPr>
            <w:r w:rsidRPr="00C144E8">
              <w:t>21 800</w:t>
            </w:r>
          </w:p>
        </w:tc>
        <w:tc>
          <w:tcPr>
            <w:tcW w:w="728" w:type="dxa"/>
            <w:gridSpan w:val="2"/>
            <w:tcBorders>
              <w:bottom w:val="single" w:sz="4" w:space="0" w:color="auto"/>
            </w:tcBorders>
            <w:shd w:val="clear" w:color="auto" w:fill="auto"/>
            <w:hideMark/>
          </w:tcPr>
          <w:p w14:paraId="18392966" w14:textId="77777777" w:rsidR="004B423C" w:rsidRPr="00C144E8" w:rsidRDefault="00A16246" w:rsidP="00A16246">
            <w:pPr>
              <w:spacing w:before="40" w:after="120"/>
              <w:ind w:right="113"/>
              <w:jc w:val="right"/>
            </w:pPr>
            <w:r w:rsidRPr="00C144E8">
              <w:t>–</w:t>
            </w:r>
          </w:p>
        </w:tc>
        <w:tc>
          <w:tcPr>
            <w:tcW w:w="1134" w:type="dxa"/>
            <w:tcBorders>
              <w:bottom w:val="single" w:sz="4" w:space="0" w:color="auto"/>
            </w:tcBorders>
            <w:shd w:val="clear" w:color="auto" w:fill="auto"/>
            <w:noWrap/>
            <w:hideMark/>
          </w:tcPr>
          <w:p w14:paraId="63F5EF8A" w14:textId="77777777" w:rsidR="004B423C" w:rsidRPr="00C144E8" w:rsidRDefault="004B423C" w:rsidP="00A16246">
            <w:pPr>
              <w:spacing w:before="40" w:after="120"/>
              <w:ind w:right="113"/>
              <w:jc w:val="right"/>
            </w:pPr>
            <w:r w:rsidRPr="00C144E8">
              <w:t>21 800</w:t>
            </w:r>
          </w:p>
        </w:tc>
        <w:tc>
          <w:tcPr>
            <w:tcW w:w="695" w:type="dxa"/>
            <w:tcBorders>
              <w:bottom w:val="single" w:sz="4" w:space="0" w:color="auto"/>
            </w:tcBorders>
            <w:shd w:val="clear" w:color="auto" w:fill="auto"/>
            <w:hideMark/>
          </w:tcPr>
          <w:p w14:paraId="6CF377E4" w14:textId="77777777" w:rsidR="004B423C" w:rsidRPr="00C144E8" w:rsidRDefault="00A16246" w:rsidP="00A16246">
            <w:pPr>
              <w:spacing w:before="40" w:after="120"/>
              <w:ind w:right="113"/>
              <w:jc w:val="right"/>
            </w:pPr>
            <w:r w:rsidRPr="00C144E8">
              <w:t>–</w:t>
            </w:r>
          </w:p>
        </w:tc>
      </w:tr>
      <w:tr w:rsidR="000B21BE" w:rsidRPr="00C144E8" w14:paraId="296CB038" w14:textId="77777777" w:rsidTr="00CC67D9">
        <w:tc>
          <w:tcPr>
            <w:tcW w:w="4788" w:type="dxa"/>
            <w:gridSpan w:val="2"/>
            <w:tcBorders>
              <w:top w:val="single" w:sz="4" w:space="0" w:color="auto"/>
              <w:bottom w:val="single" w:sz="4" w:space="0" w:color="auto"/>
            </w:tcBorders>
            <w:shd w:val="clear" w:color="auto" w:fill="auto"/>
            <w:hideMark/>
          </w:tcPr>
          <w:p w14:paraId="0E03792D" w14:textId="77777777" w:rsidR="004B423C" w:rsidRPr="00C144E8" w:rsidRDefault="004B423C" w:rsidP="00A16246">
            <w:pPr>
              <w:spacing w:before="40" w:after="120"/>
              <w:ind w:right="113"/>
              <w:rPr>
                <w:b/>
                <w:bCs/>
              </w:rPr>
            </w:pPr>
            <w:r w:rsidRPr="00C144E8">
              <w:tab/>
            </w:r>
            <w:r w:rsidRPr="00C144E8">
              <w:rPr>
                <w:b/>
                <w:bCs/>
              </w:rPr>
              <w:t>Промежуточный итог</w:t>
            </w:r>
            <w:r w:rsidRPr="00C144E8">
              <w:t xml:space="preserve"> </w:t>
            </w:r>
          </w:p>
        </w:tc>
        <w:tc>
          <w:tcPr>
            <w:tcW w:w="1105" w:type="dxa"/>
            <w:tcBorders>
              <w:top w:val="single" w:sz="4" w:space="0" w:color="auto"/>
              <w:bottom w:val="single" w:sz="4" w:space="0" w:color="auto"/>
            </w:tcBorders>
            <w:shd w:val="clear" w:color="auto" w:fill="auto"/>
            <w:hideMark/>
          </w:tcPr>
          <w:p w14:paraId="364C78BB" w14:textId="77777777" w:rsidR="004B423C" w:rsidRPr="00C144E8" w:rsidRDefault="004B423C" w:rsidP="00A16246">
            <w:pPr>
              <w:spacing w:before="40" w:after="120"/>
              <w:ind w:right="113"/>
              <w:jc w:val="right"/>
              <w:rPr>
                <w:b/>
                <w:bCs/>
              </w:rPr>
            </w:pPr>
            <w:r w:rsidRPr="00C144E8">
              <w:rPr>
                <w:b/>
                <w:bCs/>
              </w:rPr>
              <w:t>554 600</w:t>
            </w:r>
          </w:p>
        </w:tc>
        <w:tc>
          <w:tcPr>
            <w:tcW w:w="714" w:type="dxa"/>
            <w:gridSpan w:val="2"/>
            <w:tcBorders>
              <w:top w:val="single" w:sz="4" w:space="0" w:color="auto"/>
              <w:bottom w:val="single" w:sz="4" w:space="0" w:color="auto"/>
            </w:tcBorders>
            <w:shd w:val="clear" w:color="auto" w:fill="auto"/>
            <w:hideMark/>
          </w:tcPr>
          <w:p w14:paraId="2EC07F6B" w14:textId="77777777" w:rsidR="004B423C" w:rsidRPr="00C144E8" w:rsidRDefault="00A16246" w:rsidP="00A16246">
            <w:pPr>
              <w:spacing w:before="40" w:after="120"/>
              <w:ind w:right="113"/>
              <w:jc w:val="right"/>
            </w:pPr>
            <w:r w:rsidRPr="00C144E8">
              <w:t>–</w:t>
            </w:r>
          </w:p>
        </w:tc>
        <w:tc>
          <w:tcPr>
            <w:tcW w:w="1134" w:type="dxa"/>
            <w:tcBorders>
              <w:top w:val="single" w:sz="4" w:space="0" w:color="auto"/>
              <w:bottom w:val="single" w:sz="4" w:space="0" w:color="auto"/>
            </w:tcBorders>
            <w:shd w:val="clear" w:color="auto" w:fill="auto"/>
            <w:hideMark/>
          </w:tcPr>
          <w:p w14:paraId="29E4EB69" w14:textId="77777777" w:rsidR="004B423C" w:rsidRPr="00C144E8" w:rsidRDefault="004B423C" w:rsidP="00A16246">
            <w:pPr>
              <w:spacing w:before="40" w:after="120"/>
              <w:ind w:right="113"/>
              <w:jc w:val="right"/>
              <w:rPr>
                <w:b/>
                <w:bCs/>
              </w:rPr>
            </w:pPr>
            <w:r w:rsidRPr="00C144E8">
              <w:rPr>
                <w:b/>
                <w:bCs/>
              </w:rPr>
              <w:t>554 600</w:t>
            </w:r>
          </w:p>
        </w:tc>
        <w:tc>
          <w:tcPr>
            <w:tcW w:w="714" w:type="dxa"/>
            <w:gridSpan w:val="2"/>
            <w:tcBorders>
              <w:top w:val="single" w:sz="4" w:space="0" w:color="auto"/>
              <w:bottom w:val="single" w:sz="4" w:space="0" w:color="auto"/>
            </w:tcBorders>
            <w:shd w:val="clear" w:color="auto" w:fill="auto"/>
            <w:hideMark/>
          </w:tcPr>
          <w:p w14:paraId="4E27F62F" w14:textId="77777777" w:rsidR="004B423C" w:rsidRPr="00C144E8" w:rsidRDefault="00A16246" w:rsidP="00A16246">
            <w:pPr>
              <w:spacing w:before="40" w:after="120"/>
              <w:ind w:right="113"/>
              <w:jc w:val="right"/>
            </w:pPr>
            <w:r w:rsidRPr="00C144E8">
              <w:t>–</w:t>
            </w:r>
          </w:p>
        </w:tc>
        <w:tc>
          <w:tcPr>
            <w:tcW w:w="1148" w:type="dxa"/>
            <w:tcBorders>
              <w:top w:val="single" w:sz="4" w:space="0" w:color="auto"/>
              <w:bottom w:val="single" w:sz="4" w:space="0" w:color="auto"/>
            </w:tcBorders>
            <w:shd w:val="clear" w:color="auto" w:fill="auto"/>
            <w:hideMark/>
          </w:tcPr>
          <w:p w14:paraId="6E1C3726" w14:textId="77777777" w:rsidR="004B423C" w:rsidRPr="00C144E8" w:rsidRDefault="004B423C" w:rsidP="00A16246">
            <w:pPr>
              <w:spacing w:before="40" w:after="120"/>
              <w:ind w:right="113"/>
              <w:jc w:val="right"/>
              <w:rPr>
                <w:b/>
                <w:bCs/>
              </w:rPr>
            </w:pPr>
            <w:r w:rsidRPr="00C144E8">
              <w:rPr>
                <w:b/>
                <w:bCs/>
              </w:rPr>
              <w:t>554 600</w:t>
            </w:r>
          </w:p>
        </w:tc>
        <w:tc>
          <w:tcPr>
            <w:tcW w:w="714" w:type="dxa"/>
            <w:gridSpan w:val="2"/>
            <w:tcBorders>
              <w:top w:val="single" w:sz="4" w:space="0" w:color="auto"/>
              <w:bottom w:val="single" w:sz="4" w:space="0" w:color="auto"/>
            </w:tcBorders>
            <w:shd w:val="clear" w:color="auto" w:fill="auto"/>
            <w:noWrap/>
            <w:hideMark/>
          </w:tcPr>
          <w:p w14:paraId="4B7C90FC" w14:textId="77777777" w:rsidR="004B423C" w:rsidRPr="00C144E8" w:rsidRDefault="00A16246" w:rsidP="00A16246">
            <w:pPr>
              <w:spacing w:before="40" w:after="120"/>
              <w:ind w:right="113"/>
              <w:jc w:val="right"/>
            </w:pPr>
            <w:r w:rsidRPr="00C144E8">
              <w:t>–</w:t>
            </w:r>
          </w:p>
        </w:tc>
        <w:tc>
          <w:tcPr>
            <w:tcW w:w="1133" w:type="dxa"/>
            <w:tcBorders>
              <w:top w:val="single" w:sz="4" w:space="0" w:color="auto"/>
              <w:bottom w:val="single" w:sz="4" w:space="0" w:color="auto"/>
            </w:tcBorders>
            <w:shd w:val="clear" w:color="auto" w:fill="auto"/>
            <w:noWrap/>
            <w:hideMark/>
          </w:tcPr>
          <w:p w14:paraId="04D2E7D8" w14:textId="77777777" w:rsidR="004B423C" w:rsidRPr="00C144E8" w:rsidRDefault="004B423C" w:rsidP="00A16246">
            <w:pPr>
              <w:spacing w:before="40" w:after="120"/>
              <w:ind w:right="113"/>
              <w:jc w:val="right"/>
              <w:rPr>
                <w:b/>
                <w:bCs/>
              </w:rPr>
            </w:pPr>
            <w:r w:rsidRPr="00C144E8">
              <w:rPr>
                <w:b/>
                <w:bCs/>
              </w:rPr>
              <w:t>554 600</w:t>
            </w:r>
          </w:p>
        </w:tc>
        <w:tc>
          <w:tcPr>
            <w:tcW w:w="728" w:type="dxa"/>
            <w:gridSpan w:val="2"/>
            <w:tcBorders>
              <w:top w:val="single" w:sz="4" w:space="0" w:color="auto"/>
              <w:bottom w:val="single" w:sz="4" w:space="0" w:color="auto"/>
            </w:tcBorders>
            <w:shd w:val="clear" w:color="auto" w:fill="auto"/>
            <w:noWrap/>
            <w:hideMark/>
          </w:tcPr>
          <w:p w14:paraId="2A150A35" w14:textId="77777777" w:rsidR="004B423C" w:rsidRPr="00C144E8" w:rsidRDefault="00A16246" w:rsidP="00A16246">
            <w:pPr>
              <w:spacing w:before="40" w:after="120"/>
              <w:ind w:right="113"/>
              <w:jc w:val="right"/>
            </w:pPr>
            <w:r w:rsidRPr="00C144E8">
              <w:t>–</w:t>
            </w:r>
          </w:p>
        </w:tc>
        <w:tc>
          <w:tcPr>
            <w:tcW w:w="1134" w:type="dxa"/>
            <w:tcBorders>
              <w:top w:val="single" w:sz="4" w:space="0" w:color="auto"/>
              <w:bottom w:val="single" w:sz="4" w:space="0" w:color="auto"/>
            </w:tcBorders>
            <w:shd w:val="clear" w:color="auto" w:fill="auto"/>
            <w:noWrap/>
            <w:hideMark/>
          </w:tcPr>
          <w:p w14:paraId="04356AB3" w14:textId="77777777" w:rsidR="004B423C" w:rsidRPr="00C144E8" w:rsidRDefault="004B423C" w:rsidP="00A16246">
            <w:pPr>
              <w:spacing w:before="40" w:after="120"/>
              <w:ind w:right="113"/>
              <w:jc w:val="right"/>
              <w:rPr>
                <w:b/>
                <w:bCs/>
              </w:rPr>
            </w:pPr>
            <w:r w:rsidRPr="00C144E8">
              <w:rPr>
                <w:b/>
                <w:bCs/>
              </w:rPr>
              <w:t>554 600</w:t>
            </w:r>
          </w:p>
        </w:tc>
        <w:tc>
          <w:tcPr>
            <w:tcW w:w="695" w:type="dxa"/>
            <w:tcBorders>
              <w:top w:val="single" w:sz="4" w:space="0" w:color="auto"/>
              <w:bottom w:val="single" w:sz="4" w:space="0" w:color="auto"/>
            </w:tcBorders>
            <w:shd w:val="clear" w:color="auto" w:fill="auto"/>
            <w:noWrap/>
            <w:hideMark/>
          </w:tcPr>
          <w:p w14:paraId="104B0788" w14:textId="77777777" w:rsidR="004B423C" w:rsidRPr="00C144E8" w:rsidRDefault="00A16246" w:rsidP="00A16246">
            <w:pPr>
              <w:spacing w:before="40" w:after="120"/>
              <w:ind w:right="113"/>
              <w:jc w:val="right"/>
            </w:pPr>
            <w:r w:rsidRPr="00C144E8">
              <w:t>–</w:t>
            </w:r>
          </w:p>
        </w:tc>
      </w:tr>
      <w:tr w:rsidR="00CC67D9" w:rsidRPr="00C144E8" w14:paraId="6104BA35" w14:textId="77777777" w:rsidTr="00CC67D9">
        <w:tc>
          <w:tcPr>
            <w:tcW w:w="1834" w:type="dxa"/>
            <w:vMerge w:val="restart"/>
            <w:tcBorders>
              <w:top w:val="single" w:sz="4" w:space="0" w:color="auto"/>
            </w:tcBorders>
            <w:shd w:val="clear" w:color="auto" w:fill="auto"/>
            <w:hideMark/>
          </w:tcPr>
          <w:p w14:paraId="49B11695" w14:textId="77777777" w:rsidR="004B423C" w:rsidRPr="00C144E8" w:rsidRDefault="004B423C" w:rsidP="002E0C49">
            <w:pPr>
              <w:spacing w:before="40" w:after="120"/>
              <w:ind w:right="113"/>
            </w:pPr>
            <w:r w:rsidRPr="00C144E8">
              <w:t>VI. Наращивание потенциала</w:t>
            </w:r>
            <w:r w:rsidRPr="00C144E8">
              <w:rPr>
                <w:i/>
                <w:vertAlign w:val="superscript"/>
              </w:rPr>
              <w:t>f</w:t>
            </w:r>
          </w:p>
        </w:tc>
        <w:tc>
          <w:tcPr>
            <w:tcW w:w="2954" w:type="dxa"/>
            <w:tcBorders>
              <w:top w:val="single" w:sz="4" w:space="0" w:color="auto"/>
            </w:tcBorders>
            <w:shd w:val="clear" w:color="auto" w:fill="auto"/>
            <w:hideMark/>
          </w:tcPr>
          <w:p w14:paraId="29BC1B7C" w14:textId="77777777" w:rsidR="004B423C" w:rsidRPr="00C144E8" w:rsidRDefault="004B423C" w:rsidP="00A16246">
            <w:pPr>
              <w:spacing w:before="40" w:after="120"/>
              <w:ind w:right="113"/>
            </w:pPr>
            <w:r w:rsidRPr="00C144E8">
              <w:t>Поддержка со стороны сотрудников категории специалистов</w:t>
            </w:r>
            <w:r w:rsidRPr="00C144E8">
              <w:rPr>
                <w:i/>
                <w:vertAlign w:val="superscript"/>
              </w:rPr>
              <w:t>c</w:t>
            </w:r>
            <w:r w:rsidRPr="00C144E8">
              <w:t>, один сотрудник С-3 из расчета 20% ЭПЗ, один сотрудник С-3 из расчета 40% ЭПЗ и один сотрудник С-2 из расчета 50% ЭПЗ</w:t>
            </w:r>
          </w:p>
        </w:tc>
        <w:tc>
          <w:tcPr>
            <w:tcW w:w="1105" w:type="dxa"/>
            <w:tcBorders>
              <w:top w:val="single" w:sz="4" w:space="0" w:color="auto"/>
            </w:tcBorders>
            <w:shd w:val="clear" w:color="auto" w:fill="auto"/>
            <w:hideMark/>
          </w:tcPr>
          <w:p w14:paraId="30773738" w14:textId="77777777" w:rsidR="004B423C" w:rsidRPr="00C144E8" w:rsidRDefault="004B423C" w:rsidP="00A16246">
            <w:pPr>
              <w:spacing w:before="40" w:after="120"/>
              <w:ind w:right="113"/>
              <w:jc w:val="right"/>
            </w:pPr>
            <w:r w:rsidRPr="00C144E8">
              <w:t>168 000</w:t>
            </w:r>
          </w:p>
        </w:tc>
        <w:tc>
          <w:tcPr>
            <w:tcW w:w="714" w:type="dxa"/>
            <w:gridSpan w:val="2"/>
            <w:tcBorders>
              <w:top w:val="single" w:sz="4" w:space="0" w:color="auto"/>
            </w:tcBorders>
            <w:shd w:val="clear" w:color="auto" w:fill="auto"/>
            <w:hideMark/>
          </w:tcPr>
          <w:p w14:paraId="688E2AA5" w14:textId="77777777" w:rsidR="004B423C" w:rsidRPr="00C144E8" w:rsidRDefault="00A16246" w:rsidP="00A16246">
            <w:pPr>
              <w:spacing w:before="40" w:after="120"/>
              <w:ind w:right="113"/>
              <w:jc w:val="right"/>
            </w:pPr>
            <w:r w:rsidRPr="00C144E8">
              <w:t>–</w:t>
            </w:r>
          </w:p>
        </w:tc>
        <w:tc>
          <w:tcPr>
            <w:tcW w:w="1134" w:type="dxa"/>
            <w:tcBorders>
              <w:top w:val="single" w:sz="4" w:space="0" w:color="auto"/>
            </w:tcBorders>
            <w:shd w:val="clear" w:color="auto" w:fill="auto"/>
            <w:noWrap/>
            <w:hideMark/>
          </w:tcPr>
          <w:p w14:paraId="3106EAD6" w14:textId="77777777" w:rsidR="004B423C" w:rsidRPr="00C144E8" w:rsidRDefault="004B423C" w:rsidP="00A16246">
            <w:pPr>
              <w:spacing w:before="40" w:after="120"/>
              <w:ind w:right="113"/>
              <w:jc w:val="right"/>
            </w:pPr>
            <w:r w:rsidRPr="00C144E8">
              <w:t>168 000</w:t>
            </w:r>
          </w:p>
        </w:tc>
        <w:tc>
          <w:tcPr>
            <w:tcW w:w="714" w:type="dxa"/>
            <w:gridSpan w:val="2"/>
            <w:tcBorders>
              <w:top w:val="single" w:sz="4" w:space="0" w:color="auto"/>
            </w:tcBorders>
            <w:shd w:val="clear" w:color="auto" w:fill="auto"/>
            <w:hideMark/>
          </w:tcPr>
          <w:p w14:paraId="716BE6FC" w14:textId="77777777" w:rsidR="004B423C" w:rsidRPr="00C144E8" w:rsidRDefault="00A16246" w:rsidP="00A16246">
            <w:pPr>
              <w:spacing w:before="40" w:after="120"/>
              <w:ind w:right="113"/>
              <w:jc w:val="right"/>
            </w:pPr>
            <w:r w:rsidRPr="00C144E8">
              <w:t>–</w:t>
            </w:r>
          </w:p>
        </w:tc>
        <w:tc>
          <w:tcPr>
            <w:tcW w:w="1148" w:type="dxa"/>
            <w:tcBorders>
              <w:top w:val="single" w:sz="4" w:space="0" w:color="auto"/>
            </w:tcBorders>
            <w:shd w:val="clear" w:color="auto" w:fill="auto"/>
            <w:noWrap/>
            <w:hideMark/>
          </w:tcPr>
          <w:p w14:paraId="53894A2E" w14:textId="77777777" w:rsidR="004B423C" w:rsidRPr="00C144E8" w:rsidRDefault="004B423C" w:rsidP="00A16246">
            <w:pPr>
              <w:spacing w:before="40" w:after="120"/>
              <w:ind w:right="113"/>
              <w:jc w:val="right"/>
            </w:pPr>
            <w:r w:rsidRPr="00C144E8">
              <w:t>168 000</w:t>
            </w:r>
          </w:p>
        </w:tc>
        <w:tc>
          <w:tcPr>
            <w:tcW w:w="714" w:type="dxa"/>
            <w:gridSpan w:val="2"/>
            <w:tcBorders>
              <w:top w:val="single" w:sz="4" w:space="0" w:color="auto"/>
            </w:tcBorders>
            <w:shd w:val="clear" w:color="auto" w:fill="auto"/>
            <w:hideMark/>
          </w:tcPr>
          <w:p w14:paraId="54EFB1A2" w14:textId="77777777" w:rsidR="004B423C" w:rsidRPr="00C144E8" w:rsidRDefault="00A16246" w:rsidP="00A16246">
            <w:pPr>
              <w:spacing w:before="40" w:after="120"/>
              <w:ind w:right="113"/>
              <w:jc w:val="right"/>
            </w:pPr>
            <w:r w:rsidRPr="00C144E8">
              <w:t>–</w:t>
            </w:r>
          </w:p>
        </w:tc>
        <w:tc>
          <w:tcPr>
            <w:tcW w:w="1133" w:type="dxa"/>
            <w:tcBorders>
              <w:top w:val="single" w:sz="4" w:space="0" w:color="auto"/>
            </w:tcBorders>
            <w:shd w:val="clear" w:color="auto" w:fill="auto"/>
            <w:noWrap/>
            <w:hideMark/>
          </w:tcPr>
          <w:p w14:paraId="0A7E7569" w14:textId="77777777" w:rsidR="004B423C" w:rsidRPr="00C144E8" w:rsidRDefault="004B423C" w:rsidP="00A16246">
            <w:pPr>
              <w:spacing w:before="40" w:after="120"/>
              <w:ind w:right="113"/>
              <w:jc w:val="right"/>
            </w:pPr>
            <w:r w:rsidRPr="00C144E8">
              <w:t>168 000</w:t>
            </w:r>
          </w:p>
        </w:tc>
        <w:tc>
          <w:tcPr>
            <w:tcW w:w="728" w:type="dxa"/>
            <w:gridSpan w:val="2"/>
            <w:tcBorders>
              <w:top w:val="single" w:sz="4" w:space="0" w:color="auto"/>
            </w:tcBorders>
            <w:shd w:val="clear" w:color="auto" w:fill="auto"/>
            <w:hideMark/>
          </w:tcPr>
          <w:p w14:paraId="306B03A7" w14:textId="77777777" w:rsidR="004B423C" w:rsidRPr="00C144E8" w:rsidRDefault="00A16246" w:rsidP="00A16246">
            <w:pPr>
              <w:spacing w:before="40" w:after="120"/>
              <w:ind w:right="113"/>
              <w:jc w:val="right"/>
            </w:pPr>
            <w:r w:rsidRPr="00C144E8">
              <w:t>–</w:t>
            </w:r>
          </w:p>
        </w:tc>
        <w:tc>
          <w:tcPr>
            <w:tcW w:w="1134" w:type="dxa"/>
            <w:tcBorders>
              <w:top w:val="single" w:sz="4" w:space="0" w:color="auto"/>
            </w:tcBorders>
            <w:shd w:val="clear" w:color="auto" w:fill="auto"/>
            <w:noWrap/>
            <w:hideMark/>
          </w:tcPr>
          <w:p w14:paraId="1477F496" w14:textId="77777777" w:rsidR="004B423C" w:rsidRPr="00C144E8" w:rsidRDefault="004B423C" w:rsidP="00A16246">
            <w:pPr>
              <w:spacing w:before="40" w:after="120"/>
              <w:ind w:right="113"/>
              <w:jc w:val="right"/>
            </w:pPr>
            <w:r w:rsidRPr="00C144E8">
              <w:t>168 000</w:t>
            </w:r>
          </w:p>
        </w:tc>
        <w:tc>
          <w:tcPr>
            <w:tcW w:w="695" w:type="dxa"/>
            <w:tcBorders>
              <w:top w:val="single" w:sz="4" w:space="0" w:color="auto"/>
            </w:tcBorders>
            <w:shd w:val="clear" w:color="auto" w:fill="auto"/>
            <w:hideMark/>
          </w:tcPr>
          <w:p w14:paraId="58EEECF1" w14:textId="77777777" w:rsidR="004B423C" w:rsidRPr="00C144E8" w:rsidRDefault="00A16246" w:rsidP="00A16246">
            <w:pPr>
              <w:spacing w:before="40" w:after="120"/>
              <w:ind w:right="113"/>
              <w:jc w:val="right"/>
            </w:pPr>
            <w:r w:rsidRPr="00C144E8">
              <w:t>–</w:t>
            </w:r>
          </w:p>
        </w:tc>
      </w:tr>
      <w:tr w:rsidR="00CC67D9" w:rsidRPr="00C144E8" w14:paraId="6F184999" w14:textId="77777777" w:rsidTr="00CC67D9">
        <w:tc>
          <w:tcPr>
            <w:tcW w:w="1834" w:type="dxa"/>
            <w:vMerge/>
            <w:shd w:val="clear" w:color="auto" w:fill="auto"/>
            <w:hideMark/>
          </w:tcPr>
          <w:p w14:paraId="0D68693C" w14:textId="77777777" w:rsidR="004B423C" w:rsidRPr="00C144E8" w:rsidRDefault="004B423C" w:rsidP="00A16246">
            <w:pPr>
              <w:spacing w:before="40" w:after="120"/>
              <w:ind w:right="113"/>
            </w:pPr>
          </w:p>
        </w:tc>
        <w:tc>
          <w:tcPr>
            <w:tcW w:w="2954" w:type="dxa"/>
            <w:shd w:val="clear" w:color="auto" w:fill="auto"/>
            <w:hideMark/>
          </w:tcPr>
          <w:p w14:paraId="7999DE70" w14:textId="77777777" w:rsidR="004B423C" w:rsidRPr="00C144E8" w:rsidRDefault="004B423C" w:rsidP="00A16246">
            <w:pPr>
              <w:spacing w:before="40" w:after="120"/>
              <w:ind w:right="113"/>
            </w:pPr>
            <w:r w:rsidRPr="00C144E8">
              <w:t>Консультативная помощь (например, деятельность по наращиванию потенциала, материалы, исследования)</w:t>
            </w:r>
          </w:p>
        </w:tc>
        <w:tc>
          <w:tcPr>
            <w:tcW w:w="1105" w:type="dxa"/>
            <w:shd w:val="clear" w:color="auto" w:fill="auto"/>
            <w:hideMark/>
          </w:tcPr>
          <w:p w14:paraId="1EF75F02" w14:textId="77777777" w:rsidR="004B423C" w:rsidRPr="00C144E8" w:rsidRDefault="004B423C" w:rsidP="00A16246">
            <w:pPr>
              <w:spacing w:before="40" w:after="120"/>
              <w:ind w:right="113"/>
              <w:jc w:val="right"/>
            </w:pPr>
            <w:r w:rsidRPr="00C144E8">
              <w:t>3 000</w:t>
            </w:r>
          </w:p>
        </w:tc>
        <w:tc>
          <w:tcPr>
            <w:tcW w:w="714" w:type="dxa"/>
            <w:gridSpan w:val="2"/>
            <w:shd w:val="clear" w:color="auto" w:fill="auto"/>
            <w:hideMark/>
          </w:tcPr>
          <w:p w14:paraId="13048DFF" w14:textId="77777777" w:rsidR="004B423C" w:rsidRPr="00C144E8" w:rsidRDefault="004B423C" w:rsidP="00A16246">
            <w:pPr>
              <w:spacing w:before="40" w:after="120"/>
              <w:ind w:right="113"/>
              <w:jc w:val="right"/>
            </w:pPr>
            <w:r w:rsidRPr="00C144E8">
              <w:t>5 000</w:t>
            </w:r>
          </w:p>
        </w:tc>
        <w:tc>
          <w:tcPr>
            <w:tcW w:w="1134" w:type="dxa"/>
            <w:shd w:val="clear" w:color="auto" w:fill="auto"/>
            <w:noWrap/>
            <w:hideMark/>
          </w:tcPr>
          <w:p w14:paraId="30C820F1" w14:textId="77777777" w:rsidR="004B423C" w:rsidRPr="00C144E8" w:rsidRDefault="004B423C" w:rsidP="00A16246">
            <w:pPr>
              <w:spacing w:before="40" w:after="120"/>
              <w:ind w:right="113"/>
              <w:jc w:val="right"/>
            </w:pPr>
            <w:r w:rsidRPr="00C144E8">
              <w:t>3 000</w:t>
            </w:r>
          </w:p>
        </w:tc>
        <w:tc>
          <w:tcPr>
            <w:tcW w:w="714" w:type="dxa"/>
            <w:gridSpan w:val="2"/>
            <w:shd w:val="clear" w:color="auto" w:fill="auto"/>
            <w:noWrap/>
            <w:hideMark/>
          </w:tcPr>
          <w:p w14:paraId="08A484F6" w14:textId="77777777" w:rsidR="004B423C" w:rsidRPr="00C144E8" w:rsidRDefault="004B423C" w:rsidP="00A16246">
            <w:pPr>
              <w:spacing w:before="40" w:after="120"/>
              <w:ind w:right="113"/>
              <w:jc w:val="right"/>
            </w:pPr>
            <w:r w:rsidRPr="00C144E8">
              <w:t>5 000</w:t>
            </w:r>
          </w:p>
        </w:tc>
        <w:tc>
          <w:tcPr>
            <w:tcW w:w="1148" w:type="dxa"/>
            <w:shd w:val="clear" w:color="auto" w:fill="auto"/>
            <w:noWrap/>
            <w:hideMark/>
          </w:tcPr>
          <w:p w14:paraId="2A8D88D1" w14:textId="77777777" w:rsidR="004B423C" w:rsidRPr="00C144E8" w:rsidRDefault="004B423C" w:rsidP="00A16246">
            <w:pPr>
              <w:spacing w:before="40" w:after="120"/>
              <w:ind w:right="113"/>
              <w:jc w:val="right"/>
            </w:pPr>
            <w:r w:rsidRPr="00C144E8">
              <w:t>3 000</w:t>
            </w:r>
          </w:p>
        </w:tc>
        <w:tc>
          <w:tcPr>
            <w:tcW w:w="714" w:type="dxa"/>
            <w:gridSpan w:val="2"/>
            <w:shd w:val="clear" w:color="auto" w:fill="auto"/>
            <w:noWrap/>
            <w:hideMark/>
          </w:tcPr>
          <w:p w14:paraId="12C67D4A" w14:textId="77777777" w:rsidR="004B423C" w:rsidRPr="00C144E8" w:rsidRDefault="004B423C" w:rsidP="00A16246">
            <w:pPr>
              <w:spacing w:before="40" w:after="120"/>
              <w:ind w:right="113"/>
              <w:jc w:val="right"/>
            </w:pPr>
            <w:r w:rsidRPr="00C144E8">
              <w:t>5 000</w:t>
            </w:r>
          </w:p>
        </w:tc>
        <w:tc>
          <w:tcPr>
            <w:tcW w:w="1133" w:type="dxa"/>
            <w:shd w:val="clear" w:color="auto" w:fill="auto"/>
            <w:noWrap/>
            <w:hideMark/>
          </w:tcPr>
          <w:p w14:paraId="63C13EAC" w14:textId="77777777" w:rsidR="004B423C" w:rsidRPr="00C144E8" w:rsidRDefault="004B423C" w:rsidP="00A16246">
            <w:pPr>
              <w:spacing w:before="40" w:after="120"/>
              <w:ind w:right="113"/>
              <w:jc w:val="right"/>
            </w:pPr>
            <w:r w:rsidRPr="00C144E8">
              <w:t>3 000</w:t>
            </w:r>
          </w:p>
        </w:tc>
        <w:tc>
          <w:tcPr>
            <w:tcW w:w="728" w:type="dxa"/>
            <w:gridSpan w:val="2"/>
            <w:shd w:val="clear" w:color="auto" w:fill="auto"/>
            <w:noWrap/>
            <w:hideMark/>
          </w:tcPr>
          <w:p w14:paraId="078E2E92" w14:textId="77777777" w:rsidR="004B423C" w:rsidRPr="00C144E8" w:rsidRDefault="004B423C" w:rsidP="00A16246">
            <w:pPr>
              <w:spacing w:before="40" w:after="120"/>
              <w:ind w:right="113"/>
              <w:jc w:val="right"/>
            </w:pPr>
            <w:r w:rsidRPr="00C144E8">
              <w:t>5 000</w:t>
            </w:r>
          </w:p>
        </w:tc>
        <w:tc>
          <w:tcPr>
            <w:tcW w:w="1134" w:type="dxa"/>
            <w:shd w:val="clear" w:color="auto" w:fill="auto"/>
            <w:noWrap/>
            <w:hideMark/>
          </w:tcPr>
          <w:p w14:paraId="749D4198" w14:textId="77777777" w:rsidR="004B423C" w:rsidRPr="00C144E8" w:rsidRDefault="004B423C" w:rsidP="00A16246">
            <w:pPr>
              <w:spacing w:before="40" w:after="120"/>
              <w:ind w:right="113"/>
              <w:jc w:val="right"/>
            </w:pPr>
            <w:r w:rsidRPr="00C144E8">
              <w:t>3 000</w:t>
            </w:r>
          </w:p>
        </w:tc>
        <w:tc>
          <w:tcPr>
            <w:tcW w:w="695" w:type="dxa"/>
            <w:shd w:val="clear" w:color="auto" w:fill="auto"/>
            <w:noWrap/>
            <w:hideMark/>
          </w:tcPr>
          <w:p w14:paraId="4FEA6B04" w14:textId="77777777" w:rsidR="004B423C" w:rsidRPr="00C144E8" w:rsidRDefault="004B423C" w:rsidP="00A16246">
            <w:pPr>
              <w:spacing w:before="40" w:after="120"/>
              <w:ind w:right="113"/>
              <w:jc w:val="right"/>
            </w:pPr>
            <w:r w:rsidRPr="00C144E8">
              <w:t>5 000</w:t>
            </w:r>
          </w:p>
        </w:tc>
      </w:tr>
      <w:tr w:rsidR="00CC67D9" w:rsidRPr="00C144E8" w14:paraId="04601AC4" w14:textId="77777777" w:rsidTr="00CC67D9">
        <w:tc>
          <w:tcPr>
            <w:tcW w:w="1834" w:type="dxa"/>
            <w:shd w:val="clear" w:color="auto" w:fill="auto"/>
            <w:hideMark/>
          </w:tcPr>
          <w:p w14:paraId="11CC67EC" w14:textId="77777777" w:rsidR="004B423C" w:rsidRPr="00C144E8" w:rsidRDefault="004B423C" w:rsidP="00A16246">
            <w:pPr>
              <w:spacing w:before="40" w:after="120"/>
              <w:ind w:right="113"/>
            </w:pPr>
          </w:p>
        </w:tc>
        <w:tc>
          <w:tcPr>
            <w:tcW w:w="2954" w:type="dxa"/>
            <w:shd w:val="clear" w:color="auto" w:fill="auto"/>
            <w:hideMark/>
          </w:tcPr>
          <w:p w14:paraId="69BB8D97" w14:textId="77777777" w:rsidR="004B423C" w:rsidRPr="00C144E8" w:rsidRDefault="004B423C" w:rsidP="00A16246">
            <w:pPr>
              <w:spacing w:before="40" w:after="120"/>
              <w:ind w:right="113"/>
            </w:pPr>
            <w:r w:rsidRPr="00C144E8">
              <w:t>Путевые расходы, суточные отвечающих критериям экспертов (например, ежегодные совещания партнеров по наращиванию потенциала, деятельность по наращиванию потенциала)</w:t>
            </w:r>
          </w:p>
        </w:tc>
        <w:tc>
          <w:tcPr>
            <w:tcW w:w="1105" w:type="dxa"/>
            <w:shd w:val="clear" w:color="auto" w:fill="auto"/>
            <w:hideMark/>
          </w:tcPr>
          <w:p w14:paraId="5B33D749" w14:textId="77777777" w:rsidR="004B423C" w:rsidRPr="00C144E8" w:rsidRDefault="004B423C" w:rsidP="00A16246">
            <w:pPr>
              <w:spacing w:before="40" w:after="120"/>
              <w:ind w:right="113"/>
              <w:jc w:val="right"/>
            </w:pPr>
            <w:r w:rsidRPr="00C144E8">
              <w:t>3 000</w:t>
            </w:r>
          </w:p>
        </w:tc>
        <w:tc>
          <w:tcPr>
            <w:tcW w:w="714" w:type="dxa"/>
            <w:gridSpan w:val="2"/>
            <w:shd w:val="clear" w:color="auto" w:fill="auto"/>
            <w:hideMark/>
          </w:tcPr>
          <w:p w14:paraId="6ED6E7E7" w14:textId="77777777" w:rsidR="004B423C" w:rsidRPr="00C144E8" w:rsidRDefault="004B423C" w:rsidP="00A16246">
            <w:pPr>
              <w:spacing w:before="40" w:after="120"/>
              <w:ind w:right="113"/>
              <w:jc w:val="right"/>
            </w:pPr>
            <w:r w:rsidRPr="00C144E8">
              <w:t>3 800</w:t>
            </w:r>
          </w:p>
        </w:tc>
        <w:tc>
          <w:tcPr>
            <w:tcW w:w="1134" w:type="dxa"/>
            <w:shd w:val="clear" w:color="auto" w:fill="auto"/>
            <w:noWrap/>
            <w:hideMark/>
          </w:tcPr>
          <w:p w14:paraId="458B87B2" w14:textId="77777777" w:rsidR="004B423C" w:rsidRPr="00C144E8" w:rsidRDefault="004B423C" w:rsidP="00A16246">
            <w:pPr>
              <w:spacing w:before="40" w:after="120"/>
              <w:ind w:right="113"/>
              <w:jc w:val="right"/>
            </w:pPr>
            <w:r w:rsidRPr="00C144E8">
              <w:t>3 000</w:t>
            </w:r>
          </w:p>
        </w:tc>
        <w:tc>
          <w:tcPr>
            <w:tcW w:w="714" w:type="dxa"/>
            <w:gridSpan w:val="2"/>
            <w:shd w:val="clear" w:color="auto" w:fill="auto"/>
            <w:noWrap/>
            <w:hideMark/>
          </w:tcPr>
          <w:p w14:paraId="14E19E65" w14:textId="77777777" w:rsidR="004B423C" w:rsidRPr="00C144E8" w:rsidRDefault="004B423C" w:rsidP="00A16246">
            <w:pPr>
              <w:spacing w:before="40" w:after="120"/>
              <w:ind w:right="113"/>
              <w:jc w:val="right"/>
            </w:pPr>
            <w:r w:rsidRPr="00C144E8">
              <w:t>3 800</w:t>
            </w:r>
          </w:p>
        </w:tc>
        <w:tc>
          <w:tcPr>
            <w:tcW w:w="1148" w:type="dxa"/>
            <w:shd w:val="clear" w:color="auto" w:fill="auto"/>
            <w:noWrap/>
            <w:hideMark/>
          </w:tcPr>
          <w:p w14:paraId="2E863D4B" w14:textId="77777777" w:rsidR="004B423C" w:rsidRPr="00C144E8" w:rsidRDefault="004B423C" w:rsidP="00A16246">
            <w:pPr>
              <w:spacing w:before="40" w:after="120"/>
              <w:ind w:right="113"/>
              <w:jc w:val="right"/>
            </w:pPr>
            <w:r w:rsidRPr="00C144E8">
              <w:t>3 000</w:t>
            </w:r>
          </w:p>
        </w:tc>
        <w:tc>
          <w:tcPr>
            <w:tcW w:w="714" w:type="dxa"/>
            <w:gridSpan w:val="2"/>
            <w:shd w:val="clear" w:color="auto" w:fill="auto"/>
            <w:noWrap/>
            <w:hideMark/>
          </w:tcPr>
          <w:p w14:paraId="6EEA2D5A" w14:textId="77777777" w:rsidR="004B423C" w:rsidRPr="00C144E8" w:rsidRDefault="004B423C" w:rsidP="00A16246">
            <w:pPr>
              <w:spacing w:before="40" w:after="120"/>
              <w:ind w:right="113"/>
              <w:jc w:val="right"/>
            </w:pPr>
            <w:r w:rsidRPr="00C144E8">
              <w:t>3 800</w:t>
            </w:r>
          </w:p>
        </w:tc>
        <w:tc>
          <w:tcPr>
            <w:tcW w:w="1133" w:type="dxa"/>
            <w:shd w:val="clear" w:color="auto" w:fill="auto"/>
            <w:noWrap/>
            <w:hideMark/>
          </w:tcPr>
          <w:p w14:paraId="28DABDFF" w14:textId="77777777" w:rsidR="004B423C" w:rsidRPr="00C144E8" w:rsidRDefault="004B423C" w:rsidP="00A16246">
            <w:pPr>
              <w:spacing w:before="40" w:after="120"/>
              <w:ind w:right="113"/>
              <w:jc w:val="right"/>
            </w:pPr>
            <w:r w:rsidRPr="00C144E8">
              <w:t>3 000</w:t>
            </w:r>
          </w:p>
        </w:tc>
        <w:tc>
          <w:tcPr>
            <w:tcW w:w="728" w:type="dxa"/>
            <w:gridSpan w:val="2"/>
            <w:shd w:val="clear" w:color="auto" w:fill="auto"/>
            <w:noWrap/>
            <w:hideMark/>
          </w:tcPr>
          <w:p w14:paraId="6AB7B37B" w14:textId="77777777" w:rsidR="004B423C" w:rsidRPr="00C144E8" w:rsidRDefault="004B423C" w:rsidP="00A16246">
            <w:pPr>
              <w:spacing w:before="40" w:after="120"/>
              <w:ind w:right="113"/>
              <w:jc w:val="right"/>
            </w:pPr>
            <w:r w:rsidRPr="00C144E8">
              <w:t>3 800</w:t>
            </w:r>
          </w:p>
        </w:tc>
        <w:tc>
          <w:tcPr>
            <w:tcW w:w="1134" w:type="dxa"/>
            <w:shd w:val="clear" w:color="auto" w:fill="auto"/>
            <w:noWrap/>
            <w:hideMark/>
          </w:tcPr>
          <w:p w14:paraId="246D5957" w14:textId="77777777" w:rsidR="004B423C" w:rsidRPr="00C144E8" w:rsidRDefault="004B423C" w:rsidP="00A16246">
            <w:pPr>
              <w:spacing w:before="40" w:after="120"/>
              <w:ind w:right="113"/>
              <w:jc w:val="right"/>
            </w:pPr>
            <w:r w:rsidRPr="00C144E8">
              <w:t>3 000</w:t>
            </w:r>
          </w:p>
        </w:tc>
        <w:tc>
          <w:tcPr>
            <w:tcW w:w="695" w:type="dxa"/>
            <w:shd w:val="clear" w:color="auto" w:fill="auto"/>
            <w:noWrap/>
            <w:hideMark/>
          </w:tcPr>
          <w:p w14:paraId="1209286A" w14:textId="77777777" w:rsidR="004B423C" w:rsidRPr="00C144E8" w:rsidRDefault="004B423C" w:rsidP="00A16246">
            <w:pPr>
              <w:spacing w:before="40" w:after="120"/>
              <w:ind w:right="113"/>
              <w:jc w:val="right"/>
            </w:pPr>
            <w:r w:rsidRPr="00C144E8">
              <w:t>3 800</w:t>
            </w:r>
          </w:p>
        </w:tc>
      </w:tr>
      <w:tr w:rsidR="00CC67D9" w:rsidRPr="00C144E8" w14:paraId="78084FE8" w14:textId="77777777" w:rsidTr="00CC67D9">
        <w:tc>
          <w:tcPr>
            <w:tcW w:w="1834" w:type="dxa"/>
            <w:tcBorders>
              <w:bottom w:val="single" w:sz="4" w:space="0" w:color="auto"/>
            </w:tcBorders>
            <w:shd w:val="clear" w:color="auto" w:fill="auto"/>
            <w:hideMark/>
          </w:tcPr>
          <w:p w14:paraId="75EF83C7" w14:textId="77777777" w:rsidR="004B423C" w:rsidRPr="00C144E8" w:rsidRDefault="004B423C" w:rsidP="00A16246">
            <w:pPr>
              <w:keepNext/>
              <w:spacing w:before="40" w:after="120"/>
              <w:ind w:right="113"/>
            </w:pPr>
          </w:p>
        </w:tc>
        <w:tc>
          <w:tcPr>
            <w:tcW w:w="2954" w:type="dxa"/>
            <w:tcBorders>
              <w:bottom w:val="single" w:sz="4" w:space="0" w:color="auto"/>
            </w:tcBorders>
            <w:shd w:val="clear" w:color="auto" w:fill="auto"/>
            <w:hideMark/>
          </w:tcPr>
          <w:p w14:paraId="009F5A70" w14:textId="77777777" w:rsidR="004B423C" w:rsidRPr="00C144E8" w:rsidRDefault="004B423C" w:rsidP="00A16246">
            <w:pPr>
              <w:keepNext/>
              <w:spacing w:before="40" w:after="120"/>
              <w:ind w:right="113"/>
            </w:pPr>
            <w:r w:rsidRPr="00C144E8">
              <w:t>Путевые расходы, суточные (командировки сотрудников)</w:t>
            </w:r>
            <w:r w:rsidRPr="00C144E8">
              <w:rPr>
                <w:i/>
                <w:vertAlign w:val="superscript"/>
              </w:rPr>
              <w:t>d</w:t>
            </w:r>
          </w:p>
        </w:tc>
        <w:tc>
          <w:tcPr>
            <w:tcW w:w="1105" w:type="dxa"/>
            <w:tcBorders>
              <w:bottom w:val="single" w:sz="4" w:space="0" w:color="auto"/>
            </w:tcBorders>
            <w:shd w:val="clear" w:color="auto" w:fill="auto"/>
            <w:hideMark/>
          </w:tcPr>
          <w:p w14:paraId="7C5D38F3" w14:textId="77777777" w:rsidR="004B423C" w:rsidRPr="00C144E8" w:rsidRDefault="004B423C" w:rsidP="00A16246">
            <w:pPr>
              <w:keepNext/>
              <w:spacing w:before="40" w:after="120"/>
              <w:ind w:right="113"/>
              <w:jc w:val="right"/>
            </w:pPr>
            <w:r w:rsidRPr="00C144E8">
              <w:t>3 000</w:t>
            </w:r>
          </w:p>
        </w:tc>
        <w:tc>
          <w:tcPr>
            <w:tcW w:w="714" w:type="dxa"/>
            <w:gridSpan w:val="2"/>
            <w:tcBorders>
              <w:bottom w:val="single" w:sz="4" w:space="0" w:color="auto"/>
            </w:tcBorders>
            <w:shd w:val="clear" w:color="auto" w:fill="auto"/>
            <w:hideMark/>
          </w:tcPr>
          <w:p w14:paraId="1F5EC04F" w14:textId="77777777" w:rsidR="004B423C" w:rsidRPr="00C144E8" w:rsidRDefault="004B423C" w:rsidP="00A16246">
            <w:pPr>
              <w:keepNext/>
              <w:spacing w:before="40" w:after="120"/>
              <w:ind w:right="113"/>
              <w:jc w:val="right"/>
            </w:pPr>
            <w:r w:rsidRPr="00C144E8">
              <w:t>8 200</w:t>
            </w:r>
          </w:p>
        </w:tc>
        <w:tc>
          <w:tcPr>
            <w:tcW w:w="1134" w:type="dxa"/>
            <w:tcBorders>
              <w:bottom w:val="single" w:sz="4" w:space="0" w:color="auto"/>
            </w:tcBorders>
            <w:shd w:val="clear" w:color="auto" w:fill="auto"/>
            <w:noWrap/>
            <w:hideMark/>
          </w:tcPr>
          <w:p w14:paraId="110469A6" w14:textId="77777777" w:rsidR="004B423C" w:rsidRPr="00C144E8" w:rsidRDefault="004B423C" w:rsidP="00A16246">
            <w:pPr>
              <w:keepNext/>
              <w:spacing w:before="40" w:after="120"/>
              <w:ind w:right="113"/>
              <w:jc w:val="right"/>
            </w:pPr>
            <w:r w:rsidRPr="00C144E8">
              <w:t>3 000</w:t>
            </w:r>
          </w:p>
        </w:tc>
        <w:tc>
          <w:tcPr>
            <w:tcW w:w="714" w:type="dxa"/>
            <w:gridSpan w:val="2"/>
            <w:tcBorders>
              <w:bottom w:val="single" w:sz="4" w:space="0" w:color="auto"/>
            </w:tcBorders>
            <w:shd w:val="clear" w:color="auto" w:fill="auto"/>
            <w:noWrap/>
            <w:hideMark/>
          </w:tcPr>
          <w:p w14:paraId="7155BBB3" w14:textId="77777777" w:rsidR="004B423C" w:rsidRPr="00C144E8" w:rsidRDefault="004B423C" w:rsidP="00A16246">
            <w:pPr>
              <w:keepNext/>
              <w:spacing w:before="40" w:after="120"/>
              <w:ind w:right="113"/>
              <w:jc w:val="right"/>
            </w:pPr>
            <w:r w:rsidRPr="00C144E8">
              <w:t>8 200</w:t>
            </w:r>
          </w:p>
        </w:tc>
        <w:tc>
          <w:tcPr>
            <w:tcW w:w="1148" w:type="dxa"/>
            <w:tcBorders>
              <w:bottom w:val="single" w:sz="4" w:space="0" w:color="auto"/>
            </w:tcBorders>
            <w:shd w:val="clear" w:color="auto" w:fill="auto"/>
            <w:noWrap/>
            <w:hideMark/>
          </w:tcPr>
          <w:p w14:paraId="010EBD4A" w14:textId="77777777" w:rsidR="004B423C" w:rsidRPr="00C144E8" w:rsidRDefault="004B423C" w:rsidP="00A16246">
            <w:pPr>
              <w:keepNext/>
              <w:spacing w:before="40" w:after="120"/>
              <w:ind w:right="113"/>
              <w:jc w:val="right"/>
            </w:pPr>
            <w:r w:rsidRPr="00C144E8">
              <w:t>3 000</w:t>
            </w:r>
          </w:p>
        </w:tc>
        <w:tc>
          <w:tcPr>
            <w:tcW w:w="714" w:type="dxa"/>
            <w:gridSpan w:val="2"/>
            <w:tcBorders>
              <w:bottom w:val="single" w:sz="4" w:space="0" w:color="auto"/>
            </w:tcBorders>
            <w:shd w:val="clear" w:color="auto" w:fill="auto"/>
            <w:noWrap/>
            <w:hideMark/>
          </w:tcPr>
          <w:p w14:paraId="2D806BB8" w14:textId="77777777" w:rsidR="004B423C" w:rsidRPr="00C144E8" w:rsidRDefault="004B423C" w:rsidP="00A16246">
            <w:pPr>
              <w:keepNext/>
              <w:spacing w:before="40" w:after="120"/>
              <w:ind w:right="113"/>
              <w:jc w:val="right"/>
            </w:pPr>
            <w:r w:rsidRPr="00C144E8">
              <w:t>8 200</w:t>
            </w:r>
          </w:p>
        </w:tc>
        <w:tc>
          <w:tcPr>
            <w:tcW w:w="1133" w:type="dxa"/>
            <w:tcBorders>
              <w:bottom w:val="single" w:sz="4" w:space="0" w:color="auto"/>
            </w:tcBorders>
            <w:shd w:val="clear" w:color="auto" w:fill="auto"/>
            <w:noWrap/>
            <w:hideMark/>
          </w:tcPr>
          <w:p w14:paraId="32B12F4A" w14:textId="77777777" w:rsidR="004B423C" w:rsidRPr="00C144E8" w:rsidRDefault="004B423C" w:rsidP="00A16246">
            <w:pPr>
              <w:keepNext/>
              <w:spacing w:before="40" w:after="120"/>
              <w:ind w:right="113"/>
              <w:jc w:val="right"/>
            </w:pPr>
            <w:r w:rsidRPr="00C144E8">
              <w:t>3 000</w:t>
            </w:r>
          </w:p>
        </w:tc>
        <w:tc>
          <w:tcPr>
            <w:tcW w:w="728" w:type="dxa"/>
            <w:gridSpan w:val="2"/>
            <w:tcBorders>
              <w:bottom w:val="single" w:sz="4" w:space="0" w:color="auto"/>
            </w:tcBorders>
            <w:shd w:val="clear" w:color="auto" w:fill="auto"/>
            <w:noWrap/>
            <w:hideMark/>
          </w:tcPr>
          <w:p w14:paraId="526FE6C3" w14:textId="77777777" w:rsidR="004B423C" w:rsidRPr="00C144E8" w:rsidRDefault="004B423C" w:rsidP="00A16246">
            <w:pPr>
              <w:keepNext/>
              <w:spacing w:before="40" w:after="120"/>
              <w:ind w:right="113"/>
              <w:jc w:val="right"/>
            </w:pPr>
            <w:r w:rsidRPr="00C144E8">
              <w:t>8 200</w:t>
            </w:r>
          </w:p>
        </w:tc>
        <w:tc>
          <w:tcPr>
            <w:tcW w:w="1134" w:type="dxa"/>
            <w:tcBorders>
              <w:bottom w:val="single" w:sz="4" w:space="0" w:color="auto"/>
            </w:tcBorders>
            <w:shd w:val="clear" w:color="auto" w:fill="auto"/>
            <w:noWrap/>
            <w:hideMark/>
          </w:tcPr>
          <w:p w14:paraId="29F4A3DD" w14:textId="77777777" w:rsidR="004B423C" w:rsidRPr="00C144E8" w:rsidRDefault="004B423C" w:rsidP="00A16246">
            <w:pPr>
              <w:keepNext/>
              <w:spacing w:before="40" w:after="120"/>
              <w:ind w:right="113"/>
              <w:jc w:val="right"/>
            </w:pPr>
            <w:r w:rsidRPr="00C144E8">
              <w:t>3 000</w:t>
            </w:r>
          </w:p>
        </w:tc>
        <w:tc>
          <w:tcPr>
            <w:tcW w:w="695" w:type="dxa"/>
            <w:tcBorders>
              <w:bottom w:val="single" w:sz="4" w:space="0" w:color="auto"/>
            </w:tcBorders>
            <w:shd w:val="clear" w:color="auto" w:fill="auto"/>
            <w:noWrap/>
            <w:hideMark/>
          </w:tcPr>
          <w:p w14:paraId="293F2F5A" w14:textId="77777777" w:rsidR="004B423C" w:rsidRPr="00C144E8" w:rsidRDefault="004B423C" w:rsidP="00A16246">
            <w:pPr>
              <w:keepNext/>
              <w:spacing w:before="40" w:after="120"/>
              <w:ind w:right="113"/>
              <w:jc w:val="right"/>
            </w:pPr>
            <w:r w:rsidRPr="00C144E8">
              <w:t>8 200</w:t>
            </w:r>
          </w:p>
        </w:tc>
      </w:tr>
      <w:tr w:rsidR="000B21BE" w:rsidRPr="00C144E8" w14:paraId="320DDB6F" w14:textId="77777777" w:rsidTr="00CC67D9">
        <w:tc>
          <w:tcPr>
            <w:tcW w:w="4788" w:type="dxa"/>
            <w:gridSpan w:val="2"/>
            <w:tcBorders>
              <w:top w:val="single" w:sz="4" w:space="0" w:color="auto"/>
              <w:bottom w:val="single" w:sz="4" w:space="0" w:color="auto"/>
            </w:tcBorders>
            <w:shd w:val="clear" w:color="auto" w:fill="auto"/>
            <w:hideMark/>
          </w:tcPr>
          <w:p w14:paraId="71EE6AAB" w14:textId="77777777" w:rsidR="004B423C" w:rsidRPr="00C144E8" w:rsidRDefault="004B423C" w:rsidP="000B21BE">
            <w:pPr>
              <w:spacing w:before="40" w:after="120"/>
              <w:ind w:right="113"/>
            </w:pPr>
            <w:r w:rsidRPr="00C144E8">
              <w:tab/>
            </w:r>
            <w:r w:rsidRPr="00C144E8">
              <w:rPr>
                <w:b/>
                <w:bCs/>
              </w:rPr>
              <w:t>Промежуточный итог</w:t>
            </w:r>
            <w:r w:rsidRPr="00C144E8">
              <w:t xml:space="preserve"> </w:t>
            </w:r>
          </w:p>
        </w:tc>
        <w:tc>
          <w:tcPr>
            <w:tcW w:w="1105" w:type="dxa"/>
            <w:tcBorders>
              <w:top w:val="single" w:sz="4" w:space="0" w:color="auto"/>
              <w:bottom w:val="single" w:sz="4" w:space="0" w:color="auto"/>
            </w:tcBorders>
            <w:shd w:val="clear" w:color="auto" w:fill="auto"/>
            <w:hideMark/>
          </w:tcPr>
          <w:p w14:paraId="627F17D5" w14:textId="77777777" w:rsidR="004B423C" w:rsidRPr="00C144E8" w:rsidRDefault="004B423C" w:rsidP="000B21BE">
            <w:pPr>
              <w:spacing w:before="40" w:after="120"/>
              <w:ind w:right="113"/>
              <w:jc w:val="right"/>
              <w:rPr>
                <w:b/>
                <w:bCs/>
              </w:rPr>
            </w:pPr>
            <w:r w:rsidRPr="00C144E8">
              <w:rPr>
                <w:b/>
                <w:bCs/>
              </w:rPr>
              <w:t>177 000</w:t>
            </w:r>
          </w:p>
        </w:tc>
        <w:tc>
          <w:tcPr>
            <w:tcW w:w="714" w:type="dxa"/>
            <w:gridSpan w:val="2"/>
            <w:tcBorders>
              <w:top w:val="single" w:sz="4" w:space="0" w:color="auto"/>
              <w:bottom w:val="single" w:sz="4" w:space="0" w:color="auto"/>
            </w:tcBorders>
            <w:shd w:val="clear" w:color="auto" w:fill="auto"/>
            <w:hideMark/>
          </w:tcPr>
          <w:p w14:paraId="40C22E01" w14:textId="77777777" w:rsidR="004B423C" w:rsidRPr="00C144E8" w:rsidRDefault="004B423C" w:rsidP="000B21BE">
            <w:pPr>
              <w:spacing w:before="40" w:after="120"/>
              <w:ind w:right="113"/>
              <w:jc w:val="right"/>
              <w:rPr>
                <w:b/>
                <w:bCs/>
              </w:rPr>
            </w:pPr>
            <w:r w:rsidRPr="00C144E8">
              <w:rPr>
                <w:b/>
                <w:bCs/>
              </w:rPr>
              <w:t>17 000</w:t>
            </w:r>
          </w:p>
        </w:tc>
        <w:tc>
          <w:tcPr>
            <w:tcW w:w="1134" w:type="dxa"/>
            <w:tcBorders>
              <w:top w:val="single" w:sz="4" w:space="0" w:color="auto"/>
              <w:bottom w:val="single" w:sz="4" w:space="0" w:color="auto"/>
            </w:tcBorders>
            <w:shd w:val="clear" w:color="auto" w:fill="auto"/>
            <w:hideMark/>
          </w:tcPr>
          <w:p w14:paraId="746BBE37" w14:textId="77777777" w:rsidR="004B423C" w:rsidRPr="00C144E8" w:rsidRDefault="004B423C" w:rsidP="000B21BE">
            <w:pPr>
              <w:spacing w:before="40" w:after="120"/>
              <w:ind w:right="113"/>
              <w:jc w:val="right"/>
              <w:rPr>
                <w:b/>
                <w:bCs/>
              </w:rPr>
            </w:pPr>
            <w:r w:rsidRPr="00C144E8">
              <w:rPr>
                <w:b/>
                <w:bCs/>
              </w:rPr>
              <w:t>177 000</w:t>
            </w:r>
          </w:p>
        </w:tc>
        <w:tc>
          <w:tcPr>
            <w:tcW w:w="714" w:type="dxa"/>
            <w:gridSpan w:val="2"/>
            <w:tcBorders>
              <w:top w:val="single" w:sz="4" w:space="0" w:color="auto"/>
              <w:bottom w:val="single" w:sz="4" w:space="0" w:color="auto"/>
            </w:tcBorders>
            <w:shd w:val="clear" w:color="auto" w:fill="auto"/>
            <w:hideMark/>
          </w:tcPr>
          <w:p w14:paraId="646D4CB9" w14:textId="77777777" w:rsidR="004B423C" w:rsidRPr="00C144E8" w:rsidRDefault="004B423C" w:rsidP="000B21BE">
            <w:pPr>
              <w:spacing w:before="40" w:after="120"/>
              <w:ind w:right="113"/>
              <w:jc w:val="right"/>
              <w:rPr>
                <w:b/>
                <w:bCs/>
              </w:rPr>
            </w:pPr>
            <w:r w:rsidRPr="00C144E8">
              <w:rPr>
                <w:b/>
                <w:bCs/>
              </w:rPr>
              <w:t>17 000</w:t>
            </w:r>
          </w:p>
        </w:tc>
        <w:tc>
          <w:tcPr>
            <w:tcW w:w="1148" w:type="dxa"/>
            <w:tcBorders>
              <w:top w:val="single" w:sz="4" w:space="0" w:color="auto"/>
              <w:bottom w:val="single" w:sz="4" w:space="0" w:color="auto"/>
            </w:tcBorders>
            <w:shd w:val="clear" w:color="auto" w:fill="auto"/>
            <w:hideMark/>
          </w:tcPr>
          <w:p w14:paraId="50254214" w14:textId="77777777" w:rsidR="004B423C" w:rsidRPr="00C144E8" w:rsidRDefault="004B423C" w:rsidP="000B21BE">
            <w:pPr>
              <w:spacing w:before="40" w:after="120"/>
              <w:ind w:right="113"/>
              <w:jc w:val="right"/>
              <w:rPr>
                <w:b/>
                <w:bCs/>
              </w:rPr>
            </w:pPr>
            <w:r w:rsidRPr="00C144E8">
              <w:rPr>
                <w:b/>
                <w:bCs/>
              </w:rPr>
              <w:t>177 000</w:t>
            </w:r>
          </w:p>
        </w:tc>
        <w:tc>
          <w:tcPr>
            <w:tcW w:w="714" w:type="dxa"/>
            <w:gridSpan w:val="2"/>
            <w:tcBorders>
              <w:top w:val="single" w:sz="4" w:space="0" w:color="auto"/>
              <w:bottom w:val="single" w:sz="4" w:space="0" w:color="auto"/>
            </w:tcBorders>
            <w:shd w:val="clear" w:color="auto" w:fill="auto"/>
            <w:hideMark/>
          </w:tcPr>
          <w:p w14:paraId="4064D02F" w14:textId="77777777" w:rsidR="004B423C" w:rsidRPr="00C144E8" w:rsidRDefault="004B423C" w:rsidP="000B21BE">
            <w:pPr>
              <w:spacing w:before="40" w:after="120"/>
              <w:ind w:right="113"/>
              <w:jc w:val="right"/>
              <w:rPr>
                <w:b/>
                <w:bCs/>
              </w:rPr>
            </w:pPr>
            <w:r w:rsidRPr="00C144E8">
              <w:rPr>
                <w:b/>
                <w:bCs/>
              </w:rPr>
              <w:t>17 000</w:t>
            </w:r>
          </w:p>
        </w:tc>
        <w:tc>
          <w:tcPr>
            <w:tcW w:w="1133" w:type="dxa"/>
            <w:tcBorders>
              <w:top w:val="single" w:sz="4" w:space="0" w:color="auto"/>
              <w:bottom w:val="single" w:sz="4" w:space="0" w:color="auto"/>
            </w:tcBorders>
            <w:shd w:val="clear" w:color="auto" w:fill="auto"/>
            <w:hideMark/>
          </w:tcPr>
          <w:p w14:paraId="76936985" w14:textId="77777777" w:rsidR="004B423C" w:rsidRPr="00C144E8" w:rsidRDefault="004B423C" w:rsidP="000B21BE">
            <w:pPr>
              <w:spacing w:before="40" w:after="120"/>
              <w:ind w:right="113"/>
              <w:jc w:val="right"/>
              <w:rPr>
                <w:b/>
                <w:bCs/>
              </w:rPr>
            </w:pPr>
            <w:r w:rsidRPr="00C144E8">
              <w:rPr>
                <w:b/>
                <w:bCs/>
              </w:rPr>
              <w:t>177 000</w:t>
            </w:r>
          </w:p>
        </w:tc>
        <w:tc>
          <w:tcPr>
            <w:tcW w:w="728" w:type="dxa"/>
            <w:gridSpan w:val="2"/>
            <w:tcBorders>
              <w:top w:val="single" w:sz="4" w:space="0" w:color="auto"/>
              <w:bottom w:val="single" w:sz="4" w:space="0" w:color="auto"/>
            </w:tcBorders>
            <w:shd w:val="clear" w:color="auto" w:fill="auto"/>
            <w:hideMark/>
          </w:tcPr>
          <w:p w14:paraId="10441A57" w14:textId="77777777" w:rsidR="004B423C" w:rsidRPr="00C144E8" w:rsidRDefault="004B423C" w:rsidP="000B21BE">
            <w:pPr>
              <w:spacing w:before="40" w:after="120"/>
              <w:ind w:right="113"/>
              <w:jc w:val="right"/>
              <w:rPr>
                <w:b/>
                <w:bCs/>
              </w:rPr>
            </w:pPr>
            <w:r w:rsidRPr="00C144E8">
              <w:rPr>
                <w:b/>
                <w:bCs/>
              </w:rPr>
              <w:t>17 000</w:t>
            </w:r>
          </w:p>
        </w:tc>
        <w:tc>
          <w:tcPr>
            <w:tcW w:w="1134" w:type="dxa"/>
            <w:tcBorders>
              <w:top w:val="single" w:sz="4" w:space="0" w:color="auto"/>
              <w:bottom w:val="single" w:sz="4" w:space="0" w:color="auto"/>
            </w:tcBorders>
            <w:shd w:val="clear" w:color="auto" w:fill="auto"/>
            <w:hideMark/>
          </w:tcPr>
          <w:p w14:paraId="1FB33B5F" w14:textId="77777777" w:rsidR="004B423C" w:rsidRPr="00C144E8" w:rsidRDefault="004B423C" w:rsidP="000B21BE">
            <w:pPr>
              <w:spacing w:before="40" w:after="120"/>
              <w:ind w:right="113"/>
              <w:jc w:val="right"/>
              <w:rPr>
                <w:b/>
                <w:bCs/>
              </w:rPr>
            </w:pPr>
            <w:r w:rsidRPr="00C144E8">
              <w:rPr>
                <w:b/>
                <w:bCs/>
              </w:rPr>
              <w:t>177 000</w:t>
            </w:r>
          </w:p>
        </w:tc>
        <w:tc>
          <w:tcPr>
            <w:tcW w:w="695" w:type="dxa"/>
            <w:tcBorders>
              <w:top w:val="single" w:sz="4" w:space="0" w:color="auto"/>
              <w:bottom w:val="single" w:sz="4" w:space="0" w:color="auto"/>
            </w:tcBorders>
            <w:shd w:val="clear" w:color="auto" w:fill="auto"/>
            <w:noWrap/>
            <w:hideMark/>
          </w:tcPr>
          <w:p w14:paraId="39F97518" w14:textId="77777777" w:rsidR="00C974F3" w:rsidRPr="00C144E8" w:rsidRDefault="004B423C" w:rsidP="000B21BE">
            <w:pPr>
              <w:spacing w:before="40" w:after="120"/>
              <w:ind w:right="113"/>
              <w:jc w:val="right"/>
              <w:rPr>
                <w:b/>
                <w:bCs/>
              </w:rPr>
            </w:pPr>
            <w:r w:rsidRPr="00C144E8">
              <w:rPr>
                <w:b/>
                <w:bCs/>
              </w:rPr>
              <w:t>17</w:t>
            </w:r>
            <w:r w:rsidR="00C974F3" w:rsidRPr="00C144E8">
              <w:rPr>
                <w:b/>
                <w:bCs/>
              </w:rPr>
              <w:t> </w:t>
            </w:r>
            <w:r w:rsidRPr="00C144E8">
              <w:rPr>
                <w:b/>
                <w:bCs/>
              </w:rPr>
              <w:t>000</w:t>
            </w:r>
          </w:p>
        </w:tc>
      </w:tr>
      <w:tr w:rsidR="00CC67D9" w:rsidRPr="00C144E8" w14:paraId="52A34DE9" w14:textId="77777777" w:rsidTr="00CC67D9">
        <w:tc>
          <w:tcPr>
            <w:tcW w:w="1834" w:type="dxa"/>
            <w:tcBorders>
              <w:top w:val="single" w:sz="4" w:space="0" w:color="auto"/>
              <w:bottom w:val="single" w:sz="4" w:space="0" w:color="auto"/>
            </w:tcBorders>
            <w:shd w:val="clear" w:color="auto" w:fill="auto"/>
            <w:hideMark/>
          </w:tcPr>
          <w:p w14:paraId="58A7F043" w14:textId="77777777" w:rsidR="004B423C" w:rsidRPr="00C144E8" w:rsidRDefault="004B423C" w:rsidP="002E0C49">
            <w:pPr>
              <w:spacing w:before="40" w:after="120"/>
              <w:ind w:right="113"/>
            </w:pPr>
            <w:r w:rsidRPr="00C144E8">
              <w:t>VII. Механизм отчетности</w:t>
            </w:r>
          </w:p>
        </w:tc>
        <w:tc>
          <w:tcPr>
            <w:tcW w:w="2954" w:type="dxa"/>
            <w:tcBorders>
              <w:top w:val="single" w:sz="4" w:space="0" w:color="auto"/>
              <w:bottom w:val="single" w:sz="4" w:space="0" w:color="auto"/>
            </w:tcBorders>
            <w:shd w:val="clear" w:color="auto" w:fill="auto"/>
            <w:hideMark/>
          </w:tcPr>
          <w:p w14:paraId="3DB92A5C" w14:textId="77777777" w:rsidR="004B423C" w:rsidRPr="00C144E8" w:rsidRDefault="004B423C" w:rsidP="00A16246">
            <w:pPr>
              <w:spacing w:before="40" w:after="120"/>
              <w:ind w:right="113"/>
            </w:pPr>
            <w:r w:rsidRPr="00C144E8">
              <w:t>Консультативная помощь (обработка национальных докладов об осуществлении, подготовка сводного доклада, письменный перевод)</w:t>
            </w:r>
          </w:p>
        </w:tc>
        <w:tc>
          <w:tcPr>
            <w:tcW w:w="1105" w:type="dxa"/>
            <w:tcBorders>
              <w:top w:val="single" w:sz="4" w:space="0" w:color="auto"/>
              <w:bottom w:val="single" w:sz="4" w:space="0" w:color="auto"/>
            </w:tcBorders>
            <w:shd w:val="clear" w:color="auto" w:fill="auto"/>
            <w:hideMark/>
          </w:tcPr>
          <w:p w14:paraId="039AD41B" w14:textId="77777777" w:rsidR="004B423C" w:rsidRPr="00C144E8" w:rsidRDefault="00A16246" w:rsidP="00A16246">
            <w:pPr>
              <w:spacing w:before="40" w:after="120"/>
              <w:ind w:right="113"/>
              <w:jc w:val="right"/>
            </w:pPr>
            <w:r w:rsidRPr="00C144E8">
              <w:t>–</w:t>
            </w:r>
          </w:p>
        </w:tc>
        <w:tc>
          <w:tcPr>
            <w:tcW w:w="714" w:type="dxa"/>
            <w:gridSpan w:val="2"/>
            <w:tcBorders>
              <w:top w:val="single" w:sz="4" w:space="0" w:color="auto"/>
              <w:bottom w:val="single" w:sz="4" w:space="0" w:color="auto"/>
            </w:tcBorders>
            <w:shd w:val="clear" w:color="auto" w:fill="auto"/>
            <w:hideMark/>
          </w:tcPr>
          <w:p w14:paraId="65C7CAA0" w14:textId="77777777" w:rsidR="004B423C" w:rsidRPr="00C144E8" w:rsidRDefault="00A16246" w:rsidP="00A16246">
            <w:pPr>
              <w:spacing w:before="40" w:after="120"/>
              <w:ind w:right="113"/>
              <w:jc w:val="right"/>
            </w:pPr>
            <w:r w:rsidRPr="00C144E8">
              <w:t>–</w:t>
            </w:r>
          </w:p>
        </w:tc>
        <w:tc>
          <w:tcPr>
            <w:tcW w:w="1134" w:type="dxa"/>
            <w:tcBorders>
              <w:top w:val="single" w:sz="4" w:space="0" w:color="auto"/>
              <w:bottom w:val="single" w:sz="4" w:space="0" w:color="auto"/>
            </w:tcBorders>
            <w:shd w:val="clear" w:color="auto" w:fill="auto"/>
            <w:noWrap/>
            <w:hideMark/>
          </w:tcPr>
          <w:p w14:paraId="3CB54C85" w14:textId="77777777" w:rsidR="004B423C" w:rsidRPr="00C144E8" w:rsidRDefault="00A16246" w:rsidP="00A16246">
            <w:pPr>
              <w:spacing w:before="40" w:after="120"/>
              <w:ind w:right="113"/>
              <w:jc w:val="right"/>
            </w:pPr>
            <w:r w:rsidRPr="00C144E8">
              <w:t>–</w:t>
            </w:r>
          </w:p>
        </w:tc>
        <w:tc>
          <w:tcPr>
            <w:tcW w:w="714" w:type="dxa"/>
            <w:gridSpan w:val="2"/>
            <w:tcBorders>
              <w:top w:val="single" w:sz="4" w:space="0" w:color="auto"/>
              <w:bottom w:val="single" w:sz="4" w:space="0" w:color="auto"/>
            </w:tcBorders>
            <w:shd w:val="clear" w:color="auto" w:fill="auto"/>
            <w:hideMark/>
          </w:tcPr>
          <w:p w14:paraId="12454F7A" w14:textId="77777777" w:rsidR="004B423C" w:rsidRPr="00C144E8" w:rsidRDefault="00A16246" w:rsidP="00A16246">
            <w:pPr>
              <w:spacing w:before="40" w:after="120"/>
              <w:ind w:right="113"/>
              <w:jc w:val="right"/>
            </w:pPr>
            <w:r w:rsidRPr="00C144E8">
              <w:t>–</w:t>
            </w:r>
          </w:p>
        </w:tc>
        <w:tc>
          <w:tcPr>
            <w:tcW w:w="1148" w:type="dxa"/>
            <w:tcBorders>
              <w:top w:val="single" w:sz="4" w:space="0" w:color="auto"/>
              <w:bottom w:val="single" w:sz="4" w:space="0" w:color="auto"/>
            </w:tcBorders>
            <w:shd w:val="clear" w:color="auto" w:fill="auto"/>
            <w:noWrap/>
            <w:hideMark/>
          </w:tcPr>
          <w:p w14:paraId="0806C7E7" w14:textId="77777777" w:rsidR="004B423C" w:rsidRPr="00C144E8" w:rsidRDefault="004B423C" w:rsidP="00A16246">
            <w:pPr>
              <w:spacing w:before="40" w:after="120"/>
              <w:ind w:right="113"/>
              <w:jc w:val="right"/>
            </w:pPr>
            <w:r w:rsidRPr="00C144E8">
              <w:t>10 000</w:t>
            </w:r>
          </w:p>
        </w:tc>
        <w:tc>
          <w:tcPr>
            <w:tcW w:w="714" w:type="dxa"/>
            <w:gridSpan w:val="2"/>
            <w:tcBorders>
              <w:top w:val="single" w:sz="4" w:space="0" w:color="auto"/>
              <w:bottom w:val="single" w:sz="4" w:space="0" w:color="auto"/>
            </w:tcBorders>
            <w:shd w:val="clear" w:color="auto" w:fill="auto"/>
            <w:hideMark/>
          </w:tcPr>
          <w:p w14:paraId="072F8E76" w14:textId="77777777" w:rsidR="004B423C" w:rsidRPr="00C144E8" w:rsidRDefault="00A16246" w:rsidP="00A16246">
            <w:pPr>
              <w:spacing w:before="40" w:after="120"/>
              <w:ind w:right="113"/>
              <w:jc w:val="right"/>
            </w:pPr>
            <w:r w:rsidRPr="00C144E8">
              <w:t>–</w:t>
            </w:r>
          </w:p>
        </w:tc>
        <w:tc>
          <w:tcPr>
            <w:tcW w:w="1133" w:type="dxa"/>
            <w:tcBorders>
              <w:top w:val="single" w:sz="4" w:space="0" w:color="auto"/>
              <w:bottom w:val="single" w:sz="4" w:space="0" w:color="auto"/>
            </w:tcBorders>
            <w:shd w:val="clear" w:color="auto" w:fill="auto"/>
            <w:noWrap/>
            <w:hideMark/>
          </w:tcPr>
          <w:p w14:paraId="4678F86B" w14:textId="77777777" w:rsidR="004B423C" w:rsidRPr="00C144E8" w:rsidRDefault="004B423C" w:rsidP="00A16246">
            <w:pPr>
              <w:spacing w:before="40" w:after="120"/>
              <w:ind w:right="113"/>
              <w:jc w:val="right"/>
            </w:pPr>
            <w:r w:rsidRPr="00C144E8">
              <w:t>20 000</w:t>
            </w:r>
          </w:p>
        </w:tc>
        <w:tc>
          <w:tcPr>
            <w:tcW w:w="728" w:type="dxa"/>
            <w:gridSpan w:val="2"/>
            <w:tcBorders>
              <w:top w:val="single" w:sz="4" w:space="0" w:color="auto"/>
              <w:bottom w:val="single" w:sz="4" w:space="0" w:color="auto"/>
            </w:tcBorders>
            <w:shd w:val="clear" w:color="auto" w:fill="auto"/>
            <w:hideMark/>
          </w:tcPr>
          <w:p w14:paraId="29DEF983" w14:textId="77777777" w:rsidR="004B423C" w:rsidRPr="00C144E8" w:rsidRDefault="00A16246" w:rsidP="00A16246">
            <w:pPr>
              <w:spacing w:before="40" w:after="120"/>
              <w:ind w:right="113"/>
              <w:jc w:val="right"/>
            </w:pPr>
            <w:r w:rsidRPr="00C144E8">
              <w:t>–</w:t>
            </w:r>
          </w:p>
        </w:tc>
        <w:tc>
          <w:tcPr>
            <w:tcW w:w="1134" w:type="dxa"/>
            <w:tcBorders>
              <w:top w:val="single" w:sz="4" w:space="0" w:color="auto"/>
              <w:bottom w:val="single" w:sz="4" w:space="0" w:color="auto"/>
            </w:tcBorders>
            <w:shd w:val="clear" w:color="auto" w:fill="auto"/>
            <w:noWrap/>
            <w:hideMark/>
          </w:tcPr>
          <w:p w14:paraId="6A16EBDB" w14:textId="77777777" w:rsidR="004B423C" w:rsidRPr="00C144E8" w:rsidRDefault="004B423C" w:rsidP="00A16246">
            <w:pPr>
              <w:spacing w:before="40" w:after="120"/>
              <w:ind w:right="113"/>
              <w:jc w:val="right"/>
            </w:pPr>
            <w:r w:rsidRPr="00C144E8">
              <w:t>7 500</w:t>
            </w:r>
          </w:p>
        </w:tc>
        <w:tc>
          <w:tcPr>
            <w:tcW w:w="695" w:type="dxa"/>
            <w:tcBorders>
              <w:top w:val="single" w:sz="4" w:space="0" w:color="auto"/>
              <w:bottom w:val="single" w:sz="4" w:space="0" w:color="auto"/>
            </w:tcBorders>
            <w:shd w:val="clear" w:color="auto" w:fill="auto"/>
            <w:hideMark/>
          </w:tcPr>
          <w:p w14:paraId="0C632586" w14:textId="77777777" w:rsidR="004B423C" w:rsidRPr="00C144E8" w:rsidRDefault="00A16246" w:rsidP="00A16246">
            <w:pPr>
              <w:spacing w:before="40" w:after="120"/>
              <w:ind w:right="113"/>
              <w:jc w:val="right"/>
            </w:pPr>
            <w:r w:rsidRPr="00C144E8">
              <w:t>–</w:t>
            </w:r>
          </w:p>
        </w:tc>
      </w:tr>
      <w:tr w:rsidR="000B21BE" w:rsidRPr="00C144E8" w14:paraId="03151493" w14:textId="77777777" w:rsidTr="00CC67D9">
        <w:tc>
          <w:tcPr>
            <w:tcW w:w="4788" w:type="dxa"/>
            <w:gridSpan w:val="2"/>
            <w:tcBorders>
              <w:top w:val="single" w:sz="4" w:space="0" w:color="auto"/>
              <w:bottom w:val="single" w:sz="4" w:space="0" w:color="auto"/>
            </w:tcBorders>
            <w:shd w:val="clear" w:color="auto" w:fill="auto"/>
            <w:hideMark/>
          </w:tcPr>
          <w:p w14:paraId="5DF0C161" w14:textId="77777777" w:rsidR="004B423C" w:rsidRPr="00C144E8" w:rsidRDefault="004B423C" w:rsidP="00A16246">
            <w:pPr>
              <w:spacing w:before="40" w:after="120"/>
              <w:ind w:right="113"/>
              <w:rPr>
                <w:b/>
                <w:bCs/>
              </w:rPr>
            </w:pPr>
            <w:r w:rsidRPr="00C144E8">
              <w:tab/>
            </w:r>
            <w:r w:rsidRPr="00C144E8">
              <w:rPr>
                <w:b/>
                <w:bCs/>
              </w:rPr>
              <w:t>Промежуточный итог</w:t>
            </w:r>
            <w:r w:rsidRPr="00C144E8">
              <w:t xml:space="preserve"> </w:t>
            </w:r>
          </w:p>
        </w:tc>
        <w:tc>
          <w:tcPr>
            <w:tcW w:w="1105" w:type="dxa"/>
            <w:tcBorders>
              <w:top w:val="single" w:sz="4" w:space="0" w:color="auto"/>
              <w:bottom w:val="single" w:sz="4" w:space="0" w:color="auto"/>
            </w:tcBorders>
            <w:shd w:val="clear" w:color="auto" w:fill="auto"/>
            <w:hideMark/>
          </w:tcPr>
          <w:p w14:paraId="783788FE" w14:textId="77777777" w:rsidR="004B423C" w:rsidRPr="00C144E8" w:rsidRDefault="00A16246" w:rsidP="00A16246">
            <w:pPr>
              <w:spacing w:before="40" w:after="120"/>
              <w:ind w:right="113"/>
              <w:jc w:val="right"/>
            </w:pPr>
            <w:r w:rsidRPr="00C144E8">
              <w:t>–</w:t>
            </w:r>
          </w:p>
        </w:tc>
        <w:tc>
          <w:tcPr>
            <w:tcW w:w="714" w:type="dxa"/>
            <w:gridSpan w:val="2"/>
            <w:tcBorders>
              <w:top w:val="single" w:sz="4" w:space="0" w:color="auto"/>
              <w:bottom w:val="single" w:sz="4" w:space="0" w:color="auto"/>
            </w:tcBorders>
            <w:shd w:val="clear" w:color="auto" w:fill="auto"/>
            <w:hideMark/>
          </w:tcPr>
          <w:p w14:paraId="058F618D" w14:textId="77777777" w:rsidR="004B423C" w:rsidRPr="00C144E8" w:rsidRDefault="00A16246" w:rsidP="00A16246">
            <w:pPr>
              <w:spacing w:before="40" w:after="120"/>
              <w:ind w:right="113"/>
              <w:jc w:val="right"/>
            </w:pPr>
            <w:r w:rsidRPr="00C144E8">
              <w:t>–</w:t>
            </w:r>
          </w:p>
        </w:tc>
        <w:tc>
          <w:tcPr>
            <w:tcW w:w="1134" w:type="dxa"/>
            <w:tcBorders>
              <w:top w:val="single" w:sz="4" w:space="0" w:color="auto"/>
              <w:bottom w:val="single" w:sz="4" w:space="0" w:color="auto"/>
            </w:tcBorders>
            <w:shd w:val="clear" w:color="auto" w:fill="auto"/>
            <w:noWrap/>
            <w:hideMark/>
          </w:tcPr>
          <w:p w14:paraId="689E19A3" w14:textId="77777777" w:rsidR="004B423C" w:rsidRPr="00C144E8" w:rsidRDefault="00A16246" w:rsidP="00A16246">
            <w:pPr>
              <w:spacing w:before="40" w:after="120"/>
              <w:ind w:right="113"/>
              <w:jc w:val="right"/>
            </w:pPr>
            <w:r w:rsidRPr="00C144E8">
              <w:t>–</w:t>
            </w:r>
          </w:p>
        </w:tc>
        <w:tc>
          <w:tcPr>
            <w:tcW w:w="714" w:type="dxa"/>
            <w:gridSpan w:val="2"/>
            <w:tcBorders>
              <w:top w:val="single" w:sz="4" w:space="0" w:color="auto"/>
              <w:bottom w:val="single" w:sz="4" w:space="0" w:color="auto"/>
            </w:tcBorders>
            <w:shd w:val="clear" w:color="auto" w:fill="auto"/>
            <w:hideMark/>
          </w:tcPr>
          <w:p w14:paraId="144A83FE" w14:textId="77777777" w:rsidR="004B423C" w:rsidRPr="00C144E8" w:rsidRDefault="00A16246" w:rsidP="00A16246">
            <w:pPr>
              <w:spacing w:before="40" w:after="120"/>
              <w:ind w:right="113"/>
              <w:jc w:val="right"/>
            </w:pPr>
            <w:r w:rsidRPr="00C144E8">
              <w:t>–</w:t>
            </w:r>
          </w:p>
        </w:tc>
        <w:tc>
          <w:tcPr>
            <w:tcW w:w="1148" w:type="dxa"/>
            <w:tcBorders>
              <w:top w:val="single" w:sz="4" w:space="0" w:color="auto"/>
              <w:bottom w:val="single" w:sz="4" w:space="0" w:color="auto"/>
            </w:tcBorders>
            <w:shd w:val="clear" w:color="auto" w:fill="auto"/>
            <w:noWrap/>
            <w:hideMark/>
          </w:tcPr>
          <w:p w14:paraId="09B671D5" w14:textId="77777777" w:rsidR="004B423C" w:rsidRPr="00C144E8" w:rsidRDefault="004B423C" w:rsidP="00A16246">
            <w:pPr>
              <w:spacing w:before="40" w:after="120"/>
              <w:ind w:right="113"/>
              <w:jc w:val="right"/>
              <w:rPr>
                <w:b/>
                <w:bCs/>
              </w:rPr>
            </w:pPr>
            <w:r w:rsidRPr="00C144E8">
              <w:rPr>
                <w:b/>
                <w:bCs/>
              </w:rPr>
              <w:t>10 000</w:t>
            </w:r>
          </w:p>
        </w:tc>
        <w:tc>
          <w:tcPr>
            <w:tcW w:w="714" w:type="dxa"/>
            <w:gridSpan w:val="2"/>
            <w:tcBorders>
              <w:top w:val="single" w:sz="4" w:space="0" w:color="auto"/>
              <w:bottom w:val="single" w:sz="4" w:space="0" w:color="auto"/>
            </w:tcBorders>
            <w:shd w:val="clear" w:color="auto" w:fill="auto"/>
            <w:hideMark/>
          </w:tcPr>
          <w:p w14:paraId="3739A197" w14:textId="77777777" w:rsidR="004B423C" w:rsidRPr="00C144E8" w:rsidRDefault="00A16246" w:rsidP="00A16246">
            <w:pPr>
              <w:spacing w:before="40" w:after="120"/>
              <w:ind w:right="113"/>
              <w:jc w:val="right"/>
            </w:pPr>
            <w:r w:rsidRPr="00C144E8">
              <w:t>–</w:t>
            </w:r>
          </w:p>
        </w:tc>
        <w:tc>
          <w:tcPr>
            <w:tcW w:w="1133" w:type="dxa"/>
            <w:tcBorders>
              <w:top w:val="single" w:sz="4" w:space="0" w:color="auto"/>
              <w:bottom w:val="single" w:sz="4" w:space="0" w:color="auto"/>
            </w:tcBorders>
            <w:shd w:val="clear" w:color="auto" w:fill="auto"/>
            <w:noWrap/>
            <w:hideMark/>
          </w:tcPr>
          <w:p w14:paraId="38F8F3F3" w14:textId="77777777" w:rsidR="004B423C" w:rsidRPr="00C144E8" w:rsidRDefault="004B423C" w:rsidP="00A16246">
            <w:pPr>
              <w:spacing w:before="40" w:after="120"/>
              <w:ind w:right="113"/>
              <w:jc w:val="right"/>
              <w:rPr>
                <w:b/>
                <w:bCs/>
              </w:rPr>
            </w:pPr>
            <w:r w:rsidRPr="00C144E8">
              <w:rPr>
                <w:b/>
                <w:bCs/>
              </w:rPr>
              <w:t>20 000</w:t>
            </w:r>
          </w:p>
        </w:tc>
        <w:tc>
          <w:tcPr>
            <w:tcW w:w="728" w:type="dxa"/>
            <w:gridSpan w:val="2"/>
            <w:tcBorders>
              <w:top w:val="single" w:sz="4" w:space="0" w:color="auto"/>
              <w:bottom w:val="single" w:sz="4" w:space="0" w:color="auto"/>
            </w:tcBorders>
            <w:shd w:val="clear" w:color="auto" w:fill="auto"/>
            <w:hideMark/>
          </w:tcPr>
          <w:p w14:paraId="41B37FCD" w14:textId="77777777" w:rsidR="004B423C" w:rsidRPr="00C144E8" w:rsidRDefault="00A16246" w:rsidP="00A16246">
            <w:pPr>
              <w:spacing w:before="40" w:after="120"/>
              <w:ind w:right="113"/>
              <w:jc w:val="right"/>
            </w:pPr>
            <w:r w:rsidRPr="00C144E8">
              <w:t>–</w:t>
            </w:r>
          </w:p>
        </w:tc>
        <w:tc>
          <w:tcPr>
            <w:tcW w:w="1134" w:type="dxa"/>
            <w:tcBorders>
              <w:top w:val="single" w:sz="4" w:space="0" w:color="auto"/>
              <w:bottom w:val="single" w:sz="4" w:space="0" w:color="auto"/>
            </w:tcBorders>
            <w:shd w:val="clear" w:color="auto" w:fill="auto"/>
            <w:noWrap/>
            <w:hideMark/>
          </w:tcPr>
          <w:p w14:paraId="1E3AC31A" w14:textId="77777777" w:rsidR="004B423C" w:rsidRPr="00C144E8" w:rsidRDefault="004B423C" w:rsidP="00A16246">
            <w:pPr>
              <w:spacing w:before="40" w:after="120"/>
              <w:ind w:right="113"/>
              <w:jc w:val="right"/>
              <w:rPr>
                <w:b/>
                <w:bCs/>
              </w:rPr>
            </w:pPr>
            <w:r w:rsidRPr="00C144E8">
              <w:rPr>
                <w:b/>
                <w:bCs/>
              </w:rPr>
              <w:t>7 500</w:t>
            </w:r>
          </w:p>
        </w:tc>
        <w:tc>
          <w:tcPr>
            <w:tcW w:w="695" w:type="dxa"/>
            <w:tcBorders>
              <w:top w:val="single" w:sz="4" w:space="0" w:color="auto"/>
              <w:bottom w:val="single" w:sz="4" w:space="0" w:color="auto"/>
            </w:tcBorders>
            <w:shd w:val="clear" w:color="auto" w:fill="auto"/>
            <w:hideMark/>
          </w:tcPr>
          <w:p w14:paraId="4F5B77F0" w14:textId="77777777" w:rsidR="004B423C" w:rsidRPr="00C144E8" w:rsidRDefault="00A16246" w:rsidP="00A16246">
            <w:pPr>
              <w:spacing w:before="40" w:after="120"/>
              <w:ind w:right="113"/>
              <w:jc w:val="right"/>
            </w:pPr>
            <w:r w:rsidRPr="00C144E8">
              <w:t>–</w:t>
            </w:r>
          </w:p>
        </w:tc>
      </w:tr>
      <w:tr w:rsidR="00CC67D9" w:rsidRPr="00C144E8" w14:paraId="7951A617" w14:textId="77777777" w:rsidTr="00CC67D9">
        <w:tc>
          <w:tcPr>
            <w:tcW w:w="1834" w:type="dxa"/>
            <w:vMerge w:val="restart"/>
            <w:tcBorders>
              <w:top w:val="single" w:sz="4" w:space="0" w:color="auto"/>
            </w:tcBorders>
            <w:shd w:val="clear" w:color="auto" w:fill="auto"/>
            <w:hideMark/>
          </w:tcPr>
          <w:p w14:paraId="5AC2EB78" w14:textId="77777777" w:rsidR="004B423C" w:rsidRPr="00C144E8" w:rsidRDefault="004B423C" w:rsidP="002E0C49">
            <w:pPr>
              <w:spacing w:before="40" w:after="120"/>
              <w:ind w:right="73"/>
            </w:pPr>
            <w:r w:rsidRPr="00C144E8">
              <w:t>VIII. Повышение информированности и пропаганда Конвенции</w:t>
            </w:r>
            <w:r w:rsidRPr="00C144E8">
              <w:rPr>
                <w:i/>
                <w:vertAlign w:val="superscript"/>
              </w:rPr>
              <w:t>g</w:t>
            </w:r>
          </w:p>
        </w:tc>
        <w:tc>
          <w:tcPr>
            <w:tcW w:w="2954" w:type="dxa"/>
            <w:tcBorders>
              <w:top w:val="single" w:sz="4" w:space="0" w:color="auto"/>
            </w:tcBorders>
            <w:shd w:val="clear" w:color="auto" w:fill="auto"/>
            <w:hideMark/>
          </w:tcPr>
          <w:p w14:paraId="02D050E9" w14:textId="77777777" w:rsidR="004B423C" w:rsidRPr="00C144E8" w:rsidRDefault="004B423C" w:rsidP="00CC67D9">
            <w:pPr>
              <w:spacing w:before="40" w:after="120"/>
              <w:ind w:right="26"/>
            </w:pPr>
            <w:r w:rsidRPr="00C144E8">
              <w:t>Поддержка со стороны сотрудников категории специалистов</w:t>
            </w:r>
            <w:r w:rsidRPr="00C144E8">
              <w:rPr>
                <w:i/>
                <w:vertAlign w:val="superscript"/>
              </w:rPr>
              <w:t>c</w:t>
            </w:r>
            <w:r w:rsidRPr="00C144E8">
              <w:t xml:space="preserve">, один сотрудник </w:t>
            </w:r>
            <w:r w:rsidR="00CC67D9" w:rsidRPr="00C144E8">
              <w:br/>
            </w:r>
            <w:r w:rsidRPr="00C144E8">
              <w:t>С-3 из расчета 50% ЭПЗ и один сотрудник С-3 из расчета 5% ЭПЗ</w:t>
            </w:r>
          </w:p>
        </w:tc>
        <w:tc>
          <w:tcPr>
            <w:tcW w:w="1105" w:type="dxa"/>
            <w:tcBorders>
              <w:top w:val="single" w:sz="4" w:space="0" w:color="auto"/>
            </w:tcBorders>
            <w:shd w:val="clear" w:color="auto" w:fill="auto"/>
            <w:hideMark/>
          </w:tcPr>
          <w:p w14:paraId="0CBCBDDC" w14:textId="77777777" w:rsidR="004B423C" w:rsidRPr="00C144E8" w:rsidRDefault="004B423C" w:rsidP="00A16246">
            <w:pPr>
              <w:spacing w:before="40" w:after="120"/>
              <w:ind w:right="113"/>
              <w:jc w:val="right"/>
            </w:pPr>
            <w:r w:rsidRPr="00C144E8">
              <w:t>99 000</w:t>
            </w:r>
          </w:p>
        </w:tc>
        <w:tc>
          <w:tcPr>
            <w:tcW w:w="714" w:type="dxa"/>
            <w:gridSpan w:val="2"/>
            <w:tcBorders>
              <w:top w:val="single" w:sz="4" w:space="0" w:color="auto"/>
            </w:tcBorders>
            <w:shd w:val="clear" w:color="auto" w:fill="auto"/>
            <w:hideMark/>
          </w:tcPr>
          <w:p w14:paraId="3FCC51C7" w14:textId="77777777" w:rsidR="004B423C" w:rsidRPr="00C144E8" w:rsidRDefault="00A16246" w:rsidP="00A16246">
            <w:pPr>
              <w:spacing w:before="40" w:after="120"/>
              <w:ind w:right="113"/>
              <w:jc w:val="right"/>
            </w:pPr>
            <w:r w:rsidRPr="00C144E8">
              <w:t>–</w:t>
            </w:r>
          </w:p>
        </w:tc>
        <w:tc>
          <w:tcPr>
            <w:tcW w:w="1134" w:type="dxa"/>
            <w:tcBorders>
              <w:top w:val="single" w:sz="4" w:space="0" w:color="auto"/>
            </w:tcBorders>
            <w:shd w:val="clear" w:color="auto" w:fill="auto"/>
            <w:hideMark/>
          </w:tcPr>
          <w:p w14:paraId="1C6A1A40" w14:textId="77777777" w:rsidR="004B423C" w:rsidRPr="00C144E8" w:rsidRDefault="004B423C" w:rsidP="00A16246">
            <w:pPr>
              <w:spacing w:before="40" w:after="120"/>
              <w:ind w:right="113"/>
              <w:jc w:val="right"/>
            </w:pPr>
            <w:r w:rsidRPr="00C144E8">
              <w:t>99 000</w:t>
            </w:r>
          </w:p>
        </w:tc>
        <w:tc>
          <w:tcPr>
            <w:tcW w:w="714" w:type="dxa"/>
            <w:gridSpan w:val="2"/>
            <w:tcBorders>
              <w:top w:val="single" w:sz="4" w:space="0" w:color="auto"/>
            </w:tcBorders>
            <w:shd w:val="clear" w:color="auto" w:fill="auto"/>
            <w:hideMark/>
          </w:tcPr>
          <w:p w14:paraId="2D7DC113" w14:textId="77777777" w:rsidR="004B423C" w:rsidRPr="00C144E8" w:rsidRDefault="00A16246" w:rsidP="00A16246">
            <w:pPr>
              <w:spacing w:before="40" w:after="120"/>
              <w:ind w:right="113"/>
              <w:jc w:val="right"/>
            </w:pPr>
            <w:r w:rsidRPr="00C144E8">
              <w:t>–</w:t>
            </w:r>
          </w:p>
        </w:tc>
        <w:tc>
          <w:tcPr>
            <w:tcW w:w="1148" w:type="dxa"/>
            <w:tcBorders>
              <w:top w:val="single" w:sz="4" w:space="0" w:color="auto"/>
            </w:tcBorders>
            <w:shd w:val="clear" w:color="auto" w:fill="auto"/>
            <w:hideMark/>
          </w:tcPr>
          <w:p w14:paraId="4C64B5BE" w14:textId="77777777" w:rsidR="004B423C" w:rsidRPr="00C144E8" w:rsidRDefault="004B423C" w:rsidP="00A16246">
            <w:pPr>
              <w:spacing w:before="40" w:after="120"/>
              <w:ind w:right="113"/>
              <w:jc w:val="right"/>
            </w:pPr>
            <w:r w:rsidRPr="00C144E8">
              <w:t>99 000</w:t>
            </w:r>
          </w:p>
        </w:tc>
        <w:tc>
          <w:tcPr>
            <w:tcW w:w="714" w:type="dxa"/>
            <w:gridSpan w:val="2"/>
            <w:tcBorders>
              <w:top w:val="single" w:sz="4" w:space="0" w:color="auto"/>
            </w:tcBorders>
            <w:shd w:val="clear" w:color="auto" w:fill="auto"/>
            <w:hideMark/>
          </w:tcPr>
          <w:p w14:paraId="4E9D0A92" w14:textId="77777777" w:rsidR="004B423C" w:rsidRPr="00C144E8" w:rsidRDefault="00A16246" w:rsidP="00A16246">
            <w:pPr>
              <w:spacing w:before="40" w:after="120"/>
              <w:ind w:right="113"/>
              <w:jc w:val="right"/>
            </w:pPr>
            <w:r w:rsidRPr="00C144E8">
              <w:t>–</w:t>
            </w:r>
          </w:p>
        </w:tc>
        <w:tc>
          <w:tcPr>
            <w:tcW w:w="1133" w:type="dxa"/>
            <w:tcBorders>
              <w:top w:val="single" w:sz="4" w:space="0" w:color="auto"/>
            </w:tcBorders>
            <w:shd w:val="clear" w:color="auto" w:fill="auto"/>
            <w:hideMark/>
          </w:tcPr>
          <w:p w14:paraId="79AB66FD" w14:textId="77777777" w:rsidR="004B423C" w:rsidRPr="00C144E8" w:rsidRDefault="004B423C" w:rsidP="00A16246">
            <w:pPr>
              <w:spacing w:before="40" w:after="120"/>
              <w:ind w:right="113"/>
              <w:jc w:val="right"/>
            </w:pPr>
            <w:r w:rsidRPr="00C144E8">
              <w:t>99 000</w:t>
            </w:r>
          </w:p>
        </w:tc>
        <w:tc>
          <w:tcPr>
            <w:tcW w:w="728" w:type="dxa"/>
            <w:gridSpan w:val="2"/>
            <w:tcBorders>
              <w:top w:val="single" w:sz="4" w:space="0" w:color="auto"/>
            </w:tcBorders>
            <w:shd w:val="clear" w:color="auto" w:fill="auto"/>
            <w:hideMark/>
          </w:tcPr>
          <w:p w14:paraId="3F9B03F4" w14:textId="77777777" w:rsidR="004B423C" w:rsidRPr="00C144E8" w:rsidRDefault="00A16246" w:rsidP="00A16246">
            <w:pPr>
              <w:spacing w:before="40" w:after="120"/>
              <w:ind w:right="113"/>
              <w:jc w:val="right"/>
            </w:pPr>
            <w:r w:rsidRPr="00C144E8">
              <w:t>–</w:t>
            </w:r>
          </w:p>
        </w:tc>
        <w:tc>
          <w:tcPr>
            <w:tcW w:w="1134" w:type="dxa"/>
            <w:tcBorders>
              <w:top w:val="single" w:sz="4" w:space="0" w:color="auto"/>
            </w:tcBorders>
            <w:shd w:val="clear" w:color="auto" w:fill="auto"/>
            <w:hideMark/>
          </w:tcPr>
          <w:p w14:paraId="38F36DD9" w14:textId="77777777" w:rsidR="004B423C" w:rsidRPr="00C144E8" w:rsidRDefault="004B423C" w:rsidP="00A16246">
            <w:pPr>
              <w:spacing w:before="40" w:after="120"/>
              <w:ind w:right="113"/>
              <w:jc w:val="right"/>
            </w:pPr>
            <w:r w:rsidRPr="00C144E8">
              <w:t>99 000</w:t>
            </w:r>
          </w:p>
        </w:tc>
        <w:tc>
          <w:tcPr>
            <w:tcW w:w="695" w:type="dxa"/>
            <w:tcBorders>
              <w:top w:val="single" w:sz="4" w:space="0" w:color="auto"/>
            </w:tcBorders>
            <w:shd w:val="clear" w:color="auto" w:fill="auto"/>
            <w:hideMark/>
          </w:tcPr>
          <w:p w14:paraId="6DC9FF3D" w14:textId="77777777" w:rsidR="004B423C" w:rsidRPr="00C144E8" w:rsidRDefault="00A16246" w:rsidP="00A16246">
            <w:pPr>
              <w:spacing w:before="40" w:after="120"/>
              <w:ind w:right="113"/>
              <w:jc w:val="right"/>
            </w:pPr>
            <w:r w:rsidRPr="00C144E8">
              <w:t>–</w:t>
            </w:r>
          </w:p>
        </w:tc>
      </w:tr>
      <w:tr w:rsidR="00CC67D9" w:rsidRPr="00C144E8" w14:paraId="67A19626" w14:textId="77777777" w:rsidTr="00CC67D9">
        <w:tc>
          <w:tcPr>
            <w:tcW w:w="1834" w:type="dxa"/>
            <w:vMerge/>
            <w:shd w:val="clear" w:color="auto" w:fill="auto"/>
            <w:hideMark/>
          </w:tcPr>
          <w:p w14:paraId="4C5DC5F4" w14:textId="77777777" w:rsidR="004B423C" w:rsidRPr="00C144E8" w:rsidRDefault="004B423C" w:rsidP="00A16246">
            <w:pPr>
              <w:spacing w:before="40" w:after="120"/>
              <w:ind w:right="113"/>
            </w:pPr>
          </w:p>
        </w:tc>
        <w:tc>
          <w:tcPr>
            <w:tcW w:w="2954" w:type="dxa"/>
            <w:shd w:val="clear" w:color="auto" w:fill="auto"/>
            <w:hideMark/>
          </w:tcPr>
          <w:p w14:paraId="447FF662" w14:textId="77777777" w:rsidR="004B423C" w:rsidRPr="00C144E8" w:rsidRDefault="004B423C" w:rsidP="00A16246">
            <w:pPr>
              <w:spacing w:before="40" w:after="120"/>
              <w:ind w:right="113"/>
            </w:pPr>
            <w:r w:rsidRPr="00C144E8">
              <w:t>Консультативная помощь (например, публикации, информационные материалы)</w:t>
            </w:r>
          </w:p>
        </w:tc>
        <w:tc>
          <w:tcPr>
            <w:tcW w:w="1105" w:type="dxa"/>
            <w:shd w:val="clear" w:color="auto" w:fill="auto"/>
            <w:hideMark/>
          </w:tcPr>
          <w:p w14:paraId="7C1BF825" w14:textId="77777777" w:rsidR="004B423C" w:rsidRPr="00C144E8" w:rsidRDefault="004B423C" w:rsidP="00A16246">
            <w:pPr>
              <w:spacing w:before="40" w:after="120"/>
              <w:ind w:right="113"/>
              <w:jc w:val="right"/>
            </w:pPr>
            <w:r w:rsidRPr="00C144E8">
              <w:t>5 000</w:t>
            </w:r>
          </w:p>
        </w:tc>
        <w:tc>
          <w:tcPr>
            <w:tcW w:w="714" w:type="dxa"/>
            <w:gridSpan w:val="2"/>
            <w:shd w:val="clear" w:color="auto" w:fill="auto"/>
            <w:hideMark/>
          </w:tcPr>
          <w:p w14:paraId="580BAEE2" w14:textId="77777777" w:rsidR="004B423C" w:rsidRPr="00C144E8" w:rsidRDefault="004B423C" w:rsidP="00A16246">
            <w:pPr>
              <w:spacing w:before="40" w:after="120"/>
              <w:ind w:right="113"/>
              <w:jc w:val="right"/>
            </w:pPr>
            <w:r w:rsidRPr="00C144E8">
              <w:t>9 000</w:t>
            </w:r>
          </w:p>
        </w:tc>
        <w:tc>
          <w:tcPr>
            <w:tcW w:w="1134" w:type="dxa"/>
            <w:shd w:val="clear" w:color="auto" w:fill="auto"/>
            <w:noWrap/>
            <w:hideMark/>
          </w:tcPr>
          <w:p w14:paraId="5340EF4A" w14:textId="77777777" w:rsidR="004B423C" w:rsidRPr="00C144E8" w:rsidRDefault="004B423C" w:rsidP="00A16246">
            <w:pPr>
              <w:spacing w:before="40" w:after="120"/>
              <w:ind w:right="113"/>
              <w:jc w:val="right"/>
            </w:pPr>
            <w:r w:rsidRPr="00C144E8">
              <w:t>5 000</w:t>
            </w:r>
          </w:p>
        </w:tc>
        <w:tc>
          <w:tcPr>
            <w:tcW w:w="714" w:type="dxa"/>
            <w:gridSpan w:val="2"/>
            <w:shd w:val="clear" w:color="auto" w:fill="auto"/>
            <w:hideMark/>
          </w:tcPr>
          <w:p w14:paraId="7D28C5E4" w14:textId="77777777" w:rsidR="004B423C" w:rsidRPr="00C144E8" w:rsidRDefault="004B423C" w:rsidP="00A16246">
            <w:pPr>
              <w:spacing w:before="40" w:after="120"/>
              <w:ind w:right="113"/>
              <w:jc w:val="right"/>
            </w:pPr>
            <w:r w:rsidRPr="00C144E8">
              <w:t>9 000</w:t>
            </w:r>
          </w:p>
        </w:tc>
        <w:tc>
          <w:tcPr>
            <w:tcW w:w="1148" w:type="dxa"/>
            <w:shd w:val="clear" w:color="auto" w:fill="auto"/>
            <w:noWrap/>
            <w:hideMark/>
          </w:tcPr>
          <w:p w14:paraId="203CBE21" w14:textId="77777777" w:rsidR="004B423C" w:rsidRPr="00C144E8" w:rsidRDefault="004B423C" w:rsidP="00A16246">
            <w:pPr>
              <w:spacing w:before="40" w:after="120"/>
              <w:ind w:right="113"/>
              <w:jc w:val="right"/>
            </w:pPr>
            <w:r w:rsidRPr="00C144E8">
              <w:t>5 000</w:t>
            </w:r>
          </w:p>
        </w:tc>
        <w:tc>
          <w:tcPr>
            <w:tcW w:w="714" w:type="dxa"/>
            <w:gridSpan w:val="2"/>
            <w:shd w:val="clear" w:color="auto" w:fill="auto"/>
            <w:hideMark/>
          </w:tcPr>
          <w:p w14:paraId="5556CD08" w14:textId="77777777" w:rsidR="004B423C" w:rsidRPr="00C144E8" w:rsidRDefault="004B423C" w:rsidP="00A16246">
            <w:pPr>
              <w:spacing w:before="40" w:after="120"/>
              <w:ind w:right="113"/>
              <w:jc w:val="right"/>
            </w:pPr>
            <w:r w:rsidRPr="00C144E8">
              <w:t>9 000</w:t>
            </w:r>
          </w:p>
        </w:tc>
        <w:tc>
          <w:tcPr>
            <w:tcW w:w="1133" w:type="dxa"/>
            <w:shd w:val="clear" w:color="auto" w:fill="auto"/>
            <w:noWrap/>
            <w:hideMark/>
          </w:tcPr>
          <w:p w14:paraId="7E048BF6" w14:textId="77777777" w:rsidR="004B423C" w:rsidRPr="00C144E8" w:rsidRDefault="004B423C" w:rsidP="00A16246">
            <w:pPr>
              <w:spacing w:before="40" w:after="120"/>
              <w:ind w:right="113"/>
              <w:jc w:val="right"/>
            </w:pPr>
            <w:r w:rsidRPr="00C144E8">
              <w:t>5 000</w:t>
            </w:r>
          </w:p>
        </w:tc>
        <w:tc>
          <w:tcPr>
            <w:tcW w:w="728" w:type="dxa"/>
            <w:gridSpan w:val="2"/>
            <w:shd w:val="clear" w:color="auto" w:fill="auto"/>
            <w:hideMark/>
          </w:tcPr>
          <w:p w14:paraId="0F7A5754" w14:textId="77777777" w:rsidR="004B423C" w:rsidRPr="00C144E8" w:rsidRDefault="004B423C" w:rsidP="00A16246">
            <w:pPr>
              <w:spacing w:before="40" w:after="120"/>
              <w:ind w:right="113"/>
              <w:jc w:val="right"/>
            </w:pPr>
            <w:r w:rsidRPr="00C144E8">
              <w:t>9 000</w:t>
            </w:r>
          </w:p>
        </w:tc>
        <w:tc>
          <w:tcPr>
            <w:tcW w:w="1134" w:type="dxa"/>
            <w:shd w:val="clear" w:color="auto" w:fill="auto"/>
            <w:noWrap/>
            <w:hideMark/>
          </w:tcPr>
          <w:p w14:paraId="6374E7D6" w14:textId="77777777" w:rsidR="004B423C" w:rsidRPr="00C144E8" w:rsidRDefault="004B423C" w:rsidP="00A16246">
            <w:pPr>
              <w:spacing w:before="40" w:after="120"/>
              <w:ind w:right="113"/>
              <w:jc w:val="right"/>
            </w:pPr>
            <w:r w:rsidRPr="00C144E8">
              <w:t>5 000</w:t>
            </w:r>
          </w:p>
        </w:tc>
        <w:tc>
          <w:tcPr>
            <w:tcW w:w="695" w:type="dxa"/>
            <w:shd w:val="clear" w:color="auto" w:fill="auto"/>
            <w:noWrap/>
            <w:hideMark/>
          </w:tcPr>
          <w:p w14:paraId="16EEF109" w14:textId="77777777" w:rsidR="004B423C" w:rsidRPr="00C144E8" w:rsidRDefault="004B423C" w:rsidP="00A16246">
            <w:pPr>
              <w:spacing w:before="40" w:after="120"/>
              <w:ind w:right="113"/>
              <w:jc w:val="right"/>
            </w:pPr>
            <w:r w:rsidRPr="00C144E8">
              <w:t>9 000</w:t>
            </w:r>
          </w:p>
        </w:tc>
      </w:tr>
      <w:tr w:rsidR="00CC67D9" w:rsidRPr="00C144E8" w14:paraId="0FDDF0BC" w14:textId="77777777" w:rsidTr="00CC67D9">
        <w:tc>
          <w:tcPr>
            <w:tcW w:w="1834" w:type="dxa"/>
            <w:vMerge/>
            <w:shd w:val="clear" w:color="auto" w:fill="auto"/>
            <w:hideMark/>
          </w:tcPr>
          <w:p w14:paraId="3D0A0C44" w14:textId="77777777" w:rsidR="004B423C" w:rsidRPr="00C144E8" w:rsidRDefault="004B423C" w:rsidP="00A16246">
            <w:pPr>
              <w:spacing w:before="40" w:after="120"/>
              <w:ind w:right="113"/>
            </w:pPr>
          </w:p>
        </w:tc>
        <w:tc>
          <w:tcPr>
            <w:tcW w:w="2954" w:type="dxa"/>
            <w:shd w:val="clear" w:color="auto" w:fill="auto"/>
            <w:hideMark/>
          </w:tcPr>
          <w:p w14:paraId="45856C16" w14:textId="77777777" w:rsidR="00AF2808" w:rsidRPr="00C144E8" w:rsidRDefault="004B423C" w:rsidP="00CC67D9">
            <w:pPr>
              <w:spacing w:before="40" w:after="120"/>
              <w:ind w:right="113"/>
            </w:pPr>
            <w:r w:rsidRPr="00C144E8">
              <w:t xml:space="preserve">Поездки, суточные для участия в мероприятиях и страновых миссиях по пропаганде Конвенции и ее принципов; оказание поддержки государствам, не являющимся членами ЕЭК, в присоединении к Конвенции; оказание поддержки региональным и глобальным инициативам </w:t>
            </w:r>
            <w:r w:rsidR="00AF2808" w:rsidRPr="00C144E8">
              <w:br/>
            </w:r>
          </w:p>
          <w:p w14:paraId="2A906A99" w14:textId="77777777" w:rsidR="004B423C" w:rsidRPr="00C144E8" w:rsidRDefault="004B423C" w:rsidP="00CC67D9">
            <w:pPr>
              <w:spacing w:before="40" w:after="120"/>
              <w:ind w:right="113"/>
            </w:pPr>
            <w:r w:rsidRPr="00C144E8">
              <w:lastRenderedPageBreak/>
              <w:t>по принципу 10 Рио-де-Жанейрской декларации по окружающей среде и развитию</w:t>
            </w:r>
          </w:p>
        </w:tc>
        <w:tc>
          <w:tcPr>
            <w:tcW w:w="1105" w:type="dxa"/>
            <w:shd w:val="clear" w:color="auto" w:fill="auto"/>
            <w:hideMark/>
          </w:tcPr>
          <w:p w14:paraId="01564AEC" w14:textId="77777777" w:rsidR="004B423C" w:rsidRPr="00C144E8" w:rsidRDefault="004B423C" w:rsidP="00A16246">
            <w:pPr>
              <w:spacing w:before="40" w:after="120"/>
              <w:ind w:right="113"/>
              <w:jc w:val="right"/>
            </w:pPr>
            <w:r w:rsidRPr="00C144E8">
              <w:lastRenderedPageBreak/>
              <w:t>5 000</w:t>
            </w:r>
          </w:p>
        </w:tc>
        <w:tc>
          <w:tcPr>
            <w:tcW w:w="714" w:type="dxa"/>
            <w:gridSpan w:val="2"/>
            <w:shd w:val="clear" w:color="auto" w:fill="auto"/>
            <w:hideMark/>
          </w:tcPr>
          <w:p w14:paraId="66850351" w14:textId="77777777" w:rsidR="004B423C" w:rsidRPr="00C144E8" w:rsidRDefault="004B423C" w:rsidP="00A16246">
            <w:pPr>
              <w:spacing w:before="40" w:after="120"/>
              <w:ind w:right="113"/>
              <w:jc w:val="right"/>
            </w:pPr>
            <w:r w:rsidRPr="00C144E8">
              <w:t>18 000</w:t>
            </w:r>
          </w:p>
        </w:tc>
        <w:tc>
          <w:tcPr>
            <w:tcW w:w="1134" w:type="dxa"/>
            <w:shd w:val="clear" w:color="auto" w:fill="auto"/>
            <w:noWrap/>
            <w:hideMark/>
          </w:tcPr>
          <w:p w14:paraId="17DD347D" w14:textId="77777777" w:rsidR="004B423C" w:rsidRPr="00C144E8" w:rsidRDefault="004B423C" w:rsidP="00A16246">
            <w:pPr>
              <w:spacing w:before="40" w:after="120"/>
              <w:ind w:right="113"/>
              <w:jc w:val="right"/>
            </w:pPr>
            <w:r w:rsidRPr="00C144E8">
              <w:t>5 000</w:t>
            </w:r>
          </w:p>
        </w:tc>
        <w:tc>
          <w:tcPr>
            <w:tcW w:w="714" w:type="dxa"/>
            <w:gridSpan w:val="2"/>
            <w:shd w:val="clear" w:color="auto" w:fill="auto"/>
            <w:hideMark/>
          </w:tcPr>
          <w:p w14:paraId="1C335A3B" w14:textId="77777777" w:rsidR="004B423C" w:rsidRPr="00C144E8" w:rsidRDefault="004B423C" w:rsidP="00A16246">
            <w:pPr>
              <w:spacing w:before="40" w:after="120"/>
              <w:ind w:right="113"/>
              <w:jc w:val="right"/>
            </w:pPr>
            <w:r w:rsidRPr="00C144E8">
              <w:t>18 000</w:t>
            </w:r>
          </w:p>
        </w:tc>
        <w:tc>
          <w:tcPr>
            <w:tcW w:w="1148" w:type="dxa"/>
            <w:shd w:val="clear" w:color="auto" w:fill="auto"/>
            <w:noWrap/>
            <w:hideMark/>
          </w:tcPr>
          <w:p w14:paraId="79195376" w14:textId="77777777" w:rsidR="004B423C" w:rsidRPr="00C144E8" w:rsidRDefault="004B423C" w:rsidP="00A16246">
            <w:pPr>
              <w:spacing w:before="40" w:after="120"/>
              <w:ind w:right="113"/>
              <w:jc w:val="right"/>
            </w:pPr>
            <w:r w:rsidRPr="00C144E8">
              <w:t>5 000</w:t>
            </w:r>
          </w:p>
        </w:tc>
        <w:tc>
          <w:tcPr>
            <w:tcW w:w="714" w:type="dxa"/>
            <w:gridSpan w:val="2"/>
            <w:shd w:val="clear" w:color="auto" w:fill="auto"/>
            <w:hideMark/>
          </w:tcPr>
          <w:p w14:paraId="5BA3C163" w14:textId="77777777" w:rsidR="004B423C" w:rsidRPr="00C144E8" w:rsidRDefault="004B423C" w:rsidP="00A16246">
            <w:pPr>
              <w:spacing w:before="40" w:after="120"/>
              <w:ind w:right="113"/>
              <w:jc w:val="right"/>
            </w:pPr>
            <w:r w:rsidRPr="00C144E8">
              <w:t>18 000</w:t>
            </w:r>
          </w:p>
        </w:tc>
        <w:tc>
          <w:tcPr>
            <w:tcW w:w="1133" w:type="dxa"/>
            <w:shd w:val="clear" w:color="auto" w:fill="auto"/>
            <w:noWrap/>
            <w:hideMark/>
          </w:tcPr>
          <w:p w14:paraId="343EE5FB" w14:textId="77777777" w:rsidR="004B423C" w:rsidRPr="00C144E8" w:rsidRDefault="004B423C" w:rsidP="00A16246">
            <w:pPr>
              <w:spacing w:before="40" w:after="120"/>
              <w:ind w:right="113"/>
              <w:jc w:val="right"/>
            </w:pPr>
            <w:r w:rsidRPr="00C144E8">
              <w:t>5 000</w:t>
            </w:r>
          </w:p>
        </w:tc>
        <w:tc>
          <w:tcPr>
            <w:tcW w:w="728" w:type="dxa"/>
            <w:gridSpan w:val="2"/>
            <w:shd w:val="clear" w:color="auto" w:fill="auto"/>
            <w:hideMark/>
          </w:tcPr>
          <w:p w14:paraId="6C09A10D" w14:textId="77777777" w:rsidR="004B423C" w:rsidRPr="00C144E8" w:rsidRDefault="004B423C" w:rsidP="00A16246">
            <w:pPr>
              <w:spacing w:before="40" w:after="120"/>
              <w:ind w:right="113"/>
              <w:jc w:val="right"/>
            </w:pPr>
            <w:r w:rsidRPr="00C144E8">
              <w:t>18 000</w:t>
            </w:r>
          </w:p>
        </w:tc>
        <w:tc>
          <w:tcPr>
            <w:tcW w:w="1134" w:type="dxa"/>
            <w:shd w:val="clear" w:color="auto" w:fill="auto"/>
            <w:noWrap/>
            <w:hideMark/>
          </w:tcPr>
          <w:p w14:paraId="48746BE1" w14:textId="77777777" w:rsidR="004B423C" w:rsidRPr="00C144E8" w:rsidRDefault="004B423C" w:rsidP="00A16246">
            <w:pPr>
              <w:spacing w:before="40" w:after="120"/>
              <w:ind w:right="113"/>
              <w:jc w:val="right"/>
            </w:pPr>
            <w:r w:rsidRPr="00C144E8">
              <w:t>5 000</w:t>
            </w:r>
          </w:p>
        </w:tc>
        <w:tc>
          <w:tcPr>
            <w:tcW w:w="695" w:type="dxa"/>
            <w:shd w:val="clear" w:color="auto" w:fill="auto"/>
            <w:hideMark/>
          </w:tcPr>
          <w:p w14:paraId="355B6FD4" w14:textId="77777777" w:rsidR="004B423C" w:rsidRPr="00C144E8" w:rsidRDefault="004B423C" w:rsidP="00A16246">
            <w:pPr>
              <w:spacing w:before="40" w:after="120"/>
              <w:ind w:right="113"/>
              <w:jc w:val="right"/>
            </w:pPr>
            <w:r w:rsidRPr="00C144E8">
              <w:t>18 000</w:t>
            </w:r>
          </w:p>
        </w:tc>
      </w:tr>
      <w:tr w:rsidR="00CC67D9" w:rsidRPr="00C144E8" w14:paraId="52CE0B43" w14:textId="77777777" w:rsidTr="00CC67D9">
        <w:tc>
          <w:tcPr>
            <w:tcW w:w="1834" w:type="dxa"/>
            <w:tcBorders>
              <w:bottom w:val="single" w:sz="4" w:space="0" w:color="auto"/>
            </w:tcBorders>
            <w:shd w:val="clear" w:color="auto" w:fill="auto"/>
            <w:hideMark/>
          </w:tcPr>
          <w:p w14:paraId="5069122B" w14:textId="77777777" w:rsidR="004B423C" w:rsidRPr="00C144E8" w:rsidRDefault="004B423C" w:rsidP="00A16246">
            <w:pPr>
              <w:spacing w:before="40" w:after="120"/>
              <w:ind w:right="113"/>
              <w:rPr>
                <w:b/>
                <w:bCs/>
              </w:rPr>
            </w:pPr>
          </w:p>
        </w:tc>
        <w:tc>
          <w:tcPr>
            <w:tcW w:w="2954" w:type="dxa"/>
            <w:tcBorders>
              <w:bottom w:val="single" w:sz="4" w:space="0" w:color="auto"/>
            </w:tcBorders>
            <w:shd w:val="clear" w:color="auto" w:fill="auto"/>
            <w:hideMark/>
          </w:tcPr>
          <w:p w14:paraId="69EAEC76" w14:textId="77777777" w:rsidR="004B423C" w:rsidRPr="00C144E8" w:rsidRDefault="004B423C" w:rsidP="00A16246">
            <w:pPr>
              <w:spacing w:before="40" w:after="120"/>
              <w:ind w:right="113"/>
            </w:pPr>
            <w:r w:rsidRPr="00C144E8">
              <w:t>Путевые расходы и суточные (командировки сотрудников)</w:t>
            </w:r>
            <w:r w:rsidRPr="00C144E8">
              <w:rPr>
                <w:i/>
                <w:vertAlign w:val="superscript"/>
              </w:rPr>
              <w:t>d</w:t>
            </w:r>
            <w:r w:rsidRPr="00C144E8">
              <w:t>, участие в соответствующих мероприятиях в случае отсутствия другого финансирования</w:t>
            </w:r>
          </w:p>
        </w:tc>
        <w:tc>
          <w:tcPr>
            <w:tcW w:w="1105" w:type="dxa"/>
            <w:tcBorders>
              <w:bottom w:val="single" w:sz="4" w:space="0" w:color="auto"/>
            </w:tcBorders>
            <w:shd w:val="clear" w:color="auto" w:fill="auto"/>
            <w:hideMark/>
          </w:tcPr>
          <w:p w14:paraId="747E59D5" w14:textId="77777777" w:rsidR="004B423C" w:rsidRPr="00C144E8" w:rsidRDefault="004B423C" w:rsidP="00A16246">
            <w:pPr>
              <w:spacing w:before="40" w:after="120"/>
              <w:ind w:right="113"/>
              <w:jc w:val="right"/>
            </w:pPr>
            <w:r w:rsidRPr="00C144E8">
              <w:t>10 000</w:t>
            </w:r>
          </w:p>
        </w:tc>
        <w:tc>
          <w:tcPr>
            <w:tcW w:w="714" w:type="dxa"/>
            <w:gridSpan w:val="2"/>
            <w:tcBorders>
              <w:bottom w:val="single" w:sz="4" w:space="0" w:color="auto"/>
            </w:tcBorders>
            <w:shd w:val="clear" w:color="auto" w:fill="auto"/>
            <w:hideMark/>
          </w:tcPr>
          <w:p w14:paraId="2E4940F5" w14:textId="77777777" w:rsidR="004B423C" w:rsidRPr="00C144E8" w:rsidRDefault="004B423C" w:rsidP="00A16246">
            <w:pPr>
              <w:spacing w:before="40" w:after="120"/>
              <w:ind w:right="113"/>
              <w:jc w:val="right"/>
            </w:pPr>
            <w:r w:rsidRPr="00C144E8">
              <w:t>7 500</w:t>
            </w:r>
          </w:p>
        </w:tc>
        <w:tc>
          <w:tcPr>
            <w:tcW w:w="1134" w:type="dxa"/>
            <w:tcBorders>
              <w:bottom w:val="single" w:sz="4" w:space="0" w:color="auto"/>
            </w:tcBorders>
            <w:shd w:val="clear" w:color="auto" w:fill="auto"/>
            <w:noWrap/>
            <w:hideMark/>
          </w:tcPr>
          <w:p w14:paraId="4B4DC527" w14:textId="77777777" w:rsidR="004B423C" w:rsidRPr="00C144E8" w:rsidRDefault="004B423C" w:rsidP="00A16246">
            <w:pPr>
              <w:spacing w:before="40" w:after="120"/>
              <w:ind w:right="113"/>
              <w:jc w:val="right"/>
            </w:pPr>
            <w:r w:rsidRPr="00C144E8">
              <w:t>10 000</w:t>
            </w:r>
          </w:p>
        </w:tc>
        <w:tc>
          <w:tcPr>
            <w:tcW w:w="714" w:type="dxa"/>
            <w:gridSpan w:val="2"/>
            <w:tcBorders>
              <w:bottom w:val="single" w:sz="4" w:space="0" w:color="auto"/>
            </w:tcBorders>
            <w:shd w:val="clear" w:color="auto" w:fill="auto"/>
            <w:noWrap/>
            <w:hideMark/>
          </w:tcPr>
          <w:p w14:paraId="01915452" w14:textId="77777777" w:rsidR="004B423C" w:rsidRPr="00C144E8" w:rsidRDefault="004B423C" w:rsidP="00A16246">
            <w:pPr>
              <w:spacing w:before="40" w:after="120"/>
              <w:ind w:right="113"/>
              <w:jc w:val="right"/>
            </w:pPr>
            <w:r w:rsidRPr="00C144E8">
              <w:t>7 500</w:t>
            </w:r>
          </w:p>
        </w:tc>
        <w:tc>
          <w:tcPr>
            <w:tcW w:w="1148" w:type="dxa"/>
            <w:tcBorders>
              <w:bottom w:val="single" w:sz="4" w:space="0" w:color="auto"/>
            </w:tcBorders>
            <w:shd w:val="clear" w:color="auto" w:fill="auto"/>
            <w:noWrap/>
            <w:hideMark/>
          </w:tcPr>
          <w:p w14:paraId="3F5C7786" w14:textId="77777777" w:rsidR="004B423C" w:rsidRPr="00C144E8" w:rsidRDefault="004B423C" w:rsidP="00A16246">
            <w:pPr>
              <w:spacing w:before="40" w:after="120"/>
              <w:ind w:right="113"/>
              <w:jc w:val="right"/>
            </w:pPr>
            <w:r w:rsidRPr="00C144E8">
              <w:t>10 000</w:t>
            </w:r>
          </w:p>
        </w:tc>
        <w:tc>
          <w:tcPr>
            <w:tcW w:w="714" w:type="dxa"/>
            <w:gridSpan w:val="2"/>
            <w:tcBorders>
              <w:bottom w:val="single" w:sz="4" w:space="0" w:color="auto"/>
            </w:tcBorders>
            <w:shd w:val="clear" w:color="auto" w:fill="auto"/>
            <w:noWrap/>
            <w:hideMark/>
          </w:tcPr>
          <w:p w14:paraId="59623030" w14:textId="77777777" w:rsidR="004B423C" w:rsidRPr="00C144E8" w:rsidRDefault="004B423C" w:rsidP="00A16246">
            <w:pPr>
              <w:spacing w:before="40" w:after="120"/>
              <w:ind w:right="113"/>
              <w:jc w:val="right"/>
            </w:pPr>
            <w:r w:rsidRPr="00C144E8">
              <w:t>7 500</w:t>
            </w:r>
          </w:p>
        </w:tc>
        <w:tc>
          <w:tcPr>
            <w:tcW w:w="1133" w:type="dxa"/>
            <w:tcBorders>
              <w:bottom w:val="single" w:sz="4" w:space="0" w:color="auto"/>
            </w:tcBorders>
            <w:shd w:val="clear" w:color="auto" w:fill="auto"/>
            <w:noWrap/>
            <w:hideMark/>
          </w:tcPr>
          <w:p w14:paraId="26DF84F2" w14:textId="77777777" w:rsidR="004B423C" w:rsidRPr="00C144E8" w:rsidRDefault="004B423C" w:rsidP="00A16246">
            <w:pPr>
              <w:spacing w:before="40" w:after="120"/>
              <w:ind w:right="113"/>
              <w:jc w:val="right"/>
            </w:pPr>
            <w:r w:rsidRPr="00C144E8">
              <w:t>10 000</w:t>
            </w:r>
          </w:p>
        </w:tc>
        <w:tc>
          <w:tcPr>
            <w:tcW w:w="728" w:type="dxa"/>
            <w:gridSpan w:val="2"/>
            <w:tcBorders>
              <w:bottom w:val="single" w:sz="4" w:space="0" w:color="auto"/>
            </w:tcBorders>
            <w:shd w:val="clear" w:color="auto" w:fill="auto"/>
            <w:noWrap/>
            <w:hideMark/>
          </w:tcPr>
          <w:p w14:paraId="67FBF3C8" w14:textId="77777777" w:rsidR="004B423C" w:rsidRPr="00C144E8" w:rsidRDefault="004B423C" w:rsidP="00A16246">
            <w:pPr>
              <w:spacing w:before="40" w:after="120"/>
              <w:ind w:right="113"/>
              <w:jc w:val="right"/>
            </w:pPr>
            <w:r w:rsidRPr="00C144E8">
              <w:t>7 500</w:t>
            </w:r>
          </w:p>
        </w:tc>
        <w:tc>
          <w:tcPr>
            <w:tcW w:w="1134" w:type="dxa"/>
            <w:tcBorders>
              <w:bottom w:val="single" w:sz="4" w:space="0" w:color="auto"/>
            </w:tcBorders>
            <w:shd w:val="clear" w:color="auto" w:fill="auto"/>
            <w:noWrap/>
            <w:hideMark/>
          </w:tcPr>
          <w:p w14:paraId="47C41E84" w14:textId="77777777" w:rsidR="004B423C" w:rsidRPr="00C144E8" w:rsidRDefault="004B423C" w:rsidP="00A16246">
            <w:pPr>
              <w:spacing w:before="40" w:after="120"/>
              <w:ind w:right="113"/>
              <w:jc w:val="right"/>
            </w:pPr>
            <w:r w:rsidRPr="00C144E8">
              <w:t>10 000</w:t>
            </w:r>
          </w:p>
        </w:tc>
        <w:tc>
          <w:tcPr>
            <w:tcW w:w="695" w:type="dxa"/>
            <w:tcBorders>
              <w:bottom w:val="single" w:sz="4" w:space="0" w:color="auto"/>
            </w:tcBorders>
            <w:shd w:val="clear" w:color="auto" w:fill="auto"/>
            <w:noWrap/>
            <w:hideMark/>
          </w:tcPr>
          <w:p w14:paraId="49D38625" w14:textId="77777777" w:rsidR="004B423C" w:rsidRPr="00C144E8" w:rsidRDefault="004B423C" w:rsidP="00A16246">
            <w:pPr>
              <w:spacing w:before="40" w:after="120"/>
              <w:ind w:right="113"/>
              <w:jc w:val="right"/>
            </w:pPr>
            <w:r w:rsidRPr="00C144E8">
              <w:t>7 500</w:t>
            </w:r>
          </w:p>
        </w:tc>
      </w:tr>
      <w:tr w:rsidR="000B21BE" w:rsidRPr="00C144E8" w14:paraId="6CF1E5FE" w14:textId="77777777" w:rsidTr="00CC67D9">
        <w:tc>
          <w:tcPr>
            <w:tcW w:w="4788" w:type="dxa"/>
            <w:gridSpan w:val="2"/>
            <w:tcBorders>
              <w:top w:val="single" w:sz="4" w:space="0" w:color="auto"/>
              <w:bottom w:val="single" w:sz="4" w:space="0" w:color="auto"/>
            </w:tcBorders>
            <w:shd w:val="clear" w:color="auto" w:fill="auto"/>
            <w:hideMark/>
          </w:tcPr>
          <w:p w14:paraId="4592F0AA" w14:textId="77777777" w:rsidR="004B423C" w:rsidRPr="00C144E8" w:rsidRDefault="004B423C" w:rsidP="00A16246">
            <w:pPr>
              <w:spacing w:before="40" w:after="120"/>
              <w:ind w:right="113"/>
              <w:rPr>
                <w:b/>
                <w:bCs/>
              </w:rPr>
            </w:pPr>
            <w:r w:rsidRPr="00C144E8">
              <w:tab/>
            </w:r>
            <w:r w:rsidRPr="00C144E8">
              <w:rPr>
                <w:b/>
                <w:bCs/>
              </w:rPr>
              <w:t>Промежуточный итог</w:t>
            </w:r>
            <w:r w:rsidRPr="00C144E8">
              <w:t xml:space="preserve"> </w:t>
            </w:r>
          </w:p>
        </w:tc>
        <w:tc>
          <w:tcPr>
            <w:tcW w:w="1105" w:type="dxa"/>
            <w:tcBorders>
              <w:top w:val="single" w:sz="4" w:space="0" w:color="auto"/>
              <w:bottom w:val="single" w:sz="4" w:space="0" w:color="auto"/>
            </w:tcBorders>
            <w:shd w:val="clear" w:color="auto" w:fill="auto"/>
            <w:hideMark/>
          </w:tcPr>
          <w:p w14:paraId="3127961B" w14:textId="77777777" w:rsidR="004B423C" w:rsidRPr="00C144E8" w:rsidRDefault="004B423C" w:rsidP="00A16246">
            <w:pPr>
              <w:spacing w:before="40" w:after="120"/>
              <w:ind w:right="113"/>
              <w:jc w:val="right"/>
              <w:rPr>
                <w:b/>
                <w:bCs/>
              </w:rPr>
            </w:pPr>
            <w:r w:rsidRPr="00C144E8">
              <w:rPr>
                <w:b/>
                <w:bCs/>
              </w:rPr>
              <w:t>119 000</w:t>
            </w:r>
          </w:p>
        </w:tc>
        <w:tc>
          <w:tcPr>
            <w:tcW w:w="714" w:type="dxa"/>
            <w:gridSpan w:val="2"/>
            <w:tcBorders>
              <w:top w:val="single" w:sz="4" w:space="0" w:color="auto"/>
              <w:bottom w:val="single" w:sz="4" w:space="0" w:color="auto"/>
            </w:tcBorders>
            <w:shd w:val="clear" w:color="auto" w:fill="auto"/>
            <w:hideMark/>
          </w:tcPr>
          <w:p w14:paraId="56B6564F" w14:textId="77777777" w:rsidR="004B423C" w:rsidRPr="00C144E8" w:rsidRDefault="004B423C" w:rsidP="00A16246">
            <w:pPr>
              <w:spacing w:before="40" w:after="120"/>
              <w:ind w:right="113"/>
              <w:jc w:val="right"/>
              <w:rPr>
                <w:b/>
                <w:bCs/>
              </w:rPr>
            </w:pPr>
            <w:r w:rsidRPr="00C144E8">
              <w:rPr>
                <w:b/>
                <w:bCs/>
              </w:rPr>
              <w:t>34 500</w:t>
            </w:r>
          </w:p>
        </w:tc>
        <w:tc>
          <w:tcPr>
            <w:tcW w:w="1134" w:type="dxa"/>
            <w:tcBorders>
              <w:top w:val="single" w:sz="4" w:space="0" w:color="auto"/>
              <w:bottom w:val="single" w:sz="4" w:space="0" w:color="auto"/>
            </w:tcBorders>
            <w:shd w:val="clear" w:color="auto" w:fill="auto"/>
            <w:hideMark/>
          </w:tcPr>
          <w:p w14:paraId="2C1A0000" w14:textId="77777777" w:rsidR="004B423C" w:rsidRPr="00C144E8" w:rsidRDefault="004B423C" w:rsidP="00A16246">
            <w:pPr>
              <w:spacing w:before="40" w:after="120"/>
              <w:ind w:right="113"/>
              <w:jc w:val="right"/>
              <w:rPr>
                <w:b/>
                <w:bCs/>
              </w:rPr>
            </w:pPr>
            <w:r w:rsidRPr="00C144E8">
              <w:rPr>
                <w:b/>
                <w:bCs/>
              </w:rPr>
              <w:t>119 000</w:t>
            </w:r>
          </w:p>
        </w:tc>
        <w:tc>
          <w:tcPr>
            <w:tcW w:w="714" w:type="dxa"/>
            <w:gridSpan w:val="2"/>
            <w:tcBorders>
              <w:top w:val="single" w:sz="4" w:space="0" w:color="auto"/>
              <w:bottom w:val="single" w:sz="4" w:space="0" w:color="auto"/>
            </w:tcBorders>
            <w:shd w:val="clear" w:color="auto" w:fill="auto"/>
            <w:hideMark/>
          </w:tcPr>
          <w:p w14:paraId="7C7EB7AB" w14:textId="77777777" w:rsidR="004B423C" w:rsidRPr="00C144E8" w:rsidRDefault="004B423C" w:rsidP="00A16246">
            <w:pPr>
              <w:spacing w:before="40" w:after="120"/>
              <w:ind w:right="113"/>
              <w:jc w:val="right"/>
              <w:rPr>
                <w:b/>
                <w:bCs/>
              </w:rPr>
            </w:pPr>
            <w:r w:rsidRPr="00C144E8">
              <w:rPr>
                <w:b/>
                <w:bCs/>
              </w:rPr>
              <w:t>34 500</w:t>
            </w:r>
          </w:p>
        </w:tc>
        <w:tc>
          <w:tcPr>
            <w:tcW w:w="1148" w:type="dxa"/>
            <w:tcBorders>
              <w:top w:val="single" w:sz="4" w:space="0" w:color="auto"/>
              <w:bottom w:val="single" w:sz="4" w:space="0" w:color="auto"/>
            </w:tcBorders>
            <w:shd w:val="clear" w:color="auto" w:fill="auto"/>
            <w:hideMark/>
          </w:tcPr>
          <w:p w14:paraId="245919C0" w14:textId="77777777" w:rsidR="004B423C" w:rsidRPr="00C144E8" w:rsidRDefault="004B423C" w:rsidP="00A16246">
            <w:pPr>
              <w:spacing w:before="40" w:after="120"/>
              <w:ind w:right="113"/>
              <w:jc w:val="right"/>
              <w:rPr>
                <w:b/>
                <w:bCs/>
              </w:rPr>
            </w:pPr>
            <w:r w:rsidRPr="00C144E8">
              <w:rPr>
                <w:b/>
                <w:bCs/>
              </w:rPr>
              <w:t>119 000</w:t>
            </w:r>
          </w:p>
        </w:tc>
        <w:tc>
          <w:tcPr>
            <w:tcW w:w="714" w:type="dxa"/>
            <w:gridSpan w:val="2"/>
            <w:tcBorders>
              <w:top w:val="single" w:sz="4" w:space="0" w:color="auto"/>
              <w:bottom w:val="single" w:sz="4" w:space="0" w:color="auto"/>
            </w:tcBorders>
            <w:shd w:val="clear" w:color="auto" w:fill="auto"/>
            <w:hideMark/>
          </w:tcPr>
          <w:p w14:paraId="093DB3B2" w14:textId="77777777" w:rsidR="004B423C" w:rsidRPr="00C144E8" w:rsidRDefault="004B423C" w:rsidP="00A16246">
            <w:pPr>
              <w:spacing w:before="40" w:after="120"/>
              <w:ind w:right="113"/>
              <w:jc w:val="right"/>
              <w:rPr>
                <w:b/>
                <w:bCs/>
              </w:rPr>
            </w:pPr>
            <w:r w:rsidRPr="00C144E8">
              <w:rPr>
                <w:b/>
                <w:bCs/>
              </w:rPr>
              <w:t>34 500</w:t>
            </w:r>
          </w:p>
        </w:tc>
        <w:tc>
          <w:tcPr>
            <w:tcW w:w="1133" w:type="dxa"/>
            <w:tcBorders>
              <w:top w:val="single" w:sz="4" w:space="0" w:color="auto"/>
              <w:bottom w:val="single" w:sz="4" w:space="0" w:color="auto"/>
            </w:tcBorders>
            <w:shd w:val="clear" w:color="auto" w:fill="auto"/>
            <w:hideMark/>
          </w:tcPr>
          <w:p w14:paraId="1F235815" w14:textId="77777777" w:rsidR="004B423C" w:rsidRPr="00C144E8" w:rsidRDefault="004B423C" w:rsidP="00A16246">
            <w:pPr>
              <w:spacing w:before="40" w:after="120"/>
              <w:ind w:right="113"/>
              <w:jc w:val="right"/>
              <w:rPr>
                <w:b/>
                <w:bCs/>
              </w:rPr>
            </w:pPr>
            <w:r w:rsidRPr="00C144E8">
              <w:rPr>
                <w:b/>
                <w:bCs/>
              </w:rPr>
              <w:t>119 000</w:t>
            </w:r>
          </w:p>
        </w:tc>
        <w:tc>
          <w:tcPr>
            <w:tcW w:w="728" w:type="dxa"/>
            <w:gridSpan w:val="2"/>
            <w:tcBorders>
              <w:top w:val="single" w:sz="4" w:space="0" w:color="auto"/>
              <w:bottom w:val="single" w:sz="4" w:space="0" w:color="auto"/>
            </w:tcBorders>
            <w:shd w:val="clear" w:color="auto" w:fill="auto"/>
            <w:hideMark/>
          </w:tcPr>
          <w:p w14:paraId="29F6DBBF" w14:textId="77777777" w:rsidR="004B423C" w:rsidRPr="00C144E8" w:rsidRDefault="004B423C" w:rsidP="00A16246">
            <w:pPr>
              <w:spacing w:before="40" w:after="120"/>
              <w:ind w:right="113"/>
              <w:jc w:val="right"/>
              <w:rPr>
                <w:b/>
                <w:bCs/>
              </w:rPr>
            </w:pPr>
            <w:r w:rsidRPr="00C144E8">
              <w:rPr>
                <w:b/>
                <w:bCs/>
              </w:rPr>
              <w:t>34 500</w:t>
            </w:r>
          </w:p>
        </w:tc>
        <w:tc>
          <w:tcPr>
            <w:tcW w:w="1134" w:type="dxa"/>
            <w:tcBorders>
              <w:top w:val="single" w:sz="4" w:space="0" w:color="auto"/>
              <w:bottom w:val="single" w:sz="4" w:space="0" w:color="auto"/>
            </w:tcBorders>
            <w:shd w:val="clear" w:color="auto" w:fill="auto"/>
            <w:hideMark/>
          </w:tcPr>
          <w:p w14:paraId="7E58F81D" w14:textId="77777777" w:rsidR="004B423C" w:rsidRPr="00C144E8" w:rsidRDefault="004B423C" w:rsidP="00A16246">
            <w:pPr>
              <w:spacing w:before="40" w:after="120"/>
              <w:ind w:right="113"/>
              <w:jc w:val="right"/>
              <w:rPr>
                <w:b/>
                <w:bCs/>
              </w:rPr>
            </w:pPr>
            <w:r w:rsidRPr="00C144E8">
              <w:rPr>
                <w:b/>
                <w:bCs/>
              </w:rPr>
              <w:t>119 000</w:t>
            </w:r>
          </w:p>
        </w:tc>
        <w:tc>
          <w:tcPr>
            <w:tcW w:w="695" w:type="dxa"/>
            <w:tcBorders>
              <w:top w:val="single" w:sz="4" w:space="0" w:color="auto"/>
              <w:bottom w:val="single" w:sz="4" w:space="0" w:color="auto"/>
            </w:tcBorders>
            <w:shd w:val="clear" w:color="auto" w:fill="auto"/>
            <w:hideMark/>
          </w:tcPr>
          <w:p w14:paraId="3633668C" w14:textId="77777777" w:rsidR="004B423C" w:rsidRPr="00C144E8" w:rsidRDefault="004B423C" w:rsidP="00A16246">
            <w:pPr>
              <w:spacing w:before="40" w:after="120"/>
              <w:ind w:right="113"/>
              <w:jc w:val="right"/>
              <w:rPr>
                <w:b/>
                <w:bCs/>
              </w:rPr>
            </w:pPr>
            <w:r w:rsidRPr="00C144E8">
              <w:rPr>
                <w:b/>
                <w:bCs/>
              </w:rPr>
              <w:t>34 500</w:t>
            </w:r>
          </w:p>
        </w:tc>
      </w:tr>
      <w:tr w:rsidR="00CC67D9" w:rsidRPr="00C144E8" w14:paraId="33D4FB45" w14:textId="77777777" w:rsidTr="00CC67D9">
        <w:tc>
          <w:tcPr>
            <w:tcW w:w="1834" w:type="dxa"/>
            <w:vMerge w:val="restart"/>
            <w:tcBorders>
              <w:top w:val="single" w:sz="4" w:space="0" w:color="auto"/>
            </w:tcBorders>
            <w:shd w:val="clear" w:color="auto" w:fill="auto"/>
            <w:hideMark/>
          </w:tcPr>
          <w:p w14:paraId="17113903" w14:textId="77777777" w:rsidR="004B423C" w:rsidRPr="00C144E8" w:rsidRDefault="004B423C" w:rsidP="00A16246">
            <w:pPr>
              <w:spacing w:before="40" w:after="120"/>
              <w:ind w:right="113"/>
            </w:pPr>
            <w:r w:rsidRPr="00C144E8">
              <w:t>IX. Пропаганда принципов Конвенции на международных форумах, содействие применению Алматинского руководства и развитие других взаимосвязей с соответствующими международными органами и процессами</w:t>
            </w:r>
          </w:p>
        </w:tc>
        <w:tc>
          <w:tcPr>
            <w:tcW w:w="2954" w:type="dxa"/>
            <w:tcBorders>
              <w:top w:val="single" w:sz="4" w:space="0" w:color="auto"/>
            </w:tcBorders>
            <w:shd w:val="clear" w:color="auto" w:fill="auto"/>
            <w:hideMark/>
          </w:tcPr>
          <w:p w14:paraId="0AC4E5C2" w14:textId="77777777" w:rsidR="004B423C" w:rsidRPr="00C144E8" w:rsidRDefault="004B423C" w:rsidP="00A16246">
            <w:pPr>
              <w:spacing w:before="40" w:after="120"/>
              <w:ind w:right="113"/>
            </w:pPr>
            <w:r w:rsidRPr="00C144E8">
              <w:t>Поддержка со стороны сотрудников категории специалистов</w:t>
            </w:r>
            <w:r w:rsidRPr="00C144E8">
              <w:rPr>
                <w:i/>
                <w:vertAlign w:val="superscript"/>
              </w:rPr>
              <w:t>c</w:t>
            </w:r>
            <w:r w:rsidRPr="00C144E8">
              <w:t xml:space="preserve">, два сотрудника С-3: один из расчета 50% ЭПЗ и один из расчета 10% ЭПЗ </w:t>
            </w:r>
          </w:p>
        </w:tc>
        <w:tc>
          <w:tcPr>
            <w:tcW w:w="1105" w:type="dxa"/>
            <w:tcBorders>
              <w:top w:val="single" w:sz="4" w:space="0" w:color="auto"/>
            </w:tcBorders>
            <w:shd w:val="clear" w:color="auto" w:fill="auto"/>
            <w:hideMark/>
          </w:tcPr>
          <w:p w14:paraId="3EAF09C2" w14:textId="77777777" w:rsidR="004B423C" w:rsidRPr="00C144E8" w:rsidRDefault="004B423C" w:rsidP="00A16246">
            <w:pPr>
              <w:spacing w:before="40" w:after="120"/>
              <w:ind w:right="113"/>
              <w:jc w:val="right"/>
            </w:pPr>
            <w:r w:rsidRPr="00C144E8">
              <w:t>108 000</w:t>
            </w:r>
          </w:p>
        </w:tc>
        <w:tc>
          <w:tcPr>
            <w:tcW w:w="714" w:type="dxa"/>
            <w:gridSpan w:val="2"/>
            <w:tcBorders>
              <w:top w:val="single" w:sz="4" w:space="0" w:color="auto"/>
            </w:tcBorders>
            <w:shd w:val="clear" w:color="auto" w:fill="auto"/>
            <w:hideMark/>
          </w:tcPr>
          <w:p w14:paraId="5C163FDA" w14:textId="77777777" w:rsidR="004B423C" w:rsidRPr="00C144E8" w:rsidRDefault="00A16246" w:rsidP="00A16246">
            <w:pPr>
              <w:spacing w:before="40" w:after="120"/>
              <w:ind w:right="113"/>
              <w:jc w:val="right"/>
            </w:pPr>
            <w:r w:rsidRPr="00C144E8">
              <w:t>–</w:t>
            </w:r>
          </w:p>
        </w:tc>
        <w:tc>
          <w:tcPr>
            <w:tcW w:w="1134" w:type="dxa"/>
            <w:tcBorders>
              <w:top w:val="single" w:sz="4" w:space="0" w:color="auto"/>
            </w:tcBorders>
            <w:shd w:val="clear" w:color="auto" w:fill="auto"/>
            <w:noWrap/>
            <w:hideMark/>
          </w:tcPr>
          <w:p w14:paraId="5C9C6902" w14:textId="77777777" w:rsidR="004B423C" w:rsidRPr="00C144E8" w:rsidRDefault="004B423C" w:rsidP="00A16246">
            <w:pPr>
              <w:spacing w:before="40" w:after="120"/>
              <w:ind w:right="113"/>
              <w:jc w:val="right"/>
            </w:pPr>
            <w:r w:rsidRPr="00C144E8">
              <w:t>108 000</w:t>
            </w:r>
          </w:p>
        </w:tc>
        <w:tc>
          <w:tcPr>
            <w:tcW w:w="714" w:type="dxa"/>
            <w:gridSpan w:val="2"/>
            <w:tcBorders>
              <w:top w:val="single" w:sz="4" w:space="0" w:color="auto"/>
            </w:tcBorders>
            <w:shd w:val="clear" w:color="auto" w:fill="auto"/>
            <w:hideMark/>
          </w:tcPr>
          <w:p w14:paraId="77755142" w14:textId="77777777" w:rsidR="004B423C" w:rsidRPr="00C144E8" w:rsidRDefault="00A16246" w:rsidP="00A16246">
            <w:pPr>
              <w:spacing w:before="40" w:after="120"/>
              <w:ind w:right="113"/>
              <w:jc w:val="right"/>
            </w:pPr>
            <w:r w:rsidRPr="00C144E8">
              <w:t>–</w:t>
            </w:r>
          </w:p>
        </w:tc>
        <w:tc>
          <w:tcPr>
            <w:tcW w:w="1148" w:type="dxa"/>
            <w:tcBorders>
              <w:top w:val="single" w:sz="4" w:space="0" w:color="auto"/>
            </w:tcBorders>
            <w:shd w:val="clear" w:color="auto" w:fill="auto"/>
            <w:noWrap/>
            <w:hideMark/>
          </w:tcPr>
          <w:p w14:paraId="6ABB4184" w14:textId="77777777" w:rsidR="004B423C" w:rsidRPr="00C144E8" w:rsidRDefault="004B423C" w:rsidP="00A16246">
            <w:pPr>
              <w:spacing w:before="40" w:after="120"/>
              <w:ind w:right="113"/>
              <w:jc w:val="right"/>
            </w:pPr>
            <w:r w:rsidRPr="00C144E8">
              <w:t>108 000</w:t>
            </w:r>
          </w:p>
        </w:tc>
        <w:tc>
          <w:tcPr>
            <w:tcW w:w="714" w:type="dxa"/>
            <w:gridSpan w:val="2"/>
            <w:tcBorders>
              <w:top w:val="single" w:sz="4" w:space="0" w:color="auto"/>
            </w:tcBorders>
            <w:shd w:val="clear" w:color="auto" w:fill="auto"/>
            <w:hideMark/>
          </w:tcPr>
          <w:p w14:paraId="2CCD5E90" w14:textId="77777777" w:rsidR="004B423C" w:rsidRPr="00C144E8" w:rsidRDefault="00A16246" w:rsidP="00A16246">
            <w:pPr>
              <w:spacing w:before="40" w:after="120"/>
              <w:ind w:right="113"/>
              <w:jc w:val="right"/>
            </w:pPr>
            <w:r w:rsidRPr="00C144E8">
              <w:t>–</w:t>
            </w:r>
          </w:p>
        </w:tc>
        <w:tc>
          <w:tcPr>
            <w:tcW w:w="1133" w:type="dxa"/>
            <w:tcBorders>
              <w:top w:val="single" w:sz="4" w:space="0" w:color="auto"/>
            </w:tcBorders>
            <w:shd w:val="clear" w:color="auto" w:fill="auto"/>
            <w:noWrap/>
            <w:hideMark/>
          </w:tcPr>
          <w:p w14:paraId="5DB18C95" w14:textId="77777777" w:rsidR="004B423C" w:rsidRPr="00C144E8" w:rsidRDefault="004B423C" w:rsidP="00A16246">
            <w:pPr>
              <w:spacing w:before="40" w:after="120"/>
              <w:ind w:right="113"/>
              <w:jc w:val="right"/>
            </w:pPr>
            <w:r w:rsidRPr="00C144E8">
              <w:t>108 000</w:t>
            </w:r>
          </w:p>
        </w:tc>
        <w:tc>
          <w:tcPr>
            <w:tcW w:w="728" w:type="dxa"/>
            <w:gridSpan w:val="2"/>
            <w:tcBorders>
              <w:top w:val="single" w:sz="4" w:space="0" w:color="auto"/>
            </w:tcBorders>
            <w:shd w:val="clear" w:color="auto" w:fill="auto"/>
            <w:hideMark/>
          </w:tcPr>
          <w:p w14:paraId="7F6B1AE6" w14:textId="77777777" w:rsidR="004B423C" w:rsidRPr="00C144E8" w:rsidRDefault="00A16246" w:rsidP="00A16246">
            <w:pPr>
              <w:spacing w:before="40" w:after="120"/>
              <w:ind w:right="113"/>
              <w:jc w:val="right"/>
            </w:pPr>
            <w:r w:rsidRPr="00C144E8">
              <w:t>–</w:t>
            </w:r>
          </w:p>
        </w:tc>
        <w:tc>
          <w:tcPr>
            <w:tcW w:w="1134" w:type="dxa"/>
            <w:tcBorders>
              <w:top w:val="single" w:sz="4" w:space="0" w:color="auto"/>
            </w:tcBorders>
            <w:shd w:val="clear" w:color="auto" w:fill="auto"/>
            <w:noWrap/>
            <w:hideMark/>
          </w:tcPr>
          <w:p w14:paraId="4AF3E38A" w14:textId="77777777" w:rsidR="004B423C" w:rsidRPr="00C144E8" w:rsidRDefault="004B423C" w:rsidP="00A16246">
            <w:pPr>
              <w:spacing w:before="40" w:after="120"/>
              <w:ind w:right="113"/>
              <w:jc w:val="right"/>
            </w:pPr>
            <w:r w:rsidRPr="00C144E8">
              <w:t>108 000</w:t>
            </w:r>
          </w:p>
        </w:tc>
        <w:tc>
          <w:tcPr>
            <w:tcW w:w="695" w:type="dxa"/>
            <w:tcBorders>
              <w:top w:val="single" w:sz="4" w:space="0" w:color="auto"/>
            </w:tcBorders>
            <w:shd w:val="clear" w:color="auto" w:fill="auto"/>
            <w:hideMark/>
          </w:tcPr>
          <w:p w14:paraId="096CF3E3" w14:textId="77777777" w:rsidR="004B423C" w:rsidRPr="00C144E8" w:rsidRDefault="00A16246" w:rsidP="00A16246">
            <w:pPr>
              <w:spacing w:before="40" w:after="120"/>
              <w:ind w:right="113"/>
              <w:jc w:val="right"/>
            </w:pPr>
            <w:r w:rsidRPr="00C144E8">
              <w:t>–</w:t>
            </w:r>
          </w:p>
        </w:tc>
      </w:tr>
      <w:tr w:rsidR="00CC67D9" w:rsidRPr="00C144E8" w14:paraId="6159D66B" w14:textId="77777777" w:rsidTr="00CC67D9">
        <w:tc>
          <w:tcPr>
            <w:tcW w:w="1834" w:type="dxa"/>
            <w:vMerge/>
            <w:shd w:val="clear" w:color="auto" w:fill="auto"/>
            <w:hideMark/>
          </w:tcPr>
          <w:p w14:paraId="0CB85B90" w14:textId="77777777" w:rsidR="004B423C" w:rsidRPr="00C144E8" w:rsidRDefault="004B423C" w:rsidP="00A16246">
            <w:pPr>
              <w:spacing w:before="40" w:after="120"/>
              <w:ind w:right="113"/>
            </w:pPr>
          </w:p>
        </w:tc>
        <w:tc>
          <w:tcPr>
            <w:tcW w:w="2954" w:type="dxa"/>
            <w:shd w:val="clear" w:color="auto" w:fill="auto"/>
            <w:hideMark/>
          </w:tcPr>
          <w:p w14:paraId="179D6075" w14:textId="77777777" w:rsidR="004B423C" w:rsidRPr="00C144E8" w:rsidRDefault="004B423C" w:rsidP="00A16246">
            <w:pPr>
              <w:spacing w:before="40" w:after="120"/>
              <w:ind w:right="113"/>
            </w:pPr>
            <w:r w:rsidRPr="00C144E8">
              <w:t>Консультативная помощь (исследования экспертов)</w:t>
            </w:r>
          </w:p>
        </w:tc>
        <w:tc>
          <w:tcPr>
            <w:tcW w:w="1105" w:type="dxa"/>
            <w:shd w:val="clear" w:color="auto" w:fill="auto"/>
            <w:hideMark/>
          </w:tcPr>
          <w:p w14:paraId="0B8A2460" w14:textId="77777777" w:rsidR="004B423C" w:rsidRPr="00C144E8" w:rsidRDefault="004B423C" w:rsidP="00A16246">
            <w:pPr>
              <w:spacing w:before="40" w:after="120"/>
              <w:ind w:right="113"/>
              <w:jc w:val="right"/>
            </w:pPr>
            <w:r w:rsidRPr="00C144E8">
              <w:t>2 000</w:t>
            </w:r>
          </w:p>
        </w:tc>
        <w:tc>
          <w:tcPr>
            <w:tcW w:w="714" w:type="dxa"/>
            <w:gridSpan w:val="2"/>
            <w:shd w:val="clear" w:color="auto" w:fill="auto"/>
            <w:hideMark/>
          </w:tcPr>
          <w:p w14:paraId="4DA22F5F" w14:textId="77777777" w:rsidR="004B423C" w:rsidRPr="00C144E8" w:rsidRDefault="004B423C" w:rsidP="00A16246">
            <w:pPr>
              <w:spacing w:before="40" w:after="120"/>
              <w:ind w:right="113"/>
              <w:jc w:val="right"/>
            </w:pPr>
            <w:r w:rsidRPr="00C144E8">
              <w:t>3 000</w:t>
            </w:r>
          </w:p>
        </w:tc>
        <w:tc>
          <w:tcPr>
            <w:tcW w:w="1134" w:type="dxa"/>
            <w:shd w:val="clear" w:color="auto" w:fill="auto"/>
            <w:noWrap/>
            <w:hideMark/>
          </w:tcPr>
          <w:p w14:paraId="620027B3" w14:textId="77777777" w:rsidR="004B423C" w:rsidRPr="00C144E8" w:rsidRDefault="004B423C" w:rsidP="00A16246">
            <w:pPr>
              <w:spacing w:before="40" w:after="120"/>
              <w:ind w:right="113"/>
              <w:jc w:val="right"/>
            </w:pPr>
            <w:r w:rsidRPr="00C144E8">
              <w:t>2 000</w:t>
            </w:r>
          </w:p>
        </w:tc>
        <w:tc>
          <w:tcPr>
            <w:tcW w:w="714" w:type="dxa"/>
            <w:gridSpan w:val="2"/>
            <w:shd w:val="clear" w:color="auto" w:fill="auto"/>
            <w:noWrap/>
            <w:hideMark/>
          </w:tcPr>
          <w:p w14:paraId="3AFFF637" w14:textId="77777777" w:rsidR="004B423C" w:rsidRPr="00C144E8" w:rsidRDefault="004B423C" w:rsidP="00A16246">
            <w:pPr>
              <w:spacing w:before="40" w:after="120"/>
              <w:ind w:right="113"/>
              <w:jc w:val="right"/>
            </w:pPr>
            <w:r w:rsidRPr="00C144E8">
              <w:t>3 000</w:t>
            </w:r>
          </w:p>
        </w:tc>
        <w:tc>
          <w:tcPr>
            <w:tcW w:w="1148" w:type="dxa"/>
            <w:shd w:val="clear" w:color="auto" w:fill="auto"/>
            <w:noWrap/>
            <w:hideMark/>
          </w:tcPr>
          <w:p w14:paraId="08955CF2" w14:textId="77777777" w:rsidR="004B423C" w:rsidRPr="00C144E8" w:rsidRDefault="004B423C" w:rsidP="00A16246">
            <w:pPr>
              <w:spacing w:before="40" w:after="120"/>
              <w:ind w:right="113"/>
              <w:jc w:val="right"/>
            </w:pPr>
            <w:r w:rsidRPr="00C144E8">
              <w:t>2 000</w:t>
            </w:r>
          </w:p>
        </w:tc>
        <w:tc>
          <w:tcPr>
            <w:tcW w:w="714" w:type="dxa"/>
            <w:gridSpan w:val="2"/>
            <w:shd w:val="clear" w:color="auto" w:fill="auto"/>
            <w:noWrap/>
            <w:hideMark/>
          </w:tcPr>
          <w:p w14:paraId="651B75E5" w14:textId="77777777" w:rsidR="004B423C" w:rsidRPr="00C144E8" w:rsidRDefault="004B423C" w:rsidP="00A16246">
            <w:pPr>
              <w:spacing w:before="40" w:after="120"/>
              <w:ind w:right="113"/>
              <w:jc w:val="right"/>
            </w:pPr>
            <w:r w:rsidRPr="00C144E8">
              <w:t>3 000</w:t>
            </w:r>
          </w:p>
        </w:tc>
        <w:tc>
          <w:tcPr>
            <w:tcW w:w="1133" w:type="dxa"/>
            <w:shd w:val="clear" w:color="auto" w:fill="auto"/>
            <w:noWrap/>
            <w:hideMark/>
          </w:tcPr>
          <w:p w14:paraId="6986C50E" w14:textId="77777777" w:rsidR="004B423C" w:rsidRPr="00C144E8" w:rsidRDefault="004B423C" w:rsidP="00A16246">
            <w:pPr>
              <w:spacing w:before="40" w:after="120"/>
              <w:ind w:right="113"/>
              <w:jc w:val="right"/>
            </w:pPr>
            <w:r w:rsidRPr="00C144E8">
              <w:t>2 000</w:t>
            </w:r>
          </w:p>
        </w:tc>
        <w:tc>
          <w:tcPr>
            <w:tcW w:w="728" w:type="dxa"/>
            <w:gridSpan w:val="2"/>
            <w:shd w:val="clear" w:color="auto" w:fill="auto"/>
            <w:noWrap/>
            <w:hideMark/>
          </w:tcPr>
          <w:p w14:paraId="72429561" w14:textId="77777777" w:rsidR="004B423C" w:rsidRPr="00C144E8" w:rsidRDefault="004B423C" w:rsidP="00A16246">
            <w:pPr>
              <w:spacing w:before="40" w:after="120"/>
              <w:ind w:right="113"/>
              <w:jc w:val="right"/>
            </w:pPr>
            <w:r w:rsidRPr="00C144E8">
              <w:t>3 000</w:t>
            </w:r>
          </w:p>
        </w:tc>
        <w:tc>
          <w:tcPr>
            <w:tcW w:w="1134" w:type="dxa"/>
            <w:shd w:val="clear" w:color="auto" w:fill="auto"/>
            <w:noWrap/>
            <w:hideMark/>
          </w:tcPr>
          <w:p w14:paraId="7F69AEA2" w14:textId="77777777" w:rsidR="004B423C" w:rsidRPr="00C144E8" w:rsidRDefault="004B423C" w:rsidP="00A16246">
            <w:pPr>
              <w:spacing w:before="40" w:after="120"/>
              <w:ind w:right="113"/>
              <w:jc w:val="right"/>
            </w:pPr>
            <w:r w:rsidRPr="00C144E8">
              <w:t>2 000</w:t>
            </w:r>
          </w:p>
        </w:tc>
        <w:tc>
          <w:tcPr>
            <w:tcW w:w="695" w:type="dxa"/>
            <w:shd w:val="clear" w:color="auto" w:fill="auto"/>
            <w:noWrap/>
            <w:hideMark/>
          </w:tcPr>
          <w:p w14:paraId="145D7B8F" w14:textId="77777777" w:rsidR="004B423C" w:rsidRPr="00C144E8" w:rsidRDefault="004B423C" w:rsidP="00A16246">
            <w:pPr>
              <w:spacing w:before="40" w:after="120"/>
              <w:ind w:right="113"/>
              <w:jc w:val="right"/>
            </w:pPr>
            <w:r w:rsidRPr="00C144E8">
              <w:t>3 000</w:t>
            </w:r>
          </w:p>
        </w:tc>
      </w:tr>
      <w:tr w:rsidR="00CC67D9" w:rsidRPr="00C144E8" w14:paraId="4E1B2AC2" w14:textId="77777777" w:rsidTr="00CC67D9">
        <w:tc>
          <w:tcPr>
            <w:tcW w:w="1834" w:type="dxa"/>
            <w:vMerge/>
            <w:shd w:val="clear" w:color="auto" w:fill="auto"/>
            <w:hideMark/>
          </w:tcPr>
          <w:p w14:paraId="4E83ACEC" w14:textId="77777777" w:rsidR="004B423C" w:rsidRPr="00C144E8" w:rsidRDefault="004B423C" w:rsidP="00A16246">
            <w:pPr>
              <w:spacing w:before="40" w:after="120"/>
              <w:ind w:right="113"/>
            </w:pPr>
          </w:p>
        </w:tc>
        <w:tc>
          <w:tcPr>
            <w:tcW w:w="2954" w:type="dxa"/>
            <w:shd w:val="clear" w:color="auto" w:fill="auto"/>
            <w:hideMark/>
          </w:tcPr>
          <w:p w14:paraId="2C8DC2B6" w14:textId="77777777" w:rsidR="004B423C" w:rsidRPr="00C144E8" w:rsidRDefault="004B423C" w:rsidP="00A16246">
            <w:pPr>
              <w:spacing w:before="40" w:after="120"/>
              <w:ind w:right="113"/>
            </w:pPr>
            <w:r w:rsidRPr="00C144E8">
              <w:t>Путевые расходы, суточные (командировки экспертов)</w:t>
            </w:r>
          </w:p>
        </w:tc>
        <w:tc>
          <w:tcPr>
            <w:tcW w:w="1105" w:type="dxa"/>
            <w:shd w:val="clear" w:color="auto" w:fill="auto"/>
            <w:hideMark/>
          </w:tcPr>
          <w:p w14:paraId="557385F3" w14:textId="77777777" w:rsidR="004B423C" w:rsidRPr="00C144E8" w:rsidRDefault="004B423C" w:rsidP="00A16246">
            <w:pPr>
              <w:spacing w:before="40" w:after="120"/>
              <w:ind w:right="113"/>
              <w:jc w:val="right"/>
            </w:pPr>
            <w:r w:rsidRPr="00C144E8">
              <w:t>5 000</w:t>
            </w:r>
          </w:p>
        </w:tc>
        <w:tc>
          <w:tcPr>
            <w:tcW w:w="714" w:type="dxa"/>
            <w:gridSpan w:val="2"/>
            <w:shd w:val="clear" w:color="auto" w:fill="auto"/>
            <w:hideMark/>
          </w:tcPr>
          <w:p w14:paraId="4BE6A035"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699CDE6E" w14:textId="77777777" w:rsidR="004B423C" w:rsidRPr="00C144E8" w:rsidRDefault="004B423C" w:rsidP="00A16246">
            <w:pPr>
              <w:spacing w:before="40" w:after="120"/>
              <w:ind w:right="113"/>
              <w:jc w:val="right"/>
            </w:pPr>
            <w:r w:rsidRPr="00C144E8">
              <w:t>5 000</w:t>
            </w:r>
          </w:p>
        </w:tc>
        <w:tc>
          <w:tcPr>
            <w:tcW w:w="714" w:type="dxa"/>
            <w:gridSpan w:val="2"/>
            <w:shd w:val="clear" w:color="auto" w:fill="auto"/>
            <w:noWrap/>
            <w:hideMark/>
          </w:tcPr>
          <w:p w14:paraId="420DFF3F" w14:textId="77777777" w:rsidR="004B423C" w:rsidRPr="00C144E8" w:rsidRDefault="00A16246" w:rsidP="00A16246">
            <w:pPr>
              <w:spacing w:before="40" w:after="120"/>
              <w:ind w:right="113"/>
              <w:jc w:val="right"/>
            </w:pPr>
            <w:r w:rsidRPr="00C144E8">
              <w:t>–</w:t>
            </w:r>
          </w:p>
        </w:tc>
        <w:tc>
          <w:tcPr>
            <w:tcW w:w="1148" w:type="dxa"/>
            <w:shd w:val="clear" w:color="auto" w:fill="auto"/>
            <w:noWrap/>
            <w:hideMark/>
          </w:tcPr>
          <w:p w14:paraId="2E05F332" w14:textId="77777777" w:rsidR="004B423C" w:rsidRPr="00C144E8" w:rsidRDefault="004B423C" w:rsidP="00A16246">
            <w:pPr>
              <w:spacing w:before="40" w:after="120"/>
              <w:ind w:right="113"/>
              <w:jc w:val="right"/>
            </w:pPr>
            <w:r w:rsidRPr="00C144E8">
              <w:t>5 000</w:t>
            </w:r>
          </w:p>
        </w:tc>
        <w:tc>
          <w:tcPr>
            <w:tcW w:w="714" w:type="dxa"/>
            <w:gridSpan w:val="2"/>
            <w:shd w:val="clear" w:color="auto" w:fill="auto"/>
            <w:noWrap/>
            <w:hideMark/>
          </w:tcPr>
          <w:p w14:paraId="354FA0CD" w14:textId="77777777" w:rsidR="004B423C" w:rsidRPr="00C144E8" w:rsidRDefault="00A16246" w:rsidP="00A16246">
            <w:pPr>
              <w:spacing w:before="40" w:after="120"/>
              <w:ind w:right="113"/>
              <w:jc w:val="right"/>
            </w:pPr>
            <w:r w:rsidRPr="00C144E8">
              <w:t>–</w:t>
            </w:r>
          </w:p>
        </w:tc>
        <w:tc>
          <w:tcPr>
            <w:tcW w:w="1133" w:type="dxa"/>
            <w:shd w:val="clear" w:color="auto" w:fill="auto"/>
            <w:noWrap/>
            <w:hideMark/>
          </w:tcPr>
          <w:p w14:paraId="4AD8B7EE" w14:textId="77777777" w:rsidR="004B423C" w:rsidRPr="00C144E8" w:rsidRDefault="004B423C" w:rsidP="00A16246">
            <w:pPr>
              <w:spacing w:before="40" w:after="120"/>
              <w:ind w:right="113"/>
              <w:jc w:val="right"/>
            </w:pPr>
            <w:r w:rsidRPr="00C144E8">
              <w:t>5 000</w:t>
            </w:r>
          </w:p>
        </w:tc>
        <w:tc>
          <w:tcPr>
            <w:tcW w:w="728" w:type="dxa"/>
            <w:gridSpan w:val="2"/>
            <w:shd w:val="clear" w:color="auto" w:fill="auto"/>
            <w:noWrap/>
            <w:hideMark/>
          </w:tcPr>
          <w:p w14:paraId="77150F08"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7DEEA37C" w14:textId="77777777" w:rsidR="004B423C" w:rsidRPr="00C144E8" w:rsidRDefault="004B423C" w:rsidP="00A16246">
            <w:pPr>
              <w:spacing w:before="40" w:after="120"/>
              <w:ind w:right="113"/>
              <w:jc w:val="right"/>
            </w:pPr>
            <w:r w:rsidRPr="00C144E8">
              <w:t>5 000</w:t>
            </w:r>
          </w:p>
        </w:tc>
        <w:tc>
          <w:tcPr>
            <w:tcW w:w="695" w:type="dxa"/>
            <w:shd w:val="clear" w:color="auto" w:fill="auto"/>
            <w:noWrap/>
            <w:hideMark/>
          </w:tcPr>
          <w:p w14:paraId="4702B65F" w14:textId="77777777" w:rsidR="004B423C" w:rsidRPr="00C144E8" w:rsidRDefault="00A16246" w:rsidP="00A16246">
            <w:pPr>
              <w:spacing w:before="40" w:after="120"/>
              <w:ind w:right="113"/>
              <w:jc w:val="right"/>
            </w:pPr>
            <w:r w:rsidRPr="00C144E8">
              <w:t>–</w:t>
            </w:r>
          </w:p>
        </w:tc>
      </w:tr>
      <w:tr w:rsidR="00CC67D9" w:rsidRPr="00C144E8" w14:paraId="23ACA883" w14:textId="77777777" w:rsidTr="00754469">
        <w:tc>
          <w:tcPr>
            <w:tcW w:w="1834" w:type="dxa"/>
            <w:vMerge/>
            <w:tcBorders>
              <w:bottom w:val="single" w:sz="4" w:space="0" w:color="auto"/>
            </w:tcBorders>
            <w:shd w:val="clear" w:color="auto" w:fill="auto"/>
            <w:hideMark/>
          </w:tcPr>
          <w:p w14:paraId="034442ED" w14:textId="77777777" w:rsidR="004B423C" w:rsidRPr="00C144E8" w:rsidRDefault="004B423C" w:rsidP="00A16246">
            <w:pPr>
              <w:spacing w:before="40" w:after="120"/>
              <w:ind w:right="113"/>
              <w:rPr>
                <w:b/>
                <w:bCs/>
              </w:rPr>
            </w:pPr>
          </w:p>
        </w:tc>
        <w:tc>
          <w:tcPr>
            <w:tcW w:w="2954" w:type="dxa"/>
            <w:tcBorders>
              <w:bottom w:val="single" w:sz="4" w:space="0" w:color="auto"/>
            </w:tcBorders>
            <w:shd w:val="clear" w:color="auto" w:fill="auto"/>
            <w:hideMark/>
          </w:tcPr>
          <w:p w14:paraId="6CC82788" w14:textId="77777777" w:rsidR="004B423C" w:rsidRPr="00C144E8" w:rsidRDefault="004B423C" w:rsidP="00A16246">
            <w:pPr>
              <w:spacing w:before="40" w:after="120"/>
              <w:ind w:right="113"/>
            </w:pPr>
            <w:r w:rsidRPr="00C144E8">
              <w:t>Путевые расходы, суточные (командировки сотрудников)</w:t>
            </w:r>
            <w:r w:rsidRPr="00C144E8">
              <w:rPr>
                <w:i/>
                <w:vertAlign w:val="superscript"/>
              </w:rPr>
              <w:t>d</w:t>
            </w:r>
          </w:p>
        </w:tc>
        <w:tc>
          <w:tcPr>
            <w:tcW w:w="1105" w:type="dxa"/>
            <w:tcBorders>
              <w:bottom w:val="single" w:sz="4" w:space="0" w:color="auto"/>
            </w:tcBorders>
            <w:shd w:val="clear" w:color="auto" w:fill="auto"/>
            <w:hideMark/>
          </w:tcPr>
          <w:p w14:paraId="55A17768" w14:textId="77777777" w:rsidR="004B423C" w:rsidRPr="00C144E8" w:rsidRDefault="004B423C" w:rsidP="00A16246">
            <w:pPr>
              <w:spacing w:before="40" w:after="120"/>
              <w:ind w:right="113"/>
              <w:jc w:val="right"/>
            </w:pPr>
            <w:r w:rsidRPr="00C144E8">
              <w:t>10 000</w:t>
            </w:r>
          </w:p>
        </w:tc>
        <w:tc>
          <w:tcPr>
            <w:tcW w:w="714" w:type="dxa"/>
            <w:gridSpan w:val="2"/>
            <w:tcBorders>
              <w:bottom w:val="single" w:sz="4" w:space="0" w:color="auto"/>
            </w:tcBorders>
            <w:shd w:val="clear" w:color="auto" w:fill="auto"/>
            <w:hideMark/>
          </w:tcPr>
          <w:p w14:paraId="2E6EAA06" w14:textId="77777777" w:rsidR="004B423C" w:rsidRPr="00C144E8" w:rsidRDefault="00A16246" w:rsidP="00A16246">
            <w:pPr>
              <w:spacing w:before="40" w:after="120"/>
              <w:ind w:right="113"/>
              <w:jc w:val="right"/>
            </w:pPr>
            <w:r w:rsidRPr="00C144E8">
              <w:t>–</w:t>
            </w:r>
          </w:p>
        </w:tc>
        <w:tc>
          <w:tcPr>
            <w:tcW w:w="1134" w:type="dxa"/>
            <w:tcBorders>
              <w:bottom w:val="single" w:sz="4" w:space="0" w:color="auto"/>
            </w:tcBorders>
            <w:shd w:val="clear" w:color="auto" w:fill="auto"/>
            <w:noWrap/>
            <w:hideMark/>
          </w:tcPr>
          <w:p w14:paraId="667D6877" w14:textId="77777777" w:rsidR="004B423C" w:rsidRPr="00C144E8" w:rsidRDefault="004B423C" w:rsidP="00A16246">
            <w:pPr>
              <w:spacing w:before="40" w:after="120"/>
              <w:ind w:right="113"/>
              <w:jc w:val="right"/>
            </w:pPr>
            <w:r w:rsidRPr="00C144E8">
              <w:t>10 000</w:t>
            </w:r>
          </w:p>
        </w:tc>
        <w:tc>
          <w:tcPr>
            <w:tcW w:w="714" w:type="dxa"/>
            <w:gridSpan w:val="2"/>
            <w:tcBorders>
              <w:bottom w:val="single" w:sz="4" w:space="0" w:color="auto"/>
            </w:tcBorders>
            <w:shd w:val="clear" w:color="auto" w:fill="auto"/>
            <w:noWrap/>
            <w:hideMark/>
          </w:tcPr>
          <w:p w14:paraId="741D9796" w14:textId="77777777" w:rsidR="004B423C" w:rsidRPr="00C144E8" w:rsidRDefault="00A16246" w:rsidP="00A16246">
            <w:pPr>
              <w:spacing w:before="40" w:after="120"/>
              <w:ind w:right="113"/>
              <w:jc w:val="right"/>
            </w:pPr>
            <w:r w:rsidRPr="00C144E8">
              <w:t>–</w:t>
            </w:r>
          </w:p>
        </w:tc>
        <w:tc>
          <w:tcPr>
            <w:tcW w:w="1148" w:type="dxa"/>
            <w:tcBorders>
              <w:bottom w:val="single" w:sz="4" w:space="0" w:color="auto"/>
            </w:tcBorders>
            <w:shd w:val="clear" w:color="auto" w:fill="auto"/>
            <w:noWrap/>
            <w:hideMark/>
          </w:tcPr>
          <w:p w14:paraId="2E4D4716" w14:textId="77777777" w:rsidR="004B423C" w:rsidRPr="00C144E8" w:rsidRDefault="004B423C" w:rsidP="00A16246">
            <w:pPr>
              <w:spacing w:before="40" w:after="120"/>
              <w:ind w:right="113"/>
              <w:jc w:val="right"/>
            </w:pPr>
            <w:r w:rsidRPr="00C144E8">
              <w:t>10 000</w:t>
            </w:r>
          </w:p>
        </w:tc>
        <w:tc>
          <w:tcPr>
            <w:tcW w:w="714" w:type="dxa"/>
            <w:gridSpan w:val="2"/>
            <w:tcBorders>
              <w:bottom w:val="single" w:sz="4" w:space="0" w:color="auto"/>
            </w:tcBorders>
            <w:shd w:val="clear" w:color="auto" w:fill="auto"/>
            <w:noWrap/>
            <w:hideMark/>
          </w:tcPr>
          <w:p w14:paraId="65ACD88D" w14:textId="77777777" w:rsidR="004B423C" w:rsidRPr="00C144E8" w:rsidRDefault="00A16246" w:rsidP="00A16246">
            <w:pPr>
              <w:spacing w:before="40" w:after="120"/>
              <w:ind w:right="113"/>
              <w:jc w:val="right"/>
            </w:pPr>
            <w:r w:rsidRPr="00C144E8">
              <w:t>–</w:t>
            </w:r>
          </w:p>
        </w:tc>
        <w:tc>
          <w:tcPr>
            <w:tcW w:w="1133" w:type="dxa"/>
            <w:tcBorders>
              <w:bottom w:val="single" w:sz="4" w:space="0" w:color="auto"/>
            </w:tcBorders>
            <w:shd w:val="clear" w:color="auto" w:fill="auto"/>
            <w:noWrap/>
            <w:hideMark/>
          </w:tcPr>
          <w:p w14:paraId="32FC96F4" w14:textId="77777777" w:rsidR="004B423C" w:rsidRPr="00C144E8" w:rsidRDefault="004B423C" w:rsidP="00A16246">
            <w:pPr>
              <w:spacing w:before="40" w:after="120"/>
              <w:ind w:right="113"/>
              <w:jc w:val="right"/>
            </w:pPr>
            <w:r w:rsidRPr="00C144E8">
              <w:t>10 000</w:t>
            </w:r>
          </w:p>
        </w:tc>
        <w:tc>
          <w:tcPr>
            <w:tcW w:w="728" w:type="dxa"/>
            <w:gridSpan w:val="2"/>
            <w:tcBorders>
              <w:bottom w:val="single" w:sz="4" w:space="0" w:color="auto"/>
            </w:tcBorders>
            <w:shd w:val="clear" w:color="auto" w:fill="auto"/>
            <w:noWrap/>
            <w:hideMark/>
          </w:tcPr>
          <w:p w14:paraId="1F37E08A" w14:textId="77777777" w:rsidR="004B423C" w:rsidRPr="00C144E8" w:rsidRDefault="00A16246" w:rsidP="00A16246">
            <w:pPr>
              <w:spacing w:before="40" w:after="120"/>
              <w:ind w:right="113"/>
              <w:jc w:val="right"/>
            </w:pPr>
            <w:r w:rsidRPr="00C144E8">
              <w:t>–</w:t>
            </w:r>
          </w:p>
        </w:tc>
        <w:tc>
          <w:tcPr>
            <w:tcW w:w="1134" w:type="dxa"/>
            <w:tcBorders>
              <w:bottom w:val="single" w:sz="4" w:space="0" w:color="auto"/>
            </w:tcBorders>
            <w:shd w:val="clear" w:color="auto" w:fill="auto"/>
            <w:noWrap/>
            <w:hideMark/>
          </w:tcPr>
          <w:p w14:paraId="3DADD610" w14:textId="77777777" w:rsidR="004B423C" w:rsidRPr="00C144E8" w:rsidRDefault="004B423C" w:rsidP="00A16246">
            <w:pPr>
              <w:spacing w:before="40" w:after="120"/>
              <w:ind w:right="113"/>
              <w:jc w:val="right"/>
            </w:pPr>
            <w:r w:rsidRPr="00C144E8">
              <w:t>10 000</w:t>
            </w:r>
          </w:p>
        </w:tc>
        <w:tc>
          <w:tcPr>
            <w:tcW w:w="695" w:type="dxa"/>
            <w:tcBorders>
              <w:bottom w:val="single" w:sz="4" w:space="0" w:color="auto"/>
            </w:tcBorders>
            <w:shd w:val="clear" w:color="auto" w:fill="auto"/>
            <w:noWrap/>
            <w:hideMark/>
          </w:tcPr>
          <w:p w14:paraId="50FA0C09" w14:textId="77777777" w:rsidR="004B423C" w:rsidRPr="00C144E8" w:rsidRDefault="00A16246" w:rsidP="00A16246">
            <w:pPr>
              <w:spacing w:before="40" w:after="120"/>
              <w:ind w:right="113"/>
              <w:jc w:val="right"/>
            </w:pPr>
            <w:r w:rsidRPr="00C144E8">
              <w:t>–</w:t>
            </w:r>
          </w:p>
        </w:tc>
      </w:tr>
      <w:tr w:rsidR="000B21BE" w:rsidRPr="00C144E8" w14:paraId="0D1D96EB" w14:textId="77777777" w:rsidTr="00754469">
        <w:tc>
          <w:tcPr>
            <w:tcW w:w="4788" w:type="dxa"/>
            <w:gridSpan w:val="2"/>
            <w:tcBorders>
              <w:top w:val="single" w:sz="4" w:space="0" w:color="auto"/>
              <w:bottom w:val="single" w:sz="4" w:space="0" w:color="auto"/>
            </w:tcBorders>
            <w:shd w:val="clear" w:color="auto" w:fill="auto"/>
            <w:hideMark/>
          </w:tcPr>
          <w:p w14:paraId="31C96B01" w14:textId="77777777" w:rsidR="004B423C" w:rsidRPr="00C144E8" w:rsidRDefault="004B423C" w:rsidP="00A16246">
            <w:pPr>
              <w:spacing w:before="40" w:after="120"/>
              <w:ind w:right="113"/>
              <w:rPr>
                <w:b/>
                <w:bCs/>
              </w:rPr>
            </w:pPr>
            <w:r w:rsidRPr="00C144E8">
              <w:tab/>
            </w:r>
            <w:r w:rsidRPr="00C144E8">
              <w:rPr>
                <w:b/>
                <w:bCs/>
              </w:rPr>
              <w:t>Промежуточный итог</w:t>
            </w:r>
            <w:r w:rsidRPr="00C144E8">
              <w:t xml:space="preserve"> </w:t>
            </w:r>
          </w:p>
        </w:tc>
        <w:tc>
          <w:tcPr>
            <w:tcW w:w="1105" w:type="dxa"/>
            <w:tcBorders>
              <w:top w:val="single" w:sz="4" w:space="0" w:color="auto"/>
              <w:bottom w:val="single" w:sz="4" w:space="0" w:color="auto"/>
            </w:tcBorders>
            <w:shd w:val="clear" w:color="auto" w:fill="auto"/>
            <w:hideMark/>
          </w:tcPr>
          <w:p w14:paraId="171ACECC" w14:textId="77777777" w:rsidR="004B423C" w:rsidRPr="00C144E8" w:rsidRDefault="004B423C" w:rsidP="00A16246">
            <w:pPr>
              <w:spacing w:before="40" w:after="120"/>
              <w:ind w:right="113"/>
              <w:jc w:val="right"/>
              <w:rPr>
                <w:b/>
                <w:bCs/>
              </w:rPr>
            </w:pPr>
            <w:r w:rsidRPr="00C144E8">
              <w:rPr>
                <w:b/>
                <w:bCs/>
              </w:rPr>
              <w:t>125 000</w:t>
            </w:r>
          </w:p>
        </w:tc>
        <w:tc>
          <w:tcPr>
            <w:tcW w:w="714" w:type="dxa"/>
            <w:gridSpan w:val="2"/>
            <w:tcBorders>
              <w:top w:val="single" w:sz="4" w:space="0" w:color="auto"/>
              <w:bottom w:val="single" w:sz="4" w:space="0" w:color="auto"/>
            </w:tcBorders>
            <w:shd w:val="clear" w:color="auto" w:fill="auto"/>
            <w:hideMark/>
          </w:tcPr>
          <w:p w14:paraId="7A7C1BE2" w14:textId="77777777" w:rsidR="004B423C" w:rsidRPr="00C144E8" w:rsidRDefault="004B423C" w:rsidP="00A16246">
            <w:pPr>
              <w:spacing w:before="40" w:after="120"/>
              <w:ind w:right="113"/>
              <w:jc w:val="right"/>
              <w:rPr>
                <w:b/>
                <w:bCs/>
              </w:rPr>
            </w:pPr>
            <w:r w:rsidRPr="00C144E8">
              <w:rPr>
                <w:b/>
                <w:bCs/>
              </w:rPr>
              <w:t>3 000</w:t>
            </w:r>
          </w:p>
        </w:tc>
        <w:tc>
          <w:tcPr>
            <w:tcW w:w="1134" w:type="dxa"/>
            <w:tcBorders>
              <w:top w:val="single" w:sz="4" w:space="0" w:color="auto"/>
              <w:bottom w:val="single" w:sz="4" w:space="0" w:color="auto"/>
            </w:tcBorders>
            <w:shd w:val="clear" w:color="auto" w:fill="auto"/>
            <w:hideMark/>
          </w:tcPr>
          <w:p w14:paraId="06469AA7" w14:textId="77777777" w:rsidR="004B423C" w:rsidRPr="00C144E8" w:rsidRDefault="004B423C" w:rsidP="00A16246">
            <w:pPr>
              <w:spacing w:before="40" w:after="120"/>
              <w:ind w:right="113"/>
              <w:jc w:val="right"/>
              <w:rPr>
                <w:b/>
                <w:bCs/>
              </w:rPr>
            </w:pPr>
            <w:r w:rsidRPr="00C144E8">
              <w:rPr>
                <w:b/>
                <w:bCs/>
              </w:rPr>
              <w:t>125 000</w:t>
            </w:r>
          </w:p>
        </w:tc>
        <w:tc>
          <w:tcPr>
            <w:tcW w:w="714" w:type="dxa"/>
            <w:gridSpan w:val="2"/>
            <w:tcBorders>
              <w:top w:val="single" w:sz="4" w:space="0" w:color="auto"/>
              <w:bottom w:val="single" w:sz="4" w:space="0" w:color="auto"/>
            </w:tcBorders>
            <w:shd w:val="clear" w:color="auto" w:fill="auto"/>
            <w:hideMark/>
          </w:tcPr>
          <w:p w14:paraId="5DA79B5C" w14:textId="77777777" w:rsidR="004B423C" w:rsidRPr="00C144E8" w:rsidRDefault="004B423C" w:rsidP="00A16246">
            <w:pPr>
              <w:spacing w:before="40" w:after="120"/>
              <w:ind w:right="113"/>
              <w:jc w:val="right"/>
              <w:rPr>
                <w:b/>
                <w:bCs/>
              </w:rPr>
            </w:pPr>
            <w:r w:rsidRPr="00C144E8">
              <w:rPr>
                <w:b/>
                <w:bCs/>
              </w:rPr>
              <w:t>3 000</w:t>
            </w:r>
          </w:p>
        </w:tc>
        <w:tc>
          <w:tcPr>
            <w:tcW w:w="1148" w:type="dxa"/>
            <w:tcBorders>
              <w:top w:val="single" w:sz="4" w:space="0" w:color="auto"/>
              <w:bottom w:val="single" w:sz="4" w:space="0" w:color="auto"/>
            </w:tcBorders>
            <w:shd w:val="clear" w:color="auto" w:fill="auto"/>
            <w:hideMark/>
          </w:tcPr>
          <w:p w14:paraId="01FFF616" w14:textId="77777777" w:rsidR="004B423C" w:rsidRPr="00C144E8" w:rsidRDefault="004B423C" w:rsidP="00A16246">
            <w:pPr>
              <w:spacing w:before="40" w:after="120"/>
              <w:ind w:right="113"/>
              <w:jc w:val="right"/>
              <w:rPr>
                <w:b/>
                <w:bCs/>
              </w:rPr>
            </w:pPr>
            <w:r w:rsidRPr="00C144E8">
              <w:rPr>
                <w:b/>
                <w:bCs/>
              </w:rPr>
              <w:t>125 000</w:t>
            </w:r>
          </w:p>
        </w:tc>
        <w:tc>
          <w:tcPr>
            <w:tcW w:w="714" w:type="dxa"/>
            <w:gridSpan w:val="2"/>
            <w:tcBorders>
              <w:top w:val="single" w:sz="4" w:space="0" w:color="auto"/>
              <w:bottom w:val="single" w:sz="4" w:space="0" w:color="auto"/>
            </w:tcBorders>
            <w:shd w:val="clear" w:color="auto" w:fill="auto"/>
            <w:hideMark/>
          </w:tcPr>
          <w:p w14:paraId="53905F6A" w14:textId="77777777" w:rsidR="004B423C" w:rsidRPr="00C144E8" w:rsidRDefault="004B423C" w:rsidP="00A16246">
            <w:pPr>
              <w:spacing w:before="40" w:after="120"/>
              <w:ind w:right="113"/>
              <w:jc w:val="right"/>
              <w:rPr>
                <w:b/>
                <w:bCs/>
              </w:rPr>
            </w:pPr>
            <w:r w:rsidRPr="00C144E8">
              <w:rPr>
                <w:b/>
                <w:bCs/>
              </w:rPr>
              <w:t>3 000</w:t>
            </w:r>
          </w:p>
        </w:tc>
        <w:tc>
          <w:tcPr>
            <w:tcW w:w="1133" w:type="dxa"/>
            <w:tcBorders>
              <w:top w:val="single" w:sz="4" w:space="0" w:color="auto"/>
              <w:bottom w:val="single" w:sz="4" w:space="0" w:color="auto"/>
            </w:tcBorders>
            <w:shd w:val="clear" w:color="auto" w:fill="auto"/>
            <w:noWrap/>
            <w:hideMark/>
          </w:tcPr>
          <w:p w14:paraId="64A952E7" w14:textId="77777777" w:rsidR="004B423C" w:rsidRPr="00C144E8" w:rsidRDefault="004B423C" w:rsidP="00A16246">
            <w:pPr>
              <w:spacing w:before="40" w:after="120"/>
              <w:ind w:right="113"/>
              <w:jc w:val="right"/>
              <w:rPr>
                <w:b/>
                <w:bCs/>
              </w:rPr>
            </w:pPr>
            <w:r w:rsidRPr="00C144E8">
              <w:rPr>
                <w:b/>
                <w:bCs/>
              </w:rPr>
              <w:t>125 000</w:t>
            </w:r>
          </w:p>
        </w:tc>
        <w:tc>
          <w:tcPr>
            <w:tcW w:w="728" w:type="dxa"/>
            <w:gridSpan w:val="2"/>
            <w:tcBorders>
              <w:top w:val="single" w:sz="4" w:space="0" w:color="auto"/>
              <w:bottom w:val="single" w:sz="4" w:space="0" w:color="auto"/>
            </w:tcBorders>
            <w:shd w:val="clear" w:color="auto" w:fill="auto"/>
            <w:noWrap/>
            <w:hideMark/>
          </w:tcPr>
          <w:p w14:paraId="4EDE6041" w14:textId="77777777" w:rsidR="004B423C" w:rsidRPr="00C144E8" w:rsidRDefault="004B423C" w:rsidP="00A16246">
            <w:pPr>
              <w:spacing w:before="40" w:after="120"/>
              <w:ind w:right="113"/>
              <w:jc w:val="right"/>
              <w:rPr>
                <w:b/>
                <w:bCs/>
              </w:rPr>
            </w:pPr>
            <w:r w:rsidRPr="00C144E8">
              <w:rPr>
                <w:b/>
                <w:bCs/>
              </w:rPr>
              <w:t>3 000</w:t>
            </w:r>
          </w:p>
        </w:tc>
        <w:tc>
          <w:tcPr>
            <w:tcW w:w="1134" w:type="dxa"/>
            <w:tcBorders>
              <w:top w:val="single" w:sz="4" w:space="0" w:color="auto"/>
              <w:bottom w:val="single" w:sz="4" w:space="0" w:color="auto"/>
            </w:tcBorders>
            <w:shd w:val="clear" w:color="auto" w:fill="auto"/>
            <w:noWrap/>
            <w:hideMark/>
          </w:tcPr>
          <w:p w14:paraId="441F6C83" w14:textId="77777777" w:rsidR="004B423C" w:rsidRPr="00C144E8" w:rsidRDefault="004B423C" w:rsidP="00A16246">
            <w:pPr>
              <w:spacing w:before="40" w:after="120"/>
              <w:ind w:right="113"/>
              <w:jc w:val="right"/>
              <w:rPr>
                <w:b/>
                <w:bCs/>
              </w:rPr>
            </w:pPr>
            <w:r w:rsidRPr="00C144E8">
              <w:rPr>
                <w:b/>
                <w:bCs/>
              </w:rPr>
              <w:t>125 000</w:t>
            </w:r>
          </w:p>
        </w:tc>
        <w:tc>
          <w:tcPr>
            <w:tcW w:w="695" w:type="dxa"/>
            <w:tcBorders>
              <w:top w:val="single" w:sz="4" w:space="0" w:color="auto"/>
              <w:bottom w:val="single" w:sz="4" w:space="0" w:color="auto"/>
            </w:tcBorders>
            <w:shd w:val="clear" w:color="auto" w:fill="auto"/>
            <w:noWrap/>
            <w:hideMark/>
          </w:tcPr>
          <w:p w14:paraId="0492C1B3" w14:textId="77777777" w:rsidR="004B423C" w:rsidRPr="00C144E8" w:rsidRDefault="004B423C" w:rsidP="00A16246">
            <w:pPr>
              <w:spacing w:before="40" w:after="120"/>
              <w:ind w:right="113"/>
              <w:jc w:val="right"/>
              <w:rPr>
                <w:b/>
                <w:bCs/>
              </w:rPr>
            </w:pPr>
            <w:r w:rsidRPr="00C144E8">
              <w:rPr>
                <w:b/>
                <w:bCs/>
              </w:rPr>
              <w:t>3 000</w:t>
            </w:r>
          </w:p>
        </w:tc>
      </w:tr>
      <w:tr w:rsidR="00754469" w:rsidRPr="00C144E8" w14:paraId="11EF5BEA" w14:textId="77777777" w:rsidTr="00754469">
        <w:tc>
          <w:tcPr>
            <w:tcW w:w="4788" w:type="dxa"/>
            <w:gridSpan w:val="2"/>
            <w:tcBorders>
              <w:top w:val="single" w:sz="4" w:space="0" w:color="auto"/>
            </w:tcBorders>
            <w:shd w:val="clear" w:color="auto" w:fill="auto"/>
          </w:tcPr>
          <w:p w14:paraId="43337343" w14:textId="77777777" w:rsidR="00754469" w:rsidRPr="00C144E8" w:rsidRDefault="00754469" w:rsidP="00754469">
            <w:pPr>
              <w:spacing w:line="160" w:lineRule="atLeast"/>
              <w:ind w:right="113"/>
              <w:rPr>
                <w:sz w:val="16"/>
                <w:szCs w:val="16"/>
              </w:rPr>
            </w:pPr>
          </w:p>
        </w:tc>
        <w:tc>
          <w:tcPr>
            <w:tcW w:w="1105" w:type="dxa"/>
            <w:tcBorders>
              <w:top w:val="single" w:sz="4" w:space="0" w:color="auto"/>
            </w:tcBorders>
            <w:shd w:val="clear" w:color="auto" w:fill="auto"/>
          </w:tcPr>
          <w:p w14:paraId="27D9AC88" w14:textId="77777777" w:rsidR="00754469" w:rsidRPr="00C144E8" w:rsidRDefault="00754469" w:rsidP="00754469">
            <w:pPr>
              <w:spacing w:line="160" w:lineRule="atLeast"/>
              <w:ind w:right="113"/>
              <w:jc w:val="right"/>
              <w:rPr>
                <w:b/>
                <w:bCs/>
                <w:sz w:val="16"/>
                <w:szCs w:val="16"/>
              </w:rPr>
            </w:pPr>
          </w:p>
        </w:tc>
        <w:tc>
          <w:tcPr>
            <w:tcW w:w="714" w:type="dxa"/>
            <w:gridSpan w:val="2"/>
            <w:tcBorders>
              <w:top w:val="single" w:sz="4" w:space="0" w:color="auto"/>
            </w:tcBorders>
            <w:shd w:val="clear" w:color="auto" w:fill="auto"/>
          </w:tcPr>
          <w:p w14:paraId="64BC930E" w14:textId="77777777" w:rsidR="00754469" w:rsidRPr="00C144E8" w:rsidRDefault="00754469" w:rsidP="00754469">
            <w:pPr>
              <w:spacing w:line="160" w:lineRule="atLeast"/>
              <w:ind w:right="113"/>
              <w:jc w:val="right"/>
              <w:rPr>
                <w:b/>
                <w:bCs/>
                <w:sz w:val="16"/>
                <w:szCs w:val="16"/>
              </w:rPr>
            </w:pPr>
          </w:p>
        </w:tc>
        <w:tc>
          <w:tcPr>
            <w:tcW w:w="1134" w:type="dxa"/>
            <w:tcBorders>
              <w:top w:val="single" w:sz="4" w:space="0" w:color="auto"/>
            </w:tcBorders>
            <w:shd w:val="clear" w:color="auto" w:fill="auto"/>
          </w:tcPr>
          <w:p w14:paraId="31625C06" w14:textId="77777777" w:rsidR="00754469" w:rsidRPr="00C144E8" w:rsidRDefault="00754469" w:rsidP="00754469">
            <w:pPr>
              <w:spacing w:line="160" w:lineRule="atLeast"/>
              <w:ind w:right="113"/>
              <w:jc w:val="right"/>
              <w:rPr>
                <w:b/>
                <w:bCs/>
                <w:sz w:val="16"/>
                <w:szCs w:val="16"/>
              </w:rPr>
            </w:pPr>
          </w:p>
        </w:tc>
        <w:tc>
          <w:tcPr>
            <w:tcW w:w="714" w:type="dxa"/>
            <w:gridSpan w:val="2"/>
            <w:tcBorders>
              <w:top w:val="single" w:sz="4" w:space="0" w:color="auto"/>
            </w:tcBorders>
            <w:shd w:val="clear" w:color="auto" w:fill="auto"/>
          </w:tcPr>
          <w:p w14:paraId="25712726" w14:textId="77777777" w:rsidR="00754469" w:rsidRPr="00C144E8" w:rsidRDefault="00754469" w:rsidP="00754469">
            <w:pPr>
              <w:spacing w:line="160" w:lineRule="atLeast"/>
              <w:ind w:right="113"/>
              <w:jc w:val="right"/>
              <w:rPr>
                <w:b/>
                <w:bCs/>
                <w:sz w:val="16"/>
                <w:szCs w:val="16"/>
              </w:rPr>
            </w:pPr>
          </w:p>
        </w:tc>
        <w:tc>
          <w:tcPr>
            <w:tcW w:w="1148" w:type="dxa"/>
            <w:tcBorders>
              <w:top w:val="single" w:sz="4" w:space="0" w:color="auto"/>
            </w:tcBorders>
            <w:shd w:val="clear" w:color="auto" w:fill="auto"/>
          </w:tcPr>
          <w:p w14:paraId="00F7B5E6" w14:textId="77777777" w:rsidR="00754469" w:rsidRPr="00C144E8" w:rsidRDefault="00754469" w:rsidP="00754469">
            <w:pPr>
              <w:spacing w:line="160" w:lineRule="atLeast"/>
              <w:ind w:right="113"/>
              <w:jc w:val="right"/>
              <w:rPr>
                <w:b/>
                <w:bCs/>
                <w:sz w:val="16"/>
                <w:szCs w:val="16"/>
              </w:rPr>
            </w:pPr>
          </w:p>
        </w:tc>
        <w:tc>
          <w:tcPr>
            <w:tcW w:w="714" w:type="dxa"/>
            <w:gridSpan w:val="2"/>
            <w:tcBorders>
              <w:top w:val="single" w:sz="4" w:space="0" w:color="auto"/>
            </w:tcBorders>
            <w:shd w:val="clear" w:color="auto" w:fill="auto"/>
          </w:tcPr>
          <w:p w14:paraId="3A09EAE8" w14:textId="77777777" w:rsidR="00754469" w:rsidRPr="00C144E8" w:rsidRDefault="00754469" w:rsidP="00754469">
            <w:pPr>
              <w:spacing w:line="160" w:lineRule="atLeast"/>
              <w:ind w:right="113"/>
              <w:jc w:val="right"/>
              <w:rPr>
                <w:b/>
                <w:bCs/>
                <w:sz w:val="16"/>
                <w:szCs w:val="16"/>
              </w:rPr>
            </w:pPr>
          </w:p>
        </w:tc>
        <w:tc>
          <w:tcPr>
            <w:tcW w:w="1133" w:type="dxa"/>
            <w:tcBorders>
              <w:top w:val="single" w:sz="4" w:space="0" w:color="auto"/>
            </w:tcBorders>
            <w:shd w:val="clear" w:color="auto" w:fill="auto"/>
            <w:noWrap/>
          </w:tcPr>
          <w:p w14:paraId="2985A285" w14:textId="77777777" w:rsidR="00754469" w:rsidRPr="00C144E8" w:rsidRDefault="00754469" w:rsidP="00754469">
            <w:pPr>
              <w:spacing w:line="160" w:lineRule="atLeast"/>
              <w:ind w:right="113"/>
              <w:jc w:val="right"/>
              <w:rPr>
                <w:b/>
                <w:bCs/>
                <w:sz w:val="16"/>
                <w:szCs w:val="16"/>
              </w:rPr>
            </w:pPr>
          </w:p>
        </w:tc>
        <w:tc>
          <w:tcPr>
            <w:tcW w:w="728" w:type="dxa"/>
            <w:gridSpan w:val="2"/>
            <w:tcBorders>
              <w:top w:val="single" w:sz="4" w:space="0" w:color="auto"/>
            </w:tcBorders>
            <w:shd w:val="clear" w:color="auto" w:fill="auto"/>
            <w:noWrap/>
          </w:tcPr>
          <w:p w14:paraId="06B89E43" w14:textId="77777777" w:rsidR="00754469" w:rsidRPr="00C144E8" w:rsidRDefault="00754469" w:rsidP="00754469">
            <w:pPr>
              <w:spacing w:line="160" w:lineRule="atLeast"/>
              <w:ind w:right="113"/>
              <w:jc w:val="right"/>
              <w:rPr>
                <w:b/>
                <w:bCs/>
                <w:sz w:val="16"/>
                <w:szCs w:val="16"/>
              </w:rPr>
            </w:pPr>
          </w:p>
        </w:tc>
        <w:tc>
          <w:tcPr>
            <w:tcW w:w="1134" w:type="dxa"/>
            <w:tcBorders>
              <w:top w:val="single" w:sz="4" w:space="0" w:color="auto"/>
            </w:tcBorders>
            <w:shd w:val="clear" w:color="auto" w:fill="auto"/>
            <w:noWrap/>
          </w:tcPr>
          <w:p w14:paraId="739C30ED" w14:textId="77777777" w:rsidR="00754469" w:rsidRPr="00C144E8" w:rsidRDefault="00754469" w:rsidP="00754469">
            <w:pPr>
              <w:spacing w:line="160" w:lineRule="atLeast"/>
              <w:ind w:right="113"/>
              <w:jc w:val="right"/>
              <w:rPr>
                <w:b/>
                <w:bCs/>
                <w:sz w:val="16"/>
                <w:szCs w:val="16"/>
              </w:rPr>
            </w:pPr>
          </w:p>
        </w:tc>
        <w:tc>
          <w:tcPr>
            <w:tcW w:w="695" w:type="dxa"/>
            <w:tcBorders>
              <w:top w:val="single" w:sz="4" w:space="0" w:color="auto"/>
            </w:tcBorders>
            <w:shd w:val="clear" w:color="auto" w:fill="auto"/>
            <w:noWrap/>
          </w:tcPr>
          <w:p w14:paraId="4A0DE3F7" w14:textId="77777777" w:rsidR="00754469" w:rsidRPr="00C144E8" w:rsidRDefault="00754469" w:rsidP="00754469">
            <w:pPr>
              <w:spacing w:line="160" w:lineRule="atLeast"/>
              <w:ind w:right="113"/>
              <w:jc w:val="right"/>
              <w:rPr>
                <w:b/>
                <w:bCs/>
                <w:sz w:val="16"/>
                <w:szCs w:val="16"/>
              </w:rPr>
            </w:pPr>
          </w:p>
        </w:tc>
      </w:tr>
      <w:tr w:rsidR="00CC67D9" w:rsidRPr="00C144E8" w14:paraId="0F0CDF53" w14:textId="77777777" w:rsidTr="00754469">
        <w:tc>
          <w:tcPr>
            <w:tcW w:w="1834" w:type="dxa"/>
            <w:vMerge w:val="restart"/>
            <w:shd w:val="clear" w:color="auto" w:fill="auto"/>
            <w:hideMark/>
          </w:tcPr>
          <w:p w14:paraId="26A5EA0A" w14:textId="77777777" w:rsidR="004B423C" w:rsidRPr="00C144E8" w:rsidRDefault="004B423C" w:rsidP="002E0C49">
            <w:pPr>
              <w:pageBreakBefore/>
              <w:spacing w:before="40" w:after="120"/>
              <w:ind w:right="113"/>
            </w:pPr>
            <w:r w:rsidRPr="00C144E8">
              <w:lastRenderedPageBreak/>
              <w:t>X. Координация и контроль межсессионной деятельности, включая восьмую очередную сессию Совещания Сторон</w:t>
            </w:r>
          </w:p>
        </w:tc>
        <w:tc>
          <w:tcPr>
            <w:tcW w:w="2954" w:type="dxa"/>
            <w:shd w:val="clear" w:color="auto" w:fill="auto"/>
            <w:hideMark/>
          </w:tcPr>
          <w:p w14:paraId="461046CB" w14:textId="77777777" w:rsidR="004B423C" w:rsidRPr="00C144E8" w:rsidRDefault="004B423C" w:rsidP="00A16246">
            <w:pPr>
              <w:spacing w:before="40" w:after="120"/>
              <w:ind w:right="113"/>
            </w:pPr>
            <w:r w:rsidRPr="00C144E8">
              <w:t>Поддержка со стороны сотрудников категории специалистов</w:t>
            </w:r>
            <w:r w:rsidRPr="00C144E8">
              <w:rPr>
                <w:i/>
                <w:vertAlign w:val="superscript"/>
              </w:rPr>
              <w:t>h</w:t>
            </w:r>
            <w:r w:rsidRPr="00C144E8">
              <w:t xml:space="preserve">, три сотрудника С-3: один из расчета 10% ЭПЗ и два </w:t>
            </w:r>
            <w:r w:rsidR="002E0C49" w:rsidRPr="00C144E8">
              <w:t>–</w:t>
            </w:r>
            <w:r w:rsidRPr="00C144E8">
              <w:t xml:space="preserve"> по 5% ЭПЗ</w:t>
            </w:r>
          </w:p>
        </w:tc>
        <w:tc>
          <w:tcPr>
            <w:tcW w:w="1105" w:type="dxa"/>
            <w:shd w:val="clear" w:color="auto" w:fill="auto"/>
            <w:hideMark/>
          </w:tcPr>
          <w:p w14:paraId="7978A652" w14:textId="77777777" w:rsidR="004B423C" w:rsidRPr="00C144E8" w:rsidRDefault="004B423C" w:rsidP="00A16246">
            <w:pPr>
              <w:spacing w:before="40" w:after="120"/>
              <w:ind w:right="113"/>
              <w:jc w:val="right"/>
            </w:pPr>
            <w:r w:rsidRPr="00C144E8">
              <w:t>36 000</w:t>
            </w:r>
          </w:p>
        </w:tc>
        <w:tc>
          <w:tcPr>
            <w:tcW w:w="714" w:type="dxa"/>
            <w:gridSpan w:val="2"/>
            <w:shd w:val="clear" w:color="auto" w:fill="auto"/>
            <w:hideMark/>
          </w:tcPr>
          <w:p w14:paraId="24918A0F"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7E6A1512" w14:textId="77777777" w:rsidR="004B423C" w:rsidRPr="00C144E8" w:rsidRDefault="004B423C" w:rsidP="00A16246">
            <w:pPr>
              <w:spacing w:before="40" w:after="120"/>
              <w:ind w:right="113"/>
              <w:jc w:val="right"/>
            </w:pPr>
            <w:r w:rsidRPr="00C144E8">
              <w:t>36 000</w:t>
            </w:r>
          </w:p>
        </w:tc>
        <w:tc>
          <w:tcPr>
            <w:tcW w:w="714" w:type="dxa"/>
            <w:gridSpan w:val="2"/>
            <w:shd w:val="clear" w:color="auto" w:fill="auto"/>
            <w:hideMark/>
          </w:tcPr>
          <w:p w14:paraId="46B75983" w14:textId="77777777" w:rsidR="004B423C" w:rsidRPr="00C144E8" w:rsidRDefault="00A16246" w:rsidP="00A16246">
            <w:pPr>
              <w:spacing w:before="40" w:after="120"/>
              <w:ind w:right="113"/>
              <w:jc w:val="right"/>
            </w:pPr>
            <w:r w:rsidRPr="00C144E8">
              <w:t>–</w:t>
            </w:r>
          </w:p>
        </w:tc>
        <w:tc>
          <w:tcPr>
            <w:tcW w:w="1148" w:type="dxa"/>
            <w:shd w:val="clear" w:color="auto" w:fill="auto"/>
            <w:noWrap/>
            <w:hideMark/>
          </w:tcPr>
          <w:p w14:paraId="02F1C7BE" w14:textId="77777777" w:rsidR="004B423C" w:rsidRPr="00C144E8" w:rsidRDefault="004B423C" w:rsidP="00A16246">
            <w:pPr>
              <w:spacing w:before="40" w:after="120"/>
              <w:ind w:right="113"/>
              <w:jc w:val="right"/>
            </w:pPr>
            <w:r w:rsidRPr="00C144E8">
              <w:t>36 000</w:t>
            </w:r>
          </w:p>
        </w:tc>
        <w:tc>
          <w:tcPr>
            <w:tcW w:w="714" w:type="dxa"/>
            <w:gridSpan w:val="2"/>
            <w:shd w:val="clear" w:color="auto" w:fill="auto"/>
            <w:hideMark/>
          </w:tcPr>
          <w:p w14:paraId="10886CA3" w14:textId="77777777" w:rsidR="004B423C" w:rsidRPr="00C144E8" w:rsidRDefault="00A16246" w:rsidP="00A16246">
            <w:pPr>
              <w:spacing w:before="40" w:after="120"/>
              <w:ind w:right="113"/>
              <w:jc w:val="right"/>
            </w:pPr>
            <w:r w:rsidRPr="00C144E8">
              <w:t>–</w:t>
            </w:r>
          </w:p>
        </w:tc>
        <w:tc>
          <w:tcPr>
            <w:tcW w:w="1133" w:type="dxa"/>
            <w:shd w:val="clear" w:color="auto" w:fill="auto"/>
            <w:noWrap/>
            <w:hideMark/>
          </w:tcPr>
          <w:p w14:paraId="5CBC6DED" w14:textId="77777777" w:rsidR="004B423C" w:rsidRPr="00C144E8" w:rsidRDefault="004B423C" w:rsidP="00A16246">
            <w:pPr>
              <w:spacing w:before="40" w:after="120"/>
              <w:ind w:right="113"/>
              <w:jc w:val="right"/>
            </w:pPr>
            <w:r w:rsidRPr="00C144E8">
              <w:t>36 000</w:t>
            </w:r>
          </w:p>
        </w:tc>
        <w:tc>
          <w:tcPr>
            <w:tcW w:w="728" w:type="dxa"/>
            <w:gridSpan w:val="2"/>
            <w:shd w:val="clear" w:color="auto" w:fill="auto"/>
            <w:hideMark/>
          </w:tcPr>
          <w:p w14:paraId="43D1FD3B"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69EC9BFE" w14:textId="77777777" w:rsidR="004B423C" w:rsidRPr="00C144E8" w:rsidRDefault="004B423C" w:rsidP="00A16246">
            <w:pPr>
              <w:spacing w:before="40" w:after="120"/>
              <w:ind w:right="113"/>
              <w:jc w:val="right"/>
            </w:pPr>
            <w:r w:rsidRPr="00C144E8">
              <w:t>36 000</w:t>
            </w:r>
          </w:p>
        </w:tc>
        <w:tc>
          <w:tcPr>
            <w:tcW w:w="695" w:type="dxa"/>
            <w:shd w:val="clear" w:color="auto" w:fill="auto"/>
            <w:hideMark/>
          </w:tcPr>
          <w:p w14:paraId="35295E21" w14:textId="77777777" w:rsidR="004B423C" w:rsidRPr="00C144E8" w:rsidRDefault="00A16246" w:rsidP="00A16246">
            <w:pPr>
              <w:spacing w:before="40" w:after="120"/>
              <w:ind w:right="113"/>
              <w:jc w:val="right"/>
            </w:pPr>
            <w:r w:rsidRPr="00C144E8">
              <w:t>–</w:t>
            </w:r>
          </w:p>
        </w:tc>
      </w:tr>
      <w:tr w:rsidR="00CC67D9" w:rsidRPr="00C144E8" w14:paraId="0AA488C2" w14:textId="77777777" w:rsidTr="00CC67D9">
        <w:tc>
          <w:tcPr>
            <w:tcW w:w="1834" w:type="dxa"/>
            <w:vMerge/>
            <w:shd w:val="clear" w:color="auto" w:fill="auto"/>
            <w:hideMark/>
          </w:tcPr>
          <w:p w14:paraId="7BE023A1" w14:textId="77777777" w:rsidR="004B423C" w:rsidRPr="00C144E8" w:rsidRDefault="004B423C" w:rsidP="00A16246">
            <w:pPr>
              <w:spacing w:before="40" w:after="120"/>
              <w:ind w:right="113"/>
            </w:pPr>
          </w:p>
        </w:tc>
        <w:tc>
          <w:tcPr>
            <w:tcW w:w="2954" w:type="dxa"/>
            <w:shd w:val="clear" w:color="auto" w:fill="auto"/>
            <w:hideMark/>
          </w:tcPr>
          <w:p w14:paraId="60C3C555" w14:textId="77777777" w:rsidR="004B423C" w:rsidRPr="00C144E8" w:rsidRDefault="004B423C" w:rsidP="00A16246">
            <w:pPr>
              <w:spacing w:before="40" w:after="120"/>
              <w:ind w:right="113"/>
            </w:pPr>
            <w:r w:rsidRPr="00C144E8">
              <w:t>Путевые расходы и суточные для отвечающих критериям участников (совещания Рабочей группы Сторон, Президиума и восьмой сессии Совещания Сторон)</w:t>
            </w:r>
          </w:p>
        </w:tc>
        <w:tc>
          <w:tcPr>
            <w:tcW w:w="1105" w:type="dxa"/>
            <w:shd w:val="clear" w:color="auto" w:fill="auto"/>
            <w:hideMark/>
          </w:tcPr>
          <w:p w14:paraId="517632CE" w14:textId="77777777" w:rsidR="004B423C" w:rsidRPr="00C144E8" w:rsidRDefault="004B423C" w:rsidP="00A16246">
            <w:pPr>
              <w:spacing w:before="40" w:after="120"/>
              <w:ind w:right="113"/>
              <w:jc w:val="right"/>
            </w:pPr>
            <w:r w:rsidRPr="00C144E8">
              <w:t>47 600</w:t>
            </w:r>
          </w:p>
        </w:tc>
        <w:tc>
          <w:tcPr>
            <w:tcW w:w="714" w:type="dxa"/>
            <w:gridSpan w:val="2"/>
            <w:shd w:val="clear" w:color="auto" w:fill="auto"/>
            <w:hideMark/>
          </w:tcPr>
          <w:p w14:paraId="3E87FC60"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01E9CC2A" w14:textId="77777777" w:rsidR="004B423C" w:rsidRPr="00C144E8" w:rsidRDefault="004B423C" w:rsidP="00A16246">
            <w:pPr>
              <w:spacing w:before="40" w:after="120"/>
              <w:ind w:right="113"/>
              <w:jc w:val="right"/>
            </w:pPr>
            <w:r w:rsidRPr="00C144E8">
              <w:t>47 600</w:t>
            </w:r>
          </w:p>
        </w:tc>
        <w:tc>
          <w:tcPr>
            <w:tcW w:w="714" w:type="dxa"/>
            <w:gridSpan w:val="2"/>
            <w:shd w:val="clear" w:color="auto" w:fill="auto"/>
            <w:hideMark/>
          </w:tcPr>
          <w:p w14:paraId="014A2035" w14:textId="77777777" w:rsidR="004B423C" w:rsidRPr="00C144E8" w:rsidRDefault="00A16246" w:rsidP="00A16246">
            <w:pPr>
              <w:spacing w:before="40" w:after="120"/>
              <w:ind w:right="113"/>
              <w:jc w:val="right"/>
            </w:pPr>
            <w:r w:rsidRPr="00C144E8">
              <w:t>–</w:t>
            </w:r>
          </w:p>
        </w:tc>
        <w:tc>
          <w:tcPr>
            <w:tcW w:w="1148" w:type="dxa"/>
            <w:shd w:val="clear" w:color="auto" w:fill="auto"/>
            <w:noWrap/>
            <w:hideMark/>
          </w:tcPr>
          <w:p w14:paraId="13C24689" w14:textId="77777777" w:rsidR="004B423C" w:rsidRPr="00C144E8" w:rsidRDefault="004B423C" w:rsidP="00A16246">
            <w:pPr>
              <w:spacing w:before="40" w:after="120"/>
              <w:ind w:right="113"/>
              <w:jc w:val="right"/>
            </w:pPr>
            <w:r w:rsidRPr="00C144E8">
              <w:t>47 600</w:t>
            </w:r>
          </w:p>
        </w:tc>
        <w:tc>
          <w:tcPr>
            <w:tcW w:w="714" w:type="dxa"/>
            <w:gridSpan w:val="2"/>
            <w:shd w:val="clear" w:color="auto" w:fill="auto"/>
            <w:hideMark/>
          </w:tcPr>
          <w:p w14:paraId="1F189F80" w14:textId="77777777" w:rsidR="004B423C" w:rsidRPr="00C144E8" w:rsidRDefault="00A16246" w:rsidP="00A16246">
            <w:pPr>
              <w:spacing w:before="40" w:after="120"/>
              <w:ind w:right="113"/>
              <w:jc w:val="right"/>
            </w:pPr>
            <w:r w:rsidRPr="00C144E8">
              <w:t>–</w:t>
            </w:r>
          </w:p>
        </w:tc>
        <w:tc>
          <w:tcPr>
            <w:tcW w:w="1133" w:type="dxa"/>
            <w:shd w:val="clear" w:color="auto" w:fill="auto"/>
            <w:noWrap/>
            <w:hideMark/>
          </w:tcPr>
          <w:p w14:paraId="0EABBEE3" w14:textId="77777777" w:rsidR="004B423C" w:rsidRPr="00C144E8" w:rsidRDefault="004B423C" w:rsidP="00A16246">
            <w:pPr>
              <w:spacing w:before="40" w:after="120"/>
              <w:ind w:right="113"/>
              <w:jc w:val="right"/>
            </w:pPr>
            <w:r w:rsidRPr="00C144E8">
              <w:t>102 000</w:t>
            </w:r>
          </w:p>
        </w:tc>
        <w:tc>
          <w:tcPr>
            <w:tcW w:w="728" w:type="dxa"/>
            <w:gridSpan w:val="2"/>
            <w:shd w:val="clear" w:color="auto" w:fill="auto"/>
            <w:hideMark/>
          </w:tcPr>
          <w:p w14:paraId="6DC6B7CB"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7B85E2D3" w14:textId="77777777" w:rsidR="004B423C" w:rsidRPr="00C144E8" w:rsidRDefault="004B423C" w:rsidP="00A16246">
            <w:pPr>
              <w:spacing w:before="40" w:after="120"/>
              <w:ind w:right="113"/>
              <w:jc w:val="right"/>
            </w:pPr>
            <w:r w:rsidRPr="00C144E8">
              <w:t>61 200</w:t>
            </w:r>
          </w:p>
        </w:tc>
        <w:tc>
          <w:tcPr>
            <w:tcW w:w="695" w:type="dxa"/>
            <w:shd w:val="clear" w:color="auto" w:fill="auto"/>
            <w:hideMark/>
          </w:tcPr>
          <w:p w14:paraId="5A5BB110" w14:textId="77777777" w:rsidR="004B423C" w:rsidRPr="00C144E8" w:rsidRDefault="00A16246" w:rsidP="00A16246">
            <w:pPr>
              <w:spacing w:before="40" w:after="120"/>
              <w:ind w:right="113"/>
              <w:jc w:val="right"/>
            </w:pPr>
            <w:r w:rsidRPr="00C144E8">
              <w:t>–</w:t>
            </w:r>
          </w:p>
        </w:tc>
      </w:tr>
      <w:tr w:rsidR="00CC67D9" w:rsidRPr="00C144E8" w14:paraId="48926236" w14:textId="77777777" w:rsidTr="00CC67D9">
        <w:tc>
          <w:tcPr>
            <w:tcW w:w="1834" w:type="dxa"/>
            <w:vMerge/>
            <w:tcBorders>
              <w:bottom w:val="single" w:sz="4" w:space="0" w:color="auto"/>
            </w:tcBorders>
            <w:shd w:val="clear" w:color="auto" w:fill="auto"/>
            <w:hideMark/>
          </w:tcPr>
          <w:p w14:paraId="651F3B10" w14:textId="77777777" w:rsidR="004B423C" w:rsidRPr="00C144E8" w:rsidRDefault="004B423C" w:rsidP="00A16246">
            <w:pPr>
              <w:spacing w:before="40" w:after="120"/>
              <w:ind w:right="113"/>
              <w:rPr>
                <w:b/>
                <w:bCs/>
              </w:rPr>
            </w:pPr>
          </w:p>
        </w:tc>
        <w:tc>
          <w:tcPr>
            <w:tcW w:w="2954" w:type="dxa"/>
            <w:tcBorders>
              <w:bottom w:val="single" w:sz="4" w:space="0" w:color="auto"/>
            </w:tcBorders>
            <w:shd w:val="clear" w:color="auto" w:fill="auto"/>
            <w:hideMark/>
          </w:tcPr>
          <w:p w14:paraId="7A29C4AD" w14:textId="77777777" w:rsidR="004B423C" w:rsidRPr="00C144E8" w:rsidRDefault="004B423C" w:rsidP="00A16246">
            <w:pPr>
              <w:spacing w:before="40" w:after="120"/>
              <w:ind w:right="113"/>
            </w:pPr>
            <w:r w:rsidRPr="00C144E8">
              <w:t>Путевые расходы, суточные (командировки сотрудников)</w:t>
            </w:r>
            <w:r w:rsidRPr="00C144E8">
              <w:rPr>
                <w:i/>
                <w:vertAlign w:val="superscript"/>
              </w:rPr>
              <w:t>d</w:t>
            </w:r>
          </w:p>
        </w:tc>
        <w:tc>
          <w:tcPr>
            <w:tcW w:w="1105" w:type="dxa"/>
            <w:tcBorders>
              <w:bottom w:val="single" w:sz="4" w:space="0" w:color="auto"/>
            </w:tcBorders>
            <w:shd w:val="clear" w:color="auto" w:fill="auto"/>
            <w:hideMark/>
          </w:tcPr>
          <w:p w14:paraId="2F6B2852" w14:textId="77777777" w:rsidR="004B423C" w:rsidRPr="00C144E8" w:rsidRDefault="004B423C" w:rsidP="00A16246">
            <w:pPr>
              <w:spacing w:before="40" w:after="120"/>
              <w:ind w:right="113"/>
              <w:jc w:val="right"/>
            </w:pPr>
            <w:r w:rsidRPr="00C144E8">
              <w:t>3 500</w:t>
            </w:r>
          </w:p>
        </w:tc>
        <w:tc>
          <w:tcPr>
            <w:tcW w:w="714" w:type="dxa"/>
            <w:gridSpan w:val="2"/>
            <w:tcBorders>
              <w:bottom w:val="single" w:sz="4" w:space="0" w:color="auto"/>
            </w:tcBorders>
            <w:shd w:val="clear" w:color="auto" w:fill="auto"/>
            <w:hideMark/>
          </w:tcPr>
          <w:p w14:paraId="3CF694DA" w14:textId="77777777" w:rsidR="004B423C" w:rsidRPr="00C144E8" w:rsidRDefault="00A16246" w:rsidP="00A16246">
            <w:pPr>
              <w:spacing w:before="40" w:after="120"/>
              <w:ind w:right="113"/>
              <w:jc w:val="right"/>
            </w:pPr>
            <w:r w:rsidRPr="00C144E8">
              <w:t>–</w:t>
            </w:r>
          </w:p>
        </w:tc>
        <w:tc>
          <w:tcPr>
            <w:tcW w:w="1134" w:type="dxa"/>
            <w:tcBorders>
              <w:bottom w:val="single" w:sz="4" w:space="0" w:color="auto"/>
            </w:tcBorders>
            <w:shd w:val="clear" w:color="auto" w:fill="auto"/>
            <w:noWrap/>
            <w:hideMark/>
          </w:tcPr>
          <w:p w14:paraId="5AB93879" w14:textId="77777777" w:rsidR="004B423C" w:rsidRPr="00C144E8" w:rsidRDefault="004B423C" w:rsidP="00A16246">
            <w:pPr>
              <w:spacing w:before="40" w:after="120"/>
              <w:ind w:right="113"/>
              <w:jc w:val="right"/>
            </w:pPr>
            <w:r w:rsidRPr="00C144E8">
              <w:t>3 500</w:t>
            </w:r>
          </w:p>
        </w:tc>
        <w:tc>
          <w:tcPr>
            <w:tcW w:w="714" w:type="dxa"/>
            <w:gridSpan w:val="2"/>
            <w:tcBorders>
              <w:bottom w:val="single" w:sz="4" w:space="0" w:color="auto"/>
            </w:tcBorders>
            <w:shd w:val="clear" w:color="auto" w:fill="auto"/>
            <w:hideMark/>
          </w:tcPr>
          <w:p w14:paraId="0EB86C87" w14:textId="77777777" w:rsidR="004B423C" w:rsidRPr="00C144E8" w:rsidRDefault="00A16246" w:rsidP="00A16246">
            <w:pPr>
              <w:spacing w:before="40" w:after="120"/>
              <w:ind w:right="113"/>
              <w:jc w:val="right"/>
            </w:pPr>
            <w:r w:rsidRPr="00C144E8">
              <w:t>–</w:t>
            </w:r>
          </w:p>
        </w:tc>
        <w:tc>
          <w:tcPr>
            <w:tcW w:w="1148" w:type="dxa"/>
            <w:tcBorders>
              <w:bottom w:val="single" w:sz="4" w:space="0" w:color="auto"/>
            </w:tcBorders>
            <w:shd w:val="clear" w:color="auto" w:fill="auto"/>
            <w:noWrap/>
            <w:hideMark/>
          </w:tcPr>
          <w:p w14:paraId="5428201A" w14:textId="77777777" w:rsidR="004B423C" w:rsidRPr="00C144E8" w:rsidRDefault="004B423C" w:rsidP="00A16246">
            <w:pPr>
              <w:spacing w:before="40" w:after="120"/>
              <w:ind w:right="113"/>
              <w:jc w:val="right"/>
            </w:pPr>
            <w:r w:rsidRPr="00C144E8">
              <w:t>3 500</w:t>
            </w:r>
          </w:p>
        </w:tc>
        <w:tc>
          <w:tcPr>
            <w:tcW w:w="714" w:type="dxa"/>
            <w:gridSpan w:val="2"/>
            <w:tcBorders>
              <w:bottom w:val="single" w:sz="4" w:space="0" w:color="auto"/>
            </w:tcBorders>
            <w:shd w:val="clear" w:color="auto" w:fill="auto"/>
            <w:hideMark/>
          </w:tcPr>
          <w:p w14:paraId="226473F7" w14:textId="77777777" w:rsidR="004B423C" w:rsidRPr="00C144E8" w:rsidRDefault="00A16246" w:rsidP="00A16246">
            <w:pPr>
              <w:spacing w:before="40" w:after="120"/>
              <w:ind w:right="113"/>
              <w:jc w:val="right"/>
            </w:pPr>
            <w:r w:rsidRPr="00C144E8">
              <w:t>–</w:t>
            </w:r>
          </w:p>
        </w:tc>
        <w:tc>
          <w:tcPr>
            <w:tcW w:w="1133" w:type="dxa"/>
            <w:tcBorders>
              <w:bottom w:val="single" w:sz="4" w:space="0" w:color="auto"/>
            </w:tcBorders>
            <w:shd w:val="clear" w:color="auto" w:fill="auto"/>
            <w:noWrap/>
            <w:hideMark/>
          </w:tcPr>
          <w:p w14:paraId="02C1A180" w14:textId="77777777" w:rsidR="004B423C" w:rsidRPr="00C144E8" w:rsidRDefault="004B423C" w:rsidP="00A16246">
            <w:pPr>
              <w:spacing w:before="40" w:after="120"/>
              <w:ind w:right="113"/>
              <w:jc w:val="right"/>
            </w:pPr>
            <w:r w:rsidRPr="00C144E8">
              <w:t>3 500</w:t>
            </w:r>
          </w:p>
        </w:tc>
        <w:tc>
          <w:tcPr>
            <w:tcW w:w="728" w:type="dxa"/>
            <w:gridSpan w:val="2"/>
            <w:tcBorders>
              <w:bottom w:val="single" w:sz="4" w:space="0" w:color="auto"/>
            </w:tcBorders>
            <w:shd w:val="clear" w:color="auto" w:fill="auto"/>
            <w:hideMark/>
          </w:tcPr>
          <w:p w14:paraId="595D6C03" w14:textId="77777777" w:rsidR="004B423C" w:rsidRPr="00C144E8" w:rsidRDefault="00A16246" w:rsidP="00A16246">
            <w:pPr>
              <w:spacing w:before="40" w:after="120"/>
              <w:ind w:right="113"/>
              <w:jc w:val="right"/>
            </w:pPr>
            <w:r w:rsidRPr="00C144E8">
              <w:t>–</w:t>
            </w:r>
          </w:p>
        </w:tc>
        <w:tc>
          <w:tcPr>
            <w:tcW w:w="1134" w:type="dxa"/>
            <w:tcBorders>
              <w:bottom w:val="single" w:sz="4" w:space="0" w:color="auto"/>
            </w:tcBorders>
            <w:shd w:val="clear" w:color="auto" w:fill="auto"/>
            <w:noWrap/>
            <w:hideMark/>
          </w:tcPr>
          <w:p w14:paraId="700597FD" w14:textId="77777777" w:rsidR="004B423C" w:rsidRPr="00C144E8" w:rsidRDefault="004B423C" w:rsidP="00A16246">
            <w:pPr>
              <w:spacing w:before="40" w:after="120"/>
              <w:ind w:right="113"/>
              <w:jc w:val="right"/>
            </w:pPr>
            <w:r w:rsidRPr="00C144E8">
              <w:t>3 500</w:t>
            </w:r>
          </w:p>
        </w:tc>
        <w:tc>
          <w:tcPr>
            <w:tcW w:w="695" w:type="dxa"/>
            <w:tcBorders>
              <w:bottom w:val="single" w:sz="4" w:space="0" w:color="auto"/>
            </w:tcBorders>
            <w:shd w:val="clear" w:color="auto" w:fill="auto"/>
            <w:hideMark/>
          </w:tcPr>
          <w:p w14:paraId="21A4C125" w14:textId="77777777" w:rsidR="004B423C" w:rsidRPr="00C144E8" w:rsidRDefault="00A16246" w:rsidP="00A16246">
            <w:pPr>
              <w:spacing w:before="40" w:after="120"/>
              <w:ind w:right="113"/>
              <w:jc w:val="right"/>
            </w:pPr>
            <w:r w:rsidRPr="00C144E8">
              <w:t>–</w:t>
            </w:r>
          </w:p>
        </w:tc>
      </w:tr>
      <w:tr w:rsidR="000B21BE" w:rsidRPr="00C144E8" w14:paraId="7A5C052E" w14:textId="77777777" w:rsidTr="00CC67D9">
        <w:tc>
          <w:tcPr>
            <w:tcW w:w="4788" w:type="dxa"/>
            <w:gridSpan w:val="2"/>
            <w:tcBorders>
              <w:top w:val="single" w:sz="4" w:space="0" w:color="auto"/>
              <w:bottom w:val="single" w:sz="4" w:space="0" w:color="auto"/>
            </w:tcBorders>
            <w:shd w:val="clear" w:color="auto" w:fill="auto"/>
            <w:hideMark/>
          </w:tcPr>
          <w:p w14:paraId="32CE8D2E" w14:textId="77777777" w:rsidR="004B423C" w:rsidRPr="00C144E8" w:rsidRDefault="004B423C" w:rsidP="00A16246">
            <w:pPr>
              <w:spacing w:before="40" w:after="120"/>
              <w:ind w:right="113"/>
              <w:rPr>
                <w:b/>
                <w:bCs/>
              </w:rPr>
            </w:pPr>
            <w:r w:rsidRPr="00C144E8">
              <w:tab/>
            </w:r>
            <w:r w:rsidRPr="00C144E8">
              <w:rPr>
                <w:b/>
                <w:bCs/>
              </w:rPr>
              <w:t>Промежуточный итог</w:t>
            </w:r>
          </w:p>
        </w:tc>
        <w:tc>
          <w:tcPr>
            <w:tcW w:w="1105" w:type="dxa"/>
            <w:tcBorders>
              <w:top w:val="single" w:sz="4" w:space="0" w:color="auto"/>
              <w:bottom w:val="single" w:sz="4" w:space="0" w:color="auto"/>
            </w:tcBorders>
            <w:shd w:val="clear" w:color="auto" w:fill="auto"/>
            <w:noWrap/>
            <w:hideMark/>
          </w:tcPr>
          <w:p w14:paraId="390AF634" w14:textId="77777777" w:rsidR="004B423C" w:rsidRPr="00C144E8" w:rsidRDefault="004B423C" w:rsidP="00A16246">
            <w:pPr>
              <w:spacing w:before="40" w:after="120"/>
              <w:ind w:right="113"/>
              <w:jc w:val="right"/>
              <w:rPr>
                <w:b/>
                <w:bCs/>
              </w:rPr>
            </w:pPr>
            <w:r w:rsidRPr="00C144E8">
              <w:rPr>
                <w:b/>
                <w:bCs/>
              </w:rPr>
              <w:t>87 100</w:t>
            </w:r>
          </w:p>
        </w:tc>
        <w:tc>
          <w:tcPr>
            <w:tcW w:w="714" w:type="dxa"/>
            <w:gridSpan w:val="2"/>
            <w:tcBorders>
              <w:top w:val="single" w:sz="4" w:space="0" w:color="auto"/>
              <w:bottom w:val="single" w:sz="4" w:space="0" w:color="auto"/>
            </w:tcBorders>
            <w:shd w:val="clear" w:color="auto" w:fill="auto"/>
            <w:hideMark/>
          </w:tcPr>
          <w:p w14:paraId="7493F038" w14:textId="77777777" w:rsidR="004B423C" w:rsidRPr="00C144E8" w:rsidRDefault="00A16246" w:rsidP="00A16246">
            <w:pPr>
              <w:spacing w:before="40" w:after="120"/>
              <w:ind w:right="113"/>
              <w:jc w:val="right"/>
            </w:pPr>
            <w:r w:rsidRPr="00C144E8">
              <w:t>–</w:t>
            </w:r>
          </w:p>
        </w:tc>
        <w:tc>
          <w:tcPr>
            <w:tcW w:w="1134" w:type="dxa"/>
            <w:tcBorders>
              <w:top w:val="single" w:sz="4" w:space="0" w:color="auto"/>
              <w:bottom w:val="single" w:sz="4" w:space="0" w:color="auto"/>
            </w:tcBorders>
            <w:shd w:val="clear" w:color="auto" w:fill="auto"/>
            <w:noWrap/>
            <w:hideMark/>
          </w:tcPr>
          <w:p w14:paraId="6A73918C" w14:textId="77777777" w:rsidR="004B423C" w:rsidRPr="00C144E8" w:rsidRDefault="004B423C" w:rsidP="00A16246">
            <w:pPr>
              <w:spacing w:before="40" w:after="120"/>
              <w:ind w:right="113"/>
              <w:jc w:val="right"/>
              <w:rPr>
                <w:b/>
                <w:bCs/>
              </w:rPr>
            </w:pPr>
            <w:r w:rsidRPr="00C144E8">
              <w:rPr>
                <w:b/>
                <w:bCs/>
              </w:rPr>
              <w:t>87 100</w:t>
            </w:r>
          </w:p>
        </w:tc>
        <w:tc>
          <w:tcPr>
            <w:tcW w:w="714" w:type="dxa"/>
            <w:gridSpan w:val="2"/>
            <w:tcBorders>
              <w:top w:val="single" w:sz="4" w:space="0" w:color="auto"/>
              <w:bottom w:val="single" w:sz="4" w:space="0" w:color="auto"/>
            </w:tcBorders>
            <w:shd w:val="clear" w:color="auto" w:fill="auto"/>
            <w:hideMark/>
          </w:tcPr>
          <w:p w14:paraId="6EA395C7" w14:textId="77777777" w:rsidR="004B423C" w:rsidRPr="00C144E8" w:rsidRDefault="00A16246" w:rsidP="00A16246">
            <w:pPr>
              <w:spacing w:before="40" w:after="120"/>
              <w:ind w:right="113"/>
              <w:jc w:val="right"/>
            </w:pPr>
            <w:r w:rsidRPr="00C144E8">
              <w:t>–</w:t>
            </w:r>
          </w:p>
        </w:tc>
        <w:tc>
          <w:tcPr>
            <w:tcW w:w="1148" w:type="dxa"/>
            <w:tcBorders>
              <w:top w:val="single" w:sz="4" w:space="0" w:color="auto"/>
              <w:bottom w:val="single" w:sz="4" w:space="0" w:color="auto"/>
            </w:tcBorders>
            <w:shd w:val="clear" w:color="auto" w:fill="auto"/>
            <w:noWrap/>
            <w:hideMark/>
          </w:tcPr>
          <w:p w14:paraId="14B5DF0B" w14:textId="77777777" w:rsidR="004B423C" w:rsidRPr="00C144E8" w:rsidRDefault="004B423C" w:rsidP="00A16246">
            <w:pPr>
              <w:spacing w:before="40" w:after="120"/>
              <w:ind w:right="113"/>
              <w:jc w:val="right"/>
              <w:rPr>
                <w:b/>
                <w:bCs/>
              </w:rPr>
            </w:pPr>
            <w:r w:rsidRPr="00C144E8">
              <w:rPr>
                <w:b/>
                <w:bCs/>
              </w:rPr>
              <w:t>87 100</w:t>
            </w:r>
          </w:p>
        </w:tc>
        <w:tc>
          <w:tcPr>
            <w:tcW w:w="714" w:type="dxa"/>
            <w:gridSpan w:val="2"/>
            <w:tcBorders>
              <w:top w:val="single" w:sz="4" w:space="0" w:color="auto"/>
              <w:bottom w:val="single" w:sz="4" w:space="0" w:color="auto"/>
            </w:tcBorders>
            <w:shd w:val="clear" w:color="auto" w:fill="auto"/>
            <w:hideMark/>
          </w:tcPr>
          <w:p w14:paraId="203A6444" w14:textId="77777777" w:rsidR="004B423C" w:rsidRPr="00C144E8" w:rsidRDefault="00A16246" w:rsidP="00A16246">
            <w:pPr>
              <w:spacing w:before="40" w:after="120"/>
              <w:ind w:right="113"/>
              <w:jc w:val="right"/>
            </w:pPr>
            <w:r w:rsidRPr="00C144E8">
              <w:t>–</w:t>
            </w:r>
          </w:p>
        </w:tc>
        <w:tc>
          <w:tcPr>
            <w:tcW w:w="1133" w:type="dxa"/>
            <w:tcBorders>
              <w:top w:val="single" w:sz="4" w:space="0" w:color="auto"/>
              <w:bottom w:val="single" w:sz="4" w:space="0" w:color="auto"/>
            </w:tcBorders>
            <w:shd w:val="clear" w:color="auto" w:fill="auto"/>
            <w:noWrap/>
            <w:hideMark/>
          </w:tcPr>
          <w:p w14:paraId="7B25522D" w14:textId="77777777" w:rsidR="004B423C" w:rsidRPr="00C144E8" w:rsidRDefault="004B423C" w:rsidP="00A16246">
            <w:pPr>
              <w:spacing w:before="40" w:after="120"/>
              <w:ind w:right="113"/>
              <w:jc w:val="right"/>
              <w:rPr>
                <w:b/>
                <w:bCs/>
              </w:rPr>
            </w:pPr>
            <w:r w:rsidRPr="00C144E8">
              <w:rPr>
                <w:b/>
                <w:bCs/>
              </w:rPr>
              <w:t>141 500</w:t>
            </w:r>
          </w:p>
        </w:tc>
        <w:tc>
          <w:tcPr>
            <w:tcW w:w="728" w:type="dxa"/>
            <w:gridSpan w:val="2"/>
            <w:tcBorders>
              <w:top w:val="single" w:sz="4" w:space="0" w:color="auto"/>
              <w:bottom w:val="single" w:sz="4" w:space="0" w:color="auto"/>
            </w:tcBorders>
            <w:shd w:val="clear" w:color="auto" w:fill="auto"/>
            <w:hideMark/>
          </w:tcPr>
          <w:p w14:paraId="61CE8181" w14:textId="77777777" w:rsidR="004B423C" w:rsidRPr="00C144E8" w:rsidRDefault="00A16246" w:rsidP="00A16246">
            <w:pPr>
              <w:spacing w:before="40" w:after="120"/>
              <w:ind w:right="113"/>
              <w:jc w:val="right"/>
            </w:pPr>
            <w:r w:rsidRPr="00C144E8">
              <w:t>–</w:t>
            </w:r>
          </w:p>
        </w:tc>
        <w:tc>
          <w:tcPr>
            <w:tcW w:w="1134" w:type="dxa"/>
            <w:tcBorders>
              <w:top w:val="single" w:sz="4" w:space="0" w:color="auto"/>
              <w:bottom w:val="single" w:sz="4" w:space="0" w:color="auto"/>
            </w:tcBorders>
            <w:shd w:val="clear" w:color="auto" w:fill="auto"/>
            <w:noWrap/>
            <w:hideMark/>
          </w:tcPr>
          <w:p w14:paraId="4A4B2720" w14:textId="77777777" w:rsidR="004B423C" w:rsidRPr="00C144E8" w:rsidRDefault="004B423C" w:rsidP="00A16246">
            <w:pPr>
              <w:spacing w:before="40" w:after="120"/>
              <w:ind w:right="113"/>
              <w:jc w:val="right"/>
              <w:rPr>
                <w:b/>
                <w:bCs/>
              </w:rPr>
            </w:pPr>
            <w:r w:rsidRPr="00C144E8">
              <w:rPr>
                <w:b/>
                <w:bCs/>
              </w:rPr>
              <w:t>100 700</w:t>
            </w:r>
          </w:p>
        </w:tc>
        <w:tc>
          <w:tcPr>
            <w:tcW w:w="695" w:type="dxa"/>
            <w:tcBorders>
              <w:top w:val="single" w:sz="4" w:space="0" w:color="auto"/>
              <w:bottom w:val="single" w:sz="4" w:space="0" w:color="auto"/>
            </w:tcBorders>
            <w:shd w:val="clear" w:color="auto" w:fill="auto"/>
            <w:hideMark/>
          </w:tcPr>
          <w:p w14:paraId="4028DABB" w14:textId="77777777" w:rsidR="004B423C" w:rsidRPr="00C144E8" w:rsidRDefault="00A16246" w:rsidP="00A16246">
            <w:pPr>
              <w:spacing w:before="40" w:after="120"/>
              <w:ind w:right="113"/>
              <w:jc w:val="right"/>
            </w:pPr>
            <w:r w:rsidRPr="00C144E8">
              <w:t>–</w:t>
            </w:r>
          </w:p>
        </w:tc>
      </w:tr>
      <w:tr w:rsidR="00CC67D9" w:rsidRPr="00C144E8" w14:paraId="2C0F21A6" w14:textId="77777777" w:rsidTr="00CC67D9">
        <w:tc>
          <w:tcPr>
            <w:tcW w:w="1834" w:type="dxa"/>
            <w:tcBorders>
              <w:top w:val="single" w:sz="4" w:space="0" w:color="auto"/>
              <w:bottom w:val="single" w:sz="4" w:space="0" w:color="auto"/>
            </w:tcBorders>
            <w:shd w:val="clear" w:color="auto" w:fill="auto"/>
            <w:hideMark/>
          </w:tcPr>
          <w:p w14:paraId="373FC054" w14:textId="77777777" w:rsidR="004B423C" w:rsidRPr="00C144E8" w:rsidRDefault="004B423C" w:rsidP="00A16246">
            <w:pPr>
              <w:keepNext/>
              <w:spacing w:before="40" w:after="120"/>
              <w:ind w:right="113"/>
            </w:pPr>
            <w:r w:rsidRPr="00C144E8">
              <w:t>XI. Восьмая очередная сессия Совещания Сторон</w:t>
            </w:r>
          </w:p>
        </w:tc>
        <w:tc>
          <w:tcPr>
            <w:tcW w:w="2954" w:type="dxa"/>
            <w:tcBorders>
              <w:top w:val="single" w:sz="4" w:space="0" w:color="auto"/>
              <w:bottom w:val="single" w:sz="4" w:space="0" w:color="auto"/>
            </w:tcBorders>
            <w:shd w:val="clear" w:color="auto" w:fill="auto"/>
            <w:hideMark/>
          </w:tcPr>
          <w:p w14:paraId="23C231DB" w14:textId="77777777" w:rsidR="004B423C" w:rsidRPr="00C144E8" w:rsidRDefault="004B423C" w:rsidP="00A16246">
            <w:pPr>
              <w:keepNext/>
              <w:spacing w:before="40" w:after="120"/>
              <w:ind w:right="113"/>
            </w:pPr>
            <w:r w:rsidRPr="00C144E8">
              <w:t>Поддержка со стороны сотрудников категории специалистов</w:t>
            </w:r>
            <w:r w:rsidRPr="00C144E8">
              <w:rPr>
                <w:i/>
                <w:vertAlign w:val="superscript"/>
              </w:rPr>
              <w:t>c</w:t>
            </w:r>
            <w:r w:rsidRPr="00C144E8">
              <w:t xml:space="preserve">, один сотрудник С-2 из расчета 50% ЭПЗ  </w:t>
            </w:r>
          </w:p>
        </w:tc>
        <w:tc>
          <w:tcPr>
            <w:tcW w:w="1105" w:type="dxa"/>
            <w:tcBorders>
              <w:top w:val="single" w:sz="4" w:space="0" w:color="auto"/>
              <w:bottom w:val="single" w:sz="4" w:space="0" w:color="auto"/>
            </w:tcBorders>
            <w:shd w:val="clear" w:color="auto" w:fill="auto"/>
            <w:hideMark/>
          </w:tcPr>
          <w:p w14:paraId="6BFF6224" w14:textId="77777777" w:rsidR="004B423C" w:rsidRPr="00C144E8" w:rsidRDefault="00A16246" w:rsidP="00A16246">
            <w:pPr>
              <w:keepNext/>
              <w:spacing w:before="40" w:after="120"/>
              <w:ind w:right="113"/>
              <w:jc w:val="right"/>
            </w:pPr>
            <w:r w:rsidRPr="00C144E8">
              <w:t>–</w:t>
            </w:r>
          </w:p>
        </w:tc>
        <w:tc>
          <w:tcPr>
            <w:tcW w:w="714" w:type="dxa"/>
            <w:gridSpan w:val="2"/>
            <w:tcBorders>
              <w:top w:val="single" w:sz="4" w:space="0" w:color="auto"/>
              <w:bottom w:val="single" w:sz="4" w:space="0" w:color="auto"/>
            </w:tcBorders>
            <w:shd w:val="clear" w:color="auto" w:fill="auto"/>
            <w:hideMark/>
          </w:tcPr>
          <w:p w14:paraId="3F64F923" w14:textId="77777777" w:rsidR="004B423C" w:rsidRPr="00C144E8" w:rsidRDefault="00A16246" w:rsidP="00A16246">
            <w:pPr>
              <w:keepNext/>
              <w:spacing w:before="40" w:after="120"/>
              <w:ind w:right="113"/>
              <w:jc w:val="right"/>
            </w:pPr>
            <w:r w:rsidRPr="00C144E8">
              <w:t>–</w:t>
            </w:r>
          </w:p>
        </w:tc>
        <w:tc>
          <w:tcPr>
            <w:tcW w:w="1134" w:type="dxa"/>
            <w:tcBorders>
              <w:top w:val="single" w:sz="4" w:space="0" w:color="auto"/>
              <w:bottom w:val="single" w:sz="4" w:space="0" w:color="auto"/>
            </w:tcBorders>
            <w:shd w:val="clear" w:color="auto" w:fill="auto"/>
            <w:noWrap/>
            <w:hideMark/>
          </w:tcPr>
          <w:p w14:paraId="1FB68983" w14:textId="77777777" w:rsidR="004B423C" w:rsidRPr="00C144E8" w:rsidRDefault="00A16246" w:rsidP="00A16246">
            <w:pPr>
              <w:keepNext/>
              <w:spacing w:before="40" w:after="120"/>
              <w:ind w:right="113"/>
              <w:jc w:val="right"/>
            </w:pPr>
            <w:r w:rsidRPr="00C144E8">
              <w:t>–</w:t>
            </w:r>
          </w:p>
        </w:tc>
        <w:tc>
          <w:tcPr>
            <w:tcW w:w="714" w:type="dxa"/>
            <w:gridSpan w:val="2"/>
            <w:tcBorders>
              <w:top w:val="single" w:sz="4" w:space="0" w:color="auto"/>
              <w:bottom w:val="single" w:sz="4" w:space="0" w:color="auto"/>
            </w:tcBorders>
            <w:shd w:val="clear" w:color="auto" w:fill="auto"/>
            <w:hideMark/>
          </w:tcPr>
          <w:p w14:paraId="38C6193E" w14:textId="77777777" w:rsidR="004B423C" w:rsidRPr="00C144E8" w:rsidRDefault="00A16246" w:rsidP="00A16246">
            <w:pPr>
              <w:keepNext/>
              <w:spacing w:before="40" w:after="120"/>
              <w:ind w:right="113"/>
              <w:jc w:val="right"/>
            </w:pPr>
            <w:r w:rsidRPr="00C144E8">
              <w:t>–</w:t>
            </w:r>
          </w:p>
        </w:tc>
        <w:tc>
          <w:tcPr>
            <w:tcW w:w="1148" w:type="dxa"/>
            <w:tcBorders>
              <w:top w:val="single" w:sz="4" w:space="0" w:color="auto"/>
              <w:bottom w:val="single" w:sz="4" w:space="0" w:color="auto"/>
            </w:tcBorders>
            <w:shd w:val="clear" w:color="auto" w:fill="auto"/>
            <w:noWrap/>
            <w:hideMark/>
          </w:tcPr>
          <w:p w14:paraId="22C33146" w14:textId="77777777" w:rsidR="004B423C" w:rsidRPr="00C144E8" w:rsidRDefault="00A16246" w:rsidP="00A16246">
            <w:pPr>
              <w:keepNext/>
              <w:spacing w:before="40" w:after="120"/>
              <w:ind w:right="113"/>
              <w:jc w:val="right"/>
            </w:pPr>
            <w:r w:rsidRPr="00C144E8">
              <w:t>–</w:t>
            </w:r>
          </w:p>
        </w:tc>
        <w:tc>
          <w:tcPr>
            <w:tcW w:w="714" w:type="dxa"/>
            <w:gridSpan w:val="2"/>
            <w:tcBorders>
              <w:top w:val="single" w:sz="4" w:space="0" w:color="auto"/>
              <w:bottom w:val="single" w:sz="4" w:space="0" w:color="auto"/>
            </w:tcBorders>
            <w:shd w:val="clear" w:color="auto" w:fill="auto"/>
            <w:hideMark/>
          </w:tcPr>
          <w:p w14:paraId="3546046D" w14:textId="77777777" w:rsidR="004B423C" w:rsidRPr="00C144E8" w:rsidRDefault="00A16246" w:rsidP="00A16246">
            <w:pPr>
              <w:keepNext/>
              <w:spacing w:before="40" w:after="120"/>
              <w:ind w:right="113"/>
              <w:jc w:val="right"/>
            </w:pPr>
            <w:r w:rsidRPr="00C144E8">
              <w:t>–</w:t>
            </w:r>
          </w:p>
        </w:tc>
        <w:tc>
          <w:tcPr>
            <w:tcW w:w="1133" w:type="dxa"/>
            <w:tcBorders>
              <w:top w:val="single" w:sz="4" w:space="0" w:color="auto"/>
              <w:bottom w:val="single" w:sz="4" w:space="0" w:color="auto"/>
            </w:tcBorders>
            <w:shd w:val="clear" w:color="auto" w:fill="auto"/>
            <w:noWrap/>
            <w:hideMark/>
          </w:tcPr>
          <w:p w14:paraId="5A2493B3" w14:textId="77777777" w:rsidR="004B423C" w:rsidRPr="00C144E8" w:rsidRDefault="004B423C" w:rsidP="00A16246">
            <w:pPr>
              <w:keepNext/>
              <w:spacing w:before="40" w:after="120"/>
              <w:ind w:right="113"/>
              <w:jc w:val="right"/>
            </w:pPr>
            <w:r w:rsidRPr="00C144E8">
              <w:t>60 000</w:t>
            </w:r>
          </w:p>
        </w:tc>
        <w:tc>
          <w:tcPr>
            <w:tcW w:w="728" w:type="dxa"/>
            <w:gridSpan w:val="2"/>
            <w:tcBorders>
              <w:top w:val="single" w:sz="4" w:space="0" w:color="auto"/>
              <w:bottom w:val="single" w:sz="4" w:space="0" w:color="auto"/>
            </w:tcBorders>
            <w:shd w:val="clear" w:color="auto" w:fill="auto"/>
            <w:hideMark/>
          </w:tcPr>
          <w:p w14:paraId="48432C85" w14:textId="77777777" w:rsidR="004B423C" w:rsidRPr="00C144E8" w:rsidRDefault="00A16246" w:rsidP="00A16246">
            <w:pPr>
              <w:keepNext/>
              <w:spacing w:before="40" w:after="120"/>
              <w:ind w:right="113"/>
              <w:jc w:val="right"/>
            </w:pPr>
            <w:r w:rsidRPr="00C144E8">
              <w:t>–</w:t>
            </w:r>
          </w:p>
        </w:tc>
        <w:tc>
          <w:tcPr>
            <w:tcW w:w="1134" w:type="dxa"/>
            <w:tcBorders>
              <w:top w:val="single" w:sz="4" w:space="0" w:color="auto"/>
              <w:bottom w:val="single" w:sz="4" w:space="0" w:color="auto"/>
            </w:tcBorders>
            <w:shd w:val="clear" w:color="auto" w:fill="auto"/>
            <w:noWrap/>
            <w:hideMark/>
          </w:tcPr>
          <w:p w14:paraId="540FB2C5" w14:textId="77777777" w:rsidR="004B423C" w:rsidRPr="00C144E8" w:rsidRDefault="004B423C" w:rsidP="00A16246">
            <w:pPr>
              <w:keepNext/>
              <w:spacing w:before="40" w:after="120"/>
              <w:ind w:right="113"/>
              <w:jc w:val="right"/>
            </w:pPr>
            <w:r w:rsidRPr="00C144E8">
              <w:t>15 000</w:t>
            </w:r>
            <w:r w:rsidRPr="00C144E8">
              <w:rPr>
                <w:vertAlign w:val="superscript"/>
              </w:rPr>
              <w:t>i</w:t>
            </w:r>
          </w:p>
        </w:tc>
        <w:tc>
          <w:tcPr>
            <w:tcW w:w="695" w:type="dxa"/>
            <w:tcBorders>
              <w:top w:val="single" w:sz="4" w:space="0" w:color="auto"/>
              <w:bottom w:val="single" w:sz="4" w:space="0" w:color="auto"/>
            </w:tcBorders>
            <w:shd w:val="clear" w:color="auto" w:fill="auto"/>
            <w:hideMark/>
          </w:tcPr>
          <w:p w14:paraId="794A2234" w14:textId="77777777" w:rsidR="004B423C" w:rsidRPr="00C144E8" w:rsidRDefault="00A16246" w:rsidP="00A16246">
            <w:pPr>
              <w:keepNext/>
              <w:spacing w:before="40" w:after="120"/>
              <w:ind w:right="113"/>
              <w:jc w:val="right"/>
            </w:pPr>
            <w:r w:rsidRPr="00C144E8">
              <w:t>–</w:t>
            </w:r>
          </w:p>
        </w:tc>
      </w:tr>
      <w:tr w:rsidR="000B21BE" w:rsidRPr="00C144E8" w14:paraId="4BEE82CC" w14:textId="77777777" w:rsidTr="00CC67D9">
        <w:tc>
          <w:tcPr>
            <w:tcW w:w="4788" w:type="dxa"/>
            <w:gridSpan w:val="2"/>
            <w:tcBorders>
              <w:top w:val="single" w:sz="4" w:space="0" w:color="auto"/>
              <w:bottom w:val="single" w:sz="4" w:space="0" w:color="auto"/>
            </w:tcBorders>
            <w:shd w:val="clear" w:color="auto" w:fill="auto"/>
            <w:hideMark/>
          </w:tcPr>
          <w:p w14:paraId="5B8AA16A" w14:textId="77777777" w:rsidR="004B423C" w:rsidRPr="00C144E8" w:rsidRDefault="004B423C" w:rsidP="00A16246">
            <w:pPr>
              <w:keepNext/>
              <w:spacing w:before="40" w:after="120"/>
              <w:ind w:right="113"/>
              <w:rPr>
                <w:b/>
                <w:bCs/>
              </w:rPr>
            </w:pPr>
            <w:r w:rsidRPr="00C144E8">
              <w:tab/>
            </w:r>
            <w:r w:rsidRPr="00C144E8">
              <w:rPr>
                <w:b/>
                <w:bCs/>
              </w:rPr>
              <w:t>Промежуточный итог</w:t>
            </w:r>
            <w:r w:rsidRPr="00C144E8">
              <w:t xml:space="preserve"> </w:t>
            </w:r>
          </w:p>
        </w:tc>
        <w:tc>
          <w:tcPr>
            <w:tcW w:w="1105" w:type="dxa"/>
            <w:tcBorders>
              <w:top w:val="single" w:sz="4" w:space="0" w:color="auto"/>
              <w:bottom w:val="single" w:sz="4" w:space="0" w:color="auto"/>
            </w:tcBorders>
            <w:shd w:val="clear" w:color="auto" w:fill="auto"/>
            <w:hideMark/>
          </w:tcPr>
          <w:p w14:paraId="705F3D9D" w14:textId="77777777" w:rsidR="004B423C" w:rsidRPr="00C144E8" w:rsidRDefault="00A16246" w:rsidP="00A16246">
            <w:pPr>
              <w:keepNext/>
              <w:spacing w:before="40" w:after="120"/>
              <w:ind w:right="113"/>
              <w:jc w:val="right"/>
            </w:pPr>
            <w:r w:rsidRPr="00C144E8">
              <w:t>–</w:t>
            </w:r>
          </w:p>
        </w:tc>
        <w:tc>
          <w:tcPr>
            <w:tcW w:w="714" w:type="dxa"/>
            <w:gridSpan w:val="2"/>
            <w:tcBorders>
              <w:top w:val="single" w:sz="4" w:space="0" w:color="auto"/>
              <w:bottom w:val="single" w:sz="4" w:space="0" w:color="auto"/>
            </w:tcBorders>
            <w:shd w:val="clear" w:color="auto" w:fill="auto"/>
            <w:hideMark/>
          </w:tcPr>
          <w:p w14:paraId="10CBB5A3" w14:textId="77777777" w:rsidR="004B423C" w:rsidRPr="00C144E8" w:rsidRDefault="00A16246" w:rsidP="00A16246">
            <w:pPr>
              <w:keepNext/>
              <w:spacing w:before="40" w:after="120"/>
              <w:ind w:right="113"/>
              <w:jc w:val="right"/>
            </w:pPr>
            <w:r w:rsidRPr="00C144E8">
              <w:t>–</w:t>
            </w:r>
          </w:p>
        </w:tc>
        <w:tc>
          <w:tcPr>
            <w:tcW w:w="1134" w:type="dxa"/>
            <w:tcBorders>
              <w:top w:val="single" w:sz="4" w:space="0" w:color="auto"/>
              <w:bottom w:val="single" w:sz="4" w:space="0" w:color="auto"/>
            </w:tcBorders>
            <w:shd w:val="clear" w:color="auto" w:fill="auto"/>
            <w:hideMark/>
          </w:tcPr>
          <w:p w14:paraId="7203DC98" w14:textId="77777777" w:rsidR="004B423C" w:rsidRPr="00C144E8" w:rsidRDefault="00A16246" w:rsidP="00A16246">
            <w:pPr>
              <w:keepNext/>
              <w:spacing w:before="40" w:after="120"/>
              <w:ind w:right="113"/>
              <w:jc w:val="right"/>
            </w:pPr>
            <w:r w:rsidRPr="00C144E8">
              <w:t>–</w:t>
            </w:r>
          </w:p>
        </w:tc>
        <w:tc>
          <w:tcPr>
            <w:tcW w:w="714" w:type="dxa"/>
            <w:gridSpan w:val="2"/>
            <w:tcBorders>
              <w:top w:val="single" w:sz="4" w:space="0" w:color="auto"/>
              <w:bottom w:val="single" w:sz="4" w:space="0" w:color="auto"/>
            </w:tcBorders>
            <w:shd w:val="clear" w:color="auto" w:fill="auto"/>
            <w:hideMark/>
          </w:tcPr>
          <w:p w14:paraId="19329DC5" w14:textId="77777777" w:rsidR="004B423C" w:rsidRPr="00C144E8" w:rsidRDefault="00A16246" w:rsidP="00A16246">
            <w:pPr>
              <w:keepNext/>
              <w:spacing w:before="40" w:after="120"/>
              <w:ind w:right="113"/>
              <w:jc w:val="right"/>
            </w:pPr>
            <w:r w:rsidRPr="00C144E8">
              <w:t>–</w:t>
            </w:r>
          </w:p>
        </w:tc>
        <w:tc>
          <w:tcPr>
            <w:tcW w:w="1148" w:type="dxa"/>
            <w:tcBorders>
              <w:top w:val="single" w:sz="4" w:space="0" w:color="auto"/>
              <w:bottom w:val="single" w:sz="4" w:space="0" w:color="auto"/>
            </w:tcBorders>
            <w:shd w:val="clear" w:color="auto" w:fill="auto"/>
            <w:hideMark/>
          </w:tcPr>
          <w:p w14:paraId="45DB4D6E" w14:textId="77777777" w:rsidR="004B423C" w:rsidRPr="00C144E8" w:rsidRDefault="00A16246" w:rsidP="00A16246">
            <w:pPr>
              <w:keepNext/>
              <w:spacing w:before="40" w:after="120"/>
              <w:ind w:right="113"/>
              <w:jc w:val="right"/>
            </w:pPr>
            <w:r w:rsidRPr="00C144E8">
              <w:t>–</w:t>
            </w:r>
          </w:p>
        </w:tc>
        <w:tc>
          <w:tcPr>
            <w:tcW w:w="714" w:type="dxa"/>
            <w:gridSpan w:val="2"/>
            <w:tcBorders>
              <w:top w:val="single" w:sz="4" w:space="0" w:color="auto"/>
              <w:bottom w:val="single" w:sz="4" w:space="0" w:color="auto"/>
            </w:tcBorders>
            <w:shd w:val="clear" w:color="auto" w:fill="auto"/>
            <w:hideMark/>
          </w:tcPr>
          <w:p w14:paraId="09365E04" w14:textId="77777777" w:rsidR="004B423C" w:rsidRPr="00C144E8" w:rsidRDefault="00A16246" w:rsidP="00A16246">
            <w:pPr>
              <w:keepNext/>
              <w:spacing w:before="40" w:after="120"/>
              <w:ind w:right="113"/>
              <w:jc w:val="right"/>
            </w:pPr>
            <w:r w:rsidRPr="00C144E8">
              <w:t>–</w:t>
            </w:r>
          </w:p>
        </w:tc>
        <w:tc>
          <w:tcPr>
            <w:tcW w:w="1133" w:type="dxa"/>
            <w:tcBorders>
              <w:top w:val="single" w:sz="4" w:space="0" w:color="auto"/>
              <w:bottom w:val="single" w:sz="4" w:space="0" w:color="auto"/>
            </w:tcBorders>
            <w:shd w:val="clear" w:color="auto" w:fill="auto"/>
            <w:noWrap/>
            <w:hideMark/>
          </w:tcPr>
          <w:p w14:paraId="05C165E5" w14:textId="77777777" w:rsidR="004B423C" w:rsidRPr="00C144E8" w:rsidRDefault="004B423C" w:rsidP="00A16246">
            <w:pPr>
              <w:keepNext/>
              <w:spacing w:before="40" w:after="120"/>
              <w:ind w:right="113"/>
              <w:jc w:val="right"/>
              <w:rPr>
                <w:b/>
                <w:bCs/>
              </w:rPr>
            </w:pPr>
            <w:r w:rsidRPr="00C144E8">
              <w:rPr>
                <w:b/>
                <w:bCs/>
              </w:rPr>
              <w:t>60 000</w:t>
            </w:r>
          </w:p>
        </w:tc>
        <w:tc>
          <w:tcPr>
            <w:tcW w:w="728" w:type="dxa"/>
            <w:gridSpan w:val="2"/>
            <w:tcBorders>
              <w:top w:val="single" w:sz="4" w:space="0" w:color="auto"/>
              <w:bottom w:val="single" w:sz="4" w:space="0" w:color="auto"/>
            </w:tcBorders>
            <w:shd w:val="clear" w:color="auto" w:fill="auto"/>
            <w:hideMark/>
          </w:tcPr>
          <w:p w14:paraId="676EBCA2" w14:textId="77777777" w:rsidR="004B423C" w:rsidRPr="00C144E8" w:rsidRDefault="00A16246" w:rsidP="00A16246">
            <w:pPr>
              <w:keepNext/>
              <w:spacing w:before="40" w:after="120"/>
              <w:ind w:right="113"/>
              <w:jc w:val="right"/>
            </w:pPr>
            <w:r w:rsidRPr="00C144E8">
              <w:t>–</w:t>
            </w:r>
          </w:p>
        </w:tc>
        <w:tc>
          <w:tcPr>
            <w:tcW w:w="1134" w:type="dxa"/>
            <w:tcBorders>
              <w:top w:val="single" w:sz="4" w:space="0" w:color="auto"/>
              <w:bottom w:val="single" w:sz="4" w:space="0" w:color="auto"/>
            </w:tcBorders>
            <w:shd w:val="clear" w:color="auto" w:fill="auto"/>
            <w:noWrap/>
            <w:hideMark/>
          </w:tcPr>
          <w:p w14:paraId="1E4786C5" w14:textId="77777777" w:rsidR="004B423C" w:rsidRPr="00C144E8" w:rsidRDefault="004B423C" w:rsidP="00A16246">
            <w:pPr>
              <w:keepNext/>
              <w:spacing w:before="40" w:after="120"/>
              <w:ind w:right="113"/>
              <w:jc w:val="right"/>
              <w:rPr>
                <w:b/>
                <w:bCs/>
              </w:rPr>
            </w:pPr>
            <w:r w:rsidRPr="00C144E8">
              <w:rPr>
                <w:b/>
                <w:bCs/>
              </w:rPr>
              <w:t>15 000</w:t>
            </w:r>
          </w:p>
        </w:tc>
        <w:tc>
          <w:tcPr>
            <w:tcW w:w="695" w:type="dxa"/>
            <w:tcBorders>
              <w:top w:val="single" w:sz="4" w:space="0" w:color="auto"/>
              <w:bottom w:val="single" w:sz="4" w:space="0" w:color="auto"/>
            </w:tcBorders>
            <w:shd w:val="clear" w:color="auto" w:fill="auto"/>
            <w:hideMark/>
          </w:tcPr>
          <w:p w14:paraId="3909E6F8" w14:textId="77777777" w:rsidR="004B423C" w:rsidRPr="00C144E8" w:rsidRDefault="00A16246" w:rsidP="00A16246">
            <w:pPr>
              <w:keepNext/>
              <w:spacing w:before="40" w:after="120"/>
              <w:ind w:right="113"/>
              <w:jc w:val="right"/>
            </w:pPr>
            <w:r w:rsidRPr="00C144E8">
              <w:t>–</w:t>
            </w:r>
          </w:p>
        </w:tc>
      </w:tr>
      <w:tr w:rsidR="00CC67D9" w:rsidRPr="00C144E8" w14:paraId="1A027ED9" w14:textId="77777777" w:rsidTr="00CC67D9">
        <w:tc>
          <w:tcPr>
            <w:tcW w:w="1834" w:type="dxa"/>
            <w:tcBorders>
              <w:top w:val="single" w:sz="4" w:space="0" w:color="auto"/>
            </w:tcBorders>
            <w:shd w:val="clear" w:color="auto" w:fill="auto"/>
            <w:hideMark/>
          </w:tcPr>
          <w:p w14:paraId="181CA99F" w14:textId="77777777" w:rsidR="004B423C" w:rsidRPr="00C144E8" w:rsidRDefault="004B423C" w:rsidP="00A16246">
            <w:pPr>
              <w:spacing w:before="40" w:after="120"/>
              <w:ind w:right="113"/>
            </w:pPr>
            <w:r w:rsidRPr="00C144E8">
              <w:t>XII. Области горизонтальной поддержки</w:t>
            </w:r>
          </w:p>
        </w:tc>
        <w:tc>
          <w:tcPr>
            <w:tcW w:w="2954" w:type="dxa"/>
            <w:tcBorders>
              <w:top w:val="single" w:sz="4" w:space="0" w:color="auto"/>
            </w:tcBorders>
            <w:shd w:val="clear" w:color="auto" w:fill="auto"/>
            <w:hideMark/>
          </w:tcPr>
          <w:p w14:paraId="1EA4069D" w14:textId="77777777" w:rsidR="004B423C" w:rsidRPr="00C144E8" w:rsidRDefault="004B423C" w:rsidP="00A16246">
            <w:pPr>
              <w:spacing w:before="40" w:after="120"/>
              <w:ind w:right="113"/>
            </w:pPr>
            <w:r w:rsidRPr="00C144E8">
              <w:t>Поддержка со стороны сотрудников секретариата</w:t>
            </w:r>
            <w:r w:rsidRPr="00C144E8">
              <w:rPr>
                <w:i/>
                <w:vertAlign w:val="superscript"/>
              </w:rPr>
              <w:t>j</w:t>
            </w:r>
            <w:r w:rsidRPr="00C144E8">
              <w:t xml:space="preserve">, один сотрудник категории ОО-5 </w:t>
            </w:r>
            <w:r w:rsidR="008E7EA6" w:rsidRPr="00C144E8">
              <w:br/>
            </w:r>
            <w:r w:rsidRPr="00C144E8">
              <w:t xml:space="preserve">из расчета 70% ЭПЗ </w:t>
            </w:r>
          </w:p>
        </w:tc>
        <w:tc>
          <w:tcPr>
            <w:tcW w:w="1105" w:type="dxa"/>
            <w:tcBorders>
              <w:top w:val="single" w:sz="4" w:space="0" w:color="auto"/>
            </w:tcBorders>
            <w:shd w:val="clear" w:color="auto" w:fill="auto"/>
            <w:hideMark/>
          </w:tcPr>
          <w:p w14:paraId="159E8450" w14:textId="77777777" w:rsidR="004B423C" w:rsidRPr="00C144E8" w:rsidRDefault="004B423C" w:rsidP="00A16246">
            <w:pPr>
              <w:spacing w:before="40" w:after="120"/>
              <w:ind w:right="113"/>
              <w:jc w:val="right"/>
            </w:pPr>
            <w:r w:rsidRPr="00C144E8">
              <w:t>90 000</w:t>
            </w:r>
          </w:p>
        </w:tc>
        <w:tc>
          <w:tcPr>
            <w:tcW w:w="714" w:type="dxa"/>
            <w:gridSpan w:val="2"/>
            <w:tcBorders>
              <w:top w:val="single" w:sz="4" w:space="0" w:color="auto"/>
            </w:tcBorders>
            <w:shd w:val="clear" w:color="auto" w:fill="auto"/>
            <w:hideMark/>
          </w:tcPr>
          <w:p w14:paraId="7D46AB47" w14:textId="77777777" w:rsidR="004B423C" w:rsidRPr="00C144E8" w:rsidRDefault="00A16246" w:rsidP="00A16246">
            <w:pPr>
              <w:spacing w:before="40" w:after="120"/>
              <w:ind w:right="113"/>
              <w:jc w:val="right"/>
            </w:pPr>
            <w:r w:rsidRPr="00C144E8">
              <w:t>–</w:t>
            </w:r>
          </w:p>
        </w:tc>
        <w:tc>
          <w:tcPr>
            <w:tcW w:w="1134" w:type="dxa"/>
            <w:tcBorders>
              <w:top w:val="single" w:sz="4" w:space="0" w:color="auto"/>
            </w:tcBorders>
            <w:shd w:val="clear" w:color="auto" w:fill="auto"/>
            <w:noWrap/>
            <w:hideMark/>
          </w:tcPr>
          <w:p w14:paraId="1B25C82B" w14:textId="77777777" w:rsidR="004B423C" w:rsidRPr="00C144E8" w:rsidRDefault="004B423C" w:rsidP="00A16246">
            <w:pPr>
              <w:spacing w:before="40" w:after="120"/>
              <w:ind w:right="113"/>
              <w:jc w:val="right"/>
            </w:pPr>
            <w:r w:rsidRPr="00C144E8">
              <w:t>90 000</w:t>
            </w:r>
          </w:p>
        </w:tc>
        <w:tc>
          <w:tcPr>
            <w:tcW w:w="714" w:type="dxa"/>
            <w:gridSpan w:val="2"/>
            <w:tcBorders>
              <w:top w:val="single" w:sz="4" w:space="0" w:color="auto"/>
            </w:tcBorders>
            <w:shd w:val="clear" w:color="auto" w:fill="auto"/>
            <w:hideMark/>
          </w:tcPr>
          <w:p w14:paraId="137CD963" w14:textId="77777777" w:rsidR="004B423C" w:rsidRPr="00C144E8" w:rsidRDefault="00A16246" w:rsidP="00A16246">
            <w:pPr>
              <w:spacing w:before="40" w:after="120"/>
              <w:ind w:right="113"/>
              <w:jc w:val="right"/>
            </w:pPr>
            <w:r w:rsidRPr="00C144E8">
              <w:t>–</w:t>
            </w:r>
          </w:p>
        </w:tc>
        <w:tc>
          <w:tcPr>
            <w:tcW w:w="1148" w:type="dxa"/>
            <w:tcBorders>
              <w:top w:val="single" w:sz="4" w:space="0" w:color="auto"/>
            </w:tcBorders>
            <w:shd w:val="clear" w:color="auto" w:fill="auto"/>
            <w:noWrap/>
            <w:hideMark/>
          </w:tcPr>
          <w:p w14:paraId="37AC748C" w14:textId="77777777" w:rsidR="004B423C" w:rsidRPr="00C144E8" w:rsidRDefault="004B423C" w:rsidP="00A16246">
            <w:pPr>
              <w:spacing w:before="40" w:after="120"/>
              <w:ind w:right="113"/>
              <w:jc w:val="right"/>
            </w:pPr>
            <w:r w:rsidRPr="00C144E8">
              <w:t>90 000</w:t>
            </w:r>
          </w:p>
        </w:tc>
        <w:tc>
          <w:tcPr>
            <w:tcW w:w="714" w:type="dxa"/>
            <w:gridSpan w:val="2"/>
            <w:tcBorders>
              <w:top w:val="single" w:sz="4" w:space="0" w:color="auto"/>
            </w:tcBorders>
            <w:shd w:val="clear" w:color="auto" w:fill="auto"/>
            <w:hideMark/>
          </w:tcPr>
          <w:p w14:paraId="6DFFE092" w14:textId="77777777" w:rsidR="004B423C" w:rsidRPr="00C144E8" w:rsidRDefault="00A16246" w:rsidP="00A16246">
            <w:pPr>
              <w:spacing w:before="40" w:after="120"/>
              <w:ind w:right="113"/>
              <w:jc w:val="right"/>
            </w:pPr>
            <w:r w:rsidRPr="00C144E8">
              <w:t>–</w:t>
            </w:r>
          </w:p>
        </w:tc>
        <w:tc>
          <w:tcPr>
            <w:tcW w:w="1133" w:type="dxa"/>
            <w:tcBorders>
              <w:top w:val="single" w:sz="4" w:space="0" w:color="auto"/>
            </w:tcBorders>
            <w:shd w:val="clear" w:color="auto" w:fill="auto"/>
            <w:noWrap/>
            <w:hideMark/>
          </w:tcPr>
          <w:p w14:paraId="0C572658" w14:textId="77777777" w:rsidR="004B423C" w:rsidRPr="00C144E8" w:rsidRDefault="004B423C" w:rsidP="00A16246">
            <w:pPr>
              <w:spacing w:before="40" w:after="120"/>
              <w:ind w:right="113"/>
              <w:jc w:val="right"/>
            </w:pPr>
            <w:r w:rsidRPr="00C144E8">
              <w:t>90 000</w:t>
            </w:r>
          </w:p>
        </w:tc>
        <w:tc>
          <w:tcPr>
            <w:tcW w:w="728" w:type="dxa"/>
            <w:gridSpan w:val="2"/>
            <w:tcBorders>
              <w:top w:val="single" w:sz="4" w:space="0" w:color="auto"/>
            </w:tcBorders>
            <w:shd w:val="clear" w:color="auto" w:fill="auto"/>
            <w:hideMark/>
          </w:tcPr>
          <w:p w14:paraId="0666C7A1" w14:textId="77777777" w:rsidR="004B423C" w:rsidRPr="00C144E8" w:rsidRDefault="00A16246" w:rsidP="00A16246">
            <w:pPr>
              <w:spacing w:before="40" w:after="120"/>
              <w:ind w:right="113"/>
              <w:jc w:val="right"/>
            </w:pPr>
            <w:r w:rsidRPr="00C144E8">
              <w:t>–</w:t>
            </w:r>
          </w:p>
        </w:tc>
        <w:tc>
          <w:tcPr>
            <w:tcW w:w="1134" w:type="dxa"/>
            <w:tcBorders>
              <w:top w:val="single" w:sz="4" w:space="0" w:color="auto"/>
            </w:tcBorders>
            <w:shd w:val="clear" w:color="auto" w:fill="auto"/>
            <w:noWrap/>
            <w:hideMark/>
          </w:tcPr>
          <w:p w14:paraId="30050DCF" w14:textId="77777777" w:rsidR="004B423C" w:rsidRPr="00C144E8" w:rsidRDefault="004B423C" w:rsidP="00A16246">
            <w:pPr>
              <w:spacing w:before="40" w:after="120"/>
              <w:ind w:right="113"/>
              <w:jc w:val="right"/>
            </w:pPr>
            <w:r w:rsidRPr="00C144E8">
              <w:t>90 000</w:t>
            </w:r>
          </w:p>
        </w:tc>
        <w:tc>
          <w:tcPr>
            <w:tcW w:w="695" w:type="dxa"/>
            <w:tcBorders>
              <w:top w:val="single" w:sz="4" w:space="0" w:color="auto"/>
            </w:tcBorders>
            <w:shd w:val="clear" w:color="auto" w:fill="auto"/>
            <w:hideMark/>
          </w:tcPr>
          <w:p w14:paraId="4CEF7904" w14:textId="77777777" w:rsidR="004B423C" w:rsidRPr="00C144E8" w:rsidRDefault="00A16246" w:rsidP="00A16246">
            <w:pPr>
              <w:spacing w:before="40" w:after="120"/>
              <w:ind w:right="113"/>
              <w:jc w:val="right"/>
            </w:pPr>
            <w:r w:rsidRPr="00C144E8">
              <w:t>–</w:t>
            </w:r>
          </w:p>
        </w:tc>
      </w:tr>
      <w:tr w:rsidR="00CC67D9" w:rsidRPr="00C144E8" w14:paraId="580DBBE0" w14:textId="77777777" w:rsidTr="00CC67D9">
        <w:tc>
          <w:tcPr>
            <w:tcW w:w="1834" w:type="dxa"/>
            <w:shd w:val="clear" w:color="auto" w:fill="auto"/>
            <w:hideMark/>
          </w:tcPr>
          <w:p w14:paraId="6CC90FFD" w14:textId="77777777" w:rsidR="004B423C" w:rsidRPr="00C144E8" w:rsidRDefault="004B423C" w:rsidP="00A16246">
            <w:pPr>
              <w:spacing w:before="40" w:after="120"/>
              <w:ind w:right="113"/>
            </w:pPr>
          </w:p>
        </w:tc>
        <w:tc>
          <w:tcPr>
            <w:tcW w:w="2954" w:type="dxa"/>
            <w:shd w:val="clear" w:color="auto" w:fill="auto"/>
            <w:hideMark/>
          </w:tcPr>
          <w:p w14:paraId="78774FD9" w14:textId="77777777" w:rsidR="004B423C" w:rsidRPr="00C144E8" w:rsidRDefault="004B423C" w:rsidP="00A16246">
            <w:pPr>
              <w:spacing w:before="40" w:after="120"/>
              <w:ind w:right="113"/>
            </w:pPr>
            <w:r w:rsidRPr="00C144E8">
              <w:t>Расходы на техническую поддержку</w:t>
            </w:r>
            <w:r w:rsidRPr="00C144E8">
              <w:rPr>
                <w:i/>
                <w:vertAlign w:val="superscript"/>
              </w:rPr>
              <w:t>k</w:t>
            </w:r>
            <w:r w:rsidRPr="00C144E8">
              <w:t xml:space="preserve"> (например, компьютеры, лицензии, оборудование, внешние типографские услуги)</w:t>
            </w:r>
          </w:p>
        </w:tc>
        <w:tc>
          <w:tcPr>
            <w:tcW w:w="1105" w:type="dxa"/>
            <w:shd w:val="clear" w:color="auto" w:fill="auto"/>
            <w:hideMark/>
          </w:tcPr>
          <w:p w14:paraId="143F2A40" w14:textId="77777777" w:rsidR="004B423C" w:rsidRPr="00C144E8" w:rsidRDefault="004B423C" w:rsidP="00A16246">
            <w:pPr>
              <w:spacing w:before="40" w:after="120"/>
              <w:ind w:right="113"/>
              <w:jc w:val="right"/>
            </w:pPr>
            <w:r w:rsidRPr="00C144E8">
              <w:t>9 000</w:t>
            </w:r>
          </w:p>
        </w:tc>
        <w:tc>
          <w:tcPr>
            <w:tcW w:w="714" w:type="dxa"/>
            <w:gridSpan w:val="2"/>
            <w:shd w:val="clear" w:color="auto" w:fill="auto"/>
            <w:hideMark/>
          </w:tcPr>
          <w:p w14:paraId="56449AD0"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20F3F4EE" w14:textId="77777777" w:rsidR="004B423C" w:rsidRPr="00C144E8" w:rsidRDefault="004B423C" w:rsidP="00A16246">
            <w:pPr>
              <w:spacing w:before="40" w:after="120"/>
              <w:ind w:right="113"/>
              <w:jc w:val="right"/>
            </w:pPr>
            <w:r w:rsidRPr="00C144E8">
              <w:t>9 000</w:t>
            </w:r>
          </w:p>
        </w:tc>
        <w:tc>
          <w:tcPr>
            <w:tcW w:w="714" w:type="dxa"/>
            <w:gridSpan w:val="2"/>
            <w:shd w:val="clear" w:color="auto" w:fill="auto"/>
            <w:hideMark/>
          </w:tcPr>
          <w:p w14:paraId="4A08205B" w14:textId="77777777" w:rsidR="004B423C" w:rsidRPr="00C144E8" w:rsidRDefault="00A16246" w:rsidP="00A16246">
            <w:pPr>
              <w:spacing w:before="40" w:after="120"/>
              <w:ind w:right="113"/>
              <w:jc w:val="right"/>
            </w:pPr>
            <w:r w:rsidRPr="00C144E8">
              <w:t>–</w:t>
            </w:r>
          </w:p>
        </w:tc>
        <w:tc>
          <w:tcPr>
            <w:tcW w:w="1148" w:type="dxa"/>
            <w:shd w:val="clear" w:color="auto" w:fill="auto"/>
            <w:noWrap/>
            <w:hideMark/>
          </w:tcPr>
          <w:p w14:paraId="34CE315B" w14:textId="77777777" w:rsidR="004B423C" w:rsidRPr="00C144E8" w:rsidRDefault="004B423C" w:rsidP="00A16246">
            <w:pPr>
              <w:spacing w:before="40" w:after="120"/>
              <w:ind w:right="113"/>
              <w:jc w:val="right"/>
            </w:pPr>
            <w:r w:rsidRPr="00C144E8">
              <w:t>9 000</w:t>
            </w:r>
          </w:p>
        </w:tc>
        <w:tc>
          <w:tcPr>
            <w:tcW w:w="714" w:type="dxa"/>
            <w:gridSpan w:val="2"/>
            <w:shd w:val="clear" w:color="auto" w:fill="auto"/>
            <w:hideMark/>
          </w:tcPr>
          <w:p w14:paraId="654831EB" w14:textId="77777777" w:rsidR="004B423C" w:rsidRPr="00C144E8" w:rsidRDefault="00A16246" w:rsidP="00A16246">
            <w:pPr>
              <w:spacing w:before="40" w:after="120"/>
              <w:ind w:right="113"/>
              <w:jc w:val="right"/>
            </w:pPr>
            <w:r w:rsidRPr="00C144E8">
              <w:t>–</w:t>
            </w:r>
          </w:p>
        </w:tc>
        <w:tc>
          <w:tcPr>
            <w:tcW w:w="1133" w:type="dxa"/>
            <w:shd w:val="clear" w:color="auto" w:fill="auto"/>
            <w:noWrap/>
            <w:hideMark/>
          </w:tcPr>
          <w:p w14:paraId="1DAFF79D" w14:textId="77777777" w:rsidR="004B423C" w:rsidRPr="00C144E8" w:rsidRDefault="004B423C" w:rsidP="00A16246">
            <w:pPr>
              <w:spacing w:before="40" w:after="120"/>
              <w:ind w:right="113"/>
              <w:jc w:val="right"/>
            </w:pPr>
            <w:r w:rsidRPr="00C144E8">
              <w:t>9 000</w:t>
            </w:r>
          </w:p>
        </w:tc>
        <w:tc>
          <w:tcPr>
            <w:tcW w:w="728" w:type="dxa"/>
            <w:gridSpan w:val="2"/>
            <w:shd w:val="clear" w:color="auto" w:fill="auto"/>
            <w:hideMark/>
          </w:tcPr>
          <w:p w14:paraId="02BB0374" w14:textId="77777777" w:rsidR="004B423C" w:rsidRPr="00C144E8" w:rsidRDefault="00A16246" w:rsidP="00A16246">
            <w:pPr>
              <w:spacing w:before="40" w:after="120"/>
              <w:ind w:right="113"/>
              <w:jc w:val="right"/>
            </w:pPr>
            <w:r w:rsidRPr="00C144E8">
              <w:t>–</w:t>
            </w:r>
          </w:p>
        </w:tc>
        <w:tc>
          <w:tcPr>
            <w:tcW w:w="1134" w:type="dxa"/>
            <w:shd w:val="clear" w:color="auto" w:fill="auto"/>
            <w:noWrap/>
            <w:hideMark/>
          </w:tcPr>
          <w:p w14:paraId="5B801C35" w14:textId="77777777" w:rsidR="004B423C" w:rsidRPr="00C144E8" w:rsidRDefault="004B423C" w:rsidP="00A16246">
            <w:pPr>
              <w:spacing w:before="40" w:after="120"/>
              <w:ind w:right="113"/>
              <w:jc w:val="right"/>
            </w:pPr>
            <w:r w:rsidRPr="00C144E8">
              <w:t>9 000</w:t>
            </w:r>
          </w:p>
        </w:tc>
        <w:tc>
          <w:tcPr>
            <w:tcW w:w="695" w:type="dxa"/>
            <w:shd w:val="clear" w:color="auto" w:fill="auto"/>
            <w:hideMark/>
          </w:tcPr>
          <w:p w14:paraId="5CC6F765" w14:textId="77777777" w:rsidR="004B423C" w:rsidRPr="00C144E8" w:rsidRDefault="00A16246" w:rsidP="00A16246">
            <w:pPr>
              <w:spacing w:before="40" w:after="120"/>
              <w:ind w:right="113"/>
              <w:jc w:val="right"/>
            </w:pPr>
            <w:r w:rsidRPr="00C144E8">
              <w:t>–</w:t>
            </w:r>
          </w:p>
        </w:tc>
      </w:tr>
      <w:tr w:rsidR="00CC67D9" w:rsidRPr="00C144E8" w14:paraId="256B606A" w14:textId="77777777" w:rsidTr="00CC67D9">
        <w:tc>
          <w:tcPr>
            <w:tcW w:w="1834" w:type="dxa"/>
            <w:shd w:val="clear" w:color="auto" w:fill="auto"/>
          </w:tcPr>
          <w:p w14:paraId="21ED6694" w14:textId="77777777" w:rsidR="004B423C" w:rsidRPr="00C144E8" w:rsidRDefault="004B423C" w:rsidP="00A16246">
            <w:pPr>
              <w:spacing w:before="40" w:after="120"/>
              <w:ind w:right="113"/>
            </w:pPr>
          </w:p>
        </w:tc>
        <w:tc>
          <w:tcPr>
            <w:tcW w:w="2954" w:type="dxa"/>
            <w:shd w:val="clear" w:color="auto" w:fill="auto"/>
          </w:tcPr>
          <w:p w14:paraId="2B850C51" w14:textId="77777777" w:rsidR="004B423C" w:rsidRPr="00C144E8" w:rsidRDefault="004B423C" w:rsidP="00A16246">
            <w:pPr>
              <w:spacing w:before="40" w:after="120"/>
              <w:ind w:right="113"/>
            </w:pPr>
            <w:r w:rsidRPr="00C144E8">
              <w:t>Прочие расходы на оперативную поддержку (например, финансовое управление)</w:t>
            </w:r>
          </w:p>
        </w:tc>
        <w:tc>
          <w:tcPr>
            <w:tcW w:w="1105" w:type="dxa"/>
            <w:shd w:val="clear" w:color="auto" w:fill="auto"/>
          </w:tcPr>
          <w:p w14:paraId="2A363D05" w14:textId="77777777" w:rsidR="004B423C" w:rsidRPr="00C144E8" w:rsidRDefault="004B423C" w:rsidP="00A16246">
            <w:pPr>
              <w:spacing w:before="40" w:after="120"/>
              <w:ind w:right="113"/>
              <w:jc w:val="right"/>
            </w:pPr>
            <w:r w:rsidRPr="00C144E8">
              <w:t>5 000</w:t>
            </w:r>
          </w:p>
        </w:tc>
        <w:tc>
          <w:tcPr>
            <w:tcW w:w="714" w:type="dxa"/>
            <w:gridSpan w:val="2"/>
            <w:shd w:val="clear" w:color="auto" w:fill="auto"/>
          </w:tcPr>
          <w:p w14:paraId="7DCFA821" w14:textId="77777777" w:rsidR="004B423C" w:rsidRPr="00C144E8" w:rsidRDefault="00A16246" w:rsidP="00A16246">
            <w:pPr>
              <w:spacing w:before="40" w:after="120"/>
              <w:ind w:right="113"/>
              <w:jc w:val="right"/>
            </w:pPr>
            <w:r w:rsidRPr="00C144E8">
              <w:t>–</w:t>
            </w:r>
          </w:p>
        </w:tc>
        <w:tc>
          <w:tcPr>
            <w:tcW w:w="1134" w:type="dxa"/>
            <w:shd w:val="clear" w:color="auto" w:fill="auto"/>
            <w:noWrap/>
          </w:tcPr>
          <w:p w14:paraId="2271E67D" w14:textId="77777777" w:rsidR="004B423C" w:rsidRPr="00C144E8" w:rsidRDefault="004B423C" w:rsidP="00A16246">
            <w:pPr>
              <w:spacing w:before="40" w:after="120"/>
              <w:ind w:right="113"/>
              <w:jc w:val="right"/>
            </w:pPr>
            <w:r w:rsidRPr="00C144E8">
              <w:t>5 000</w:t>
            </w:r>
          </w:p>
        </w:tc>
        <w:tc>
          <w:tcPr>
            <w:tcW w:w="714" w:type="dxa"/>
            <w:gridSpan w:val="2"/>
            <w:shd w:val="clear" w:color="auto" w:fill="auto"/>
          </w:tcPr>
          <w:p w14:paraId="06A3FD7D" w14:textId="77777777" w:rsidR="004B423C" w:rsidRPr="00C144E8" w:rsidRDefault="00A16246" w:rsidP="00A16246">
            <w:pPr>
              <w:spacing w:before="40" w:after="120"/>
              <w:ind w:right="113"/>
              <w:jc w:val="right"/>
            </w:pPr>
            <w:r w:rsidRPr="00C144E8">
              <w:t>–</w:t>
            </w:r>
          </w:p>
        </w:tc>
        <w:tc>
          <w:tcPr>
            <w:tcW w:w="1148" w:type="dxa"/>
            <w:shd w:val="clear" w:color="auto" w:fill="auto"/>
            <w:noWrap/>
          </w:tcPr>
          <w:p w14:paraId="5C40611A" w14:textId="77777777" w:rsidR="004B423C" w:rsidRPr="00C144E8" w:rsidRDefault="004B423C" w:rsidP="00A16246">
            <w:pPr>
              <w:spacing w:before="40" w:after="120"/>
              <w:ind w:right="113"/>
              <w:jc w:val="right"/>
            </w:pPr>
            <w:r w:rsidRPr="00C144E8">
              <w:t>5 000</w:t>
            </w:r>
          </w:p>
        </w:tc>
        <w:tc>
          <w:tcPr>
            <w:tcW w:w="714" w:type="dxa"/>
            <w:gridSpan w:val="2"/>
            <w:shd w:val="clear" w:color="auto" w:fill="auto"/>
          </w:tcPr>
          <w:p w14:paraId="2CDA013B" w14:textId="77777777" w:rsidR="004B423C" w:rsidRPr="00C144E8" w:rsidRDefault="00A16246" w:rsidP="00A16246">
            <w:pPr>
              <w:spacing w:before="40" w:after="120"/>
              <w:ind w:right="113"/>
              <w:jc w:val="right"/>
            </w:pPr>
            <w:r w:rsidRPr="00C144E8">
              <w:t>–</w:t>
            </w:r>
          </w:p>
        </w:tc>
        <w:tc>
          <w:tcPr>
            <w:tcW w:w="1133" w:type="dxa"/>
            <w:shd w:val="clear" w:color="auto" w:fill="auto"/>
            <w:noWrap/>
          </w:tcPr>
          <w:p w14:paraId="426E05A8" w14:textId="77777777" w:rsidR="004B423C" w:rsidRPr="00C144E8" w:rsidRDefault="004B423C" w:rsidP="00A16246">
            <w:pPr>
              <w:spacing w:before="40" w:after="120"/>
              <w:ind w:right="113"/>
              <w:jc w:val="right"/>
            </w:pPr>
            <w:r w:rsidRPr="00C144E8">
              <w:t>5 000</w:t>
            </w:r>
          </w:p>
        </w:tc>
        <w:tc>
          <w:tcPr>
            <w:tcW w:w="728" w:type="dxa"/>
            <w:gridSpan w:val="2"/>
            <w:shd w:val="clear" w:color="auto" w:fill="auto"/>
          </w:tcPr>
          <w:p w14:paraId="11DBD3FA" w14:textId="77777777" w:rsidR="004B423C" w:rsidRPr="00C144E8" w:rsidRDefault="00A16246" w:rsidP="00A16246">
            <w:pPr>
              <w:spacing w:before="40" w:after="120"/>
              <w:ind w:right="113"/>
              <w:jc w:val="right"/>
            </w:pPr>
            <w:r w:rsidRPr="00C144E8">
              <w:t>–</w:t>
            </w:r>
          </w:p>
        </w:tc>
        <w:tc>
          <w:tcPr>
            <w:tcW w:w="1134" w:type="dxa"/>
            <w:shd w:val="clear" w:color="auto" w:fill="auto"/>
            <w:noWrap/>
          </w:tcPr>
          <w:p w14:paraId="395FDE69" w14:textId="77777777" w:rsidR="004B423C" w:rsidRPr="00C144E8" w:rsidRDefault="004B423C" w:rsidP="00A16246">
            <w:pPr>
              <w:spacing w:before="40" w:after="120"/>
              <w:ind w:right="113"/>
              <w:jc w:val="right"/>
            </w:pPr>
            <w:r w:rsidRPr="00C144E8">
              <w:t>5 000</w:t>
            </w:r>
          </w:p>
        </w:tc>
        <w:tc>
          <w:tcPr>
            <w:tcW w:w="695" w:type="dxa"/>
            <w:shd w:val="clear" w:color="auto" w:fill="auto"/>
          </w:tcPr>
          <w:p w14:paraId="2DE42BA7" w14:textId="77777777" w:rsidR="004B423C" w:rsidRPr="00C144E8" w:rsidRDefault="00A16246" w:rsidP="00A16246">
            <w:pPr>
              <w:spacing w:before="40" w:after="120"/>
              <w:ind w:right="113"/>
              <w:jc w:val="right"/>
            </w:pPr>
            <w:r w:rsidRPr="00C144E8">
              <w:t>–</w:t>
            </w:r>
          </w:p>
        </w:tc>
      </w:tr>
      <w:tr w:rsidR="00CC67D9" w:rsidRPr="00C144E8" w14:paraId="003B5E9A" w14:textId="77777777" w:rsidTr="00CC67D9">
        <w:tc>
          <w:tcPr>
            <w:tcW w:w="1834" w:type="dxa"/>
            <w:tcBorders>
              <w:bottom w:val="single" w:sz="4" w:space="0" w:color="auto"/>
            </w:tcBorders>
            <w:shd w:val="clear" w:color="auto" w:fill="auto"/>
            <w:hideMark/>
          </w:tcPr>
          <w:p w14:paraId="235E8592" w14:textId="77777777" w:rsidR="004B423C" w:rsidRPr="00C144E8" w:rsidRDefault="004B423C" w:rsidP="00A16246">
            <w:pPr>
              <w:keepNext/>
              <w:spacing w:before="40" w:after="120"/>
              <w:ind w:right="113"/>
            </w:pPr>
          </w:p>
        </w:tc>
        <w:tc>
          <w:tcPr>
            <w:tcW w:w="2954" w:type="dxa"/>
            <w:tcBorders>
              <w:bottom w:val="single" w:sz="4" w:space="0" w:color="auto"/>
            </w:tcBorders>
            <w:shd w:val="clear" w:color="auto" w:fill="auto"/>
            <w:hideMark/>
          </w:tcPr>
          <w:p w14:paraId="7C36FB51" w14:textId="77777777" w:rsidR="004B423C" w:rsidRPr="00C144E8" w:rsidRDefault="004B423C" w:rsidP="00A16246">
            <w:pPr>
              <w:keepNext/>
              <w:spacing w:before="40" w:after="120"/>
              <w:ind w:right="113"/>
            </w:pPr>
            <w:r w:rsidRPr="00C144E8">
              <w:t>Обучение сотрудников</w:t>
            </w:r>
            <w:r w:rsidRPr="00C144E8">
              <w:rPr>
                <w:i/>
                <w:vertAlign w:val="superscript"/>
              </w:rPr>
              <w:t>l</w:t>
            </w:r>
            <w:r w:rsidRPr="00C144E8">
              <w:t xml:space="preserve"> (учебные мероприятия по повышению квалификации сотрудников)</w:t>
            </w:r>
          </w:p>
        </w:tc>
        <w:tc>
          <w:tcPr>
            <w:tcW w:w="1105" w:type="dxa"/>
            <w:tcBorders>
              <w:bottom w:val="single" w:sz="4" w:space="0" w:color="auto"/>
            </w:tcBorders>
            <w:shd w:val="clear" w:color="auto" w:fill="auto"/>
            <w:hideMark/>
          </w:tcPr>
          <w:p w14:paraId="645444FD" w14:textId="77777777" w:rsidR="004B423C" w:rsidRPr="00C144E8" w:rsidRDefault="004B423C" w:rsidP="00A16246">
            <w:pPr>
              <w:keepNext/>
              <w:spacing w:before="40" w:after="120"/>
              <w:ind w:right="113"/>
              <w:jc w:val="right"/>
            </w:pPr>
            <w:r w:rsidRPr="00C144E8">
              <w:t>4 000</w:t>
            </w:r>
          </w:p>
        </w:tc>
        <w:tc>
          <w:tcPr>
            <w:tcW w:w="714" w:type="dxa"/>
            <w:gridSpan w:val="2"/>
            <w:tcBorders>
              <w:bottom w:val="single" w:sz="4" w:space="0" w:color="auto"/>
            </w:tcBorders>
            <w:shd w:val="clear" w:color="auto" w:fill="auto"/>
            <w:hideMark/>
          </w:tcPr>
          <w:p w14:paraId="0FE793C7" w14:textId="77777777" w:rsidR="004B423C" w:rsidRPr="00C144E8" w:rsidRDefault="00A16246" w:rsidP="00A16246">
            <w:pPr>
              <w:keepNext/>
              <w:spacing w:before="40" w:after="120"/>
              <w:ind w:right="113"/>
              <w:jc w:val="right"/>
            </w:pPr>
            <w:r w:rsidRPr="00C144E8">
              <w:t>–</w:t>
            </w:r>
          </w:p>
        </w:tc>
        <w:tc>
          <w:tcPr>
            <w:tcW w:w="1134" w:type="dxa"/>
            <w:tcBorders>
              <w:bottom w:val="single" w:sz="4" w:space="0" w:color="auto"/>
            </w:tcBorders>
            <w:shd w:val="clear" w:color="auto" w:fill="auto"/>
            <w:noWrap/>
            <w:hideMark/>
          </w:tcPr>
          <w:p w14:paraId="421CE20E" w14:textId="77777777" w:rsidR="004B423C" w:rsidRPr="00C144E8" w:rsidRDefault="004B423C" w:rsidP="00A16246">
            <w:pPr>
              <w:keepNext/>
              <w:spacing w:before="40" w:after="120"/>
              <w:ind w:right="113"/>
              <w:jc w:val="right"/>
            </w:pPr>
            <w:r w:rsidRPr="00C144E8">
              <w:t>4 000</w:t>
            </w:r>
          </w:p>
        </w:tc>
        <w:tc>
          <w:tcPr>
            <w:tcW w:w="714" w:type="dxa"/>
            <w:gridSpan w:val="2"/>
            <w:tcBorders>
              <w:bottom w:val="single" w:sz="4" w:space="0" w:color="auto"/>
            </w:tcBorders>
            <w:shd w:val="clear" w:color="auto" w:fill="auto"/>
            <w:hideMark/>
          </w:tcPr>
          <w:p w14:paraId="691905BB" w14:textId="77777777" w:rsidR="004B423C" w:rsidRPr="00C144E8" w:rsidRDefault="00A16246" w:rsidP="00A16246">
            <w:pPr>
              <w:keepNext/>
              <w:spacing w:before="40" w:after="120"/>
              <w:ind w:right="113"/>
              <w:jc w:val="right"/>
            </w:pPr>
            <w:r w:rsidRPr="00C144E8">
              <w:t>–</w:t>
            </w:r>
          </w:p>
        </w:tc>
        <w:tc>
          <w:tcPr>
            <w:tcW w:w="1148" w:type="dxa"/>
            <w:tcBorders>
              <w:bottom w:val="single" w:sz="4" w:space="0" w:color="auto"/>
            </w:tcBorders>
            <w:shd w:val="clear" w:color="auto" w:fill="auto"/>
            <w:noWrap/>
            <w:hideMark/>
          </w:tcPr>
          <w:p w14:paraId="7FFDBE2E" w14:textId="77777777" w:rsidR="004B423C" w:rsidRPr="00C144E8" w:rsidRDefault="004B423C" w:rsidP="00A16246">
            <w:pPr>
              <w:keepNext/>
              <w:spacing w:before="40" w:after="120"/>
              <w:ind w:right="113"/>
              <w:jc w:val="right"/>
            </w:pPr>
            <w:r w:rsidRPr="00C144E8">
              <w:t>4 000</w:t>
            </w:r>
          </w:p>
        </w:tc>
        <w:tc>
          <w:tcPr>
            <w:tcW w:w="714" w:type="dxa"/>
            <w:gridSpan w:val="2"/>
            <w:tcBorders>
              <w:bottom w:val="single" w:sz="4" w:space="0" w:color="auto"/>
            </w:tcBorders>
            <w:shd w:val="clear" w:color="auto" w:fill="auto"/>
            <w:hideMark/>
          </w:tcPr>
          <w:p w14:paraId="4475F674" w14:textId="77777777" w:rsidR="004B423C" w:rsidRPr="00C144E8" w:rsidRDefault="00A16246" w:rsidP="00A16246">
            <w:pPr>
              <w:keepNext/>
              <w:spacing w:before="40" w:after="120"/>
              <w:ind w:right="113"/>
              <w:jc w:val="right"/>
            </w:pPr>
            <w:r w:rsidRPr="00C144E8">
              <w:t>–</w:t>
            </w:r>
          </w:p>
        </w:tc>
        <w:tc>
          <w:tcPr>
            <w:tcW w:w="1133" w:type="dxa"/>
            <w:tcBorders>
              <w:bottom w:val="single" w:sz="4" w:space="0" w:color="auto"/>
            </w:tcBorders>
            <w:shd w:val="clear" w:color="auto" w:fill="auto"/>
            <w:noWrap/>
            <w:hideMark/>
          </w:tcPr>
          <w:p w14:paraId="7C7C90D6" w14:textId="77777777" w:rsidR="004B423C" w:rsidRPr="00C144E8" w:rsidRDefault="004B423C" w:rsidP="00A16246">
            <w:pPr>
              <w:keepNext/>
              <w:spacing w:before="40" w:after="120"/>
              <w:ind w:right="113"/>
              <w:jc w:val="right"/>
            </w:pPr>
            <w:r w:rsidRPr="00C144E8">
              <w:t>4 000</w:t>
            </w:r>
          </w:p>
        </w:tc>
        <w:tc>
          <w:tcPr>
            <w:tcW w:w="728" w:type="dxa"/>
            <w:gridSpan w:val="2"/>
            <w:tcBorders>
              <w:bottom w:val="single" w:sz="4" w:space="0" w:color="auto"/>
            </w:tcBorders>
            <w:shd w:val="clear" w:color="auto" w:fill="auto"/>
            <w:hideMark/>
          </w:tcPr>
          <w:p w14:paraId="51CD53A2" w14:textId="77777777" w:rsidR="004B423C" w:rsidRPr="00C144E8" w:rsidRDefault="00A16246" w:rsidP="00A16246">
            <w:pPr>
              <w:keepNext/>
              <w:spacing w:before="40" w:after="120"/>
              <w:ind w:right="113"/>
              <w:jc w:val="right"/>
            </w:pPr>
            <w:r w:rsidRPr="00C144E8">
              <w:t>–</w:t>
            </w:r>
          </w:p>
        </w:tc>
        <w:tc>
          <w:tcPr>
            <w:tcW w:w="1134" w:type="dxa"/>
            <w:tcBorders>
              <w:bottom w:val="single" w:sz="4" w:space="0" w:color="auto"/>
            </w:tcBorders>
            <w:shd w:val="clear" w:color="auto" w:fill="auto"/>
            <w:noWrap/>
            <w:hideMark/>
          </w:tcPr>
          <w:p w14:paraId="4D0E4B49" w14:textId="77777777" w:rsidR="004B423C" w:rsidRPr="00C144E8" w:rsidRDefault="004B423C" w:rsidP="00A16246">
            <w:pPr>
              <w:keepNext/>
              <w:spacing w:before="40" w:after="120"/>
              <w:ind w:right="113"/>
              <w:jc w:val="right"/>
            </w:pPr>
            <w:r w:rsidRPr="00C144E8">
              <w:t>4 000</w:t>
            </w:r>
          </w:p>
        </w:tc>
        <w:tc>
          <w:tcPr>
            <w:tcW w:w="695" w:type="dxa"/>
            <w:tcBorders>
              <w:bottom w:val="single" w:sz="4" w:space="0" w:color="auto"/>
            </w:tcBorders>
            <w:shd w:val="clear" w:color="auto" w:fill="auto"/>
            <w:hideMark/>
          </w:tcPr>
          <w:p w14:paraId="386B1CC4" w14:textId="77777777" w:rsidR="004B423C" w:rsidRPr="00C144E8" w:rsidRDefault="00A16246" w:rsidP="00A16246">
            <w:pPr>
              <w:keepNext/>
              <w:spacing w:before="40" w:after="120"/>
              <w:ind w:right="113"/>
              <w:jc w:val="right"/>
            </w:pPr>
            <w:r w:rsidRPr="00C144E8">
              <w:t>–</w:t>
            </w:r>
          </w:p>
        </w:tc>
      </w:tr>
      <w:tr w:rsidR="000B21BE" w:rsidRPr="00C144E8" w14:paraId="58D926F3" w14:textId="77777777" w:rsidTr="00CC67D9">
        <w:tc>
          <w:tcPr>
            <w:tcW w:w="4788" w:type="dxa"/>
            <w:gridSpan w:val="2"/>
            <w:tcBorders>
              <w:top w:val="single" w:sz="4" w:space="0" w:color="auto"/>
              <w:bottom w:val="single" w:sz="4" w:space="0" w:color="auto"/>
            </w:tcBorders>
            <w:shd w:val="clear" w:color="auto" w:fill="auto"/>
            <w:hideMark/>
          </w:tcPr>
          <w:p w14:paraId="00A8F3CB" w14:textId="77777777" w:rsidR="004B423C" w:rsidRPr="00C144E8" w:rsidRDefault="004B423C" w:rsidP="00A16246">
            <w:pPr>
              <w:keepNext/>
              <w:spacing w:before="40" w:after="120"/>
              <w:ind w:right="113"/>
              <w:rPr>
                <w:b/>
                <w:bCs/>
              </w:rPr>
            </w:pPr>
            <w:r w:rsidRPr="00C144E8">
              <w:tab/>
            </w:r>
            <w:r w:rsidRPr="00C144E8">
              <w:rPr>
                <w:b/>
                <w:bCs/>
              </w:rPr>
              <w:t>Промежуточный итог</w:t>
            </w:r>
            <w:r w:rsidRPr="00C144E8">
              <w:t xml:space="preserve"> </w:t>
            </w:r>
          </w:p>
        </w:tc>
        <w:tc>
          <w:tcPr>
            <w:tcW w:w="1105" w:type="dxa"/>
            <w:tcBorders>
              <w:top w:val="single" w:sz="4" w:space="0" w:color="auto"/>
              <w:bottom w:val="single" w:sz="4" w:space="0" w:color="auto"/>
            </w:tcBorders>
            <w:shd w:val="clear" w:color="auto" w:fill="auto"/>
            <w:hideMark/>
          </w:tcPr>
          <w:p w14:paraId="6C9D6EEA" w14:textId="77777777" w:rsidR="004B423C" w:rsidRPr="00C144E8" w:rsidRDefault="004B423C" w:rsidP="00A16246">
            <w:pPr>
              <w:keepNext/>
              <w:spacing w:before="40" w:after="120"/>
              <w:ind w:right="113"/>
              <w:jc w:val="right"/>
              <w:rPr>
                <w:b/>
                <w:bCs/>
              </w:rPr>
            </w:pPr>
            <w:r w:rsidRPr="00C144E8">
              <w:rPr>
                <w:b/>
                <w:bCs/>
              </w:rPr>
              <w:t>108 000</w:t>
            </w:r>
          </w:p>
        </w:tc>
        <w:tc>
          <w:tcPr>
            <w:tcW w:w="714" w:type="dxa"/>
            <w:gridSpan w:val="2"/>
            <w:tcBorders>
              <w:top w:val="single" w:sz="4" w:space="0" w:color="auto"/>
              <w:bottom w:val="single" w:sz="4" w:space="0" w:color="auto"/>
            </w:tcBorders>
            <w:shd w:val="clear" w:color="auto" w:fill="auto"/>
            <w:hideMark/>
          </w:tcPr>
          <w:p w14:paraId="6EB4E9BF" w14:textId="77777777" w:rsidR="004B423C" w:rsidRPr="00C144E8" w:rsidRDefault="00A16246" w:rsidP="00A16246">
            <w:pPr>
              <w:keepNext/>
              <w:spacing w:before="40" w:after="120"/>
              <w:ind w:right="113"/>
              <w:jc w:val="right"/>
            </w:pPr>
            <w:r w:rsidRPr="00C144E8">
              <w:t>–</w:t>
            </w:r>
          </w:p>
        </w:tc>
        <w:tc>
          <w:tcPr>
            <w:tcW w:w="1134" w:type="dxa"/>
            <w:tcBorders>
              <w:top w:val="single" w:sz="4" w:space="0" w:color="auto"/>
              <w:bottom w:val="single" w:sz="4" w:space="0" w:color="auto"/>
            </w:tcBorders>
            <w:shd w:val="clear" w:color="auto" w:fill="auto"/>
            <w:hideMark/>
          </w:tcPr>
          <w:p w14:paraId="2D7848C9" w14:textId="77777777" w:rsidR="004B423C" w:rsidRPr="00C144E8" w:rsidRDefault="004B423C" w:rsidP="00A16246">
            <w:pPr>
              <w:keepNext/>
              <w:spacing w:before="40" w:after="120"/>
              <w:ind w:right="113"/>
              <w:jc w:val="right"/>
              <w:rPr>
                <w:b/>
                <w:bCs/>
              </w:rPr>
            </w:pPr>
            <w:r w:rsidRPr="00C144E8">
              <w:rPr>
                <w:b/>
                <w:bCs/>
              </w:rPr>
              <w:t>108 000</w:t>
            </w:r>
          </w:p>
        </w:tc>
        <w:tc>
          <w:tcPr>
            <w:tcW w:w="714" w:type="dxa"/>
            <w:gridSpan w:val="2"/>
            <w:tcBorders>
              <w:top w:val="single" w:sz="4" w:space="0" w:color="auto"/>
              <w:bottom w:val="single" w:sz="4" w:space="0" w:color="auto"/>
            </w:tcBorders>
            <w:shd w:val="clear" w:color="auto" w:fill="auto"/>
            <w:hideMark/>
          </w:tcPr>
          <w:p w14:paraId="7A8D1F5B" w14:textId="77777777" w:rsidR="004B423C" w:rsidRPr="00C144E8" w:rsidRDefault="00A16246" w:rsidP="00A16246">
            <w:pPr>
              <w:keepNext/>
              <w:spacing w:before="40" w:after="120"/>
              <w:ind w:right="113"/>
              <w:jc w:val="right"/>
            </w:pPr>
            <w:r w:rsidRPr="00C144E8">
              <w:t>–</w:t>
            </w:r>
          </w:p>
        </w:tc>
        <w:tc>
          <w:tcPr>
            <w:tcW w:w="1148" w:type="dxa"/>
            <w:tcBorders>
              <w:top w:val="single" w:sz="4" w:space="0" w:color="auto"/>
              <w:bottom w:val="single" w:sz="4" w:space="0" w:color="auto"/>
            </w:tcBorders>
            <w:shd w:val="clear" w:color="auto" w:fill="auto"/>
            <w:noWrap/>
            <w:hideMark/>
          </w:tcPr>
          <w:p w14:paraId="12F8EC2F" w14:textId="77777777" w:rsidR="004B423C" w:rsidRPr="00C144E8" w:rsidRDefault="004B423C" w:rsidP="00A16246">
            <w:pPr>
              <w:keepNext/>
              <w:spacing w:before="40" w:after="120"/>
              <w:ind w:right="113"/>
              <w:jc w:val="right"/>
              <w:rPr>
                <w:b/>
                <w:bCs/>
              </w:rPr>
            </w:pPr>
            <w:r w:rsidRPr="00C144E8">
              <w:rPr>
                <w:b/>
                <w:bCs/>
              </w:rPr>
              <w:t>108 000</w:t>
            </w:r>
          </w:p>
        </w:tc>
        <w:tc>
          <w:tcPr>
            <w:tcW w:w="714" w:type="dxa"/>
            <w:gridSpan w:val="2"/>
            <w:tcBorders>
              <w:top w:val="single" w:sz="4" w:space="0" w:color="auto"/>
              <w:bottom w:val="single" w:sz="4" w:space="0" w:color="auto"/>
            </w:tcBorders>
            <w:shd w:val="clear" w:color="auto" w:fill="auto"/>
            <w:hideMark/>
          </w:tcPr>
          <w:p w14:paraId="72897FF1" w14:textId="77777777" w:rsidR="004B423C" w:rsidRPr="00C144E8" w:rsidRDefault="00A16246" w:rsidP="00A16246">
            <w:pPr>
              <w:keepNext/>
              <w:spacing w:before="40" w:after="120"/>
              <w:ind w:right="113"/>
              <w:jc w:val="right"/>
            </w:pPr>
            <w:r w:rsidRPr="00C144E8">
              <w:t>–</w:t>
            </w:r>
          </w:p>
        </w:tc>
        <w:tc>
          <w:tcPr>
            <w:tcW w:w="1133" w:type="dxa"/>
            <w:tcBorders>
              <w:top w:val="single" w:sz="4" w:space="0" w:color="auto"/>
              <w:bottom w:val="single" w:sz="4" w:space="0" w:color="auto"/>
            </w:tcBorders>
            <w:shd w:val="clear" w:color="auto" w:fill="auto"/>
            <w:noWrap/>
            <w:hideMark/>
          </w:tcPr>
          <w:p w14:paraId="1FFE3B96" w14:textId="77777777" w:rsidR="004B423C" w:rsidRPr="00C144E8" w:rsidRDefault="004B423C" w:rsidP="00A16246">
            <w:pPr>
              <w:keepNext/>
              <w:spacing w:before="40" w:after="120"/>
              <w:ind w:right="113"/>
              <w:jc w:val="right"/>
              <w:rPr>
                <w:b/>
                <w:bCs/>
              </w:rPr>
            </w:pPr>
            <w:r w:rsidRPr="00C144E8">
              <w:rPr>
                <w:b/>
                <w:bCs/>
              </w:rPr>
              <w:t>108 000</w:t>
            </w:r>
          </w:p>
        </w:tc>
        <w:tc>
          <w:tcPr>
            <w:tcW w:w="728" w:type="dxa"/>
            <w:gridSpan w:val="2"/>
            <w:tcBorders>
              <w:top w:val="single" w:sz="4" w:space="0" w:color="auto"/>
              <w:bottom w:val="single" w:sz="4" w:space="0" w:color="auto"/>
            </w:tcBorders>
            <w:shd w:val="clear" w:color="auto" w:fill="auto"/>
            <w:hideMark/>
          </w:tcPr>
          <w:p w14:paraId="7740A6DB" w14:textId="77777777" w:rsidR="004B423C" w:rsidRPr="00C144E8" w:rsidRDefault="00A16246" w:rsidP="00A16246">
            <w:pPr>
              <w:keepNext/>
              <w:spacing w:before="40" w:after="120"/>
              <w:ind w:right="113"/>
              <w:jc w:val="right"/>
            </w:pPr>
            <w:r w:rsidRPr="00C144E8">
              <w:t>–</w:t>
            </w:r>
          </w:p>
        </w:tc>
        <w:tc>
          <w:tcPr>
            <w:tcW w:w="1134" w:type="dxa"/>
            <w:tcBorders>
              <w:top w:val="single" w:sz="4" w:space="0" w:color="auto"/>
              <w:bottom w:val="single" w:sz="4" w:space="0" w:color="auto"/>
            </w:tcBorders>
            <w:shd w:val="clear" w:color="auto" w:fill="auto"/>
            <w:noWrap/>
            <w:hideMark/>
          </w:tcPr>
          <w:p w14:paraId="064E16B3" w14:textId="77777777" w:rsidR="004B423C" w:rsidRPr="00C144E8" w:rsidRDefault="004B423C" w:rsidP="00A16246">
            <w:pPr>
              <w:keepNext/>
              <w:spacing w:before="40" w:after="120"/>
              <w:ind w:right="113"/>
              <w:jc w:val="right"/>
              <w:rPr>
                <w:b/>
                <w:bCs/>
              </w:rPr>
            </w:pPr>
            <w:r w:rsidRPr="00C144E8">
              <w:rPr>
                <w:b/>
                <w:bCs/>
              </w:rPr>
              <w:t>108 000</w:t>
            </w:r>
          </w:p>
        </w:tc>
        <w:tc>
          <w:tcPr>
            <w:tcW w:w="695" w:type="dxa"/>
            <w:tcBorders>
              <w:top w:val="single" w:sz="4" w:space="0" w:color="auto"/>
              <w:bottom w:val="single" w:sz="4" w:space="0" w:color="auto"/>
            </w:tcBorders>
            <w:shd w:val="clear" w:color="auto" w:fill="auto"/>
            <w:hideMark/>
          </w:tcPr>
          <w:p w14:paraId="7CC97D4E" w14:textId="77777777" w:rsidR="004B423C" w:rsidRPr="00C144E8" w:rsidRDefault="00A16246" w:rsidP="00A16246">
            <w:pPr>
              <w:keepNext/>
              <w:spacing w:before="40" w:after="120"/>
              <w:ind w:right="113"/>
              <w:jc w:val="right"/>
            </w:pPr>
            <w:r w:rsidRPr="00C144E8">
              <w:t>–</w:t>
            </w:r>
          </w:p>
        </w:tc>
      </w:tr>
      <w:tr w:rsidR="000B21BE" w:rsidRPr="00C144E8" w14:paraId="172C592F" w14:textId="77777777" w:rsidTr="00CC67D9">
        <w:tc>
          <w:tcPr>
            <w:tcW w:w="4788" w:type="dxa"/>
            <w:gridSpan w:val="2"/>
            <w:tcBorders>
              <w:top w:val="single" w:sz="4" w:space="0" w:color="auto"/>
              <w:bottom w:val="single" w:sz="12" w:space="0" w:color="auto"/>
            </w:tcBorders>
            <w:shd w:val="clear" w:color="auto" w:fill="auto"/>
            <w:hideMark/>
          </w:tcPr>
          <w:p w14:paraId="1DB81DCF" w14:textId="77777777" w:rsidR="004B423C" w:rsidRPr="00C144E8" w:rsidRDefault="004B423C" w:rsidP="00A16246">
            <w:pPr>
              <w:keepNext/>
              <w:spacing w:before="80" w:after="80"/>
              <w:ind w:left="283"/>
              <w:rPr>
                <w:b/>
              </w:rPr>
            </w:pPr>
            <w:r w:rsidRPr="00C144E8">
              <w:tab/>
            </w:r>
            <w:r w:rsidRPr="00C144E8">
              <w:rPr>
                <w:b/>
                <w:bCs/>
              </w:rPr>
              <w:t>Всего</w:t>
            </w:r>
            <w:r w:rsidRPr="00C144E8">
              <w:t xml:space="preserve"> </w:t>
            </w:r>
          </w:p>
        </w:tc>
        <w:tc>
          <w:tcPr>
            <w:tcW w:w="1105" w:type="dxa"/>
            <w:tcBorders>
              <w:top w:val="single" w:sz="4" w:space="0" w:color="auto"/>
              <w:bottom w:val="single" w:sz="12" w:space="0" w:color="auto"/>
            </w:tcBorders>
            <w:shd w:val="clear" w:color="auto" w:fill="auto"/>
          </w:tcPr>
          <w:p w14:paraId="3B5C4665" w14:textId="77777777" w:rsidR="004B423C" w:rsidRPr="00C144E8" w:rsidRDefault="004B423C" w:rsidP="00A16246">
            <w:pPr>
              <w:keepNext/>
              <w:spacing w:before="80" w:after="80"/>
              <w:ind w:right="100"/>
              <w:jc w:val="right"/>
              <w:rPr>
                <w:bCs/>
              </w:rPr>
            </w:pPr>
            <w:r w:rsidRPr="00C144E8">
              <w:t>1 465 300</w:t>
            </w:r>
          </w:p>
        </w:tc>
        <w:tc>
          <w:tcPr>
            <w:tcW w:w="714" w:type="dxa"/>
            <w:gridSpan w:val="2"/>
            <w:tcBorders>
              <w:top w:val="single" w:sz="4" w:space="0" w:color="auto"/>
              <w:bottom w:val="single" w:sz="12" w:space="0" w:color="auto"/>
            </w:tcBorders>
            <w:shd w:val="clear" w:color="auto" w:fill="auto"/>
          </w:tcPr>
          <w:p w14:paraId="5E05735F" w14:textId="77777777" w:rsidR="004B423C" w:rsidRPr="00C144E8" w:rsidRDefault="004B423C" w:rsidP="00A16246">
            <w:pPr>
              <w:keepNext/>
              <w:spacing w:before="80" w:after="80"/>
              <w:ind w:right="100"/>
              <w:jc w:val="right"/>
              <w:rPr>
                <w:bCs/>
              </w:rPr>
            </w:pPr>
            <w:r w:rsidRPr="00C144E8">
              <w:t>82 000</w:t>
            </w:r>
          </w:p>
        </w:tc>
        <w:tc>
          <w:tcPr>
            <w:tcW w:w="1134" w:type="dxa"/>
            <w:tcBorders>
              <w:top w:val="single" w:sz="4" w:space="0" w:color="auto"/>
              <w:bottom w:val="single" w:sz="12" w:space="0" w:color="auto"/>
            </w:tcBorders>
            <w:shd w:val="clear" w:color="auto" w:fill="auto"/>
          </w:tcPr>
          <w:p w14:paraId="1227E5D2" w14:textId="77777777" w:rsidR="004B423C" w:rsidRPr="00C144E8" w:rsidRDefault="004B423C" w:rsidP="00A16246">
            <w:pPr>
              <w:keepNext/>
              <w:spacing w:before="80" w:after="80"/>
              <w:ind w:right="100"/>
              <w:jc w:val="right"/>
              <w:rPr>
                <w:bCs/>
              </w:rPr>
            </w:pPr>
            <w:r w:rsidRPr="00C144E8">
              <w:t>1 505 300</w:t>
            </w:r>
          </w:p>
        </w:tc>
        <w:tc>
          <w:tcPr>
            <w:tcW w:w="714" w:type="dxa"/>
            <w:gridSpan w:val="2"/>
            <w:tcBorders>
              <w:top w:val="single" w:sz="4" w:space="0" w:color="auto"/>
              <w:bottom w:val="single" w:sz="12" w:space="0" w:color="auto"/>
            </w:tcBorders>
            <w:shd w:val="clear" w:color="auto" w:fill="auto"/>
          </w:tcPr>
          <w:p w14:paraId="1FA868C1" w14:textId="77777777" w:rsidR="004B423C" w:rsidRPr="00C144E8" w:rsidRDefault="004B423C" w:rsidP="00A16246">
            <w:pPr>
              <w:keepNext/>
              <w:spacing w:before="80" w:after="80"/>
              <w:jc w:val="right"/>
              <w:rPr>
                <w:bCs/>
              </w:rPr>
            </w:pPr>
            <w:r w:rsidRPr="00C144E8">
              <w:t>82 000</w:t>
            </w:r>
          </w:p>
        </w:tc>
        <w:tc>
          <w:tcPr>
            <w:tcW w:w="1148" w:type="dxa"/>
            <w:tcBorders>
              <w:top w:val="single" w:sz="4" w:space="0" w:color="auto"/>
              <w:bottom w:val="single" w:sz="12" w:space="0" w:color="auto"/>
            </w:tcBorders>
            <w:shd w:val="clear" w:color="auto" w:fill="auto"/>
          </w:tcPr>
          <w:p w14:paraId="1AC7882F" w14:textId="77777777" w:rsidR="004B423C" w:rsidRPr="00C144E8" w:rsidRDefault="004B423C" w:rsidP="00A16246">
            <w:pPr>
              <w:keepNext/>
              <w:spacing w:before="80" w:after="80"/>
              <w:jc w:val="right"/>
              <w:rPr>
                <w:bCs/>
              </w:rPr>
            </w:pPr>
            <w:r w:rsidRPr="00C144E8">
              <w:t>1 475 300</w:t>
            </w:r>
          </w:p>
        </w:tc>
        <w:tc>
          <w:tcPr>
            <w:tcW w:w="714" w:type="dxa"/>
            <w:gridSpan w:val="2"/>
            <w:tcBorders>
              <w:top w:val="single" w:sz="4" w:space="0" w:color="auto"/>
              <w:bottom w:val="single" w:sz="12" w:space="0" w:color="auto"/>
            </w:tcBorders>
            <w:shd w:val="clear" w:color="auto" w:fill="auto"/>
          </w:tcPr>
          <w:p w14:paraId="73C04545" w14:textId="77777777" w:rsidR="004B423C" w:rsidRPr="00C144E8" w:rsidRDefault="004B423C" w:rsidP="00A16246">
            <w:pPr>
              <w:keepNext/>
              <w:spacing w:before="80" w:after="80"/>
              <w:jc w:val="right"/>
              <w:rPr>
                <w:bCs/>
              </w:rPr>
            </w:pPr>
            <w:r w:rsidRPr="00C144E8">
              <w:t>82 200</w:t>
            </w:r>
          </w:p>
        </w:tc>
        <w:tc>
          <w:tcPr>
            <w:tcW w:w="1133" w:type="dxa"/>
            <w:tcBorders>
              <w:top w:val="single" w:sz="4" w:space="0" w:color="auto"/>
              <w:bottom w:val="single" w:sz="12" w:space="0" w:color="auto"/>
            </w:tcBorders>
            <w:shd w:val="clear" w:color="auto" w:fill="auto"/>
          </w:tcPr>
          <w:p w14:paraId="322E4BDF" w14:textId="77777777" w:rsidR="004B423C" w:rsidRPr="00C144E8" w:rsidRDefault="004B423C" w:rsidP="00A16246">
            <w:pPr>
              <w:keepNext/>
              <w:spacing w:before="80" w:after="80"/>
              <w:jc w:val="right"/>
              <w:rPr>
                <w:bCs/>
              </w:rPr>
            </w:pPr>
            <w:r w:rsidRPr="00C144E8">
              <w:t>1 558 900</w:t>
            </w:r>
          </w:p>
        </w:tc>
        <w:tc>
          <w:tcPr>
            <w:tcW w:w="728" w:type="dxa"/>
            <w:gridSpan w:val="2"/>
            <w:tcBorders>
              <w:top w:val="single" w:sz="4" w:space="0" w:color="auto"/>
              <w:bottom w:val="single" w:sz="12" w:space="0" w:color="auto"/>
            </w:tcBorders>
            <w:shd w:val="clear" w:color="auto" w:fill="auto"/>
          </w:tcPr>
          <w:p w14:paraId="352181C1" w14:textId="77777777" w:rsidR="004B423C" w:rsidRPr="00C144E8" w:rsidRDefault="004B423C" w:rsidP="00A16246">
            <w:pPr>
              <w:keepNext/>
              <w:spacing w:before="80" w:after="80"/>
              <w:jc w:val="right"/>
              <w:rPr>
                <w:bCs/>
              </w:rPr>
            </w:pPr>
            <w:r w:rsidRPr="00C144E8">
              <w:t>82 000</w:t>
            </w:r>
          </w:p>
        </w:tc>
        <w:tc>
          <w:tcPr>
            <w:tcW w:w="1134" w:type="dxa"/>
            <w:tcBorders>
              <w:top w:val="single" w:sz="4" w:space="0" w:color="auto"/>
              <w:bottom w:val="single" w:sz="12" w:space="0" w:color="auto"/>
            </w:tcBorders>
            <w:shd w:val="clear" w:color="auto" w:fill="auto"/>
          </w:tcPr>
          <w:p w14:paraId="617B977D" w14:textId="77777777" w:rsidR="004B423C" w:rsidRPr="00C144E8" w:rsidRDefault="004B423C" w:rsidP="00A16246">
            <w:pPr>
              <w:keepNext/>
              <w:spacing w:before="80" w:after="80"/>
              <w:ind w:right="100"/>
              <w:jc w:val="right"/>
              <w:rPr>
                <w:bCs/>
              </w:rPr>
            </w:pPr>
            <w:r w:rsidRPr="00C144E8">
              <w:t>1 50 1200</w:t>
            </w:r>
          </w:p>
        </w:tc>
        <w:tc>
          <w:tcPr>
            <w:tcW w:w="695" w:type="dxa"/>
            <w:tcBorders>
              <w:top w:val="single" w:sz="4" w:space="0" w:color="auto"/>
              <w:bottom w:val="single" w:sz="12" w:space="0" w:color="auto"/>
            </w:tcBorders>
            <w:shd w:val="clear" w:color="auto" w:fill="auto"/>
          </w:tcPr>
          <w:p w14:paraId="5D6F7019" w14:textId="77777777" w:rsidR="004B423C" w:rsidRPr="00C144E8" w:rsidRDefault="004B423C" w:rsidP="00A16246">
            <w:pPr>
              <w:keepNext/>
              <w:spacing w:before="80" w:after="80"/>
              <w:ind w:right="100"/>
              <w:jc w:val="right"/>
              <w:rPr>
                <w:bCs/>
              </w:rPr>
            </w:pPr>
            <w:r w:rsidRPr="00C144E8">
              <w:t>82 000</w:t>
            </w:r>
          </w:p>
        </w:tc>
      </w:tr>
      <w:tr w:rsidR="000B21BE" w:rsidRPr="00C144E8" w14:paraId="15C9C09E" w14:textId="77777777" w:rsidTr="00CC67D9">
        <w:tc>
          <w:tcPr>
            <w:tcW w:w="4788" w:type="dxa"/>
            <w:gridSpan w:val="2"/>
            <w:tcBorders>
              <w:top w:val="single" w:sz="12" w:space="0" w:color="auto"/>
              <w:bottom w:val="single" w:sz="4" w:space="0" w:color="auto"/>
            </w:tcBorders>
            <w:shd w:val="clear" w:color="auto" w:fill="auto"/>
            <w:hideMark/>
          </w:tcPr>
          <w:p w14:paraId="1B661B58" w14:textId="77777777" w:rsidR="004B423C" w:rsidRPr="00C144E8" w:rsidRDefault="004B423C" w:rsidP="00A16246">
            <w:pPr>
              <w:keepNext/>
              <w:spacing w:before="40" w:after="120"/>
              <w:ind w:right="113"/>
              <w:rPr>
                <w:b/>
              </w:rPr>
            </w:pPr>
            <w:r w:rsidRPr="00C144E8">
              <w:rPr>
                <w:b/>
                <w:bCs/>
              </w:rPr>
              <w:t>Расходы на поддержку программ (13%)</w:t>
            </w:r>
          </w:p>
        </w:tc>
        <w:tc>
          <w:tcPr>
            <w:tcW w:w="1105" w:type="dxa"/>
            <w:tcBorders>
              <w:top w:val="single" w:sz="12" w:space="0" w:color="auto"/>
              <w:bottom w:val="single" w:sz="4" w:space="0" w:color="auto"/>
            </w:tcBorders>
            <w:shd w:val="clear" w:color="auto" w:fill="auto"/>
          </w:tcPr>
          <w:p w14:paraId="3733CC72" w14:textId="77777777" w:rsidR="004B423C" w:rsidRPr="00C144E8" w:rsidRDefault="004B423C" w:rsidP="00A16246">
            <w:pPr>
              <w:keepNext/>
              <w:spacing w:before="40" w:after="120"/>
              <w:ind w:right="113"/>
              <w:jc w:val="right"/>
            </w:pPr>
            <w:r w:rsidRPr="00C144E8">
              <w:t>190 489</w:t>
            </w:r>
          </w:p>
        </w:tc>
        <w:tc>
          <w:tcPr>
            <w:tcW w:w="714" w:type="dxa"/>
            <w:gridSpan w:val="2"/>
            <w:tcBorders>
              <w:top w:val="single" w:sz="12" w:space="0" w:color="auto"/>
              <w:bottom w:val="single" w:sz="4" w:space="0" w:color="auto"/>
            </w:tcBorders>
            <w:shd w:val="clear" w:color="auto" w:fill="auto"/>
          </w:tcPr>
          <w:p w14:paraId="59370435" w14:textId="77777777" w:rsidR="004B423C" w:rsidRPr="00C144E8" w:rsidRDefault="004B423C" w:rsidP="00A16246">
            <w:pPr>
              <w:keepNext/>
              <w:spacing w:before="40" w:after="120"/>
              <w:ind w:right="113"/>
              <w:jc w:val="right"/>
            </w:pPr>
            <w:r w:rsidRPr="00C144E8">
              <w:t>10 660</w:t>
            </w:r>
          </w:p>
        </w:tc>
        <w:tc>
          <w:tcPr>
            <w:tcW w:w="1134" w:type="dxa"/>
            <w:tcBorders>
              <w:top w:val="single" w:sz="12" w:space="0" w:color="auto"/>
              <w:bottom w:val="single" w:sz="4" w:space="0" w:color="auto"/>
            </w:tcBorders>
            <w:shd w:val="clear" w:color="auto" w:fill="auto"/>
          </w:tcPr>
          <w:p w14:paraId="2EA95A71" w14:textId="77777777" w:rsidR="004B423C" w:rsidRPr="00C144E8" w:rsidRDefault="004B423C" w:rsidP="00A16246">
            <w:pPr>
              <w:keepNext/>
              <w:spacing w:before="40" w:after="120"/>
              <w:ind w:right="113"/>
              <w:jc w:val="right"/>
            </w:pPr>
            <w:r w:rsidRPr="00C144E8">
              <w:t>195 689</w:t>
            </w:r>
          </w:p>
        </w:tc>
        <w:tc>
          <w:tcPr>
            <w:tcW w:w="714" w:type="dxa"/>
            <w:gridSpan w:val="2"/>
            <w:tcBorders>
              <w:top w:val="single" w:sz="12" w:space="0" w:color="auto"/>
              <w:bottom w:val="single" w:sz="4" w:space="0" w:color="auto"/>
            </w:tcBorders>
            <w:shd w:val="clear" w:color="auto" w:fill="auto"/>
          </w:tcPr>
          <w:p w14:paraId="31FF7E30" w14:textId="77777777" w:rsidR="004B423C" w:rsidRPr="00C144E8" w:rsidRDefault="004B423C" w:rsidP="00A16246">
            <w:pPr>
              <w:keepNext/>
              <w:spacing w:before="40" w:after="120"/>
              <w:ind w:right="113"/>
              <w:jc w:val="right"/>
            </w:pPr>
            <w:r w:rsidRPr="00C144E8">
              <w:t>10 660</w:t>
            </w:r>
          </w:p>
        </w:tc>
        <w:tc>
          <w:tcPr>
            <w:tcW w:w="1148" w:type="dxa"/>
            <w:tcBorders>
              <w:top w:val="single" w:sz="12" w:space="0" w:color="auto"/>
              <w:bottom w:val="single" w:sz="4" w:space="0" w:color="auto"/>
            </w:tcBorders>
            <w:shd w:val="clear" w:color="auto" w:fill="auto"/>
          </w:tcPr>
          <w:p w14:paraId="3198C8D0" w14:textId="77777777" w:rsidR="004B423C" w:rsidRPr="00C144E8" w:rsidRDefault="004B423C" w:rsidP="00A16246">
            <w:pPr>
              <w:keepNext/>
              <w:spacing w:before="40" w:after="120"/>
              <w:ind w:right="113"/>
              <w:jc w:val="right"/>
            </w:pPr>
            <w:r w:rsidRPr="00C144E8">
              <w:t>191 789</w:t>
            </w:r>
          </w:p>
        </w:tc>
        <w:tc>
          <w:tcPr>
            <w:tcW w:w="714" w:type="dxa"/>
            <w:gridSpan w:val="2"/>
            <w:tcBorders>
              <w:top w:val="single" w:sz="12" w:space="0" w:color="auto"/>
              <w:bottom w:val="single" w:sz="4" w:space="0" w:color="auto"/>
            </w:tcBorders>
            <w:shd w:val="clear" w:color="auto" w:fill="auto"/>
          </w:tcPr>
          <w:p w14:paraId="4D5C9114" w14:textId="77777777" w:rsidR="004B423C" w:rsidRPr="00C144E8" w:rsidRDefault="004B423C" w:rsidP="00A16246">
            <w:pPr>
              <w:keepNext/>
              <w:spacing w:before="40" w:after="120"/>
              <w:ind w:right="113"/>
              <w:jc w:val="right"/>
            </w:pPr>
            <w:r w:rsidRPr="00C144E8">
              <w:t>10 660</w:t>
            </w:r>
          </w:p>
        </w:tc>
        <w:tc>
          <w:tcPr>
            <w:tcW w:w="1133" w:type="dxa"/>
            <w:tcBorders>
              <w:top w:val="single" w:sz="12" w:space="0" w:color="auto"/>
              <w:bottom w:val="single" w:sz="4" w:space="0" w:color="auto"/>
            </w:tcBorders>
            <w:shd w:val="clear" w:color="auto" w:fill="auto"/>
          </w:tcPr>
          <w:p w14:paraId="73368AF9" w14:textId="77777777" w:rsidR="004B423C" w:rsidRPr="00C144E8" w:rsidRDefault="004B423C" w:rsidP="00A16246">
            <w:pPr>
              <w:keepNext/>
              <w:spacing w:before="40" w:after="120"/>
              <w:ind w:right="113"/>
              <w:jc w:val="right"/>
            </w:pPr>
            <w:r w:rsidRPr="00C144E8">
              <w:t>202 657</w:t>
            </w:r>
          </w:p>
        </w:tc>
        <w:tc>
          <w:tcPr>
            <w:tcW w:w="728" w:type="dxa"/>
            <w:gridSpan w:val="2"/>
            <w:tcBorders>
              <w:top w:val="single" w:sz="12" w:space="0" w:color="auto"/>
              <w:bottom w:val="single" w:sz="4" w:space="0" w:color="auto"/>
            </w:tcBorders>
            <w:shd w:val="clear" w:color="auto" w:fill="auto"/>
          </w:tcPr>
          <w:p w14:paraId="0E7E6314" w14:textId="77777777" w:rsidR="004B423C" w:rsidRPr="00C144E8" w:rsidRDefault="004B423C" w:rsidP="00A16246">
            <w:pPr>
              <w:keepNext/>
              <w:spacing w:before="40" w:after="120"/>
              <w:ind w:right="113"/>
              <w:jc w:val="right"/>
            </w:pPr>
            <w:r w:rsidRPr="00C144E8">
              <w:t>10 660</w:t>
            </w:r>
          </w:p>
        </w:tc>
        <w:tc>
          <w:tcPr>
            <w:tcW w:w="1134" w:type="dxa"/>
            <w:tcBorders>
              <w:top w:val="single" w:sz="12" w:space="0" w:color="auto"/>
              <w:bottom w:val="single" w:sz="4" w:space="0" w:color="auto"/>
            </w:tcBorders>
            <w:shd w:val="clear" w:color="auto" w:fill="auto"/>
          </w:tcPr>
          <w:p w14:paraId="21ABAA0B" w14:textId="77777777" w:rsidR="004B423C" w:rsidRPr="00C144E8" w:rsidRDefault="004B423C" w:rsidP="00A16246">
            <w:pPr>
              <w:keepNext/>
              <w:spacing w:before="40" w:after="120"/>
              <w:ind w:right="113"/>
              <w:jc w:val="right"/>
            </w:pPr>
            <w:r w:rsidRPr="00C144E8">
              <w:t>195 156</w:t>
            </w:r>
          </w:p>
        </w:tc>
        <w:tc>
          <w:tcPr>
            <w:tcW w:w="695" w:type="dxa"/>
            <w:tcBorders>
              <w:top w:val="single" w:sz="12" w:space="0" w:color="auto"/>
              <w:bottom w:val="single" w:sz="4" w:space="0" w:color="auto"/>
            </w:tcBorders>
            <w:shd w:val="clear" w:color="auto" w:fill="auto"/>
          </w:tcPr>
          <w:p w14:paraId="51A72F2D" w14:textId="77777777" w:rsidR="004B423C" w:rsidRPr="00C144E8" w:rsidRDefault="004B423C" w:rsidP="00A16246">
            <w:pPr>
              <w:keepNext/>
              <w:spacing w:before="40" w:after="120"/>
              <w:ind w:right="113"/>
              <w:jc w:val="right"/>
            </w:pPr>
            <w:r w:rsidRPr="00C144E8">
              <w:t>10 660</w:t>
            </w:r>
          </w:p>
        </w:tc>
      </w:tr>
      <w:tr w:rsidR="000B21BE" w:rsidRPr="00C144E8" w14:paraId="67D4C39D" w14:textId="77777777" w:rsidTr="00CC67D9">
        <w:tc>
          <w:tcPr>
            <w:tcW w:w="4788" w:type="dxa"/>
            <w:gridSpan w:val="2"/>
            <w:tcBorders>
              <w:top w:val="single" w:sz="4" w:space="0" w:color="auto"/>
              <w:bottom w:val="single" w:sz="12" w:space="0" w:color="auto"/>
            </w:tcBorders>
            <w:shd w:val="clear" w:color="auto" w:fill="auto"/>
            <w:hideMark/>
          </w:tcPr>
          <w:p w14:paraId="77EF3D1E" w14:textId="77777777" w:rsidR="004B423C" w:rsidRPr="00C144E8" w:rsidRDefault="004B423C" w:rsidP="00A16246">
            <w:pPr>
              <w:keepNext/>
              <w:spacing w:before="80" w:after="80"/>
              <w:ind w:left="283"/>
              <w:rPr>
                <w:b/>
              </w:rPr>
            </w:pPr>
            <w:r w:rsidRPr="00C144E8">
              <w:tab/>
            </w:r>
            <w:r w:rsidRPr="00C144E8">
              <w:rPr>
                <w:b/>
                <w:bCs/>
              </w:rPr>
              <w:t>Общий итог</w:t>
            </w:r>
          </w:p>
        </w:tc>
        <w:tc>
          <w:tcPr>
            <w:tcW w:w="1105" w:type="dxa"/>
            <w:tcBorders>
              <w:top w:val="single" w:sz="4" w:space="0" w:color="auto"/>
              <w:bottom w:val="single" w:sz="12" w:space="0" w:color="auto"/>
            </w:tcBorders>
            <w:shd w:val="clear" w:color="auto" w:fill="auto"/>
          </w:tcPr>
          <w:p w14:paraId="3008B24B" w14:textId="77777777" w:rsidR="004B423C" w:rsidRPr="00C144E8" w:rsidRDefault="004B423C" w:rsidP="00A16246">
            <w:pPr>
              <w:keepNext/>
              <w:spacing w:before="80" w:after="80"/>
              <w:ind w:right="142"/>
              <w:jc w:val="right"/>
              <w:rPr>
                <w:bCs/>
              </w:rPr>
            </w:pPr>
            <w:r w:rsidRPr="00C144E8">
              <w:t>1 655 789</w:t>
            </w:r>
          </w:p>
        </w:tc>
        <w:tc>
          <w:tcPr>
            <w:tcW w:w="714" w:type="dxa"/>
            <w:gridSpan w:val="2"/>
            <w:tcBorders>
              <w:top w:val="single" w:sz="4" w:space="0" w:color="auto"/>
              <w:bottom w:val="single" w:sz="12" w:space="0" w:color="auto"/>
            </w:tcBorders>
            <w:shd w:val="clear" w:color="auto" w:fill="auto"/>
          </w:tcPr>
          <w:p w14:paraId="58ACAD9A" w14:textId="77777777" w:rsidR="004B423C" w:rsidRPr="00C144E8" w:rsidRDefault="004B423C" w:rsidP="00A16246">
            <w:pPr>
              <w:keepNext/>
              <w:spacing w:before="80" w:after="80"/>
              <w:ind w:right="100"/>
              <w:jc w:val="right"/>
              <w:rPr>
                <w:bCs/>
              </w:rPr>
            </w:pPr>
            <w:r w:rsidRPr="00C144E8">
              <w:t>92 660</w:t>
            </w:r>
          </w:p>
        </w:tc>
        <w:tc>
          <w:tcPr>
            <w:tcW w:w="1134" w:type="dxa"/>
            <w:tcBorders>
              <w:top w:val="single" w:sz="4" w:space="0" w:color="auto"/>
              <w:bottom w:val="single" w:sz="12" w:space="0" w:color="auto"/>
            </w:tcBorders>
            <w:shd w:val="clear" w:color="auto" w:fill="auto"/>
          </w:tcPr>
          <w:p w14:paraId="738CDC49" w14:textId="77777777" w:rsidR="004B423C" w:rsidRPr="00C144E8" w:rsidRDefault="004B423C" w:rsidP="00A16246">
            <w:pPr>
              <w:keepNext/>
              <w:spacing w:before="80" w:after="80"/>
              <w:ind w:right="100"/>
              <w:jc w:val="right"/>
              <w:rPr>
                <w:bCs/>
              </w:rPr>
            </w:pPr>
            <w:r w:rsidRPr="00C144E8">
              <w:t>1 700 989</w:t>
            </w:r>
          </w:p>
        </w:tc>
        <w:tc>
          <w:tcPr>
            <w:tcW w:w="714" w:type="dxa"/>
            <w:gridSpan w:val="2"/>
            <w:tcBorders>
              <w:top w:val="single" w:sz="4" w:space="0" w:color="auto"/>
              <w:bottom w:val="single" w:sz="12" w:space="0" w:color="auto"/>
            </w:tcBorders>
            <w:shd w:val="clear" w:color="auto" w:fill="auto"/>
          </w:tcPr>
          <w:p w14:paraId="7DEBD992" w14:textId="77777777" w:rsidR="004B423C" w:rsidRPr="00C144E8" w:rsidRDefault="004B423C" w:rsidP="00A16246">
            <w:pPr>
              <w:keepNext/>
              <w:spacing w:before="80" w:after="80"/>
              <w:jc w:val="right"/>
              <w:rPr>
                <w:bCs/>
              </w:rPr>
            </w:pPr>
            <w:r w:rsidRPr="00C144E8">
              <w:t>92 660</w:t>
            </w:r>
          </w:p>
        </w:tc>
        <w:tc>
          <w:tcPr>
            <w:tcW w:w="1148" w:type="dxa"/>
            <w:tcBorders>
              <w:top w:val="single" w:sz="4" w:space="0" w:color="auto"/>
              <w:bottom w:val="single" w:sz="12" w:space="0" w:color="auto"/>
            </w:tcBorders>
            <w:shd w:val="clear" w:color="auto" w:fill="auto"/>
          </w:tcPr>
          <w:p w14:paraId="5C06BC62" w14:textId="77777777" w:rsidR="004B423C" w:rsidRPr="00C144E8" w:rsidRDefault="004B423C" w:rsidP="00A16246">
            <w:pPr>
              <w:keepNext/>
              <w:spacing w:before="80" w:after="80"/>
              <w:ind w:right="100"/>
              <w:jc w:val="right"/>
              <w:rPr>
                <w:bCs/>
              </w:rPr>
            </w:pPr>
            <w:r w:rsidRPr="00C144E8">
              <w:t>1 667 089</w:t>
            </w:r>
          </w:p>
        </w:tc>
        <w:tc>
          <w:tcPr>
            <w:tcW w:w="714" w:type="dxa"/>
            <w:gridSpan w:val="2"/>
            <w:tcBorders>
              <w:top w:val="single" w:sz="4" w:space="0" w:color="auto"/>
              <w:bottom w:val="single" w:sz="12" w:space="0" w:color="auto"/>
            </w:tcBorders>
            <w:shd w:val="clear" w:color="auto" w:fill="auto"/>
          </w:tcPr>
          <w:p w14:paraId="0975EFAB" w14:textId="77777777" w:rsidR="004B423C" w:rsidRPr="00C144E8" w:rsidRDefault="004B423C" w:rsidP="00A16246">
            <w:pPr>
              <w:keepNext/>
              <w:spacing w:before="80" w:after="80"/>
              <w:ind w:right="100"/>
              <w:jc w:val="right"/>
              <w:rPr>
                <w:bCs/>
              </w:rPr>
            </w:pPr>
            <w:r w:rsidRPr="00C144E8">
              <w:t>92 660</w:t>
            </w:r>
          </w:p>
        </w:tc>
        <w:tc>
          <w:tcPr>
            <w:tcW w:w="1133" w:type="dxa"/>
            <w:tcBorders>
              <w:top w:val="single" w:sz="4" w:space="0" w:color="auto"/>
              <w:bottom w:val="single" w:sz="12" w:space="0" w:color="auto"/>
            </w:tcBorders>
            <w:shd w:val="clear" w:color="auto" w:fill="auto"/>
          </w:tcPr>
          <w:p w14:paraId="0C783476" w14:textId="77777777" w:rsidR="004B423C" w:rsidRPr="00C144E8" w:rsidRDefault="004B423C" w:rsidP="00A16246">
            <w:pPr>
              <w:keepNext/>
              <w:spacing w:before="80" w:after="80"/>
              <w:ind w:right="100"/>
              <w:jc w:val="right"/>
              <w:rPr>
                <w:bCs/>
              </w:rPr>
            </w:pPr>
            <w:r w:rsidRPr="00C144E8">
              <w:t>1 761 557</w:t>
            </w:r>
          </w:p>
        </w:tc>
        <w:tc>
          <w:tcPr>
            <w:tcW w:w="728" w:type="dxa"/>
            <w:gridSpan w:val="2"/>
            <w:tcBorders>
              <w:top w:val="single" w:sz="4" w:space="0" w:color="auto"/>
              <w:bottom w:val="single" w:sz="12" w:space="0" w:color="auto"/>
            </w:tcBorders>
            <w:shd w:val="clear" w:color="auto" w:fill="auto"/>
          </w:tcPr>
          <w:p w14:paraId="7A815553" w14:textId="77777777" w:rsidR="004B423C" w:rsidRPr="00C144E8" w:rsidRDefault="004B423C" w:rsidP="00A16246">
            <w:pPr>
              <w:keepNext/>
              <w:spacing w:before="80" w:after="80"/>
              <w:ind w:right="100"/>
              <w:jc w:val="right"/>
              <w:rPr>
                <w:bCs/>
              </w:rPr>
            </w:pPr>
            <w:r w:rsidRPr="00C144E8">
              <w:t>92 660</w:t>
            </w:r>
          </w:p>
        </w:tc>
        <w:tc>
          <w:tcPr>
            <w:tcW w:w="1134" w:type="dxa"/>
            <w:tcBorders>
              <w:top w:val="single" w:sz="4" w:space="0" w:color="auto"/>
              <w:bottom w:val="single" w:sz="12" w:space="0" w:color="auto"/>
            </w:tcBorders>
            <w:shd w:val="clear" w:color="auto" w:fill="auto"/>
          </w:tcPr>
          <w:p w14:paraId="4EB355C6" w14:textId="77777777" w:rsidR="004B423C" w:rsidRPr="00C144E8" w:rsidRDefault="004B423C" w:rsidP="00A16246">
            <w:pPr>
              <w:keepNext/>
              <w:spacing w:before="80" w:after="80"/>
              <w:ind w:right="100"/>
              <w:jc w:val="right"/>
              <w:rPr>
                <w:bCs/>
              </w:rPr>
            </w:pPr>
            <w:r w:rsidRPr="00C144E8">
              <w:t>1 696 356</w:t>
            </w:r>
          </w:p>
        </w:tc>
        <w:tc>
          <w:tcPr>
            <w:tcW w:w="695" w:type="dxa"/>
            <w:tcBorders>
              <w:top w:val="single" w:sz="4" w:space="0" w:color="auto"/>
              <w:bottom w:val="single" w:sz="12" w:space="0" w:color="auto"/>
            </w:tcBorders>
            <w:shd w:val="clear" w:color="auto" w:fill="auto"/>
          </w:tcPr>
          <w:p w14:paraId="50EE7A40" w14:textId="77777777" w:rsidR="004B423C" w:rsidRPr="00C144E8" w:rsidRDefault="004B423C" w:rsidP="00A16246">
            <w:pPr>
              <w:keepNext/>
              <w:spacing w:before="80" w:after="80"/>
              <w:ind w:right="100"/>
              <w:jc w:val="right"/>
              <w:rPr>
                <w:bCs/>
              </w:rPr>
            </w:pPr>
            <w:r w:rsidRPr="00C144E8">
              <w:t>92 660</w:t>
            </w:r>
          </w:p>
        </w:tc>
      </w:tr>
    </w:tbl>
    <w:p w14:paraId="68613A1F" w14:textId="77777777" w:rsidR="004B423C" w:rsidRPr="00C144E8" w:rsidRDefault="004B423C" w:rsidP="00AF2808">
      <w:pPr>
        <w:spacing w:before="120" w:line="220" w:lineRule="exact"/>
        <w:ind w:left="140" w:firstLine="196"/>
        <w:rPr>
          <w:iCs/>
          <w:sz w:val="18"/>
          <w:szCs w:val="18"/>
        </w:rPr>
      </w:pPr>
      <w:r w:rsidRPr="00C144E8">
        <w:rPr>
          <w:i/>
          <w:sz w:val="18"/>
        </w:rPr>
        <w:t xml:space="preserve">Сокращения: </w:t>
      </w:r>
      <w:r w:rsidRPr="00C144E8">
        <w:rPr>
          <w:sz w:val="18"/>
          <w:szCs w:val="18"/>
        </w:rPr>
        <w:t xml:space="preserve">ЭПЗ </w:t>
      </w:r>
      <w:r w:rsidR="007157DA" w:rsidRPr="00C144E8">
        <w:rPr>
          <w:sz w:val="18"/>
          <w:szCs w:val="18"/>
        </w:rPr>
        <w:t>–</w:t>
      </w:r>
      <w:r w:rsidRPr="00C144E8">
        <w:rPr>
          <w:sz w:val="18"/>
          <w:szCs w:val="18"/>
        </w:rPr>
        <w:t xml:space="preserve"> эквивалент полной занятости.</w:t>
      </w:r>
    </w:p>
    <w:p w14:paraId="74FF9A2A" w14:textId="77777777" w:rsidR="004B423C" w:rsidRPr="00C144E8" w:rsidRDefault="004B423C" w:rsidP="000A4CFF">
      <w:pPr>
        <w:spacing w:line="220" w:lineRule="exact"/>
        <w:ind w:left="140" w:right="233" w:firstLine="196"/>
        <w:rPr>
          <w:sz w:val="18"/>
          <w:szCs w:val="18"/>
        </w:rPr>
      </w:pPr>
      <w:r w:rsidRPr="00C144E8">
        <w:rPr>
          <w:i/>
          <w:sz w:val="18"/>
          <w:vertAlign w:val="superscript"/>
        </w:rPr>
        <w:t>а</w:t>
      </w:r>
      <w:r w:rsidR="00AF2808" w:rsidRPr="00C144E8">
        <w:rPr>
          <w:i/>
          <w:sz w:val="18"/>
          <w:vertAlign w:val="superscript"/>
        </w:rPr>
        <w:t xml:space="preserve">  </w:t>
      </w:r>
      <w:r w:rsidRPr="00C144E8">
        <w:rPr>
          <w:i/>
          <w:sz w:val="18"/>
          <w:vertAlign w:val="superscript"/>
        </w:rPr>
        <w:t xml:space="preserve"> </w:t>
      </w:r>
      <w:r w:rsidRPr="00C144E8">
        <w:rPr>
          <w:sz w:val="18"/>
          <w:szCs w:val="18"/>
        </w:rPr>
        <w:t>Указанные в данной графе сметные расходы ограничиваются теми расходами, которые предполагается покрывать за счет добровольных взносов, вносимых в соответствии со</w:t>
      </w:r>
      <w:r w:rsidR="000A4CFF" w:rsidRPr="00C144E8">
        <w:rPr>
          <w:sz w:val="18"/>
          <w:szCs w:val="18"/>
        </w:rPr>
        <w:t> </w:t>
      </w:r>
      <w:r w:rsidRPr="00C144E8">
        <w:rPr>
          <w:sz w:val="18"/>
          <w:szCs w:val="18"/>
        </w:rPr>
        <w:t>схемой финансовых механизмов Конвенции либо через ее Целевой фонд, либо в натуральной форме. В них не включены расходы, которые, как ожидается, будут покрыты за счет регулярного бюджета Организации Объединенных Наций или других источников. Приведенные суммы округлены. В них могут быть внесены изменения в соответствии с административными правилами Организации Объединенных Наций.</w:t>
      </w:r>
    </w:p>
    <w:p w14:paraId="0CCA3479" w14:textId="77777777" w:rsidR="004B423C" w:rsidRPr="00C144E8" w:rsidRDefault="004B423C" w:rsidP="000A4CFF">
      <w:pPr>
        <w:spacing w:line="220" w:lineRule="exact"/>
        <w:ind w:left="140" w:right="233" w:firstLine="196"/>
        <w:rPr>
          <w:sz w:val="18"/>
          <w:szCs w:val="18"/>
        </w:rPr>
      </w:pPr>
      <w:r w:rsidRPr="00C144E8">
        <w:rPr>
          <w:i/>
          <w:sz w:val="18"/>
          <w:vertAlign w:val="superscript"/>
        </w:rPr>
        <w:t xml:space="preserve">b </w:t>
      </w:r>
      <w:r w:rsidR="00AF2808" w:rsidRPr="00C144E8">
        <w:rPr>
          <w:i/>
          <w:sz w:val="18"/>
          <w:vertAlign w:val="superscript"/>
        </w:rPr>
        <w:t xml:space="preserve">  </w:t>
      </w:r>
      <w:r w:rsidRPr="00C144E8">
        <w:rPr>
          <w:sz w:val="18"/>
          <w:szCs w:val="18"/>
        </w:rPr>
        <w:t>Экспертам, участвующим в работе целевых групп по доступу к информации, участию общественности в процессе принятия решений и доступу к правосудию, будет предложено обеспечивать поддержку деятельности по вопросам существа путем представления замечаний к документам и участия в учебных программах, рабочих совещаниях, экспериментальных проектах и т.</w:t>
      </w:r>
      <w:r w:rsidR="007157DA" w:rsidRPr="00C144E8">
        <w:rPr>
          <w:sz w:val="18"/>
          <w:szCs w:val="18"/>
        </w:rPr>
        <w:t> </w:t>
      </w:r>
      <w:r w:rsidRPr="00C144E8">
        <w:rPr>
          <w:sz w:val="18"/>
          <w:szCs w:val="18"/>
        </w:rPr>
        <w:t>д. Совещания Целевой группы станут форумом для обсуждения ключевых итогов проведенной деятельности и выявления надлежащей практики и</w:t>
      </w:r>
      <w:r w:rsidR="000A4CFF" w:rsidRPr="00C144E8">
        <w:rPr>
          <w:sz w:val="18"/>
          <w:szCs w:val="18"/>
        </w:rPr>
        <w:t> </w:t>
      </w:r>
      <w:r w:rsidRPr="00C144E8">
        <w:rPr>
          <w:sz w:val="18"/>
          <w:szCs w:val="18"/>
        </w:rPr>
        <w:t>проблем в плане осуществления.</w:t>
      </w:r>
    </w:p>
    <w:p w14:paraId="444BB922" w14:textId="77777777" w:rsidR="004B423C" w:rsidRPr="00C144E8" w:rsidRDefault="004B423C" w:rsidP="000A4CFF">
      <w:pPr>
        <w:spacing w:line="220" w:lineRule="exact"/>
        <w:ind w:left="140" w:right="233" w:firstLine="196"/>
        <w:rPr>
          <w:sz w:val="18"/>
          <w:szCs w:val="18"/>
        </w:rPr>
      </w:pPr>
      <w:r w:rsidRPr="00C144E8">
        <w:rPr>
          <w:i/>
          <w:sz w:val="18"/>
          <w:vertAlign w:val="superscript"/>
        </w:rPr>
        <w:t xml:space="preserve">с </w:t>
      </w:r>
      <w:r w:rsidR="00AF2808" w:rsidRPr="00C144E8">
        <w:rPr>
          <w:i/>
          <w:sz w:val="18"/>
          <w:vertAlign w:val="superscript"/>
        </w:rPr>
        <w:t xml:space="preserve">  </w:t>
      </w:r>
      <w:r w:rsidRPr="00C144E8">
        <w:rPr>
          <w:sz w:val="18"/>
          <w:szCs w:val="18"/>
        </w:rPr>
        <w:t xml:space="preserve">Сметные расходы на сотрудников категории специалистов рассчитаны путем умножения предполагаемых трудозатрат персонала по каждому направлению работы на прогнозируемые годовые расходы на оклады персонала, нанятого на должность указанного уровня. Расходы на персонал считаются оперативными, поскольку они исключительно важны для обеспечения эффективного и сбалансированного осуществления деятельности по всем направлениям работы. Кроме того, наличие необходимых средств на контракты персонала должно быть обеспечено как минимум за год до их использования. Этот сотрудник категории С-2 требуется для оказания необходимой поддержки в подготовке к сессиям Совещаний Сторон Конвенции и Протокола, в частности к совместному сегменту высокого уровня, коммуникационным мероприятиям и процессу участия. Расходы по персоналу будут разделены между Конвенцией и Протоколом к ней (50% </w:t>
      </w:r>
      <w:r w:rsidR="007157DA" w:rsidRPr="00C144E8">
        <w:rPr>
          <w:sz w:val="18"/>
          <w:szCs w:val="18"/>
        </w:rPr>
        <w:t>–</w:t>
      </w:r>
      <w:r w:rsidRPr="00C144E8">
        <w:rPr>
          <w:sz w:val="18"/>
          <w:szCs w:val="18"/>
        </w:rPr>
        <w:t xml:space="preserve"> на Орхусскую конвенцию и 50% </w:t>
      </w:r>
      <w:r w:rsidR="002E0C49" w:rsidRPr="00C144E8">
        <w:rPr>
          <w:sz w:val="18"/>
          <w:szCs w:val="18"/>
        </w:rPr>
        <w:t>–</w:t>
      </w:r>
      <w:r w:rsidRPr="00C144E8">
        <w:rPr>
          <w:sz w:val="18"/>
          <w:szCs w:val="18"/>
        </w:rPr>
        <w:t xml:space="preserve"> на Протокол).</w:t>
      </w:r>
    </w:p>
    <w:p w14:paraId="280A2984" w14:textId="77777777" w:rsidR="004B423C" w:rsidRPr="00C144E8" w:rsidRDefault="004B423C" w:rsidP="000A4CFF">
      <w:pPr>
        <w:spacing w:line="220" w:lineRule="exact"/>
        <w:ind w:left="140" w:right="233" w:firstLine="196"/>
        <w:rPr>
          <w:sz w:val="18"/>
          <w:szCs w:val="18"/>
        </w:rPr>
      </w:pPr>
      <w:r w:rsidRPr="00C144E8">
        <w:rPr>
          <w:i/>
          <w:sz w:val="18"/>
          <w:vertAlign w:val="superscript"/>
        </w:rPr>
        <w:t xml:space="preserve">d </w:t>
      </w:r>
      <w:r w:rsidR="00AF2808" w:rsidRPr="00C144E8">
        <w:rPr>
          <w:i/>
          <w:sz w:val="18"/>
          <w:vertAlign w:val="superscript"/>
        </w:rPr>
        <w:t xml:space="preserve">  </w:t>
      </w:r>
      <w:r w:rsidRPr="00C144E8">
        <w:rPr>
          <w:sz w:val="18"/>
          <w:szCs w:val="18"/>
        </w:rPr>
        <w:t>Оперативные расходы на командировки персонала связаны с путевыми расходами сотрудников секретариата для обслуживания, например совещаний целевых групп, которые проводятся не в Женеве, и рабочих совещаний/мероприятий, относящихся к этому направлению работы.</w:t>
      </w:r>
    </w:p>
    <w:p w14:paraId="28E77077" w14:textId="77777777" w:rsidR="004B423C" w:rsidRPr="00C144E8" w:rsidRDefault="004B423C" w:rsidP="007157DA">
      <w:pPr>
        <w:pageBreakBefore/>
        <w:spacing w:line="220" w:lineRule="exact"/>
        <w:ind w:left="140" w:right="233" w:firstLine="196"/>
        <w:rPr>
          <w:sz w:val="18"/>
          <w:szCs w:val="18"/>
        </w:rPr>
      </w:pPr>
      <w:r w:rsidRPr="00C144E8">
        <w:rPr>
          <w:i/>
          <w:sz w:val="18"/>
          <w:vertAlign w:val="superscript"/>
        </w:rPr>
        <w:lastRenderedPageBreak/>
        <w:t xml:space="preserve">e </w:t>
      </w:r>
      <w:r w:rsidR="00AF2808" w:rsidRPr="00C144E8">
        <w:rPr>
          <w:i/>
          <w:sz w:val="18"/>
          <w:vertAlign w:val="superscript"/>
        </w:rPr>
        <w:t xml:space="preserve">  </w:t>
      </w:r>
      <w:r w:rsidRPr="00C144E8">
        <w:rPr>
          <w:sz w:val="18"/>
          <w:szCs w:val="18"/>
        </w:rPr>
        <w:t>Секретариату может потребоваться проведение официальных командировок в связи с работой механизма соблюдения. Соответственно сопряженные с этим расходы считаются оперативными.</w:t>
      </w:r>
    </w:p>
    <w:p w14:paraId="51D251F5" w14:textId="77777777" w:rsidR="004B423C" w:rsidRPr="00C144E8" w:rsidRDefault="004B423C" w:rsidP="000A4CFF">
      <w:pPr>
        <w:spacing w:line="220" w:lineRule="exact"/>
        <w:ind w:left="140" w:right="233" w:firstLine="196"/>
        <w:rPr>
          <w:sz w:val="18"/>
          <w:szCs w:val="18"/>
        </w:rPr>
      </w:pPr>
      <w:r w:rsidRPr="00C144E8">
        <w:rPr>
          <w:i/>
          <w:sz w:val="18"/>
          <w:vertAlign w:val="superscript"/>
        </w:rPr>
        <w:t xml:space="preserve">f </w:t>
      </w:r>
      <w:r w:rsidR="00AF2808" w:rsidRPr="00C144E8">
        <w:rPr>
          <w:i/>
          <w:sz w:val="18"/>
          <w:vertAlign w:val="superscript"/>
        </w:rPr>
        <w:t xml:space="preserve">  </w:t>
      </w:r>
      <w:r w:rsidRPr="00C144E8">
        <w:rPr>
          <w:sz w:val="18"/>
          <w:szCs w:val="18"/>
        </w:rPr>
        <w:t>Данная категория деятельности охватывает виды деятельности по наращиванию потенциала в областях, связанных с Конвенцией в целом. Деятельность по наращиванию потенциала по той или иной теме, относящейся к Конвенции (например, электронные средства информации, доступ к правосудию), финансируется в рамках этих направлений деятельности. Для повышения эффективности деятельности по наращиванию потенциала и развитию синергизма секретариат проводит эту деятельность во взаимодействии со всеми ключевыми участниками деятельности по наращиванию потенциала в регионе. Кроме того, секретариат обслуживает региональный координационный механизм по наращиванию потенциала, цель которого заключается в обеспечении того, чтобы проекты, осуществляемые партнерскими организациями, соответствовали требованиям, предусмотренным в решениях Совещания Сторон. Большинство путевых и консультационных расходов, как правило, покрываются из других источников: либо партнерскими организациями, либо за счет взносов конкретных доноров. Подобный синергизм также ведет к значительному сокращению финансового бремени, поскольку Сторонам Конвенции необходимо вносить сумму, небольшую по отношению к итоговому воздействию деятельности.</w:t>
      </w:r>
    </w:p>
    <w:p w14:paraId="0C9EFDD9" w14:textId="77777777" w:rsidR="004B423C" w:rsidRPr="00C144E8" w:rsidRDefault="004B423C" w:rsidP="000A4CFF">
      <w:pPr>
        <w:spacing w:line="220" w:lineRule="exact"/>
        <w:ind w:left="140" w:right="233" w:firstLine="196"/>
        <w:rPr>
          <w:sz w:val="18"/>
          <w:szCs w:val="18"/>
        </w:rPr>
      </w:pPr>
      <w:r w:rsidRPr="00C144E8">
        <w:rPr>
          <w:i/>
          <w:sz w:val="18"/>
          <w:vertAlign w:val="superscript"/>
        </w:rPr>
        <w:t xml:space="preserve">g </w:t>
      </w:r>
      <w:r w:rsidR="00AF2808" w:rsidRPr="00C144E8">
        <w:rPr>
          <w:i/>
          <w:sz w:val="18"/>
          <w:vertAlign w:val="superscript"/>
        </w:rPr>
        <w:t xml:space="preserve">  </w:t>
      </w:r>
      <w:r w:rsidRPr="00C144E8">
        <w:rPr>
          <w:sz w:val="18"/>
          <w:szCs w:val="18"/>
        </w:rPr>
        <w:t xml:space="preserve">Деятельность по повышению информированности предполагает проведение пропагандистской работы в регионе и за его пределами. Такая работа равноценна выполнению </w:t>
      </w:r>
      <w:r w:rsidR="007037C2" w:rsidRPr="00C144E8">
        <w:rPr>
          <w:sz w:val="18"/>
          <w:szCs w:val="18"/>
        </w:rPr>
        <w:t>«</w:t>
      </w:r>
      <w:r w:rsidRPr="00C144E8">
        <w:rPr>
          <w:sz w:val="18"/>
          <w:szCs w:val="18"/>
        </w:rPr>
        <w:t>посольских</w:t>
      </w:r>
      <w:r w:rsidR="007037C2" w:rsidRPr="00C144E8">
        <w:rPr>
          <w:sz w:val="18"/>
          <w:szCs w:val="18"/>
        </w:rPr>
        <w:t>»</w:t>
      </w:r>
      <w:r w:rsidRPr="00C144E8">
        <w:rPr>
          <w:sz w:val="18"/>
          <w:szCs w:val="18"/>
        </w:rPr>
        <w:t xml:space="preserve"> функций Сторон. Сотрудников секретариата и экспертов Орхусской конвенции регулярно приглашают принять участие в международных совещаниях и процессах в</w:t>
      </w:r>
      <w:r w:rsidR="000A4CFF" w:rsidRPr="00C144E8">
        <w:rPr>
          <w:sz w:val="18"/>
          <w:szCs w:val="18"/>
        </w:rPr>
        <w:t> </w:t>
      </w:r>
      <w:r w:rsidRPr="00C144E8">
        <w:rPr>
          <w:sz w:val="18"/>
          <w:szCs w:val="18"/>
        </w:rPr>
        <w:t>разных районах мира для обмена опытом и экспертными знаниями. По возможности пропаганда Конвенции проводится с использованием электронных инструментов. Секретариат прилагает все возможные усилия для обеспечения того, чтобы эта деятельность была сопряжена с минимальными финансовыми последствиями. Кроме того, в соответствии с прошлой практикой предполагается, что некоторые публикации будут финансироваться из регулярного бюджета Организации Объединенных Наций.</w:t>
      </w:r>
    </w:p>
    <w:p w14:paraId="4A7D1924" w14:textId="77777777" w:rsidR="004B423C" w:rsidRPr="00C144E8" w:rsidRDefault="004B423C" w:rsidP="000A4CFF">
      <w:pPr>
        <w:spacing w:line="220" w:lineRule="exact"/>
        <w:ind w:left="140" w:right="233" w:firstLine="196"/>
        <w:rPr>
          <w:sz w:val="18"/>
          <w:szCs w:val="18"/>
        </w:rPr>
      </w:pPr>
      <w:r w:rsidRPr="00C144E8">
        <w:rPr>
          <w:i/>
          <w:sz w:val="18"/>
          <w:vertAlign w:val="superscript"/>
        </w:rPr>
        <w:t>h</w:t>
      </w:r>
      <w:r w:rsidRPr="00C144E8">
        <w:rPr>
          <w:sz w:val="18"/>
          <w:szCs w:val="18"/>
          <w:vertAlign w:val="superscript"/>
        </w:rPr>
        <w:t xml:space="preserve"> </w:t>
      </w:r>
      <w:r w:rsidR="00AF2808" w:rsidRPr="00C144E8">
        <w:rPr>
          <w:sz w:val="18"/>
          <w:szCs w:val="18"/>
          <w:vertAlign w:val="superscript"/>
        </w:rPr>
        <w:t xml:space="preserve">  </w:t>
      </w:r>
      <w:r w:rsidRPr="00C144E8">
        <w:rPr>
          <w:sz w:val="18"/>
          <w:szCs w:val="18"/>
        </w:rPr>
        <w:t>Включая предоставление юридических консультаций и выполнение общих задач. Сметные расходы на сотрудников категории специалистов рассчитаны путем умножения предполагаемых трудозатрат персонала по каждому направлению работы на прогнозируемые годовые расходы на оклады персонала, нанятого на должность указанного уровня. Расходы на персонал считаются оперативными, поскольку они исключительно важны для обеспечения эффективного и сбалансированного осуществления деятельности по всем направлениям работы. Кроме того, наличие необходимых средств на контракты персонала должно быть обеспечено как минимум за год до их использования.</w:t>
      </w:r>
    </w:p>
    <w:p w14:paraId="3C3A5378" w14:textId="77777777" w:rsidR="004B423C" w:rsidRPr="00C144E8" w:rsidRDefault="004B423C" w:rsidP="000A4CFF">
      <w:pPr>
        <w:spacing w:line="220" w:lineRule="exact"/>
        <w:ind w:left="140" w:right="233" w:firstLine="196"/>
        <w:rPr>
          <w:sz w:val="18"/>
          <w:szCs w:val="18"/>
        </w:rPr>
      </w:pPr>
      <w:r w:rsidRPr="00C144E8">
        <w:rPr>
          <w:i/>
          <w:sz w:val="18"/>
          <w:vertAlign w:val="superscript"/>
        </w:rPr>
        <w:t xml:space="preserve">i </w:t>
      </w:r>
      <w:r w:rsidR="00AF2808" w:rsidRPr="00C144E8">
        <w:rPr>
          <w:i/>
          <w:sz w:val="18"/>
          <w:vertAlign w:val="superscript"/>
        </w:rPr>
        <w:t xml:space="preserve">  </w:t>
      </w:r>
      <w:r w:rsidRPr="00C144E8">
        <w:rPr>
          <w:sz w:val="18"/>
          <w:szCs w:val="18"/>
        </w:rPr>
        <w:t>Путевые расходы и суточные для отвечающих критериям участников указываются в разделе, касающемся направления работы X.</w:t>
      </w:r>
    </w:p>
    <w:p w14:paraId="24A0F0D2" w14:textId="77777777" w:rsidR="004B423C" w:rsidRPr="00C144E8" w:rsidRDefault="004B423C" w:rsidP="000A4CFF">
      <w:pPr>
        <w:spacing w:line="220" w:lineRule="exact"/>
        <w:ind w:left="140" w:right="233" w:firstLine="196"/>
        <w:rPr>
          <w:sz w:val="18"/>
          <w:szCs w:val="18"/>
        </w:rPr>
      </w:pPr>
      <w:r w:rsidRPr="00C144E8">
        <w:rPr>
          <w:i/>
          <w:sz w:val="18"/>
          <w:vertAlign w:val="superscript"/>
        </w:rPr>
        <w:t xml:space="preserve">j </w:t>
      </w:r>
      <w:r w:rsidR="00AF2808" w:rsidRPr="00C144E8">
        <w:rPr>
          <w:i/>
          <w:sz w:val="18"/>
          <w:vertAlign w:val="superscript"/>
        </w:rPr>
        <w:t xml:space="preserve">  </w:t>
      </w:r>
      <w:r w:rsidRPr="00C144E8">
        <w:rPr>
          <w:sz w:val="18"/>
          <w:szCs w:val="18"/>
        </w:rPr>
        <w:t xml:space="preserve">По состоянию на 1 февраля 2016 года прекращено финансирование должности одного из административных сотрудников, которое обеспечивалось за счет взимания расходов на поддержку программ по ставке 13% с целевых фондов Отдела окружающей среды ЕЭК. Данный сотрудник требуется для оказания необходимой административной поддержки деятельности в рамках Орхусской конвенции и Протокола к ней, включая принятие необходимых административных мер в связи с совещаниями руководящих и вспомогательных органов этих двух договоров. Расходы по персоналу будут разделены между Конвенцией и Протоколом к ней (70% </w:t>
      </w:r>
      <w:r w:rsidR="007157DA" w:rsidRPr="00C144E8">
        <w:rPr>
          <w:sz w:val="18"/>
          <w:szCs w:val="18"/>
        </w:rPr>
        <w:t>–</w:t>
      </w:r>
      <w:r w:rsidRPr="00C144E8">
        <w:rPr>
          <w:sz w:val="18"/>
          <w:szCs w:val="18"/>
        </w:rPr>
        <w:t xml:space="preserve"> на Орхусскую конвенцию и 30% </w:t>
      </w:r>
      <w:r w:rsidR="007157DA" w:rsidRPr="00C144E8">
        <w:rPr>
          <w:sz w:val="18"/>
          <w:szCs w:val="18"/>
        </w:rPr>
        <w:t>–</w:t>
      </w:r>
      <w:r w:rsidRPr="00C144E8">
        <w:rPr>
          <w:sz w:val="18"/>
          <w:szCs w:val="18"/>
        </w:rPr>
        <w:t xml:space="preserve"> на Протокол). Изменение с</w:t>
      </w:r>
      <w:r w:rsidR="000A4CFF" w:rsidRPr="00C144E8">
        <w:rPr>
          <w:sz w:val="18"/>
          <w:szCs w:val="18"/>
        </w:rPr>
        <w:t> </w:t>
      </w:r>
      <w:r w:rsidRPr="00C144E8">
        <w:rPr>
          <w:sz w:val="18"/>
          <w:szCs w:val="18"/>
        </w:rPr>
        <w:t>ОО-4 на ОО-5 отражает текущий уровень занимаемой должности.</w:t>
      </w:r>
    </w:p>
    <w:p w14:paraId="4D43740B" w14:textId="77777777" w:rsidR="004B423C" w:rsidRPr="00C144E8" w:rsidRDefault="004B423C" w:rsidP="000A4CFF">
      <w:pPr>
        <w:spacing w:line="220" w:lineRule="exact"/>
        <w:ind w:left="140" w:right="233" w:firstLine="196"/>
        <w:rPr>
          <w:sz w:val="18"/>
          <w:szCs w:val="18"/>
        </w:rPr>
      </w:pPr>
      <w:r w:rsidRPr="00C144E8">
        <w:rPr>
          <w:i/>
          <w:sz w:val="18"/>
          <w:vertAlign w:val="superscript"/>
        </w:rPr>
        <w:t>k</w:t>
      </w:r>
      <w:r w:rsidRPr="00C144E8">
        <w:rPr>
          <w:sz w:val="18"/>
          <w:szCs w:val="18"/>
          <w:vertAlign w:val="superscript"/>
        </w:rPr>
        <w:t xml:space="preserve"> </w:t>
      </w:r>
      <w:r w:rsidR="00AF2808" w:rsidRPr="00C144E8">
        <w:rPr>
          <w:sz w:val="18"/>
          <w:szCs w:val="18"/>
          <w:vertAlign w:val="superscript"/>
        </w:rPr>
        <w:t xml:space="preserve">  </w:t>
      </w:r>
      <w:r w:rsidRPr="00C144E8">
        <w:rPr>
          <w:sz w:val="18"/>
          <w:szCs w:val="18"/>
        </w:rPr>
        <w:t>Техническое оборудование и другие расходы на оперативную поддержку (например, финансовое управление) обычно обеспечивались Организацией Объединенных Наций также и персоналу, финансируемому за счет внебюджетных средств. Однако эта практика была прекращена; соответствующие расходы включены в оперативные расходы программы работы.</w:t>
      </w:r>
    </w:p>
    <w:p w14:paraId="2FC795FA" w14:textId="77777777" w:rsidR="00E81F2A" w:rsidRPr="00C144E8" w:rsidRDefault="004B423C" w:rsidP="007157DA">
      <w:pPr>
        <w:spacing w:line="240" w:lineRule="auto"/>
        <w:ind w:left="142" w:right="232" w:firstLine="198"/>
        <w:rPr>
          <w:sz w:val="18"/>
          <w:szCs w:val="18"/>
        </w:rPr>
      </w:pPr>
      <w:r w:rsidRPr="00C144E8">
        <w:rPr>
          <w:i/>
          <w:sz w:val="18"/>
          <w:vertAlign w:val="superscript"/>
        </w:rPr>
        <w:t xml:space="preserve">l </w:t>
      </w:r>
      <w:r w:rsidR="00AF2808" w:rsidRPr="00C144E8">
        <w:rPr>
          <w:i/>
          <w:sz w:val="18"/>
          <w:vertAlign w:val="superscript"/>
        </w:rPr>
        <w:t xml:space="preserve">  </w:t>
      </w:r>
      <w:r w:rsidRPr="00C144E8">
        <w:rPr>
          <w:sz w:val="18"/>
          <w:szCs w:val="18"/>
        </w:rPr>
        <w:t>Все сотрудники Организации Объединенных Наций должны повышать свою квалификацию и посещать учебные занятия. Непрерывная подготовка и получение новых навыков имеют исключительно важное значение для поддержания высокого уровня профессионализма сотрудников и их адаптации к новым требованиям квалификации. Поэтому расходы на подготовку персонала считаются оперативными расходами.</w:t>
      </w:r>
    </w:p>
    <w:p w14:paraId="16D15258" w14:textId="77777777" w:rsidR="004B423C" w:rsidRPr="00C144E8" w:rsidRDefault="004B423C" w:rsidP="00AF2808">
      <w:pPr>
        <w:suppressAutoHyphens w:val="0"/>
        <w:spacing w:line="240" w:lineRule="auto"/>
        <w:ind w:left="140" w:firstLine="196"/>
        <w:rPr>
          <w:sz w:val="18"/>
          <w:szCs w:val="18"/>
        </w:rPr>
      </w:pPr>
    </w:p>
    <w:p w14:paraId="7750A81F" w14:textId="77777777" w:rsidR="004B423C" w:rsidRPr="00C144E8" w:rsidRDefault="004B423C" w:rsidP="00AF2808">
      <w:pPr>
        <w:suppressAutoHyphens w:val="0"/>
        <w:spacing w:line="240" w:lineRule="auto"/>
        <w:ind w:left="140" w:firstLine="196"/>
        <w:rPr>
          <w:sz w:val="18"/>
          <w:szCs w:val="18"/>
        </w:rPr>
      </w:pPr>
    </w:p>
    <w:p w14:paraId="6C4EA944" w14:textId="77777777" w:rsidR="004B423C" w:rsidRPr="00C144E8" w:rsidRDefault="004B423C">
      <w:pPr>
        <w:suppressAutoHyphens w:val="0"/>
        <w:spacing w:line="240" w:lineRule="auto"/>
        <w:rPr>
          <w:sz w:val="18"/>
          <w:szCs w:val="18"/>
        </w:rPr>
      </w:pPr>
      <w:r w:rsidRPr="00C144E8">
        <w:rPr>
          <w:sz w:val="18"/>
          <w:szCs w:val="18"/>
        </w:rPr>
        <w:br w:type="page"/>
      </w:r>
    </w:p>
    <w:p w14:paraId="20C08739" w14:textId="77777777" w:rsidR="004B423C" w:rsidRPr="00C144E8" w:rsidRDefault="004B423C" w:rsidP="004B423C">
      <w:pPr>
        <w:pStyle w:val="HChG"/>
      </w:pPr>
      <w:r w:rsidRPr="00C144E8">
        <w:rPr>
          <w:bCs/>
        </w:rPr>
        <w:lastRenderedPageBreak/>
        <w:t>Приложение III</w:t>
      </w:r>
    </w:p>
    <w:p w14:paraId="15105061" w14:textId="77777777" w:rsidR="004B423C" w:rsidRPr="00C144E8" w:rsidRDefault="004B423C" w:rsidP="004B423C">
      <w:pPr>
        <w:pStyle w:val="H1G"/>
      </w:pPr>
      <w:r w:rsidRPr="00C144E8">
        <w:tab/>
      </w:r>
      <w:r w:rsidRPr="00C144E8">
        <w:tab/>
        <w:t xml:space="preserve">Пример возможного порядка очередности различных совещаний в рамках Конвенции на период </w:t>
      </w:r>
      <w:r w:rsidR="00AF2808" w:rsidRPr="00C144E8">
        <w:br/>
      </w:r>
      <w:r w:rsidRPr="00C144E8">
        <w:t>2022</w:t>
      </w:r>
      <w:r w:rsidR="00AF2808" w:rsidRPr="00C144E8">
        <w:t>–</w:t>
      </w:r>
      <w:r w:rsidRPr="00C144E8">
        <w:t xml:space="preserve">2025 годов </w:t>
      </w:r>
      <w:r w:rsidRPr="00C144E8">
        <w:rPr>
          <w:b w:val="0"/>
          <w:i/>
          <w:iCs/>
        </w:rPr>
        <w:t>(такой же, как и в текущей программе работы на 2018</w:t>
      </w:r>
      <w:r w:rsidR="00AF2808" w:rsidRPr="00C144E8">
        <w:rPr>
          <w:b w:val="0"/>
          <w:i/>
          <w:iCs/>
        </w:rPr>
        <w:t>–</w:t>
      </w:r>
      <w:r w:rsidRPr="00C144E8">
        <w:rPr>
          <w:b w:val="0"/>
          <w:i/>
          <w:iCs/>
        </w:rPr>
        <w:t>2021 годы)</w:t>
      </w:r>
    </w:p>
    <w:tbl>
      <w:tblPr>
        <w:tblStyle w:val="TableGrid"/>
        <w:tblW w:w="13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3"/>
        <w:gridCol w:w="1358"/>
        <w:gridCol w:w="1218"/>
        <w:gridCol w:w="1203"/>
        <w:gridCol w:w="1232"/>
      </w:tblGrid>
      <w:tr w:rsidR="004B423C" w:rsidRPr="00C144E8" w14:paraId="17136CAB" w14:textId="77777777" w:rsidTr="000A4CFF">
        <w:trPr>
          <w:tblHeader/>
        </w:trPr>
        <w:tc>
          <w:tcPr>
            <w:tcW w:w="8063" w:type="dxa"/>
            <w:tcBorders>
              <w:top w:val="single" w:sz="4" w:space="0" w:color="auto"/>
              <w:bottom w:val="single" w:sz="12" w:space="0" w:color="auto"/>
            </w:tcBorders>
            <w:shd w:val="clear" w:color="auto" w:fill="auto"/>
            <w:vAlign w:val="bottom"/>
          </w:tcPr>
          <w:p w14:paraId="2DE85555" w14:textId="77777777" w:rsidR="004B423C" w:rsidRPr="00C144E8" w:rsidRDefault="004B423C" w:rsidP="008B7909">
            <w:pPr>
              <w:suppressAutoHyphens w:val="0"/>
              <w:spacing w:before="80" w:after="80" w:line="200" w:lineRule="exact"/>
              <w:ind w:right="113"/>
              <w:rPr>
                <w:i/>
                <w:sz w:val="16"/>
                <w:szCs w:val="16"/>
              </w:rPr>
            </w:pPr>
            <w:r w:rsidRPr="00C144E8">
              <w:rPr>
                <w:i/>
                <w:sz w:val="16"/>
                <w:szCs w:val="16"/>
              </w:rPr>
              <w:t>Категория совещания</w:t>
            </w:r>
          </w:p>
        </w:tc>
        <w:tc>
          <w:tcPr>
            <w:tcW w:w="1358" w:type="dxa"/>
            <w:tcBorders>
              <w:top w:val="single" w:sz="4" w:space="0" w:color="auto"/>
              <w:bottom w:val="single" w:sz="12" w:space="0" w:color="auto"/>
            </w:tcBorders>
            <w:shd w:val="clear" w:color="auto" w:fill="auto"/>
            <w:vAlign w:val="bottom"/>
          </w:tcPr>
          <w:p w14:paraId="451E6B48" w14:textId="77777777" w:rsidR="004B423C" w:rsidRPr="00C144E8" w:rsidRDefault="004B423C" w:rsidP="00AF2808">
            <w:pPr>
              <w:suppressAutoHyphens w:val="0"/>
              <w:spacing w:before="80" w:after="80" w:line="200" w:lineRule="exact"/>
              <w:ind w:right="113"/>
              <w:jc w:val="right"/>
              <w:rPr>
                <w:i/>
                <w:sz w:val="16"/>
                <w:szCs w:val="16"/>
              </w:rPr>
            </w:pPr>
            <w:r w:rsidRPr="00C144E8">
              <w:rPr>
                <w:i/>
                <w:sz w:val="16"/>
                <w:szCs w:val="16"/>
              </w:rPr>
              <w:t>2022</w:t>
            </w:r>
          </w:p>
        </w:tc>
        <w:tc>
          <w:tcPr>
            <w:tcW w:w="1218" w:type="dxa"/>
            <w:tcBorders>
              <w:top w:val="single" w:sz="4" w:space="0" w:color="auto"/>
              <w:bottom w:val="single" w:sz="12" w:space="0" w:color="auto"/>
            </w:tcBorders>
            <w:shd w:val="clear" w:color="auto" w:fill="auto"/>
            <w:vAlign w:val="bottom"/>
          </w:tcPr>
          <w:p w14:paraId="3B0674FC" w14:textId="77777777" w:rsidR="004B423C" w:rsidRPr="00C144E8" w:rsidRDefault="004B423C" w:rsidP="00AF2808">
            <w:pPr>
              <w:suppressAutoHyphens w:val="0"/>
              <w:spacing w:before="80" w:after="80" w:line="200" w:lineRule="exact"/>
              <w:ind w:right="113"/>
              <w:jc w:val="right"/>
              <w:rPr>
                <w:i/>
                <w:sz w:val="16"/>
                <w:szCs w:val="16"/>
              </w:rPr>
            </w:pPr>
            <w:r w:rsidRPr="00C144E8">
              <w:rPr>
                <w:i/>
                <w:sz w:val="16"/>
                <w:szCs w:val="16"/>
              </w:rPr>
              <w:t>2023</w:t>
            </w:r>
          </w:p>
        </w:tc>
        <w:tc>
          <w:tcPr>
            <w:tcW w:w="1203" w:type="dxa"/>
            <w:tcBorders>
              <w:top w:val="single" w:sz="4" w:space="0" w:color="auto"/>
              <w:bottom w:val="single" w:sz="12" w:space="0" w:color="auto"/>
            </w:tcBorders>
            <w:shd w:val="clear" w:color="auto" w:fill="auto"/>
            <w:vAlign w:val="bottom"/>
          </w:tcPr>
          <w:p w14:paraId="01C2BA7F" w14:textId="77777777" w:rsidR="004B423C" w:rsidRPr="00C144E8" w:rsidRDefault="004B423C" w:rsidP="00AF2808">
            <w:pPr>
              <w:suppressAutoHyphens w:val="0"/>
              <w:spacing w:before="80" w:after="80" w:line="200" w:lineRule="exact"/>
              <w:ind w:right="113"/>
              <w:jc w:val="right"/>
              <w:rPr>
                <w:i/>
                <w:sz w:val="16"/>
                <w:szCs w:val="16"/>
              </w:rPr>
            </w:pPr>
            <w:r w:rsidRPr="00C144E8">
              <w:rPr>
                <w:i/>
                <w:sz w:val="16"/>
                <w:szCs w:val="16"/>
              </w:rPr>
              <w:t>2024</w:t>
            </w:r>
          </w:p>
        </w:tc>
        <w:tc>
          <w:tcPr>
            <w:tcW w:w="1232" w:type="dxa"/>
            <w:tcBorders>
              <w:top w:val="single" w:sz="4" w:space="0" w:color="auto"/>
              <w:bottom w:val="single" w:sz="12" w:space="0" w:color="auto"/>
            </w:tcBorders>
            <w:shd w:val="clear" w:color="auto" w:fill="auto"/>
            <w:vAlign w:val="bottom"/>
          </w:tcPr>
          <w:p w14:paraId="26795089" w14:textId="77777777" w:rsidR="004B423C" w:rsidRPr="00C144E8" w:rsidRDefault="004B423C" w:rsidP="00AF2808">
            <w:pPr>
              <w:suppressAutoHyphens w:val="0"/>
              <w:spacing w:before="80" w:after="80" w:line="200" w:lineRule="exact"/>
              <w:ind w:right="113"/>
              <w:jc w:val="right"/>
              <w:rPr>
                <w:i/>
                <w:sz w:val="16"/>
                <w:szCs w:val="16"/>
              </w:rPr>
            </w:pPr>
            <w:r w:rsidRPr="00C144E8">
              <w:rPr>
                <w:i/>
                <w:sz w:val="16"/>
                <w:szCs w:val="16"/>
              </w:rPr>
              <w:t>2025</w:t>
            </w:r>
          </w:p>
        </w:tc>
      </w:tr>
      <w:tr w:rsidR="004B423C" w:rsidRPr="00C144E8" w14:paraId="265C9291" w14:textId="77777777" w:rsidTr="000A4CFF">
        <w:trPr>
          <w:trHeight w:hRule="exact" w:val="113"/>
          <w:tblHeader/>
        </w:trPr>
        <w:tc>
          <w:tcPr>
            <w:tcW w:w="8063" w:type="dxa"/>
            <w:tcBorders>
              <w:top w:val="single" w:sz="12" w:space="0" w:color="auto"/>
            </w:tcBorders>
            <w:shd w:val="clear" w:color="auto" w:fill="auto"/>
          </w:tcPr>
          <w:p w14:paraId="5F3C9EE1" w14:textId="77777777" w:rsidR="004B423C" w:rsidRPr="00C144E8" w:rsidRDefault="004B423C" w:rsidP="008B7909">
            <w:pPr>
              <w:suppressAutoHyphens w:val="0"/>
              <w:spacing w:before="40" w:after="120"/>
              <w:ind w:right="113"/>
            </w:pPr>
          </w:p>
        </w:tc>
        <w:tc>
          <w:tcPr>
            <w:tcW w:w="1358" w:type="dxa"/>
            <w:tcBorders>
              <w:top w:val="single" w:sz="12" w:space="0" w:color="auto"/>
            </w:tcBorders>
            <w:shd w:val="clear" w:color="auto" w:fill="auto"/>
          </w:tcPr>
          <w:p w14:paraId="33A817DF" w14:textId="77777777" w:rsidR="004B423C" w:rsidRPr="00C144E8" w:rsidRDefault="004B423C" w:rsidP="00AF2808">
            <w:pPr>
              <w:suppressAutoHyphens w:val="0"/>
              <w:spacing w:before="40" w:after="120"/>
              <w:ind w:right="113"/>
              <w:jc w:val="right"/>
            </w:pPr>
          </w:p>
        </w:tc>
        <w:tc>
          <w:tcPr>
            <w:tcW w:w="1218" w:type="dxa"/>
            <w:tcBorders>
              <w:top w:val="single" w:sz="12" w:space="0" w:color="auto"/>
            </w:tcBorders>
            <w:shd w:val="clear" w:color="auto" w:fill="auto"/>
          </w:tcPr>
          <w:p w14:paraId="52A8A2B2" w14:textId="77777777" w:rsidR="004B423C" w:rsidRPr="00C144E8" w:rsidRDefault="004B423C" w:rsidP="00AF2808">
            <w:pPr>
              <w:suppressAutoHyphens w:val="0"/>
              <w:spacing w:before="40" w:after="120"/>
              <w:ind w:right="113"/>
              <w:jc w:val="right"/>
            </w:pPr>
          </w:p>
        </w:tc>
        <w:tc>
          <w:tcPr>
            <w:tcW w:w="1203" w:type="dxa"/>
            <w:tcBorders>
              <w:top w:val="single" w:sz="12" w:space="0" w:color="auto"/>
            </w:tcBorders>
            <w:shd w:val="clear" w:color="auto" w:fill="auto"/>
          </w:tcPr>
          <w:p w14:paraId="2A767AF4" w14:textId="77777777" w:rsidR="004B423C" w:rsidRPr="00C144E8" w:rsidRDefault="004B423C" w:rsidP="00AF2808">
            <w:pPr>
              <w:suppressAutoHyphens w:val="0"/>
              <w:spacing w:before="40" w:after="120"/>
              <w:ind w:right="113"/>
              <w:jc w:val="right"/>
            </w:pPr>
          </w:p>
        </w:tc>
        <w:tc>
          <w:tcPr>
            <w:tcW w:w="1232" w:type="dxa"/>
            <w:tcBorders>
              <w:top w:val="single" w:sz="12" w:space="0" w:color="auto"/>
            </w:tcBorders>
            <w:shd w:val="clear" w:color="auto" w:fill="auto"/>
          </w:tcPr>
          <w:p w14:paraId="1E57B8E3" w14:textId="77777777" w:rsidR="004B423C" w:rsidRPr="00C144E8" w:rsidRDefault="004B423C" w:rsidP="00AF2808">
            <w:pPr>
              <w:suppressAutoHyphens w:val="0"/>
              <w:spacing w:before="40" w:after="120"/>
              <w:ind w:right="113"/>
              <w:jc w:val="right"/>
            </w:pPr>
          </w:p>
        </w:tc>
      </w:tr>
      <w:tr w:rsidR="004B423C" w:rsidRPr="00C144E8" w14:paraId="36229614" w14:textId="77777777" w:rsidTr="000A4CFF">
        <w:tc>
          <w:tcPr>
            <w:tcW w:w="8063" w:type="dxa"/>
            <w:shd w:val="clear" w:color="auto" w:fill="auto"/>
          </w:tcPr>
          <w:p w14:paraId="486F7DB2" w14:textId="77777777" w:rsidR="004B423C" w:rsidRPr="00C144E8" w:rsidRDefault="004B423C" w:rsidP="008B7909">
            <w:pPr>
              <w:suppressAutoHyphens w:val="0"/>
              <w:spacing w:before="40" w:after="120"/>
              <w:ind w:right="113"/>
            </w:pPr>
            <w:r w:rsidRPr="00C144E8">
              <w:t>Целевая группа по доступу к информации (ДИ)</w:t>
            </w:r>
          </w:p>
        </w:tc>
        <w:tc>
          <w:tcPr>
            <w:tcW w:w="1358" w:type="dxa"/>
            <w:shd w:val="clear" w:color="auto" w:fill="auto"/>
          </w:tcPr>
          <w:p w14:paraId="7835F844" w14:textId="77777777" w:rsidR="004B423C" w:rsidRPr="00C144E8" w:rsidRDefault="00AF2808" w:rsidP="00AF2808">
            <w:pPr>
              <w:suppressAutoHyphens w:val="0"/>
              <w:spacing w:before="40" w:after="120"/>
              <w:ind w:right="106"/>
              <w:jc w:val="right"/>
            </w:pPr>
            <w:r w:rsidRPr="00C144E8">
              <w:t>–</w:t>
            </w:r>
          </w:p>
        </w:tc>
        <w:tc>
          <w:tcPr>
            <w:tcW w:w="1218" w:type="dxa"/>
            <w:shd w:val="clear" w:color="auto" w:fill="auto"/>
          </w:tcPr>
          <w:p w14:paraId="49824A67" w14:textId="77777777" w:rsidR="004B423C" w:rsidRPr="00C144E8" w:rsidRDefault="004B423C" w:rsidP="00AF2808">
            <w:pPr>
              <w:suppressAutoHyphens w:val="0"/>
              <w:spacing w:before="40" w:after="120"/>
              <w:ind w:right="94"/>
              <w:jc w:val="right"/>
            </w:pPr>
            <w:r w:rsidRPr="00C144E8">
              <w:t xml:space="preserve">  x</w:t>
            </w:r>
          </w:p>
        </w:tc>
        <w:tc>
          <w:tcPr>
            <w:tcW w:w="1203" w:type="dxa"/>
            <w:shd w:val="clear" w:color="auto" w:fill="auto"/>
          </w:tcPr>
          <w:p w14:paraId="266D3B72" w14:textId="77777777" w:rsidR="004B423C" w:rsidRPr="00C144E8" w:rsidRDefault="004B423C" w:rsidP="00AF2808">
            <w:pPr>
              <w:suppressAutoHyphens w:val="0"/>
              <w:spacing w:before="40" w:after="120"/>
              <w:ind w:right="109"/>
              <w:jc w:val="right"/>
            </w:pPr>
            <w:r w:rsidRPr="00C144E8">
              <w:t xml:space="preserve">  x</w:t>
            </w:r>
          </w:p>
        </w:tc>
        <w:tc>
          <w:tcPr>
            <w:tcW w:w="1232" w:type="dxa"/>
            <w:shd w:val="clear" w:color="auto" w:fill="auto"/>
          </w:tcPr>
          <w:p w14:paraId="478E38B7" w14:textId="77777777" w:rsidR="004B423C" w:rsidRPr="00C144E8" w:rsidRDefault="004B423C" w:rsidP="00AF2808">
            <w:pPr>
              <w:suppressAutoHyphens w:val="0"/>
              <w:spacing w:before="40" w:after="120"/>
              <w:ind w:right="154"/>
              <w:jc w:val="right"/>
            </w:pPr>
            <w:r w:rsidRPr="00C144E8">
              <w:t xml:space="preserve">  </w:t>
            </w:r>
            <w:r w:rsidR="00AF2808" w:rsidRPr="00C144E8">
              <w:t>–</w:t>
            </w:r>
          </w:p>
        </w:tc>
      </w:tr>
      <w:tr w:rsidR="004B423C" w:rsidRPr="00C144E8" w14:paraId="4B868D43" w14:textId="77777777" w:rsidTr="000A4CFF">
        <w:tc>
          <w:tcPr>
            <w:tcW w:w="8063" w:type="dxa"/>
            <w:shd w:val="clear" w:color="auto" w:fill="auto"/>
          </w:tcPr>
          <w:p w14:paraId="67E44FAF" w14:textId="77777777" w:rsidR="004B423C" w:rsidRPr="00C144E8" w:rsidRDefault="004B423C" w:rsidP="008B7909">
            <w:pPr>
              <w:suppressAutoHyphens w:val="0"/>
              <w:spacing w:before="40" w:after="120"/>
              <w:ind w:right="113"/>
            </w:pPr>
            <w:r w:rsidRPr="00C144E8">
              <w:t>Целевая группа по участию общественности в процессе принятия решений (УО)</w:t>
            </w:r>
          </w:p>
        </w:tc>
        <w:tc>
          <w:tcPr>
            <w:tcW w:w="1358" w:type="dxa"/>
            <w:shd w:val="clear" w:color="auto" w:fill="auto"/>
          </w:tcPr>
          <w:p w14:paraId="3CD1E549" w14:textId="77777777" w:rsidR="004B423C" w:rsidRPr="00C144E8" w:rsidRDefault="004B423C" w:rsidP="00AF2808">
            <w:pPr>
              <w:suppressAutoHyphens w:val="0"/>
              <w:spacing w:before="40" w:after="120"/>
              <w:ind w:right="106"/>
              <w:jc w:val="right"/>
            </w:pPr>
            <w:r w:rsidRPr="00C144E8">
              <w:t>x</w:t>
            </w:r>
          </w:p>
        </w:tc>
        <w:tc>
          <w:tcPr>
            <w:tcW w:w="1218" w:type="dxa"/>
            <w:shd w:val="clear" w:color="auto" w:fill="auto"/>
          </w:tcPr>
          <w:p w14:paraId="5B55ECE5" w14:textId="77777777" w:rsidR="004B423C" w:rsidRPr="00C144E8" w:rsidRDefault="00AF2808" w:rsidP="00AF2808">
            <w:pPr>
              <w:suppressAutoHyphens w:val="0"/>
              <w:spacing w:before="40" w:after="120"/>
              <w:ind w:right="94"/>
              <w:jc w:val="right"/>
            </w:pPr>
            <w:r w:rsidRPr="00C144E8">
              <w:t>–</w:t>
            </w:r>
          </w:p>
        </w:tc>
        <w:tc>
          <w:tcPr>
            <w:tcW w:w="1203" w:type="dxa"/>
            <w:shd w:val="clear" w:color="auto" w:fill="auto"/>
          </w:tcPr>
          <w:p w14:paraId="0A6E030F" w14:textId="77777777" w:rsidR="004B423C" w:rsidRPr="00C144E8" w:rsidRDefault="004B423C" w:rsidP="00AF2808">
            <w:pPr>
              <w:suppressAutoHyphens w:val="0"/>
              <w:spacing w:before="40" w:after="120"/>
              <w:ind w:right="109"/>
              <w:jc w:val="right"/>
            </w:pPr>
            <w:r w:rsidRPr="00C144E8">
              <w:t xml:space="preserve">  x</w:t>
            </w:r>
          </w:p>
        </w:tc>
        <w:tc>
          <w:tcPr>
            <w:tcW w:w="1232" w:type="dxa"/>
            <w:shd w:val="clear" w:color="auto" w:fill="auto"/>
          </w:tcPr>
          <w:p w14:paraId="3977FF36" w14:textId="77777777" w:rsidR="004B423C" w:rsidRPr="00C144E8" w:rsidRDefault="004B423C" w:rsidP="00AF2808">
            <w:pPr>
              <w:suppressAutoHyphens w:val="0"/>
              <w:spacing w:before="40" w:after="120"/>
              <w:ind w:right="154"/>
              <w:jc w:val="right"/>
            </w:pPr>
            <w:r w:rsidRPr="00C144E8">
              <w:t xml:space="preserve">  </w:t>
            </w:r>
            <w:r w:rsidR="00AF2808" w:rsidRPr="00C144E8">
              <w:t>–</w:t>
            </w:r>
          </w:p>
        </w:tc>
      </w:tr>
      <w:tr w:rsidR="004B423C" w:rsidRPr="00C144E8" w14:paraId="199788D9" w14:textId="77777777" w:rsidTr="000A4CFF">
        <w:tc>
          <w:tcPr>
            <w:tcW w:w="8063" w:type="dxa"/>
            <w:shd w:val="clear" w:color="auto" w:fill="auto"/>
          </w:tcPr>
          <w:p w14:paraId="03E62A98" w14:textId="77777777" w:rsidR="004B423C" w:rsidRPr="00C144E8" w:rsidRDefault="004B423C" w:rsidP="008B7909">
            <w:pPr>
              <w:suppressAutoHyphens w:val="0"/>
              <w:spacing w:before="40" w:after="120"/>
              <w:ind w:right="113"/>
            </w:pPr>
            <w:r w:rsidRPr="00C144E8">
              <w:t>Целевая группа по доступу к правосудию (ДП)</w:t>
            </w:r>
          </w:p>
        </w:tc>
        <w:tc>
          <w:tcPr>
            <w:tcW w:w="1358" w:type="dxa"/>
            <w:shd w:val="clear" w:color="auto" w:fill="auto"/>
          </w:tcPr>
          <w:p w14:paraId="2FFCC83C" w14:textId="77777777" w:rsidR="004B423C" w:rsidRPr="00C144E8" w:rsidRDefault="004B423C" w:rsidP="00AF2808">
            <w:pPr>
              <w:suppressAutoHyphens w:val="0"/>
              <w:spacing w:before="40" w:after="120"/>
              <w:ind w:right="106"/>
              <w:jc w:val="right"/>
            </w:pPr>
            <w:r w:rsidRPr="00C144E8">
              <w:t>x</w:t>
            </w:r>
          </w:p>
        </w:tc>
        <w:tc>
          <w:tcPr>
            <w:tcW w:w="1218" w:type="dxa"/>
            <w:shd w:val="clear" w:color="auto" w:fill="auto"/>
          </w:tcPr>
          <w:p w14:paraId="0F9A766C" w14:textId="77777777" w:rsidR="004B423C" w:rsidRPr="00C144E8" w:rsidRDefault="004B423C" w:rsidP="00AF2808">
            <w:pPr>
              <w:suppressAutoHyphens w:val="0"/>
              <w:spacing w:before="40" w:after="120"/>
              <w:ind w:right="94"/>
              <w:jc w:val="right"/>
            </w:pPr>
            <w:r w:rsidRPr="00C144E8">
              <w:t xml:space="preserve">  x</w:t>
            </w:r>
          </w:p>
        </w:tc>
        <w:tc>
          <w:tcPr>
            <w:tcW w:w="1203" w:type="dxa"/>
            <w:shd w:val="clear" w:color="auto" w:fill="auto"/>
          </w:tcPr>
          <w:p w14:paraId="33BDD1CB" w14:textId="77777777" w:rsidR="004B423C" w:rsidRPr="00C144E8" w:rsidRDefault="00AF2808" w:rsidP="00AF2808">
            <w:pPr>
              <w:suppressAutoHyphens w:val="0"/>
              <w:spacing w:before="40" w:after="120"/>
              <w:ind w:right="109"/>
              <w:jc w:val="right"/>
            </w:pPr>
            <w:r w:rsidRPr="00C144E8">
              <w:t>–</w:t>
            </w:r>
          </w:p>
        </w:tc>
        <w:tc>
          <w:tcPr>
            <w:tcW w:w="1232" w:type="dxa"/>
            <w:shd w:val="clear" w:color="auto" w:fill="auto"/>
          </w:tcPr>
          <w:p w14:paraId="14263A4E" w14:textId="77777777" w:rsidR="004B423C" w:rsidRPr="00C144E8" w:rsidRDefault="004B423C" w:rsidP="00AF2808">
            <w:pPr>
              <w:suppressAutoHyphens w:val="0"/>
              <w:spacing w:before="40" w:after="120"/>
              <w:ind w:right="154"/>
              <w:jc w:val="right"/>
            </w:pPr>
            <w:r w:rsidRPr="00C144E8">
              <w:t xml:space="preserve">     x</w:t>
            </w:r>
          </w:p>
        </w:tc>
      </w:tr>
      <w:tr w:rsidR="004B423C" w:rsidRPr="00C144E8" w14:paraId="4EFD30CA" w14:textId="77777777" w:rsidTr="000A4CFF">
        <w:tc>
          <w:tcPr>
            <w:tcW w:w="8063" w:type="dxa"/>
            <w:shd w:val="clear" w:color="auto" w:fill="auto"/>
          </w:tcPr>
          <w:p w14:paraId="65699D62" w14:textId="77777777" w:rsidR="004B423C" w:rsidRPr="00C144E8" w:rsidRDefault="004B423C" w:rsidP="008B7909">
            <w:pPr>
              <w:suppressAutoHyphens w:val="0"/>
              <w:spacing w:before="40" w:after="120"/>
              <w:ind w:right="113"/>
            </w:pPr>
            <w:r w:rsidRPr="00C144E8">
              <w:t>Круглый стол по ГИО (ГИО)</w:t>
            </w:r>
          </w:p>
        </w:tc>
        <w:tc>
          <w:tcPr>
            <w:tcW w:w="1358" w:type="dxa"/>
            <w:shd w:val="clear" w:color="auto" w:fill="auto"/>
          </w:tcPr>
          <w:p w14:paraId="1FC7AD6B" w14:textId="77777777" w:rsidR="004B423C" w:rsidRPr="00C144E8" w:rsidRDefault="00AF2808" w:rsidP="00AF2808">
            <w:pPr>
              <w:suppressAutoHyphens w:val="0"/>
              <w:spacing w:before="40" w:after="120"/>
              <w:ind w:right="106"/>
              <w:jc w:val="right"/>
            </w:pPr>
            <w:r w:rsidRPr="00C144E8">
              <w:t>–</w:t>
            </w:r>
          </w:p>
        </w:tc>
        <w:tc>
          <w:tcPr>
            <w:tcW w:w="1218" w:type="dxa"/>
            <w:shd w:val="clear" w:color="auto" w:fill="auto"/>
          </w:tcPr>
          <w:p w14:paraId="4A549C2A" w14:textId="77777777" w:rsidR="004B423C" w:rsidRPr="00C144E8" w:rsidRDefault="004B423C" w:rsidP="00AF2808">
            <w:pPr>
              <w:suppressAutoHyphens w:val="0"/>
              <w:spacing w:before="40" w:after="120"/>
              <w:ind w:right="94"/>
              <w:jc w:val="right"/>
            </w:pPr>
            <w:r w:rsidRPr="00C144E8">
              <w:t xml:space="preserve">  x</w:t>
            </w:r>
          </w:p>
        </w:tc>
        <w:tc>
          <w:tcPr>
            <w:tcW w:w="1203" w:type="dxa"/>
            <w:shd w:val="clear" w:color="auto" w:fill="auto"/>
          </w:tcPr>
          <w:p w14:paraId="2AF7DD3D" w14:textId="77777777" w:rsidR="004B423C" w:rsidRPr="00C144E8" w:rsidRDefault="00AF2808" w:rsidP="00AF2808">
            <w:pPr>
              <w:suppressAutoHyphens w:val="0"/>
              <w:spacing w:before="40" w:after="120"/>
              <w:ind w:right="109"/>
              <w:jc w:val="right"/>
            </w:pPr>
            <w:r w:rsidRPr="00C144E8">
              <w:t>–</w:t>
            </w:r>
            <w:r w:rsidR="004B423C" w:rsidRPr="00C144E8">
              <w:t xml:space="preserve"> </w:t>
            </w:r>
          </w:p>
        </w:tc>
        <w:tc>
          <w:tcPr>
            <w:tcW w:w="1232" w:type="dxa"/>
            <w:shd w:val="clear" w:color="auto" w:fill="auto"/>
          </w:tcPr>
          <w:p w14:paraId="01EF28CF" w14:textId="77777777" w:rsidR="004B423C" w:rsidRPr="00C144E8" w:rsidRDefault="004B423C" w:rsidP="00AF2808">
            <w:pPr>
              <w:suppressAutoHyphens w:val="0"/>
              <w:spacing w:before="40" w:after="120"/>
              <w:ind w:right="154"/>
              <w:jc w:val="right"/>
            </w:pPr>
            <w:r w:rsidRPr="00C144E8">
              <w:t xml:space="preserve">   </w:t>
            </w:r>
            <w:r w:rsidR="00AF2808" w:rsidRPr="00C144E8">
              <w:t>–</w:t>
            </w:r>
          </w:p>
        </w:tc>
      </w:tr>
      <w:tr w:rsidR="004B423C" w:rsidRPr="00C144E8" w14:paraId="22B4CE6C" w14:textId="77777777" w:rsidTr="000A4CFF">
        <w:tc>
          <w:tcPr>
            <w:tcW w:w="8063" w:type="dxa"/>
            <w:shd w:val="clear" w:color="auto" w:fill="auto"/>
          </w:tcPr>
          <w:p w14:paraId="624599F0" w14:textId="77777777" w:rsidR="004B423C" w:rsidRPr="00C144E8" w:rsidRDefault="004B423C" w:rsidP="008B7909">
            <w:pPr>
              <w:suppressAutoHyphens w:val="0"/>
              <w:spacing w:before="40" w:after="120"/>
              <w:ind w:right="113"/>
            </w:pPr>
            <w:r w:rsidRPr="00C144E8">
              <w:t xml:space="preserve">Тематические заседания Рабочей группы Сторон </w:t>
            </w:r>
          </w:p>
        </w:tc>
        <w:tc>
          <w:tcPr>
            <w:tcW w:w="1358" w:type="dxa"/>
            <w:shd w:val="clear" w:color="auto" w:fill="auto"/>
          </w:tcPr>
          <w:p w14:paraId="232F73E4" w14:textId="77777777" w:rsidR="004B423C" w:rsidRPr="00C144E8" w:rsidRDefault="004B423C" w:rsidP="00AF2808">
            <w:pPr>
              <w:suppressAutoHyphens w:val="0"/>
              <w:spacing w:before="40" w:after="120"/>
              <w:ind w:right="106"/>
              <w:jc w:val="right"/>
            </w:pPr>
            <w:r w:rsidRPr="00C144E8">
              <w:t>ДИ</w:t>
            </w:r>
          </w:p>
        </w:tc>
        <w:tc>
          <w:tcPr>
            <w:tcW w:w="1218" w:type="dxa"/>
            <w:shd w:val="clear" w:color="auto" w:fill="auto"/>
          </w:tcPr>
          <w:p w14:paraId="6E7DB449" w14:textId="77777777" w:rsidR="004B423C" w:rsidRPr="00C144E8" w:rsidRDefault="004B423C" w:rsidP="00AF2808">
            <w:pPr>
              <w:suppressAutoHyphens w:val="0"/>
              <w:spacing w:before="40" w:after="120"/>
              <w:ind w:right="94"/>
              <w:jc w:val="right"/>
            </w:pPr>
            <w:r w:rsidRPr="00C144E8">
              <w:t>УО</w:t>
            </w:r>
          </w:p>
        </w:tc>
        <w:tc>
          <w:tcPr>
            <w:tcW w:w="1203" w:type="dxa"/>
            <w:shd w:val="clear" w:color="auto" w:fill="auto"/>
          </w:tcPr>
          <w:p w14:paraId="677A5924" w14:textId="77777777" w:rsidR="004B423C" w:rsidRPr="00C144E8" w:rsidRDefault="004B423C" w:rsidP="00AF2808">
            <w:pPr>
              <w:suppressAutoHyphens w:val="0"/>
              <w:spacing w:before="40" w:after="120"/>
              <w:ind w:right="109"/>
              <w:jc w:val="right"/>
            </w:pPr>
            <w:r w:rsidRPr="00C144E8">
              <w:t>ДП</w:t>
            </w:r>
          </w:p>
        </w:tc>
        <w:tc>
          <w:tcPr>
            <w:tcW w:w="1232" w:type="dxa"/>
            <w:shd w:val="clear" w:color="auto" w:fill="auto"/>
          </w:tcPr>
          <w:p w14:paraId="5BBAA766" w14:textId="77777777" w:rsidR="004B423C" w:rsidRPr="00C144E8" w:rsidRDefault="004B423C" w:rsidP="00AF2808">
            <w:pPr>
              <w:suppressAutoHyphens w:val="0"/>
              <w:spacing w:before="40" w:after="120"/>
              <w:ind w:right="154"/>
              <w:jc w:val="right"/>
            </w:pPr>
            <w:r w:rsidRPr="00C144E8">
              <w:t>ГИО</w:t>
            </w:r>
          </w:p>
        </w:tc>
      </w:tr>
      <w:tr w:rsidR="004B423C" w:rsidRPr="00C144E8" w14:paraId="484F74B1" w14:textId="77777777" w:rsidTr="000A4CFF">
        <w:tc>
          <w:tcPr>
            <w:tcW w:w="8063" w:type="dxa"/>
            <w:tcBorders>
              <w:bottom w:val="single" w:sz="12" w:space="0" w:color="auto"/>
            </w:tcBorders>
            <w:shd w:val="clear" w:color="auto" w:fill="auto"/>
          </w:tcPr>
          <w:p w14:paraId="0D5FBAF6" w14:textId="77777777" w:rsidR="004B423C" w:rsidRPr="00C144E8" w:rsidRDefault="004B423C" w:rsidP="008B7909">
            <w:pPr>
              <w:suppressAutoHyphens w:val="0"/>
              <w:spacing w:before="40" w:after="120"/>
              <w:ind w:right="113"/>
            </w:pPr>
            <w:r w:rsidRPr="00C144E8">
              <w:t xml:space="preserve">Совещание Сторон </w:t>
            </w:r>
          </w:p>
        </w:tc>
        <w:tc>
          <w:tcPr>
            <w:tcW w:w="1358" w:type="dxa"/>
            <w:tcBorders>
              <w:bottom w:val="single" w:sz="12" w:space="0" w:color="auto"/>
            </w:tcBorders>
            <w:shd w:val="clear" w:color="auto" w:fill="auto"/>
          </w:tcPr>
          <w:p w14:paraId="2C942BE9" w14:textId="77777777" w:rsidR="004B423C" w:rsidRPr="00C144E8" w:rsidRDefault="00AF2808" w:rsidP="00AF2808">
            <w:pPr>
              <w:suppressAutoHyphens w:val="0"/>
              <w:spacing w:before="40" w:after="120"/>
              <w:ind w:right="106"/>
              <w:jc w:val="right"/>
            </w:pPr>
            <w:r w:rsidRPr="00C144E8">
              <w:t>–</w:t>
            </w:r>
          </w:p>
        </w:tc>
        <w:tc>
          <w:tcPr>
            <w:tcW w:w="1218" w:type="dxa"/>
            <w:tcBorders>
              <w:bottom w:val="single" w:sz="12" w:space="0" w:color="auto"/>
            </w:tcBorders>
            <w:shd w:val="clear" w:color="auto" w:fill="auto"/>
          </w:tcPr>
          <w:p w14:paraId="4B655A7E" w14:textId="77777777" w:rsidR="004B423C" w:rsidRPr="00C144E8" w:rsidRDefault="00AF2808" w:rsidP="00AF2808">
            <w:pPr>
              <w:suppressAutoHyphens w:val="0"/>
              <w:spacing w:before="40" w:after="120"/>
              <w:ind w:right="94"/>
              <w:jc w:val="right"/>
            </w:pPr>
            <w:r w:rsidRPr="00C144E8">
              <w:t>–</w:t>
            </w:r>
          </w:p>
        </w:tc>
        <w:tc>
          <w:tcPr>
            <w:tcW w:w="1203" w:type="dxa"/>
            <w:tcBorders>
              <w:bottom w:val="single" w:sz="12" w:space="0" w:color="auto"/>
            </w:tcBorders>
            <w:shd w:val="clear" w:color="auto" w:fill="auto"/>
          </w:tcPr>
          <w:p w14:paraId="0A4D6D3E" w14:textId="77777777" w:rsidR="004B423C" w:rsidRPr="00C144E8" w:rsidRDefault="00AF2808" w:rsidP="00AF2808">
            <w:pPr>
              <w:suppressAutoHyphens w:val="0"/>
              <w:spacing w:before="40" w:after="120"/>
              <w:ind w:right="109"/>
              <w:jc w:val="right"/>
            </w:pPr>
            <w:r w:rsidRPr="00C144E8">
              <w:t>–</w:t>
            </w:r>
          </w:p>
        </w:tc>
        <w:tc>
          <w:tcPr>
            <w:tcW w:w="1232" w:type="dxa"/>
            <w:tcBorders>
              <w:bottom w:val="single" w:sz="12" w:space="0" w:color="auto"/>
            </w:tcBorders>
            <w:shd w:val="clear" w:color="auto" w:fill="auto"/>
          </w:tcPr>
          <w:p w14:paraId="5764925A" w14:textId="77777777" w:rsidR="004B423C" w:rsidRPr="00C144E8" w:rsidRDefault="004B423C" w:rsidP="00AF2808">
            <w:pPr>
              <w:suppressAutoHyphens w:val="0"/>
              <w:spacing w:before="40" w:after="120"/>
              <w:ind w:right="154"/>
              <w:jc w:val="right"/>
            </w:pPr>
            <w:r w:rsidRPr="00C144E8">
              <w:t xml:space="preserve">     x</w:t>
            </w:r>
          </w:p>
        </w:tc>
      </w:tr>
    </w:tbl>
    <w:p w14:paraId="2B3C76A8" w14:textId="77777777" w:rsidR="004B423C" w:rsidRPr="005B6DB6" w:rsidRDefault="004B423C" w:rsidP="00AF2808">
      <w:pPr>
        <w:spacing w:before="80" w:line="220" w:lineRule="exact"/>
        <w:ind w:firstLine="142"/>
        <w:rPr>
          <w:sz w:val="18"/>
        </w:rPr>
      </w:pPr>
      <w:r w:rsidRPr="00C144E8">
        <w:rPr>
          <w:i/>
          <w:sz w:val="16"/>
          <w:szCs w:val="16"/>
        </w:rPr>
        <w:t>Примечание:</w:t>
      </w:r>
      <w:r w:rsidRPr="00C144E8">
        <w:t xml:space="preserve"> </w:t>
      </w:r>
      <w:r w:rsidRPr="00C144E8">
        <w:rPr>
          <w:sz w:val="18"/>
        </w:rPr>
        <w:t>Основная подготовка тематических заседаний Рабочей группы Сторон основана на итогах работы конкретной целевой группы и других мероприятий по</w:t>
      </w:r>
      <w:r w:rsidR="00AF2808" w:rsidRPr="00C144E8">
        <w:rPr>
          <w:sz w:val="18"/>
        </w:rPr>
        <w:t> </w:t>
      </w:r>
      <w:r w:rsidRPr="00C144E8">
        <w:rPr>
          <w:sz w:val="18"/>
        </w:rPr>
        <w:t>соответствующим направлениям работы.</w:t>
      </w:r>
      <w:bookmarkStart w:id="8" w:name="_GoBack"/>
      <w:bookmarkEnd w:id="8"/>
    </w:p>
    <w:p w14:paraId="49A0C207" w14:textId="77777777" w:rsidR="004B423C" w:rsidRPr="00B7766E" w:rsidRDefault="004B423C" w:rsidP="004B423C">
      <w:pPr>
        <w:spacing w:before="240"/>
        <w:jc w:val="center"/>
        <w:rPr>
          <w:u w:val="single"/>
        </w:rPr>
      </w:pPr>
      <w:r w:rsidRPr="00B7766E">
        <w:rPr>
          <w:u w:val="single"/>
        </w:rPr>
        <w:tab/>
      </w:r>
      <w:r w:rsidRPr="00B7766E">
        <w:rPr>
          <w:u w:val="single"/>
        </w:rPr>
        <w:tab/>
      </w:r>
      <w:r w:rsidRPr="00B7766E">
        <w:rPr>
          <w:u w:val="single"/>
        </w:rPr>
        <w:tab/>
      </w:r>
    </w:p>
    <w:p w14:paraId="37406CD2" w14:textId="77777777" w:rsidR="004B423C" w:rsidRPr="008D53B6" w:rsidRDefault="004B423C" w:rsidP="004B423C">
      <w:pPr>
        <w:suppressAutoHyphens w:val="0"/>
        <w:spacing w:line="240" w:lineRule="auto"/>
      </w:pPr>
    </w:p>
    <w:sectPr w:rsidR="004B423C" w:rsidRPr="008D53B6" w:rsidSect="00943CB4">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54ED1" w14:textId="77777777" w:rsidR="00C0110B" w:rsidRPr="00A312BC" w:rsidRDefault="00C0110B" w:rsidP="00A312BC"/>
  </w:endnote>
  <w:endnote w:type="continuationSeparator" w:id="0">
    <w:p w14:paraId="0DD14093" w14:textId="77777777" w:rsidR="00C0110B" w:rsidRPr="00A312BC" w:rsidRDefault="00C0110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84A0" w14:textId="77777777" w:rsidR="00C0110B" w:rsidRPr="00E81F2A" w:rsidRDefault="00C0110B">
    <w:pPr>
      <w:pStyle w:val="Footer"/>
    </w:pPr>
    <w:r w:rsidRPr="00E81F2A">
      <w:rPr>
        <w:b/>
        <w:sz w:val="18"/>
      </w:rPr>
      <w:fldChar w:fldCharType="begin"/>
    </w:r>
    <w:r w:rsidRPr="00E81F2A">
      <w:rPr>
        <w:b/>
        <w:sz w:val="18"/>
      </w:rPr>
      <w:instrText xml:space="preserve"> PAGE  \* MERGEFORMAT </w:instrText>
    </w:r>
    <w:r w:rsidRPr="00E81F2A">
      <w:rPr>
        <w:b/>
        <w:sz w:val="18"/>
      </w:rPr>
      <w:fldChar w:fldCharType="separate"/>
    </w:r>
    <w:r w:rsidRPr="00E81F2A">
      <w:rPr>
        <w:b/>
        <w:noProof/>
        <w:sz w:val="18"/>
      </w:rPr>
      <w:t>2</w:t>
    </w:r>
    <w:r w:rsidRPr="00E81F2A">
      <w:rPr>
        <w:b/>
        <w:sz w:val="18"/>
      </w:rPr>
      <w:fldChar w:fldCharType="end"/>
    </w:r>
    <w:r>
      <w:rPr>
        <w:b/>
        <w:sz w:val="18"/>
      </w:rPr>
      <w:tab/>
    </w:r>
    <w:r>
      <w:t>GE.20-05473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F704" w14:textId="77777777" w:rsidR="00C0110B" w:rsidRPr="00E81F2A" w:rsidRDefault="00C0110B" w:rsidP="00E81F2A">
    <w:pPr>
      <w:pStyle w:val="Footer"/>
      <w:tabs>
        <w:tab w:val="clear" w:pos="9639"/>
        <w:tab w:val="right" w:pos="9638"/>
      </w:tabs>
      <w:rPr>
        <w:b/>
        <w:sz w:val="18"/>
      </w:rPr>
    </w:pPr>
    <w:r>
      <w:t>GE.20-05473</w:t>
    </w:r>
    <w:r>
      <w:tab/>
    </w:r>
    <w:r w:rsidRPr="00E81F2A">
      <w:rPr>
        <w:b/>
        <w:sz w:val="18"/>
      </w:rPr>
      <w:fldChar w:fldCharType="begin"/>
    </w:r>
    <w:r w:rsidRPr="00E81F2A">
      <w:rPr>
        <w:b/>
        <w:sz w:val="18"/>
      </w:rPr>
      <w:instrText xml:space="preserve"> PAGE  \* MERGEFORMAT </w:instrText>
    </w:r>
    <w:r w:rsidRPr="00E81F2A">
      <w:rPr>
        <w:b/>
        <w:sz w:val="18"/>
      </w:rPr>
      <w:fldChar w:fldCharType="separate"/>
    </w:r>
    <w:r w:rsidRPr="00E81F2A">
      <w:rPr>
        <w:b/>
        <w:noProof/>
        <w:sz w:val="18"/>
      </w:rPr>
      <w:t>3</w:t>
    </w:r>
    <w:r w:rsidRPr="00E81F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5C63" w14:textId="291014B5" w:rsidR="00C0110B" w:rsidRPr="00E81F2A" w:rsidRDefault="00C0110B" w:rsidP="00E81F2A">
    <w:pPr>
      <w:spacing w:before="120" w:line="240" w:lineRule="auto"/>
    </w:pPr>
    <w:r>
      <w:t>GE.</w:t>
    </w:r>
    <w:r>
      <w:rPr>
        <w:b/>
        <w:noProof/>
        <w:lang w:val="fr-CH" w:eastAsia="fr-CH"/>
      </w:rPr>
      <w:drawing>
        <wp:anchor distT="0" distB="0" distL="114300" distR="114300" simplePos="0" relativeHeight="251658240" behindDoc="0" locked="0" layoutInCell="1" allowOverlap="1" wp14:anchorId="00CE5672" wp14:editId="06D6FAC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20-05473  (R)</w:t>
    </w:r>
    <w:r>
      <w:rPr>
        <w:lang w:val="en-US"/>
      </w:rPr>
      <w:t xml:space="preserve">  200420  </w:t>
    </w:r>
    <w:r w:rsidR="005C22A8">
      <w:rPr>
        <w:lang w:val="en-US"/>
      </w:rPr>
      <w:t>24</w:t>
    </w:r>
    <w:r>
      <w:rPr>
        <w:lang w:val="en-US"/>
      </w:rPr>
      <w:t>0420</w:t>
    </w:r>
    <w:r>
      <w:br/>
    </w:r>
    <w:r w:rsidRPr="00E81F2A">
      <w:rPr>
        <w:rFonts w:ascii="C39T30Lfz" w:hAnsi="C39T30Lfz"/>
        <w:kern w:val="14"/>
        <w:sz w:val="56"/>
      </w:rPr>
      <w:t></w:t>
    </w:r>
    <w:r w:rsidRPr="00E81F2A">
      <w:rPr>
        <w:rFonts w:ascii="C39T30Lfz" w:hAnsi="C39T30Lfz"/>
        <w:kern w:val="14"/>
        <w:sz w:val="56"/>
      </w:rPr>
      <w:t></w:t>
    </w:r>
    <w:r w:rsidRPr="00E81F2A">
      <w:rPr>
        <w:rFonts w:ascii="C39T30Lfz" w:hAnsi="C39T30Lfz"/>
        <w:kern w:val="14"/>
        <w:sz w:val="56"/>
      </w:rPr>
      <w:t></w:t>
    </w:r>
    <w:r w:rsidRPr="00E81F2A">
      <w:rPr>
        <w:rFonts w:ascii="C39T30Lfz" w:hAnsi="C39T30Lfz"/>
        <w:kern w:val="14"/>
        <w:sz w:val="56"/>
      </w:rPr>
      <w:t></w:t>
    </w:r>
    <w:r w:rsidRPr="00E81F2A">
      <w:rPr>
        <w:rFonts w:ascii="C39T30Lfz" w:hAnsi="C39T30Lfz"/>
        <w:kern w:val="14"/>
        <w:sz w:val="56"/>
      </w:rPr>
      <w:t></w:t>
    </w:r>
    <w:r w:rsidRPr="00E81F2A">
      <w:rPr>
        <w:rFonts w:ascii="C39T30Lfz" w:hAnsi="C39T30Lfz"/>
        <w:kern w:val="14"/>
        <w:sz w:val="56"/>
      </w:rPr>
      <w:t></w:t>
    </w:r>
    <w:r w:rsidRPr="00E81F2A">
      <w:rPr>
        <w:rFonts w:ascii="C39T30Lfz" w:hAnsi="C39T30Lfz"/>
        <w:kern w:val="14"/>
        <w:sz w:val="56"/>
      </w:rPr>
      <w:t></w:t>
    </w:r>
    <w:r w:rsidRPr="00E81F2A">
      <w:rPr>
        <w:rFonts w:ascii="C39T30Lfz" w:hAnsi="C39T30Lfz"/>
        <w:kern w:val="14"/>
        <w:sz w:val="56"/>
      </w:rPr>
      <w:t></w:t>
    </w:r>
    <w:r w:rsidRPr="00E81F2A">
      <w:rPr>
        <w:rFonts w:ascii="C39T30Lfz" w:hAnsi="C39T30Lfz"/>
        <w:kern w:val="14"/>
        <w:sz w:val="56"/>
      </w:rPr>
      <w:t></w:t>
    </w:r>
    <w:r>
      <w:rPr>
        <w:noProof/>
      </w:rPr>
      <w:drawing>
        <wp:anchor distT="0" distB="0" distL="114300" distR="114300" simplePos="0" relativeHeight="251659264" behindDoc="0" locked="0" layoutInCell="1" allowOverlap="1" wp14:anchorId="005E7F75" wp14:editId="444C531B">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MP.PP/WG.1/2020/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WG.1/2020/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6A8BD" w14:textId="77777777" w:rsidR="00C0110B" w:rsidRPr="00943CB4" w:rsidRDefault="00C0110B" w:rsidP="00943CB4">
    <w:pPr>
      <w:pStyle w:val="Footer"/>
    </w:pPr>
    <w:r>
      <w:rPr>
        <w:noProof/>
      </w:rPr>
      <mc:AlternateContent>
        <mc:Choice Requires="wps">
          <w:drawing>
            <wp:anchor distT="0" distB="0" distL="114300" distR="114300" simplePos="0" relativeHeight="251661312" behindDoc="0" locked="0" layoutInCell="1" allowOverlap="1" wp14:anchorId="5BAFC989" wp14:editId="01D3617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4CA127A" w14:textId="77777777" w:rsidR="00C0110B" w:rsidRPr="00E81F2A" w:rsidRDefault="00C0110B" w:rsidP="00943CB4">
                          <w:pPr>
                            <w:pStyle w:val="Footer"/>
                          </w:pPr>
                          <w:r w:rsidRPr="00E81F2A">
                            <w:rPr>
                              <w:b/>
                              <w:sz w:val="18"/>
                            </w:rPr>
                            <w:fldChar w:fldCharType="begin"/>
                          </w:r>
                          <w:r w:rsidRPr="00E81F2A">
                            <w:rPr>
                              <w:b/>
                              <w:sz w:val="18"/>
                            </w:rPr>
                            <w:instrText xml:space="preserve"> PAGE  \* MERGEFORMAT </w:instrText>
                          </w:r>
                          <w:r w:rsidRPr="00E81F2A">
                            <w:rPr>
                              <w:b/>
                              <w:sz w:val="18"/>
                            </w:rPr>
                            <w:fldChar w:fldCharType="separate"/>
                          </w:r>
                          <w:r>
                            <w:rPr>
                              <w:b/>
                              <w:sz w:val="18"/>
                            </w:rPr>
                            <w:t>10</w:t>
                          </w:r>
                          <w:r w:rsidRPr="00E81F2A">
                            <w:rPr>
                              <w:b/>
                              <w:sz w:val="18"/>
                            </w:rPr>
                            <w:fldChar w:fldCharType="end"/>
                          </w:r>
                          <w:r>
                            <w:rPr>
                              <w:b/>
                              <w:sz w:val="18"/>
                            </w:rPr>
                            <w:tab/>
                          </w:r>
                          <w:r>
                            <w:t>GE.20-05473</w:t>
                          </w:r>
                        </w:p>
                        <w:p w14:paraId="27338D4A" w14:textId="77777777" w:rsidR="00C0110B" w:rsidRDefault="00C011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t0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us37XMVBfX6CSrwXBQzBk+qZHyMXP+jFkMIBxiqPpTLKXUIIdeS5RU2r7/3XnQz2lYwSYMNBD1&#10;3ZxZcEu+VpgYMOk7wXbCtBPUvDnU6JksRhNFPLBedmJpdXOJWbsfvOCKKY5IcgpvrXjo27GKWc3F&#10;/n5UwowzzB+rc8OD6cDLUNqL5SWzZt3hHuid6G7UsfGDRm91w0ul9+del3WcAgHXFkUgHzaYj7EG&#10;61keBvCv+6h198fZ/Q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PNZt0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CC67D9" w:rsidRPr="00E81F2A" w:rsidRDefault="00CC67D9" w:rsidP="00943CB4">
                    <w:pPr>
                      <w:pStyle w:val="a9"/>
                    </w:pPr>
                    <w:r w:rsidRPr="00E81F2A">
                      <w:rPr>
                        <w:b/>
                        <w:sz w:val="18"/>
                      </w:rPr>
                      <w:fldChar w:fldCharType="begin"/>
                    </w:r>
                    <w:r w:rsidRPr="00E81F2A">
                      <w:rPr>
                        <w:b/>
                        <w:sz w:val="18"/>
                      </w:rPr>
                      <w:instrText xml:space="preserve"> PAGE  \* MERGEFORMAT </w:instrText>
                    </w:r>
                    <w:r w:rsidRPr="00E81F2A">
                      <w:rPr>
                        <w:b/>
                        <w:sz w:val="18"/>
                      </w:rPr>
                      <w:fldChar w:fldCharType="separate"/>
                    </w:r>
                    <w:r>
                      <w:rPr>
                        <w:b/>
                        <w:sz w:val="18"/>
                      </w:rPr>
                      <w:t>10</w:t>
                    </w:r>
                    <w:r w:rsidRPr="00E81F2A">
                      <w:rPr>
                        <w:b/>
                        <w:sz w:val="18"/>
                      </w:rPr>
                      <w:fldChar w:fldCharType="end"/>
                    </w:r>
                    <w:r>
                      <w:rPr>
                        <w:b/>
                        <w:sz w:val="18"/>
                      </w:rPr>
                      <w:tab/>
                    </w:r>
                    <w:r>
                      <w:t>GE.20-05473</w:t>
                    </w:r>
                  </w:p>
                  <w:p w:rsidR="00CC67D9" w:rsidRDefault="00CC67D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7129" w14:textId="77777777" w:rsidR="00C0110B" w:rsidRPr="00943CB4" w:rsidRDefault="00C0110B" w:rsidP="00943CB4">
    <w:pPr>
      <w:pStyle w:val="Footer"/>
    </w:pPr>
    <w:r>
      <w:rPr>
        <w:noProof/>
      </w:rPr>
      <mc:AlternateContent>
        <mc:Choice Requires="wps">
          <w:drawing>
            <wp:anchor distT="0" distB="0" distL="114300" distR="114300" simplePos="0" relativeHeight="251663360" behindDoc="0" locked="0" layoutInCell="1" allowOverlap="1" wp14:anchorId="254DE945" wp14:editId="38FABEE8">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C5931E" w14:textId="77777777" w:rsidR="00C0110B" w:rsidRPr="00E81F2A" w:rsidRDefault="00C0110B" w:rsidP="00943CB4">
                          <w:pPr>
                            <w:pStyle w:val="Footer"/>
                            <w:tabs>
                              <w:tab w:val="clear" w:pos="9639"/>
                              <w:tab w:val="right" w:pos="9638"/>
                            </w:tabs>
                            <w:rPr>
                              <w:b/>
                              <w:sz w:val="18"/>
                            </w:rPr>
                          </w:pPr>
                          <w:r>
                            <w:t>GE.20-05473</w:t>
                          </w:r>
                          <w:r>
                            <w:tab/>
                          </w:r>
                          <w:r w:rsidRPr="00E81F2A">
                            <w:rPr>
                              <w:b/>
                              <w:sz w:val="18"/>
                            </w:rPr>
                            <w:fldChar w:fldCharType="begin"/>
                          </w:r>
                          <w:r w:rsidRPr="00E81F2A">
                            <w:rPr>
                              <w:b/>
                              <w:sz w:val="18"/>
                            </w:rPr>
                            <w:instrText xml:space="preserve"> PAGE  \* MERGEFORMAT </w:instrText>
                          </w:r>
                          <w:r w:rsidRPr="00E81F2A">
                            <w:rPr>
                              <w:b/>
                              <w:sz w:val="18"/>
                            </w:rPr>
                            <w:fldChar w:fldCharType="separate"/>
                          </w:r>
                          <w:r>
                            <w:rPr>
                              <w:b/>
                              <w:sz w:val="18"/>
                            </w:rPr>
                            <w:t>11</w:t>
                          </w:r>
                          <w:r w:rsidRPr="00E81F2A">
                            <w:rPr>
                              <w:b/>
                              <w:sz w:val="18"/>
                            </w:rPr>
                            <w:fldChar w:fldCharType="end"/>
                          </w:r>
                        </w:p>
                        <w:p w14:paraId="7BA98CEF" w14:textId="77777777" w:rsidR="00C0110B" w:rsidRDefault="00C011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5kOFB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CC67D9" w:rsidRPr="00E81F2A" w:rsidRDefault="00CC67D9" w:rsidP="00943CB4">
                    <w:pPr>
                      <w:pStyle w:val="a9"/>
                      <w:tabs>
                        <w:tab w:val="clear" w:pos="9639"/>
                        <w:tab w:val="right" w:pos="9638"/>
                      </w:tabs>
                      <w:rPr>
                        <w:b/>
                        <w:sz w:val="18"/>
                      </w:rPr>
                    </w:pPr>
                    <w:r>
                      <w:t>GE.20-05473</w:t>
                    </w:r>
                    <w:r>
                      <w:tab/>
                    </w:r>
                    <w:r w:rsidRPr="00E81F2A">
                      <w:rPr>
                        <w:b/>
                        <w:sz w:val="18"/>
                      </w:rPr>
                      <w:fldChar w:fldCharType="begin"/>
                    </w:r>
                    <w:r w:rsidRPr="00E81F2A">
                      <w:rPr>
                        <w:b/>
                        <w:sz w:val="18"/>
                      </w:rPr>
                      <w:instrText xml:space="preserve"> PAGE  \* MERGEFORMAT </w:instrText>
                    </w:r>
                    <w:r w:rsidRPr="00E81F2A">
                      <w:rPr>
                        <w:b/>
                        <w:sz w:val="18"/>
                      </w:rPr>
                      <w:fldChar w:fldCharType="separate"/>
                    </w:r>
                    <w:r>
                      <w:rPr>
                        <w:b/>
                        <w:sz w:val="18"/>
                      </w:rPr>
                      <w:t>11</w:t>
                    </w:r>
                    <w:r w:rsidRPr="00E81F2A">
                      <w:rPr>
                        <w:b/>
                        <w:sz w:val="18"/>
                      </w:rPr>
                      <w:fldChar w:fldCharType="end"/>
                    </w:r>
                  </w:p>
                  <w:p w:rsidR="00CC67D9" w:rsidRDefault="00CC67D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139D2" w14:textId="77777777" w:rsidR="00C0110B" w:rsidRPr="001075E9" w:rsidRDefault="00C0110B" w:rsidP="001075E9">
      <w:pPr>
        <w:tabs>
          <w:tab w:val="right" w:pos="2155"/>
        </w:tabs>
        <w:spacing w:after="80" w:line="240" w:lineRule="auto"/>
        <w:ind w:left="680"/>
        <w:rPr>
          <w:u w:val="single"/>
        </w:rPr>
      </w:pPr>
      <w:r>
        <w:rPr>
          <w:u w:val="single"/>
        </w:rPr>
        <w:tab/>
      </w:r>
    </w:p>
  </w:footnote>
  <w:footnote w:type="continuationSeparator" w:id="0">
    <w:p w14:paraId="33A252FD" w14:textId="77777777" w:rsidR="00C0110B" w:rsidRDefault="00C0110B" w:rsidP="00407B78">
      <w:pPr>
        <w:tabs>
          <w:tab w:val="right" w:pos="2155"/>
        </w:tabs>
        <w:spacing w:after="80"/>
        <w:ind w:left="680"/>
        <w:rPr>
          <w:u w:val="single"/>
        </w:rPr>
      </w:pPr>
      <w:r>
        <w:rPr>
          <w:u w:val="single"/>
        </w:rPr>
        <w:tab/>
      </w:r>
    </w:p>
  </w:footnote>
  <w:footnote w:id="1">
    <w:p w14:paraId="067A95AA" w14:textId="77777777" w:rsidR="00C0110B" w:rsidRPr="00B7766E" w:rsidRDefault="00C0110B" w:rsidP="00E81F2A">
      <w:pPr>
        <w:pStyle w:val="FootnoteText"/>
      </w:pPr>
      <w:r>
        <w:tab/>
      </w:r>
      <w:r>
        <w:rPr>
          <w:rStyle w:val="FootnoteReference"/>
        </w:rPr>
        <w:footnoteRef/>
      </w:r>
      <w:r>
        <w:tab/>
        <w:t xml:space="preserve">См. </w:t>
      </w:r>
      <w:hyperlink r:id="rId1" w:history="1">
        <w:r w:rsidRPr="007037C2">
          <w:rPr>
            <w:rStyle w:val="Hyperlink"/>
          </w:rPr>
          <w:t>https://crudeaccountability.org/wp-content/uploads/Report_DangerousWork_compressed_for_web.pdf</w:t>
        </w:r>
      </w:hyperlink>
      <w:r>
        <w:t>.</w:t>
      </w:r>
    </w:p>
  </w:footnote>
  <w:footnote w:id="2">
    <w:p w14:paraId="27CC43E5" w14:textId="77777777" w:rsidR="00C0110B" w:rsidRPr="00B7766E" w:rsidRDefault="00C0110B" w:rsidP="00E81F2A">
      <w:pPr>
        <w:pStyle w:val="FootnoteText"/>
      </w:pPr>
      <w:r>
        <w:tab/>
      </w:r>
      <w:r>
        <w:rPr>
          <w:rStyle w:val="FootnoteReference"/>
        </w:rPr>
        <w:footnoteRef/>
      </w:r>
      <w:r w:rsidRPr="00B7766E">
        <w:rPr>
          <w:lang w:val="en-US"/>
        </w:rPr>
        <w:tab/>
        <w:t xml:space="preserve">Front Line Defenders (Blackrock, County Dublin, Front Line, the International Foundation for the Protection of Human Rights Defenders, 2018). </w:t>
      </w:r>
      <w:r>
        <w:t xml:space="preserve">Доступно по адресу </w:t>
      </w:r>
      <w:hyperlink r:id="rId2" w:history="1">
        <w:r w:rsidRPr="00DD0673">
          <w:rPr>
            <w:rStyle w:val="Hyperlink"/>
          </w:rPr>
          <w:t>www.frontlinedefenders.org/sites/default/files/global_analysis_2018.pdf</w:t>
        </w:r>
      </w:hyperlink>
      <w:r>
        <w:t>.</w:t>
      </w:r>
    </w:p>
  </w:footnote>
  <w:footnote w:id="3">
    <w:p w14:paraId="62557750" w14:textId="77777777" w:rsidR="00C0110B" w:rsidRPr="00B7766E" w:rsidRDefault="00C0110B" w:rsidP="00E81F2A">
      <w:pPr>
        <w:pStyle w:val="FootnoteText"/>
      </w:pPr>
      <w:r>
        <w:tab/>
      </w:r>
      <w:r>
        <w:rPr>
          <w:rStyle w:val="FootnoteReference"/>
        </w:rPr>
        <w:footnoteRef/>
      </w:r>
      <w:r>
        <w:tab/>
        <w:t xml:space="preserve">См. </w:t>
      </w:r>
      <w:hyperlink r:id="rId3" w:history="1">
        <w:r w:rsidRPr="007037C2">
          <w:rPr>
            <w:rStyle w:val="Hyperlink"/>
          </w:rPr>
          <w:t>https://ec.europa.eu/info/strategy/priorities-2019-2024/european-green-deal_en</w:t>
        </w:r>
      </w:hyperlink>
      <w:r>
        <w:t>.</w:t>
      </w:r>
    </w:p>
  </w:footnote>
  <w:footnote w:id="4">
    <w:p w14:paraId="03CF3113" w14:textId="77777777" w:rsidR="00C0110B" w:rsidRPr="00B7766E" w:rsidRDefault="00C0110B" w:rsidP="00E81F2A">
      <w:pPr>
        <w:pStyle w:val="FootnoteText"/>
      </w:pPr>
      <w:r>
        <w:tab/>
      </w:r>
      <w:r>
        <w:rPr>
          <w:rStyle w:val="FootnoteReference"/>
        </w:rPr>
        <w:footnoteRef/>
      </w:r>
      <w:r>
        <w:tab/>
        <w:t xml:space="preserve">См. </w:t>
      </w:r>
      <w:hyperlink r:id="rId4" w:history="1">
        <w:r w:rsidRPr="00DD0673">
          <w:rPr>
            <w:rStyle w:val="Hyperlink"/>
          </w:rPr>
          <w:t>www.ohchr.org/en/hrbodies/upr/pages/uprmain.aspx</w:t>
        </w:r>
      </w:hyperlink>
      <w:r>
        <w:t>.</w:t>
      </w:r>
    </w:p>
  </w:footnote>
  <w:footnote w:id="5">
    <w:p w14:paraId="3E9A66CA" w14:textId="77777777" w:rsidR="00C0110B" w:rsidRPr="00B7766E" w:rsidRDefault="00C0110B" w:rsidP="00E81F2A">
      <w:pPr>
        <w:pStyle w:val="FootnoteText"/>
      </w:pPr>
      <w:r>
        <w:tab/>
      </w:r>
      <w:r>
        <w:rPr>
          <w:rStyle w:val="FootnoteReference"/>
        </w:rPr>
        <w:footnoteRef/>
      </w:r>
      <w:r>
        <w:tab/>
        <w:t xml:space="preserve">См. </w:t>
      </w:r>
      <w:hyperlink r:id="rId5" w:history="1">
        <w:r w:rsidRPr="00DD0673">
          <w:rPr>
            <w:rStyle w:val="Hyperlink"/>
          </w:rPr>
          <w:t>www.ohchr.org/EN/HRBodies/SP/Pages/Welcomepage.aspx</w:t>
        </w:r>
      </w:hyperlink>
      <w:r>
        <w:t xml:space="preserve">. </w:t>
      </w:r>
    </w:p>
  </w:footnote>
  <w:footnote w:id="6">
    <w:p w14:paraId="446638C3" w14:textId="77777777" w:rsidR="00C0110B" w:rsidRPr="00B7766E" w:rsidRDefault="00C0110B" w:rsidP="00E81F2A">
      <w:pPr>
        <w:pStyle w:val="FootnoteText"/>
      </w:pPr>
      <w:r>
        <w:tab/>
      </w:r>
      <w:r>
        <w:rPr>
          <w:rStyle w:val="FootnoteReference"/>
        </w:rPr>
        <w:footnoteRef/>
      </w:r>
      <w:r>
        <w:tab/>
        <w:t xml:space="preserve">См. </w:t>
      </w:r>
      <w:hyperlink r:id="rId6" w:history="1">
        <w:r w:rsidRPr="003C29DB">
          <w:rPr>
            <w:rStyle w:val="Hyperlink"/>
          </w:rPr>
          <w:t>https://publicadministration.un.org/en/ict4d</w:t>
        </w:r>
      </w:hyperlink>
      <w:r w:rsidRPr="003C29DB">
        <w:t xml:space="preserve">; </w:t>
      </w:r>
      <w:hyperlink r:id="rId7" w:history="1">
        <w:r w:rsidRPr="00DD0673">
          <w:rPr>
            <w:rStyle w:val="Hyperlink"/>
          </w:rPr>
          <w:t>www.oecd.org/gov/open-government/</w:t>
        </w:r>
      </w:hyperlink>
      <w:r>
        <w:t xml:space="preserve">; </w:t>
      </w:r>
      <w:hyperlink r:id="rId8" w:history="1">
        <w:r w:rsidRPr="00DD0673">
          <w:rPr>
            <w:rStyle w:val="Hyperlink"/>
          </w:rPr>
          <w:t>www.oecd.org/gov/digital-government/open-government-data.htm</w:t>
        </w:r>
      </w:hyperlink>
      <w:r>
        <w:t xml:space="preserve">; и </w:t>
      </w:r>
      <w:hyperlink r:id="rId9" w:history="1">
        <w:r w:rsidRPr="003C29DB">
          <w:rPr>
            <w:rStyle w:val="Hyperlink"/>
          </w:rPr>
          <w:t>https://ec.europa.eu/digital-single-market/en/open-data</w:t>
        </w:r>
      </w:hyperlink>
      <w:r>
        <w:t xml:space="preserve">. </w:t>
      </w:r>
    </w:p>
  </w:footnote>
  <w:footnote w:id="7">
    <w:p w14:paraId="209C6177" w14:textId="77777777" w:rsidR="00C0110B" w:rsidRPr="00B7766E" w:rsidRDefault="00C0110B" w:rsidP="00E81F2A">
      <w:pPr>
        <w:pStyle w:val="FootnoteText"/>
      </w:pPr>
      <w:r>
        <w:tab/>
      </w:r>
      <w:r>
        <w:rPr>
          <w:rStyle w:val="FootnoteReference"/>
        </w:rPr>
        <w:footnoteRef/>
      </w:r>
      <w:r>
        <w:tab/>
        <w:t xml:space="preserve">См. </w:t>
      </w:r>
      <w:hyperlink r:id="rId10" w:history="1">
        <w:r w:rsidRPr="00DD0673">
          <w:rPr>
            <w:rStyle w:val="Hyperlink"/>
          </w:rPr>
          <w:t>www.cbd.int/nbsap/</w:t>
        </w:r>
      </w:hyperlink>
      <w:r>
        <w:t>.</w:t>
      </w:r>
    </w:p>
  </w:footnote>
  <w:footnote w:id="8">
    <w:p w14:paraId="2A53D6CB" w14:textId="77777777" w:rsidR="00C0110B" w:rsidRPr="00B7766E" w:rsidRDefault="00C0110B" w:rsidP="00E81F2A">
      <w:pPr>
        <w:pStyle w:val="FootnoteText"/>
      </w:pPr>
      <w:r>
        <w:tab/>
      </w:r>
      <w:r>
        <w:rPr>
          <w:rStyle w:val="FootnoteReference"/>
        </w:rPr>
        <w:footnoteRef/>
      </w:r>
      <w:r>
        <w:tab/>
        <w:t>При условии принятия решения о создании возможного нового механизма для решения вопросов, связанных с пунктом 8 статьи 3.</w:t>
      </w:r>
    </w:p>
  </w:footnote>
  <w:footnote w:id="9">
    <w:p w14:paraId="6D63E4F0" w14:textId="77777777" w:rsidR="00C0110B" w:rsidRPr="00B7766E" w:rsidRDefault="00C0110B" w:rsidP="00E81F2A">
      <w:pPr>
        <w:pStyle w:val="FootnoteText"/>
      </w:pPr>
      <w:r>
        <w:tab/>
      </w:r>
      <w:r>
        <w:rPr>
          <w:rStyle w:val="FootnoteReference"/>
        </w:rPr>
        <w:footnoteRef/>
      </w:r>
      <w:r>
        <w:tab/>
        <w:t xml:space="preserve">Оценки в отношении области работы по механизму соблюдения основаны на варианте 3 (Докладчик по вопросу о защитниках окружающей среды), содержащемся в проекте записки о механизме быстрого реагирования для рассмотрения дел, связанных с пунктом 8 статьи 3 Орхусской конвенции (более подробную информацию см. в документе ECE/MP.PP/WG.1/ 2020/13).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314F2" w14:textId="02DDEAF7" w:rsidR="00C0110B" w:rsidRPr="00E81F2A" w:rsidRDefault="00C0110B">
    <w:pPr>
      <w:pStyle w:val="Header"/>
    </w:pPr>
    <w:fldSimple w:instr=" TITLE  \* MERGEFORMAT ">
      <w:r w:rsidR="0039509E">
        <w:t>ECE/MP.PP/WG.1/2020/7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9422" w14:textId="0689D7BF" w:rsidR="00C0110B" w:rsidRPr="00E81F2A" w:rsidRDefault="00C0110B" w:rsidP="00E81F2A">
    <w:pPr>
      <w:pStyle w:val="Header"/>
      <w:jc w:val="right"/>
    </w:pPr>
    <w:fldSimple w:instr=" TITLE  \* MERGEFORMAT ">
      <w:r w:rsidR="0039509E">
        <w:t>ECE/MP.PP/WG.1/2020/7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9BA0" w14:textId="77777777" w:rsidR="00C0110B" w:rsidRPr="00943CB4" w:rsidRDefault="00C0110B" w:rsidP="00943CB4">
    <w:r>
      <w:rPr>
        <w:noProof/>
      </w:rPr>
      <mc:AlternateContent>
        <mc:Choice Requires="wps">
          <w:drawing>
            <wp:anchor distT="0" distB="0" distL="114300" distR="114300" simplePos="0" relativeHeight="251660288" behindDoc="0" locked="0" layoutInCell="1" allowOverlap="1" wp14:anchorId="3F1CF95B" wp14:editId="5596EDA0">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C6BEE70" w14:textId="6A65A80D" w:rsidR="00C0110B" w:rsidRPr="00E81F2A" w:rsidRDefault="00B96C8B" w:rsidP="00943CB4">
                          <w:pPr>
                            <w:pStyle w:val="Header"/>
                          </w:pPr>
                          <w:fldSimple w:instr=" TITLE  \* MERGEFORMAT ">
                            <w:r w:rsidR="0039509E">
                              <w:t>ECE/MP.PP/WG.1/2020/7</w:t>
                            </w:r>
                          </w:fldSimple>
                        </w:p>
                        <w:p w14:paraId="53A73A78" w14:textId="77777777" w:rsidR="00C0110B" w:rsidRDefault="00C011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F1CF95B" id="_x0000_t202" coordsize="21600,21600" o:spt="202" path="m,l,21600r21600,l21600,xe">
              <v:stroke joinstyle="miter"/>
              <v:path gradientshapeok="t" o:connecttype="rect"/>
            </v:shapetype>
            <v:shape id="Надпись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" fillcolor="#4f81bd [3204]" stroked="f" strokeweight=".5pt">
              <v:fill opacity="0"/>
              <v:stroke joinstyle="round"/>
              <v:textbox style="layout-flow:vertical" inset="0,0,0,0">
                <w:txbxContent>
                  <w:p w14:paraId="7C6BEE70" w14:textId="6A65A80D" w:rsidR="00C0110B" w:rsidRPr="00E81F2A" w:rsidRDefault="00C0110B" w:rsidP="00943CB4">
                    <w:pPr>
                      <w:pStyle w:val="a6"/>
                    </w:pPr>
                    <w:fldSimple w:instr=" TITLE  \* MERGEFORMAT ">
                      <w:r w:rsidR="0039509E">
                        <w:t>ECE/MP.PP/WG.1/2020/7</w:t>
                      </w:r>
                    </w:fldSimple>
                  </w:p>
                  <w:p w14:paraId="53A73A78" w14:textId="77777777" w:rsidR="00C0110B" w:rsidRDefault="00C0110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C8F1" w14:textId="77777777" w:rsidR="00C0110B" w:rsidRPr="00943CB4" w:rsidRDefault="00C0110B" w:rsidP="00943CB4">
    <w:r>
      <w:rPr>
        <w:noProof/>
      </w:rPr>
      <mc:AlternateContent>
        <mc:Choice Requires="wps">
          <w:drawing>
            <wp:anchor distT="0" distB="0" distL="114300" distR="114300" simplePos="0" relativeHeight="251662336" behindDoc="0" locked="0" layoutInCell="1" allowOverlap="1" wp14:anchorId="1A26FD9A" wp14:editId="64DBB4B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374DA56" w14:textId="12021A36" w:rsidR="00C0110B" w:rsidRPr="00E81F2A" w:rsidRDefault="00B96C8B" w:rsidP="00943CB4">
                          <w:pPr>
                            <w:pStyle w:val="Header"/>
                            <w:jc w:val="right"/>
                          </w:pPr>
                          <w:fldSimple w:instr=" TITLE  \* MERGEFORMAT ">
                            <w:r w:rsidR="0039509E">
                              <w:t>ECE/MP.PP/WG.1/2020/7</w:t>
                            </w:r>
                          </w:fldSimple>
                        </w:p>
                        <w:p w14:paraId="64E91A17" w14:textId="77777777" w:rsidR="00C0110B" w:rsidRDefault="00C011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A26FD9A" id="_x0000_t202" coordsize="21600,21600" o:spt="202" path="m,l,21600r21600,l21600,xe">
              <v:stroke joinstyle="miter"/>
              <v:path gradientshapeok="t" o:connecttype="rect"/>
            </v:shapetype>
            <v:shape id="Надпись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" fillcolor="#4f81bd [3204]" stroked="f" strokeweight=".5pt">
              <v:fill opacity="0"/>
              <v:path arrowok="t"/>
              <v:textbox style="layout-flow:vertical" inset="0,0,0,0">
                <w:txbxContent>
                  <w:p w14:paraId="7374DA56" w14:textId="12021A36" w:rsidR="00C0110B" w:rsidRPr="00E81F2A" w:rsidRDefault="00C0110B" w:rsidP="00943CB4">
                    <w:pPr>
                      <w:pStyle w:val="a6"/>
                      <w:jc w:val="right"/>
                    </w:pPr>
                    <w:fldSimple w:instr=" TITLE  \* MERGEFORMAT ">
                      <w:r w:rsidR="0039509E">
                        <w:t>ECE/MP.PP/WG.1/2020/7</w:t>
                      </w:r>
                    </w:fldSimple>
                  </w:p>
                  <w:p w14:paraId="64E91A17" w14:textId="77777777" w:rsidR="00C0110B" w:rsidRDefault="00C0110B"/>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EF7DD0"/>
    <w:multiLevelType w:val="hybridMultilevel"/>
    <w:tmpl w:val="A148EA30"/>
    <w:lvl w:ilvl="0" w:tplc="700027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08309B"/>
    <w:multiLevelType w:val="hybridMultilevel"/>
    <w:tmpl w:val="D01AF22A"/>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61644C"/>
    <w:multiLevelType w:val="hybridMultilevel"/>
    <w:tmpl w:val="38907044"/>
    <w:lvl w:ilvl="0" w:tplc="8306ED96">
      <w:start w:val="1"/>
      <w:numFmt w:val="upperRoman"/>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D37153"/>
    <w:multiLevelType w:val="hybridMultilevel"/>
    <w:tmpl w:val="683A13B8"/>
    <w:lvl w:ilvl="0" w:tplc="760AE4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C720B"/>
    <w:multiLevelType w:val="hybridMultilevel"/>
    <w:tmpl w:val="F0408E54"/>
    <w:lvl w:ilvl="0" w:tplc="BB34386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1"/>
  </w:num>
  <w:num w:numId="2">
    <w:abstractNumId w:val="22"/>
  </w:num>
  <w:num w:numId="3">
    <w:abstractNumId w:val="17"/>
  </w:num>
  <w:num w:numId="4">
    <w:abstractNumId w:val="32"/>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0"/>
  </w:num>
  <w:num w:numId="17">
    <w:abstractNumId w:val="25"/>
  </w:num>
  <w:num w:numId="18">
    <w:abstractNumId w:val="27"/>
  </w:num>
  <w:num w:numId="19">
    <w:abstractNumId w:val="30"/>
  </w:num>
  <w:num w:numId="20">
    <w:abstractNumId w:val="25"/>
  </w:num>
  <w:num w:numId="21">
    <w:abstractNumId w:val="27"/>
  </w:num>
  <w:num w:numId="22">
    <w:abstractNumId w:val="23"/>
  </w:num>
  <w:num w:numId="23">
    <w:abstractNumId w:val="20"/>
  </w:num>
  <w:num w:numId="24">
    <w:abstractNumId w:val="19"/>
  </w:num>
  <w:num w:numId="25">
    <w:abstractNumId w:val="10"/>
  </w:num>
  <w:num w:numId="26">
    <w:abstractNumId w:val="16"/>
  </w:num>
  <w:num w:numId="27">
    <w:abstractNumId w:val="21"/>
  </w:num>
  <w:num w:numId="28">
    <w:abstractNumId w:val="18"/>
  </w:num>
  <w:num w:numId="29">
    <w:abstractNumId w:val="29"/>
  </w:num>
  <w:num w:numId="30">
    <w:abstractNumId w:val="33"/>
  </w:num>
  <w:num w:numId="31">
    <w:abstractNumId w:val="13"/>
  </w:num>
  <w:num w:numId="32">
    <w:abstractNumId w:val="12"/>
  </w:num>
  <w:num w:numId="33">
    <w:abstractNumId w:val="15"/>
  </w:num>
  <w:num w:numId="34">
    <w:abstractNumId w:val="24"/>
  </w:num>
  <w:num w:numId="35">
    <w:abstractNumId w:val="28"/>
  </w:num>
  <w:num w:numId="36">
    <w:abstractNumId w:val="14"/>
  </w:num>
  <w:num w:numId="37">
    <w:abstractNumId w:val="11"/>
  </w:num>
  <w:num w:numId="38">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F2"/>
    <w:rsid w:val="00033EE1"/>
    <w:rsid w:val="000367F7"/>
    <w:rsid w:val="00040FB8"/>
    <w:rsid w:val="00042B72"/>
    <w:rsid w:val="000558BD"/>
    <w:rsid w:val="00090A35"/>
    <w:rsid w:val="000A46AC"/>
    <w:rsid w:val="000A4CFF"/>
    <w:rsid w:val="000A6523"/>
    <w:rsid w:val="000B21BE"/>
    <w:rsid w:val="000B57E7"/>
    <w:rsid w:val="000B6373"/>
    <w:rsid w:val="000E4E5B"/>
    <w:rsid w:val="000F09DF"/>
    <w:rsid w:val="000F61B2"/>
    <w:rsid w:val="00100D31"/>
    <w:rsid w:val="001075E9"/>
    <w:rsid w:val="0014152F"/>
    <w:rsid w:val="00180183"/>
    <w:rsid w:val="0018024D"/>
    <w:rsid w:val="0018649F"/>
    <w:rsid w:val="00196389"/>
    <w:rsid w:val="001B3EF6"/>
    <w:rsid w:val="001C7A89"/>
    <w:rsid w:val="00255343"/>
    <w:rsid w:val="0027151D"/>
    <w:rsid w:val="00276A5F"/>
    <w:rsid w:val="002A2EFC"/>
    <w:rsid w:val="002B0106"/>
    <w:rsid w:val="002B74B1"/>
    <w:rsid w:val="002C0E18"/>
    <w:rsid w:val="002D5AAC"/>
    <w:rsid w:val="002E0C49"/>
    <w:rsid w:val="002E5067"/>
    <w:rsid w:val="002F405F"/>
    <w:rsid w:val="002F7EEC"/>
    <w:rsid w:val="00301299"/>
    <w:rsid w:val="00305C08"/>
    <w:rsid w:val="00307FB6"/>
    <w:rsid w:val="00317339"/>
    <w:rsid w:val="00322004"/>
    <w:rsid w:val="003402C2"/>
    <w:rsid w:val="00341918"/>
    <w:rsid w:val="00381C24"/>
    <w:rsid w:val="00387CD4"/>
    <w:rsid w:val="0039509E"/>
    <w:rsid w:val="003958D0"/>
    <w:rsid w:val="003A0D43"/>
    <w:rsid w:val="003A48CE"/>
    <w:rsid w:val="003B00E5"/>
    <w:rsid w:val="003C29DB"/>
    <w:rsid w:val="003E0B46"/>
    <w:rsid w:val="003F1089"/>
    <w:rsid w:val="003F403F"/>
    <w:rsid w:val="00407B78"/>
    <w:rsid w:val="00424203"/>
    <w:rsid w:val="00452493"/>
    <w:rsid w:val="00453318"/>
    <w:rsid w:val="00454AF2"/>
    <w:rsid w:val="00454E07"/>
    <w:rsid w:val="00472C5C"/>
    <w:rsid w:val="00485936"/>
    <w:rsid w:val="004922EF"/>
    <w:rsid w:val="004B328C"/>
    <w:rsid w:val="004B423C"/>
    <w:rsid w:val="004E05B7"/>
    <w:rsid w:val="0050108D"/>
    <w:rsid w:val="00513081"/>
    <w:rsid w:val="00517901"/>
    <w:rsid w:val="00526683"/>
    <w:rsid w:val="005639C1"/>
    <w:rsid w:val="005709E0"/>
    <w:rsid w:val="00572E19"/>
    <w:rsid w:val="005961C8"/>
    <w:rsid w:val="005966F1"/>
    <w:rsid w:val="005C22A8"/>
    <w:rsid w:val="005D7914"/>
    <w:rsid w:val="005E2B41"/>
    <w:rsid w:val="005F0B42"/>
    <w:rsid w:val="005F30F2"/>
    <w:rsid w:val="006073C0"/>
    <w:rsid w:val="00617A43"/>
    <w:rsid w:val="006345DB"/>
    <w:rsid w:val="00640F49"/>
    <w:rsid w:val="00680D03"/>
    <w:rsid w:val="00681A10"/>
    <w:rsid w:val="006A1ED8"/>
    <w:rsid w:val="006C2031"/>
    <w:rsid w:val="006D461A"/>
    <w:rsid w:val="006F35EE"/>
    <w:rsid w:val="007021FF"/>
    <w:rsid w:val="007037C2"/>
    <w:rsid w:val="00712895"/>
    <w:rsid w:val="007157DA"/>
    <w:rsid w:val="00734ACB"/>
    <w:rsid w:val="00754469"/>
    <w:rsid w:val="00757357"/>
    <w:rsid w:val="00792497"/>
    <w:rsid w:val="00806737"/>
    <w:rsid w:val="00825F8D"/>
    <w:rsid w:val="00834B71"/>
    <w:rsid w:val="0086445C"/>
    <w:rsid w:val="008846F2"/>
    <w:rsid w:val="00894693"/>
    <w:rsid w:val="008A08D7"/>
    <w:rsid w:val="008A37C8"/>
    <w:rsid w:val="008B6909"/>
    <w:rsid w:val="008B7909"/>
    <w:rsid w:val="008D53B6"/>
    <w:rsid w:val="008E7EA6"/>
    <w:rsid w:val="008F3771"/>
    <w:rsid w:val="008F7609"/>
    <w:rsid w:val="00906890"/>
    <w:rsid w:val="00911BE4"/>
    <w:rsid w:val="00943CB4"/>
    <w:rsid w:val="00951972"/>
    <w:rsid w:val="009608F3"/>
    <w:rsid w:val="009A24AC"/>
    <w:rsid w:val="009A5F78"/>
    <w:rsid w:val="009C59D7"/>
    <w:rsid w:val="009C6FE6"/>
    <w:rsid w:val="009D7E7D"/>
    <w:rsid w:val="00A14DA8"/>
    <w:rsid w:val="00A16246"/>
    <w:rsid w:val="00A227A9"/>
    <w:rsid w:val="00A312BC"/>
    <w:rsid w:val="00A84021"/>
    <w:rsid w:val="00A84D35"/>
    <w:rsid w:val="00A917B3"/>
    <w:rsid w:val="00AB4B51"/>
    <w:rsid w:val="00AF2808"/>
    <w:rsid w:val="00B10CC7"/>
    <w:rsid w:val="00B31035"/>
    <w:rsid w:val="00B36DF7"/>
    <w:rsid w:val="00B539E7"/>
    <w:rsid w:val="00B62458"/>
    <w:rsid w:val="00B96C8B"/>
    <w:rsid w:val="00BC18B2"/>
    <w:rsid w:val="00BD33EE"/>
    <w:rsid w:val="00BD760B"/>
    <w:rsid w:val="00BE1CC7"/>
    <w:rsid w:val="00C0110B"/>
    <w:rsid w:val="00C106D6"/>
    <w:rsid w:val="00C119AE"/>
    <w:rsid w:val="00C144E8"/>
    <w:rsid w:val="00C60F0C"/>
    <w:rsid w:val="00C71E84"/>
    <w:rsid w:val="00C805C9"/>
    <w:rsid w:val="00C854AB"/>
    <w:rsid w:val="00C92939"/>
    <w:rsid w:val="00C974F3"/>
    <w:rsid w:val="00CA1679"/>
    <w:rsid w:val="00CB151C"/>
    <w:rsid w:val="00CC67D9"/>
    <w:rsid w:val="00CE5A1A"/>
    <w:rsid w:val="00CF55F6"/>
    <w:rsid w:val="00D33D63"/>
    <w:rsid w:val="00D37FB2"/>
    <w:rsid w:val="00D5253A"/>
    <w:rsid w:val="00D84BBD"/>
    <w:rsid w:val="00D873A8"/>
    <w:rsid w:val="00D90028"/>
    <w:rsid w:val="00D90138"/>
    <w:rsid w:val="00D9145B"/>
    <w:rsid w:val="00DB306A"/>
    <w:rsid w:val="00DD78D1"/>
    <w:rsid w:val="00DE32CD"/>
    <w:rsid w:val="00DF5767"/>
    <w:rsid w:val="00DF71B9"/>
    <w:rsid w:val="00E12C5F"/>
    <w:rsid w:val="00E73F76"/>
    <w:rsid w:val="00E81F2A"/>
    <w:rsid w:val="00EA2C9F"/>
    <w:rsid w:val="00EA420E"/>
    <w:rsid w:val="00EA6614"/>
    <w:rsid w:val="00EB32B0"/>
    <w:rsid w:val="00ED0BDA"/>
    <w:rsid w:val="00EE142A"/>
    <w:rsid w:val="00EF1360"/>
    <w:rsid w:val="00EF3220"/>
    <w:rsid w:val="00F2523A"/>
    <w:rsid w:val="00F43903"/>
    <w:rsid w:val="00F62505"/>
    <w:rsid w:val="00F747F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347EF8"/>
  <w15:docId w15:val="{FB3D4DF2-DEF8-4EF6-BB0B-73FE616A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numPr>
        <w:numId w:val="25"/>
      </w:numPr>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numPr>
        <w:ilvl w:val="1"/>
        <w:numId w:val="25"/>
      </w:numPr>
      <w:outlineLvl w:val="1"/>
    </w:pPr>
    <w:rPr>
      <w:rFonts w:cs="Arial"/>
      <w:bCs/>
      <w:iCs/>
      <w:szCs w:val="28"/>
    </w:rPr>
  </w:style>
  <w:style w:type="paragraph" w:styleId="Heading3">
    <w:name w:val="heading 3"/>
    <w:basedOn w:val="Normal"/>
    <w:next w:val="Normal"/>
    <w:qFormat/>
    <w:rsid w:val="009C6FE6"/>
    <w:pPr>
      <w:keepNext/>
      <w:numPr>
        <w:ilvl w:val="2"/>
        <w:numId w:val="25"/>
      </w:numPr>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numPr>
        <w:ilvl w:val="3"/>
        <w:numId w:val="25"/>
      </w:numPr>
      <w:spacing w:before="240" w:after="60"/>
      <w:outlineLvl w:val="3"/>
    </w:pPr>
    <w:rPr>
      <w:b/>
      <w:bCs/>
      <w:sz w:val="28"/>
      <w:szCs w:val="28"/>
    </w:rPr>
  </w:style>
  <w:style w:type="paragraph" w:styleId="Heading5">
    <w:name w:val="heading 5"/>
    <w:basedOn w:val="Normal"/>
    <w:next w:val="Normal"/>
    <w:qFormat/>
    <w:rsid w:val="009C6FE6"/>
    <w:pPr>
      <w:numPr>
        <w:ilvl w:val="4"/>
        <w:numId w:val="25"/>
      </w:numPr>
      <w:spacing w:before="240" w:after="60"/>
      <w:outlineLvl w:val="4"/>
    </w:pPr>
    <w:rPr>
      <w:b/>
      <w:bCs/>
      <w:i/>
      <w:iCs/>
      <w:sz w:val="26"/>
      <w:szCs w:val="26"/>
    </w:rPr>
  </w:style>
  <w:style w:type="paragraph" w:styleId="Heading6">
    <w:name w:val="heading 6"/>
    <w:basedOn w:val="Normal"/>
    <w:next w:val="Normal"/>
    <w:qFormat/>
    <w:rsid w:val="009C6FE6"/>
    <w:pPr>
      <w:numPr>
        <w:ilvl w:val="5"/>
        <w:numId w:val="25"/>
      </w:numPr>
      <w:spacing w:before="240" w:after="60"/>
      <w:outlineLvl w:val="5"/>
    </w:pPr>
    <w:rPr>
      <w:b/>
      <w:bCs/>
      <w:sz w:val="22"/>
    </w:rPr>
  </w:style>
  <w:style w:type="paragraph" w:styleId="Heading7">
    <w:name w:val="heading 7"/>
    <w:basedOn w:val="Normal"/>
    <w:next w:val="Normal"/>
    <w:qFormat/>
    <w:rsid w:val="009C6FE6"/>
    <w:pPr>
      <w:numPr>
        <w:ilvl w:val="6"/>
        <w:numId w:val="25"/>
      </w:numPr>
      <w:spacing w:before="240" w:after="60"/>
      <w:outlineLvl w:val="6"/>
    </w:pPr>
    <w:rPr>
      <w:sz w:val="24"/>
      <w:szCs w:val="24"/>
    </w:rPr>
  </w:style>
  <w:style w:type="paragraph" w:styleId="Heading8">
    <w:name w:val="heading 8"/>
    <w:basedOn w:val="Normal"/>
    <w:next w:val="Normal"/>
    <w:qFormat/>
    <w:rsid w:val="009C6FE6"/>
    <w:pPr>
      <w:numPr>
        <w:ilvl w:val="7"/>
        <w:numId w:val="25"/>
      </w:numPr>
      <w:spacing w:before="240" w:after="60"/>
      <w:outlineLvl w:val="7"/>
    </w:pPr>
    <w:rPr>
      <w:i/>
      <w:iCs/>
      <w:sz w:val="24"/>
      <w:szCs w:val="24"/>
    </w:rPr>
  </w:style>
  <w:style w:type="paragraph" w:styleId="Heading9">
    <w:name w:val="heading 9"/>
    <w:basedOn w:val="Normal"/>
    <w:next w:val="Normal"/>
    <w:qFormat/>
    <w:rsid w:val="009C6FE6"/>
    <w:pPr>
      <w:numPr>
        <w:ilvl w:val="8"/>
        <w:numId w:val="25"/>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fn,footnote text,Footnotes,Footnote ak"/>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fn Char,footnote text Char,Footnotes Char,Footnote ak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uiPriority w:val="99"/>
    <w:rsid w:val="00617A43"/>
    <w:rPr>
      <w:color w:val="800080" w:themeColor="followedHyperlink"/>
      <w:u w:val="none"/>
    </w:rPr>
  </w:style>
  <w:style w:type="character" w:customStyle="1" w:styleId="H1GChar">
    <w:name w:val="_ H_1_G Char"/>
    <w:link w:val="H1G"/>
    <w:rsid w:val="00E81F2A"/>
    <w:rPr>
      <w:b/>
      <w:sz w:val="24"/>
      <w:lang w:val="ru-RU" w:eastAsia="ru-RU"/>
    </w:rPr>
  </w:style>
  <w:style w:type="character" w:customStyle="1" w:styleId="SingleTxtGChar">
    <w:name w:val="_ Single Txt_G Char"/>
    <w:link w:val="SingleTxtG"/>
    <w:rsid w:val="00E81F2A"/>
    <w:rPr>
      <w:lang w:val="ru-RU" w:eastAsia="en-US"/>
    </w:rPr>
  </w:style>
  <w:style w:type="paragraph" w:customStyle="1" w:styleId="ParNoG">
    <w:name w:val="_ParNo_G"/>
    <w:basedOn w:val="SingleTxtG"/>
    <w:qFormat/>
    <w:rsid w:val="004B423C"/>
    <w:pPr>
      <w:numPr>
        <w:numId w:val="31"/>
      </w:numPr>
      <w:suppressAutoHyphens w:val="0"/>
    </w:pPr>
    <w:rPr>
      <w:lang w:val="en-GB" w:eastAsia="fr-FR"/>
    </w:rPr>
  </w:style>
  <w:style w:type="paragraph" w:styleId="ListParagraph">
    <w:name w:val="List Paragraph"/>
    <w:basedOn w:val="Normal"/>
    <w:uiPriority w:val="34"/>
    <w:qFormat/>
    <w:rsid w:val="004B423C"/>
    <w:pPr>
      <w:ind w:left="720"/>
      <w:contextualSpacing/>
    </w:pPr>
    <w:rPr>
      <w:rFonts w:eastAsia="Times New Roman" w:cs="Times New Roman"/>
      <w:szCs w:val="20"/>
      <w:lang w:val="en-GB"/>
    </w:rPr>
  </w:style>
  <w:style w:type="paragraph" w:styleId="PlainText">
    <w:name w:val="Plain Text"/>
    <w:basedOn w:val="Normal"/>
    <w:link w:val="PlainTextChar"/>
    <w:semiHidden/>
    <w:rsid w:val="004B423C"/>
    <w:rPr>
      <w:rFonts w:eastAsia="Times New Roman" w:cs="Courier New"/>
      <w:szCs w:val="20"/>
      <w:lang w:val="en-GB"/>
    </w:rPr>
  </w:style>
  <w:style w:type="character" w:customStyle="1" w:styleId="PlainTextChar">
    <w:name w:val="Plain Text Char"/>
    <w:basedOn w:val="DefaultParagraphFont"/>
    <w:link w:val="PlainText"/>
    <w:semiHidden/>
    <w:rsid w:val="004B423C"/>
    <w:rPr>
      <w:rFonts w:cs="Courier New"/>
      <w:lang w:val="en-GB" w:eastAsia="en-US"/>
    </w:rPr>
  </w:style>
  <w:style w:type="paragraph" w:styleId="BodyText">
    <w:name w:val="Body Text"/>
    <w:basedOn w:val="Normal"/>
    <w:next w:val="Normal"/>
    <w:link w:val="BodyTextChar"/>
    <w:semiHidden/>
    <w:rsid w:val="004B423C"/>
    <w:rPr>
      <w:rFonts w:eastAsia="Times New Roman" w:cs="Times New Roman"/>
      <w:szCs w:val="20"/>
      <w:lang w:val="en-GB"/>
    </w:rPr>
  </w:style>
  <w:style w:type="character" w:customStyle="1" w:styleId="BodyTextChar">
    <w:name w:val="Body Text Char"/>
    <w:basedOn w:val="DefaultParagraphFont"/>
    <w:link w:val="BodyText"/>
    <w:semiHidden/>
    <w:rsid w:val="004B423C"/>
    <w:rPr>
      <w:lang w:val="en-GB" w:eastAsia="en-US"/>
    </w:rPr>
  </w:style>
  <w:style w:type="paragraph" w:styleId="BodyTextIndent">
    <w:name w:val="Body Text Indent"/>
    <w:basedOn w:val="Normal"/>
    <w:link w:val="BodyTextIndentChar"/>
    <w:semiHidden/>
    <w:rsid w:val="004B423C"/>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4B423C"/>
    <w:rPr>
      <w:lang w:val="en-GB" w:eastAsia="en-US"/>
    </w:rPr>
  </w:style>
  <w:style w:type="paragraph" w:styleId="BlockText">
    <w:name w:val="Block Text"/>
    <w:basedOn w:val="Normal"/>
    <w:semiHidden/>
    <w:rsid w:val="004B423C"/>
    <w:pPr>
      <w:ind w:left="1440" w:right="1440"/>
    </w:pPr>
    <w:rPr>
      <w:rFonts w:eastAsia="Times New Roman" w:cs="Times New Roman"/>
      <w:szCs w:val="20"/>
      <w:lang w:val="en-GB"/>
    </w:rPr>
  </w:style>
  <w:style w:type="character" w:styleId="CommentReference">
    <w:name w:val="annotation reference"/>
    <w:basedOn w:val="DefaultParagraphFont"/>
    <w:semiHidden/>
    <w:rsid w:val="004B423C"/>
    <w:rPr>
      <w:sz w:val="6"/>
    </w:rPr>
  </w:style>
  <w:style w:type="paragraph" w:styleId="CommentText">
    <w:name w:val="annotation text"/>
    <w:basedOn w:val="Normal"/>
    <w:link w:val="CommentTextChar"/>
    <w:semiHidden/>
    <w:rsid w:val="004B423C"/>
    <w:rPr>
      <w:rFonts w:eastAsia="Times New Roman" w:cs="Times New Roman"/>
      <w:szCs w:val="20"/>
      <w:lang w:val="en-GB"/>
    </w:rPr>
  </w:style>
  <w:style w:type="character" w:customStyle="1" w:styleId="CommentTextChar">
    <w:name w:val="Comment Text Char"/>
    <w:basedOn w:val="DefaultParagraphFont"/>
    <w:link w:val="CommentText"/>
    <w:semiHidden/>
    <w:rsid w:val="004B423C"/>
    <w:rPr>
      <w:lang w:val="en-GB" w:eastAsia="en-US"/>
    </w:rPr>
  </w:style>
  <w:style w:type="character" w:styleId="LineNumber">
    <w:name w:val="line number"/>
    <w:basedOn w:val="DefaultParagraphFont"/>
    <w:semiHidden/>
    <w:rsid w:val="004B423C"/>
    <w:rPr>
      <w:sz w:val="14"/>
    </w:rPr>
  </w:style>
  <w:style w:type="numbering" w:styleId="111111">
    <w:name w:val="Outline List 2"/>
    <w:basedOn w:val="NoList"/>
    <w:semiHidden/>
    <w:rsid w:val="004B423C"/>
    <w:pPr>
      <w:numPr>
        <w:numId w:val="35"/>
      </w:numPr>
    </w:pPr>
  </w:style>
  <w:style w:type="numbering" w:styleId="1ai">
    <w:name w:val="Outline List 1"/>
    <w:basedOn w:val="NoList"/>
    <w:semiHidden/>
    <w:rsid w:val="004B423C"/>
    <w:pPr>
      <w:numPr>
        <w:numId w:val="36"/>
      </w:numPr>
    </w:pPr>
  </w:style>
  <w:style w:type="numbering" w:styleId="ArticleSection">
    <w:name w:val="Outline List 3"/>
    <w:basedOn w:val="NoList"/>
    <w:semiHidden/>
    <w:rsid w:val="004B423C"/>
    <w:pPr>
      <w:numPr>
        <w:numId w:val="37"/>
      </w:numPr>
    </w:pPr>
  </w:style>
  <w:style w:type="paragraph" w:styleId="BodyText2">
    <w:name w:val="Body Text 2"/>
    <w:basedOn w:val="Normal"/>
    <w:link w:val="BodyText2Char"/>
    <w:semiHidden/>
    <w:rsid w:val="004B423C"/>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4B423C"/>
    <w:rPr>
      <w:lang w:val="en-GB" w:eastAsia="en-US"/>
    </w:rPr>
  </w:style>
  <w:style w:type="paragraph" w:styleId="BodyText3">
    <w:name w:val="Body Text 3"/>
    <w:basedOn w:val="Normal"/>
    <w:link w:val="BodyText3Char"/>
    <w:semiHidden/>
    <w:rsid w:val="004B423C"/>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4B423C"/>
    <w:rPr>
      <w:sz w:val="16"/>
      <w:szCs w:val="16"/>
      <w:lang w:val="en-GB" w:eastAsia="en-US"/>
    </w:rPr>
  </w:style>
  <w:style w:type="paragraph" w:styleId="BodyTextFirstIndent">
    <w:name w:val="Body Text First Indent"/>
    <w:basedOn w:val="BodyText"/>
    <w:link w:val="BodyTextFirstIndentChar"/>
    <w:semiHidden/>
    <w:rsid w:val="004B423C"/>
    <w:pPr>
      <w:spacing w:after="120"/>
      <w:ind w:firstLine="210"/>
    </w:pPr>
  </w:style>
  <w:style w:type="character" w:customStyle="1" w:styleId="BodyTextFirstIndentChar">
    <w:name w:val="Body Text First Indent Char"/>
    <w:basedOn w:val="BodyTextChar"/>
    <w:link w:val="BodyTextFirstIndent"/>
    <w:semiHidden/>
    <w:rsid w:val="004B423C"/>
    <w:rPr>
      <w:lang w:val="en-GB" w:eastAsia="en-US"/>
    </w:rPr>
  </w:style>
  <w:style w:type="paragraph" w:styleId="BodyTextFirstIndent2">
    <w:name w:val="Body Text First Indent 2"/>
    <w:basedOn w:val="BodyTextIndent"/>
    <w:link w:val="BodyTextFirstIndent2Char"/>
    <w:semiHidden/>
    <w:rsid w:val="004B423C"/>
    <w:pPr>
      <w:ind w:firstLine="210"/>
    </w:pPr>
  </w:style>
  <w:style w:type="character" w:customStyle="1" w:styleId="BodyTextFirstIndent2Char">
    <w:name w:val="Body Text First Indent 2 Char"/>
    <w:basedOn w:val="BodyTextIndentChar"/>
    <w:link w:val="BodyTextFirstIndent2"/>
    <w:semiHidden/>
    <w:rsid w:val="004B423C"/>
    <w:rPr>
      <w:lang w:val="en-GB" w:eastAsia="en-US"/>
    </w:rPr>
  </w:style>
  <w:style w:type="paragraph" w:styleId="BodyTextIndent2">
    <w:name w:val="Body Text Indent 2"/>
    <w:basedOn w:val="Normal"/>
    <w:link w:val="BodyTextIndent2Char"/>
    <w:semiHidden/>
    <w:rsid w:val="004B423C"/>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4B423C"/>
    <w:rPr>
      <w:lang w:val="en-GB" w:eastAsia="en-US"/>
    </w:rPr>
  </w:style>
  <w:style w:type="paragraph" w:styleId="BodyTextIndent3">
    <w:name w:val="Body Text Indent 3"/>
    <w:basedOn w:val="Normal"/>
    <w:link w:val="BodyTextIndent3Char"/>
    <w:semiHidden/>
    <w:rsid w:val="004B423C"/>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4B423C"/>
    <w:rPr>
      <w:sz w:val="16"/>
      <w:szCs w:val="16"/>
      <w:lang w:val="en-GB" w:eastAsia="en-US"/>
    </w:rPr>
  </w:style>
  <w:style w:type="paragraph" w:styleId="Closing">
    <w:name w:val="Closing"/>
    <w:basedOn w:val="Normal"/>
    <w:link w:val="ClosingChar"/>
    <w:semiHidden/>
    <w:rsid w:val="004B423C"/>
    <w:pPr>
      <w:ind w:left="4252"/>
    </w:pPr>
    <w:rPr>
      <w:rFonts w:eastAsia="Times New Roman" w:cs="Times New Roman"/>
      <w:szCs w:val="20"/>
      <w:lang w:val="en-GB"/>
    </w:rPr>
  </w:style>
  <w:style w:type="character" w:customStyle="1" w:styleId="ClosingChar">
    <w:name w:val="Closing Char"/>
    <w:basedOn w:val="DefaultParagraphFont"/>
    <w:link w:val="Closing"/>
    <w:semiHidden/>
    <w:rsid w:val="004B423C"/>
    <w:rPr>
      <w:lang w:val="en-GB" w:eastAsia="en-US"/>
    </w:rPr>
  </w:style>
  <w:style w:type="paragraph" w:styleId="Date">
    <w:name w:val="Date"/>
    <w:basedOn w:val="Normal"/>
    <w:next w:val="Normal"/>
    <w:link w:val="DateChar"/>
    <w:semiHidden/>
    <w:rsid w:val="004B423C"/>
    <w:rPr>
      <w:rFonts w:eastAsia="Times New Roman" w:cs="Times New Roman"/>
      <w:szCs w:val="20"/>
      <w:lang w:val="en-GB"/>
    </w:rPr>
  </w:style>
  <w:style w:type="character" w:customStyle="1" w:styleId="DateChar">
    <w:name w:val="Date Char"/>
    <w:basedOn w:val="DefaultParagraphFont"/>
    <w:link w:val="Date"/>
    <w:semiHidden/>
    <w:rsid w:val="004B423C"/>
    <w:rPr>
      <w:lang w:val="en-GB" w:eastAsia="en-US"/>
    </w:rPr>
  </w:style>
  <w:style w:type="paragraph" w:styleId="E-mailSignature">
    <w:name w:val="E-mail Signature"/>
    <w:basedOn w:val="Normal"/>
    <w:link w:val="E-mailSignatureChar"/>
    <w:semiHidden/>
    <w:rsid w:val="004B423C"/>
    <w:rPr>
      <w:rFonts w:eastAsia="Times New Roman" w:cs="Times New Roman"/>
      <w:szCs w:val="20"/>
      <w:lang w:val="en-GB"/>
    </w:rPr>
  </w:style>
  <w:style w:type="character" w:customStyle="1" w:styleId="E-mailSignatureChar">
    <w:name w:val="E-mail Signature Char"/>
    <w:basedOn w:val="DefaultParagraphFont"/>
    <w:link w:val="E-mailSignature"/>
    <w:semiHidden/>
    <w:rsid w:val="004B423C"/>
    <w:rPr>
      <w:lang w:val="en-GB" w:eastAsia="en-US"/>
    </w:rPr>
  </w:style>
  <w:style w:type="character" w:styleId="Emphasis">
    <w:name w:val="Emphasis"/>
    <w:basedOn w:val="DefaultParagraphFont"/>
    <w:qFormat/>
    <w:rsid w:val="004B423C"/>
    <w:rPr>
      <w:i/>
      <w:iCs/>
    </w:rPr>
  </w:style>
  <w:style w:type="paragraph" w:styleId="EnvelopeReturn">
    <w:name w:val="envelope return"/>
    <w:basedOn w:val="Normal"/>
    <w:semiHidden/>
    <w:rsid w:val="004B423C"/>
    <w:rPr>
      <w:rFonts w:ascii="Arial" w:eastAsia="Times New Roman" w:hAnsi="Arial" w:cs="Arial"/>
      <w:szCs w:val="20"/>
      <w:lang w:val="en-GB"/>
    </w:rPr>
  </w:style>
  <w:style w:type="character" w:styleId="HTMLAcronym">
    <w:name w:val="HTML Acronym"/>
    <w:basedOn w:val="DefaultParagraphFont"/>
    <w:semiHidden/>
    <w:rsid w:val="004B423C"/>
  </w:style>
  <w:style w:type="paragraph" w:styleId="HTMLAddress">
    <w:name w:val="HTML Address"/>
    <w:basedOn w:val="Normal"/>
    <w:link w:val="HTMLAddressChar"/>
    <w:semiHidden/>
    <w:rsid w:val="004B423C"/>
    <w:rPr>
      <w:rFonts w:eastAsia="Times New Roman" w:cs="Times New Roman"/>
      <w:i/>
      <w:iCs/>
      <w:szCs w:val="20"/>
      <w:lang w:val="en-GB"/>
    </w:rPr>
  </w:style>
  <w:style w:type="character" w:customStyle="1" w:styleId="HTMLAddressChar">
    <w:name w:val="HTML Address Char"/>
    <w:basedOn w:val="DefaultParagraphFont"/>
    <w:link w:val="HTMLAddress"/>
    <w:semiHidden/>
    <w:rsid w:val="004B423C"/>
    <w:rPr>
      <w:i/>
      <w:iCs/>
      <w:lang w:val="en-GB" w:eastAsia="en-US"/>
    </w:rPr>
  </w:style>
  <w:style w:type="character" w:styleId="HTMLCite">
    <w:name w:val="HTML Cite"/>
    <w:basedOn w:val="DefaultParagraphFont"/>
    <w:semiHidden/>
    <w:rsid w:val="004B423C"/>
    <w:rPr>
      <w:i/>
      <w:iCs/>
    </w:rPr>
  </w:style>
  <w:style w:type="character" w:styleId="HTMLCode">
    <w:name w:val="HTML Code"/>
    <w:basedOn w:val="DefaultParagraphFont"/>
    <w:semiHidden/>
    <w:rsid w:val="004B423C"/>
    <w:rPr>
      <w:rFonts w:ascii="Courier New" w:hAnsi="Courier New" w:cs="Courier New"/>
      <w:sz w:val="20"/>
      <w:szCs w:val="20"/>
    </w:rPr>
  </w:style>
  <w:style w:type="character" w:styleId="HTMLDefinition">
    <w:name w:val="HTML Definition"/>
    <w:basedOn w:val="DefaultParagraphFont"/>
    <w:semiHidden/>
    <w:rsid w:val="004B423C"/>
    <w:rPr>
      <w:i/>
      <w:iCs/>
    </w:rPr>
  </w:style>
  <w:style w:type="character" w:styleId="HTMLKeyboard">
    <w:name w:val="HTML Keyboard"/>
    <w:basedOn w:val="DefaultParagraphFont"/>
    <w:semiHidden/>
    <w:rsid w:val="004B423C"/>
    <w:rPr>
      <w:rFonts w:ascii="Courier New" w:hAnsi="Courier New" w:cs="Courier New"/>
      <w:sz w:val="20"/>
      <w:szCs w:val="20"/>
    </w:rPr>
  </w:style>
  <w:style w:type="paragraph" w:styleId="HTMLPreformatted">
    <w:name w:val="HTML Preformatted"/>
    <w:basedOn w:val="Normal"/>
    <w:link w:val="HTMLPreformattedChar"/>
    <w:semiHidden/>
    <w:rsid w:val="004B423C"/>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4B423C"/>
    <w:rPr>
      <w:rFonts w:ascii="Courier New" w:hAnsi="Courier New" w:cs="Courier New"/>
      <w:lang w:val="en-GB" w:eastAsia="en-US"/>
    </w:rPr>
  </w:style>
  <w:style w:type="character" w:styleId="HTMLSample">
    <w:name w:val="HTML Sample"/>
    <w:basedOn w:val="DefaultParagraphFont"/>
    <w:semiHidden/>
    <w:rsid w:val="004B423C"/>
    <w:rPr>
      <w:rFonts w:ascii="Courier New" w:hAnsi="Courier New" w:cs="Courier New"/>
    </w:rPr>
  </w:style>
  <w:style w:type="character" w:styleId="HTMLTypewriter">
    <w:name w:val="HTML Typewriter"/>
    <w:basedOn w:val="DefaultParagraphFont"/>
    <w:semiHidden/>
    <w:rsid w:val="004B423C"/>
    <w:rPr>
      <w:rFonts w:ascii="Courier New" w:hAnsi="Courier New" w:cs="Courier New"/>
      <w:sz w:val="20"/>
      <w:szCs w:val="20"/>
    </w:rPr>
  </w:style>
  <w:style w:type="character" w:styleId="HTMLVariable">
    <w:name w:val="HTML Variable"/>
    <w:basedOn w:val="DefaultParagraphFont"/>
    <w:semiHidden/>
    <w:rsid w:val="004B423C"/>
    <w:rPr>
      <w:i/>
      <w:iCs/>
    </w:rPr>
  </w:style>
  <w:style w:type="paragraph" w:styleId="List">
    <w:name w:val="List"/>
    <w:basedOn w:val="Normal"/>
    <w:semiHidden/>
    <w:rsid w:val="004B423C"/>
    <w:pPr>
      <w:ind w:left="283" w:hanging="283"/>
    </w:pPr>
    <w:rPr>
      <w:rFonts w:eastAsia="Times New Roman" w:cs="Times New Roman"/>
      <w:szCs w:val="20"/>
      <w:lang w:val="en-GB"/>
    </w:rPr>
  </w:style>
  <w:style w:type="paragraph" w:styleId="List2">
    <w:name w:val="List 2"/>
    <w:basedOn w:val="Normal"/>
    <w:semiHidden/>
    <w:rsid w:val="004B423C"/>
    <w:pPr>
      <w:ind w:left="566" w:hanging="283"/>
    </w:pPr>
    <w:rPr>
      <w:rFonts w:eastAsia="Times New Roman" w:cs="Times New Roman"/>
      <w:szCs w:val="20"/>
      <w:lang w:val="en-GB"/>
    </w:rPr>
  </w:style>
  <w:style w:type="paragraph" w:styleId="List3">
    <w:name w:val="List 3"/>
    <w:basedOn w:val="Normal"/>
    <w:semiHidden/>
    <w:rsid w:val="004B423C"/>
    <w:pPr>
      <w:ind w:left="849" w:hanging="283"/>
    </w:pPr>
    <w:rPr>
      <w:rFonts w:eastAsia="Times New Roman" w:cs="Times New Roman"/>
      <w:szCs w:val="20"/>
      <w:lang w:val="en-GB"/>
    </w:rPr>
  </w:style>
  <w:style w:type="paragraph" w:styleId="List4">
    <w:name w:val="List 4"/>
    <w:basedOn w:val="Normal"/>
    <w:semiHidden/>
    <w:rsid w:val="004B423C"/>
    <w:pPr>
      <w:ind w:left="1132" w:hanging="283"/>
    </w:pPr>
    <w:rPr>
      <w:rFonts w:eastAsia="Times New Roman" w:cs="Times New Roman"/>
      <w:szCs w:val="20"/>
      <w:lang w:val="en-GB"/>
    </w:rPr>
  </w:style>
  <w:style w:type="paragraph" w:styleId="List5">
    <w:name w:val="List 5"/>
    <w:basedOn w:val="Normal"/>
    <w:semiHidden/>
    <w:rsid w:val="004B423C"/>
    <w:pPr>
      <w:ind w:left="1415" w:hanging="283"/>
    </w:pPr>
    <w:rPr>
      <w:rFonts w:eastAsia="Times New Roman" w:cs="Times New Roman"/>
      <w:szCs w:val="20"/>
      <w:lang w:val="en-GB"/>
    </w:rPr>
  </w:style>
  <w:style w:type="paragraph" w:styleId="ListBullet">
    <w:name w:val="List Bullet"/>
    <w:basedOn w:val="Normal"/>
    <w:semiHidden/>
    <w:rsid w:val="004B423C"/>
    <w:pPr>
      <w:tabs>
        <w:tab w:val="num" w:pos="360"/>
      </w:tabs>
      <w:ind w:left="360" w:hanging="360"/>
    </w:pPr>
    <w:rPr>
      <w:rFonts w:eastAsia="Times New Roman" w:cs="Times New Roman"/>
      <w:szCs w:val="20"/>
      <w:lang w:val="en-GB"/>
    </w:rPr>
  </w:style>
  <w:style w:type="paragraph" w:styleId="ListBullet2">
    <w:name w:val="List Bullet 2"/>
    <w:basedOn w:val="Normal"/>
    <w:semiHidden/>
    <w:rsid w:val="004B423C"/>
    <w:pPr>
      <w:tabs>
        <w:tab w:val="num" w:pos="643"/>
      </w:tabs>
      <w:ind w:left="643" w:hanging="360"/>
    </w:pPr>
    <w:rPr>
      <w:rFonts w:eastAsia="Times New Roman" w:cs="Times New Roman"/>
      <w:szCs w:val="20"/>
      <w:lang w:val="en-GB"/>
    </w:rPr>
  </w:style>
  <w:style w:type="paragraph" w:styleId="ListBullet3">
    <w:name w:val="List Bullet 3"/>
    <w:basedOn w:val="Normal"/>
    <w:semiHidden/>
    <w:rsid w:val="004B423C"/>
    <w:pPr>
      <w:tabs>
        <w:tab w:val="num" w:pos="926"/>
      </w:tabs>
      <w:ind w:left="926" w:hanging="360"/>
    </w:pPr>
    <w:rPr>
      <w:rFonts w:eastAsia="Times New Roman" w:cs="Times New Roman"/>
      <w:szCs w:val="20"/>
      <w:lang w:val="en-GB"/>
    </w:rPr>
  </w:style>
  <w:style w:type="paragraph" w:styleId="ListBullet4">
    <w:name w:val="List Bullet 4"/>
    <w:basedOn w:val="Normal"/>
    <w:semiHidden/>
    <w:rsid w:val="004B423C"/>
    <w:pPr>
      <w:tabs>
        <w:tab w:val="num" w:pos="1209"/>
      </w:tabs>
      <w:ind w:left="1209" w:hanging="360"/>
    </w:pPr>
    <w:rPr>
      <w:rFonts w:eastAsia="Times New Roman" w:cs="Times New Roman"/>
      <w:szCs w:val="20"/>
      <w:lang w:val="en-GB"/>
    </w:rPr>
  </w:style>
  <w:style w:type="paragraph" w:styleId="ListBullet5">
    <w:name w:val="List Bullet 5"/>
    <w:basedOn w:val="Normal"/>
    <w:semiHidden/>
    <w:rsid w:val="004B423C"/>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4B423C"/>
    <w:pPr>
      <w:spacing w:after="120"/>
      <w:ind w:left="283"/>
    </w:pPr>
    <w:rPr>
      <w:rFonts w:eastAsia="Times New Roman" w:cs="Times New Roman"/>
      <w:szCs w:val="20"/>
      <w:lang w:val="en-GB"/>
    </w:rPr>
  </w:style>
  <w:style w:type="paragraph" w:styleId="ListContinue2">
    <w:name w:val="List Continue 2"/>
    <w:basedOn w:val="Normal"/>
    <w:semiHidden/>
    <w:rsid w:val="004B423C"/>
    <w:pPr>
      <w:spacing w:after="120"/>
      <w:ind w:left="566"/>
    </w:pPr>
    <w:rPr>
      <w:rFonts w:eastAsia="Times New Roman" w:cs="Times New Roman"/>
      <w:szCs w:val="20"/>
      <w:lang w:val="en-GB"/>
    </w:rPr>
  </w:style>
  <w:style w:type="paragraph" w:styleId="ListContinue3">
    <w:name w:val="List Continue 3"/>
    <w:basedOn w:val="Normal"/>
    <w:semiHidden/>
    <w:rsid w:val="004B423C"/>
    <w:pPr>
      <w:spacing w:after="120"/>
      <w:ind w:left="849"/>
    </w:pPr>
    <w:rPr>
      <w:rFonts w:eastAsia="Times New Roman" w:cs="Times New Roman"/>
      <w:szCs w:val="20"/>
      <w:lang w:val="en-GB"/>
    </w:rPr>
  </w:style>
  <w:style w:type="paragraph" w:styleId="ListContinue4">
    <w:name w:val="List Continue 4"/>
    <w:basedOn w:val="Normal"/>
    <w:semiHidden/>
    <w:rsid w:val="004B423C"/>
    <w:pPr>
      <w:spacing w:after="120"/>
      <w:ind w:left="1132"/>
    </w:pPr>
    <w:rPr>
      <w:rFonts w:eastAsia="Times New Roman" w:cs="Times New Roman"/>
      <w:szCs w:val="20"/>
      <w:lang w:val="en-GB"/>
    </w:rPr>
  </w:style>
  <w:style w:type="paragraph" w:styleId="ListContinue5">
    <w:name w:val="List Continue 5"/>
    <w:basedOn w:val="Normal"/>
    <w:semiHidden/>
    <w:rsid w:val="004B423C"/>
    <w:pPr>
      <w:spacing w:after="120"/>
      <w:ind w:left="1415"/>
    </w:pPr>
    <w:rPr>
      <w:rFonts w:eastAsia="Times New Roman" w:cs="Times New Roman"/>
      <w:szCs w:val="20"/>
      <w:lang w:val="en-GB"/>
    </w:rPr>
  </w:style>
  <w:style w:type="paragraph" w:styleId="ListNumber">
    <w:name w:val="List Number"/>
    <w:basedOn w:val="Normal"/>
    <w:semiHidden/>
    <w:rsid w:val="004B423C"/>
    <w:pPr>
      <w:tabs>
        <w:tab w:val="num" w:pos="360"/>
      </w:tabs>
      <w:ind w:left="360" w:hanging="360"/>
    </w:pPr>
    <w:rPr>
      <w:rFonts w:eastAsia="Times New Roman" w:cs="Times New Roman"/>
      <w:szCs w:val="20"/>
      <w:lang w:val="en-GB"/>
    </w:rPr>
  </w:style>
  <w:style w:type="paragraph" w:styleId="ListNumber2">
    <w:name w:val="List Number 2"/>
    <w:basedOn w:val="Normal"/>
    <w:semiHidden/>
    <w:rsid w:val="004B423C"/>
    <w:pPr>
      <w:tabs>
        <w:tab w:val="num" w:pos="643"/>
      </w:tabs>
      <w:ind w:left="643" w:hanging="360"/>
    </w:pPr>
    <w:rPr>
      <w:rFonts w:eastAsia="Times New Roman" w:cs="Times New Roman"/>
      <w:szCs w:val="20"/>
      <w:lang w:val="en-GB"/>
    </w:rPr>
  </w:style>
  <w:style w:type="paragraph" w:styleId="ListNumber3">
    <w:name w:val="List Number 3"/>
    <w:basedOn w:val="Normal"/>
    <w:semiHidden/>
    <w:rsid w:val="004B423C"/>
    <w:pPr>
      <w:tabs>
        <w:tab w:val="num" w:pos="926"/>
      </w:tabs>
      <w:ind w:left="926" w:hanging="360"/>
    </w:pPr>
    <w:rPr>
      <w:rFonts w:eastAsia="Times New Roman" w:cs="Times New Roman"/>
      <w:szCs w:val="20"/>
      <w:lang w:val="en-GB"/>
    </w:rPr>
  </w:style>
  <w:style w:type="paragraph" w:styleId="ListNumber4">
    <w:name w:val="List Number 4"/>
    <w:basedOn w:val="Normal"/>
    <w:semiHidden/>
    <w:rsid w:val="004B423C"/>
    <w:pPr>
      <w:tabs>
        <w:tab w:val="num" w:pos="1209"/>
      </w:tabs>
      <w:ind w:left="1209" w:hanging="360"/>
    </w:pPr>
    <w:rPr>
      <w:rFonts w:eastAsia="Times New Roman" w:cs="Times New Roman"/>
      <w:szCs w:val="20"/>
      <w:lang w:val="en-GB"/>
    </w:rPr>
  </w:style>
  <w:style w:type="paragraph" w:styleId="ListNumber5">
    <w:name w:val="List Number 5"/>
    <w:basedOn w:val="Normal"/>
    <w:semiHidden/>
    <w:rsid w:val="004B423C"/>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4B42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4B423C"/>
    <w:rPr>
      <w:rFonts w:ascii="Arial" w:hAnsi="Arial" w:cs="Arial"/>
      <w:sz w:val="24"/>
      <w:szCs w:val="24"/>
      <w:shd w:val="pct20" w:color="auto" w:fill="auto"/>
      <w:lang w:val="en-GB" w:eastAsia="en-US"/>
    </w:rPr>
  </w:style>
  <w:style w:type="paragraph" w:styleId="NormalWeb">
    <w:name w:val="Normal (Web)"/>
    <w:basedOn w:val="Normal"/>
    <w:semiHidden/>
    <w:rsid w:val="004B423C"/>
    <w:rPr>
      <w:rFonts w:eastAsia="Times New Roman" w:cs="Times New Roman"/>
      <w:sz w:val="24"/>
      <w:szCs w:val="24"/>
      <w:lang w:val="en-GB"/>
    </w:rPr>
  </w:style>
  <w:style w:type="paragraph" w:styleId="NormalIndent">
    <w:name w:val="Normal Indent"/>
    <w:basedOn w:val="Normal"/>
    <w:semiHidden/>
    <w:rsid w:val="004B423C"/>
    <w:pPr>
      <w:ind w:left="567"/>
    </w:pPr>
    <w:rPr>
      <w:rFonts w:eastAsia="Times New Roman" w:cs="Times New Roman"/>
      <w:szCs w:val="20"/>
      <w:lang w:val="en-GB"/>
    </w:rPr>
  </w:style>
  <w:style w:type="paragraph" w:styleId="NoteHeading">
    <w:name w:val="Note Heading"/>
    <w:basedOn w:val="Normal"/>
    <w:next w:val="Normal"/>
    <w:link w:val="NoteHeadingChar"/>
    <w:semiHidden/>
    <w:rsid w:val="004B423C"/>
    <w:rPr>
      <w:rFonts w:eastAsia="Times New Roman" w:cs="Times New Roman"/>
      <w:szCs w:val="20"/>
      <w:lang w:val="en-GB"/>
    </w:rPr>
  </w:style>
  <w:style w:type="character" w:customStyle="1" w:styleId="NoteHeadingChar">
    <w:name w:val="Note Heading Char"/>
    <w:basedOn w:val="DefaultParagraphFont"/>
    <w:link w:val="NoteHeading"/>
    <w:semiHidden/>
    <w:rsid w:val="004B423C"/>
    <w:rPr>
      <w:lang w:val="en-GB" w:eastAsia="en-US"/>
    </w:rPr>
  </w:style>
  <w:style w:type="paragraph" w:styleId="Salutation">
    <w:name w:val="Salutation"/>
    <w:basedOn w:val="Normal"/>
    <w:next w:val="Normal"/>
    <w:link w:val="SalutationChar"/>
    <w:semiHidden/>
    <w:rsid w:val="004B423C"/>
    <w:rPr>
      <w:rFonts w:eastAsia="Times New Roman" w:cs="Times New Roman"/>
      <w:szCs w:val="20"/>
      <w:lang w:val="en-GB"/>
    </w:rPr>
  </w:style>
  <w:style w:type="character" w:customStyle="1" w:styleId="SalutationChar">
    <w:name w:val="Salutation Char"/>
    <w:basedOn w:val="DefaultParagraphFont"/>
    <w:link w:val="Salutation"/>
    <w:semiHidden/>
    <w:rsid w:val="004B423C"/>
    <w:rPr>
      <w:lang w:val="en-GB" w:eastAsia="en-US"/>
    </w:rPr>
  </w:style>
  <w:style w:type="paragraph" w:styleId="Signature">
    <w:name w:val="Signature"/>
    <w:basedOn w:val="Normal"/>
    <w:link w:val="SignatureChar"/>
    <w:semiHidden/>
    <w:rsid w:val="004B423C"/>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4B423C"/>
    <w:rPr>
      <w:lang w:val="en-GB" w:eastAsia="en-US"/>
    </w:rPr>
  </w:style>
  <w:style w:type="character" w:styleId="Strong">
    <w:name w:val="Strong"/>
    <w:basedOn w:val="DefaultParagraphFont"/>
    <w:qFormat/>
    <w:rsid w:val="004B423C"/>
    <w:rPr>
      <w:b/>
      <w:bCs/>
    </w:rPr>
  </w:style>
  <w:style w:type="paragraph" w:styleId="Subtitle">
    <w:name w:val="Subtitle"/>
    <w:basedOn w:val="Normal"/>
    <w:link w:val="SubtitleChar"/>
    <w:qFormat/>
    <w:rsid w:val="004B423C"/>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4B423C"/>
    <w:rPr>
      <w:rFonts w:ascii="Arial" w:hAnsi="Arial" w:cs="Arial"/>
      <w:sz w:val="24"/>
      <w:szCs w:val="24"/>
      <w:lang w:val="en-GB" w:eastAsia="en-US"/>
    </w:rPr>
  </w:style>
  <w:style w:type="table" w:styleId="Table3Deffects1">
    <w:name w:val="Table 3D effects 1"/>
    <w:basedOn w:val="TableNormal"/>
    <w:semiHidden/>
    <w:rsid w:val="004B423C"/>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B423C"/>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B423C"/>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B423C"/>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B423C"/>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B423C"/>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B423C"/>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B423C"/>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B423C"/>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B423C"/>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B423C"/>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B423C"/>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B423C"/>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B423C"/>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B423C"/>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B423C"/>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B423C"/>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B423C"/>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B423C"/>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B423C"/>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B423C"/>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B423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B423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B423C"/>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B423C"/>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B423C"/>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B423C"/>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B423C"/>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B423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B423C"/>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B423C"/>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B423C"/>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B423C"/>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B423C"/>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B423C"/>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B423C"/>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B423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B423C"/>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B423C"/>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B423C"/>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B423C"/>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B423C"/>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B423C"/>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B423C"/>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4B423C"/>
    <w:rPr>
      <w:rFonts w:ascii="Arial" w:hAnsi="Arial" w:cs="Arial"/>
      <w:b/>
      <w:bCs/>
      <w:kern w:val="28"/>
      <w:sz w:val="32"/>
      <w:szCs w:val="32"/>
      <w:lang w:val="en-GB" w:eastAsia="en-US"/>
    </w:rPr>
  </w:style>
  <w:style w:type="paragraph" w:styleId="EnvelopeAddress">
    <w:name w:val="envelope address"/>
    <w:basedOn w:val="Normal"/>
    <w:semiHidden/>
    <w:rsid w:val="004B423C"/>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font5">
    <w:name w:val="font5"/>
    <w:basedOn w:val="Normal"/>
    <w:rsid w:val="004B423C"/>
    <w:pPr>
      <w:suppressAutoHyphens w:val="0"/>
      <w:spacing w:before="100" w:beforeAutospacing="1" w:after="100" w:afterAutospacing="1" w:line="240" w:lineRule="auto"/>
    </w:pPr>
    <w:rPr>
      <w:rFonts w:eastAsia="Times New Roman" w:cs="Times New Roman"/>
      <w:color w:val="000000"/>
      <w:sz w:val="18"/>
      <w:szCs w:val="18"/>
      <w:lang w:val="en-GB" w:eastAsia="en-GB"/>
    </w:rPr>
  </w:style>
  <w:style w:type="paragraph" w:customStyle="1" w:styleId="font6">
    <w:name w:val="font6"/>
    <w:basedOn w:val="Normal"/>
    <w:rsid w:val="004B423C"/>
    <w:pPr>
      <w:suppressAutoHyphens w:val="0"/>
      <w:spacing w:before="100" w:beforeAutospacing="1" w:after="100" w:afterAutospacing="1" w:line="240" w:lineRule="auto"/>
    </w:pPr>
    <w:rPr>
      <w:rFonts w:eastAsia="Times New Roman" w:cs="Times New Roman"/>
      <w:color w:val="000000"/>
      <w:szCs w:val="20"/>
      <w:lang w:val="en-GB" w:eastAsia="en-GB"/>
    </w:rPr>
  </w:style>
  <w:style w:type="paragraph" w:customStyle="1" w:styleId="font7">
    <w:name w:val="font7"/>
    <w:basedOn w:val="Normal"/>
    <w:rsid w:val="004B423C"/>
    <w:pPr>
      <w:suppressAutoHyphens w:val="0"/>
      <w:spacing w:before="100" w:beforeAutospacing="1" w:after="100" w:afterAutospacing="1" w:line="240" w:lineRule="auto"/>
    </w:pPr>
    <w:rPr>
      <w:rFonts w:eastAsia="Times New Roman" w:cs="Times New Roman"/>
      <w:i/>
      <w:iCs/>
      <w:color w:val="000000"/>
      <w:sz w:val="16"/>
      <w:szCs w:val="16"/>
      <w:lang w:val="en-GB" w:eastAsia="en-GB"/>
    </w:rPr>
  </w:style>
  <w:style w:type="paragraph" w:customStyle="1" w:styleId="font8">
    <w:name w:val="font8"/>
    <w:basedOn w:val="Normal"/>
    <w:rsid w:val="004B423C"/>
    <w:pPr>
      <w:suppressAutoHyphens w:val="0"/>
      <w:spacing w:before="100" w:beforeAutospacing="1" w:after="100" w:afterAutospacing="1" w:line="240" w:lineRule="auto"/>
    </w:pPr>
    <w:rPr>
      <w:rFonts w:eastAsia="Times New Roman" w:cs="Times New Roman"/>
      <w:i/>
      <w:iCs/>
      <w:color w:val="000000"/>
      <w:sz w:val="18"/>
      <w:szCs w:val="18"/>
      <w:lang w:val="en-GB" w:eastAsia="en-GB"/>
    </w:rPr>
  </w:style>
  <w:style w:type="paragraph" w:customStyle="1" w:styleId="font9">
    <w:name w:val="font9"/>
    <w:basedOn w:val="Normal"/>
    <w:rsid w:val="004B423C"/>
    <w:pPr>
      <w:suppressAutoHyphens w:val="0"/>
      <w:spacing w:before="100" w:beforeAutospacing="1" w:after="100" w:afterAutospacing="1" w:line="240" w:lineRule="auto"/>
    </w:pPr>
    <w:rPr>
      <w:rFonts w:eastAsia="Times New Roman" w:cs="Times New Roman"/>
      <w:color w:val="000000"/>
      <w:sz w:val="18"/>
      <w:szCs w:val="18"/>
      <w:lang w:val="en-GB" w:eastAsia="en-GB"/>
    </w:rPr>
  </w:style>
  <w:style w:type="paragraph" w:customStyle="1" w:styleId="font10">
    <w:name w:val="font10"/>
    <w:basedOn w:val="Normal"/>
    <w:rsid w:val="004B423C"/>
    <w:pPr>
      <w:suppressAutoHyphens w:val="0"/>
      <w:spacing w:before="100" w:beforeAutospacing="1" w:after="100" w:afterAutospacing="1" w:line="240" w:lineRule="auto"/>
    </w:pPr>
    <w:rPr>
      <w:rFonts w:eastAsia="Times New Roman" w:cs="Times New Roman"/>
      <w:color w:val="000000"/>
      <w:sz w:val="18"/>
      <w:szCs w:val="18"/>
      <w:lang w:val="en-GB" w:eastAsia="en-GB"/>
    </w:rPr>
  </w:style>
  <w:style w:type="paragraph" w:customStyle="1" w:styleId="font11">
    <w:name w:val="font11"/>
    <w:basedOn w:val="Normal"/>
    <w:rsid w:val="004B423C"/>
    <w:pPr>
      <w:suppressAutoHyphens w:val="0"/>
      <w:spacing w:before="100" w:beforeAutospacing="1" w:after="100" w:afterAutospacing="1" w:line="240" w:lineRule="auto"/>
    </w:pPr>
    <w:rPr>
      <w:rFonts w:eastAsia="Times New Roman" w:cs="Times New Roman"/>
      <w:sz w:val="18"/>
      <w:szCs w:val="18"/>
      <w:lang w:val="en-GB" w:eastAsia="en-GB"/>
    </w:rPr>
  </w:style>
  <w:style w:type="paragraph" w:customStyle="1" w:styleId="font12">
    <w:name w:val="font12"/>
    <w:basedOn w:val="Normal"/>
    <w:rsid w:val="004B423C"/>
    <w:pPr>
      <w:suppressAutoHyphens w:val="0"/>
      <w:spacing w:before="100" w:beforeAutospacing="1" w:after="100" w:afterAutospacing="1" w:line="240" w:lineRule="auto"/>
    </w:pPr>
    <w:rPr>
      <w:rFonts w:eastAsia="Times New Roman" w:cs="Times New Roman"/>
      <w:i/>
      <w:iCs/>
      <w:sz w:val="18"/>
      <w:szCs w:val="18"/>
      <w:lang w:val="en-GB" w:eastAsia="en-GB"/>
    </w:rPr>
  </w:style>
  <w:style w:type="paragraph" w:customStyle="1" w:styleId="xl65">
    <w:name w:val="xl65"/>
    <w:basedOn w:val="Normal"/>
    <w:rsid w:val="004B423C"/>
    <w:pPr>
      <w:suppressAutoHyphens w:val="0"/>
      <w:spacing w:before="100" w:beforeAutospacing="1" w:after="100" w:afterAutospacing="1" w:line="240" w:lineRule="auto"/>
      <w:jc w:val="right"/>
    </w:pPr>
    <w:rPr>
      <w:rFonts w:eastAsia="Times New Roman" w:cs="Times New Roman"/>
      <w:sz w:val="24"/>
      <w:szCs w:val="24"/>
      <w:lang w:val="en-GB" w:eastAsia="en-GB"/>
    </w:rPr>
  </w:style>
  <w:style w:type="paragraph" w:customStyle="1" w:styleId="xl66">
    <w:name w:val="xl66"/>
    <w:basedOn w:val="Normal"/>
    <w:rsid w:val="004B423C"/>
    <w:pPr>
      <w:suppressAutoHyphens w:val="0"/>
      <w:spacing w:before="100" w:beforeAutospacing="1" w:after="100" w:afterAutospacing="1" w:line="240" w:lineRule="auto"/>
      <w:jc w:val="center"/>
      <w:textAlignment w:val="center"/>
    </w:pPr>
    <w:rPr>
      <w:rFonts w:eastAsia="Times New Roman" w:cs="Times New Roman"/>
      <w:i/>
      <w:iCs/>
      <w:sz w:val="16"/>
      <w:szCs w:val="16"/>
      <w:lang w:val="en-GB" w:eastAsia="en-GB"/>
    </w:rPr>
  </w:style>
  <w:style w:type="paragraph" w:customStyle="1" w:styleId="xl67">
    <w:name w:val="xl67"/>
    <w:basedOn w:val="Normal"/>
    <w:rsid w:val="004B423C"/>
    <w:pPr>
      <w:suppressAutoHyphens w:val="0"/>
      <w:spacing w:before="100" w:beforeAutospacing="1" w:after="100" w:afterAutospacing="1" w:line="240" w:lineRule="auto"/>
      <w:jc w:val="center"/>
      <w:textAlignment w:val="center"/>
    </w:pPr>
    <w:rPr>
      <w:rFonts w:eastAsia="Times New Roman" w:cs="Times New Roman"/>
      <w:i/>
      <w:iCs/>
      <w:sz w:val="16"/>
      <w:szCs w:val="16"/>
      <w:lang w:val="en-GB" w:eastAsia="en-GB"/>
    </w:rPr>
  </w:style>
  <w:style w:type="paragraph" w:customStyle="1" w:styleId="xl68">
    <w:name w:val="xl68"/>
    <w:basedOn w:val="Normal"/>
    <w:rsid w:val="004B423C"/>
    <w:pPr>
      <w:suppressAutoHyphens w:val="0"/>
      <w:spacing w:before="100" w:beforeAutospacing="1" w:after="100" w:afterAutospacing="1" w:line="240" w:lineRule="auto"/>
      <w:jc w:val="right"/>
      <w:textAlignment w:val="center"/>
    </w:pPr>
    <w:rPr>
      <w:rFonts w:eastAsia="Times New Roman" w:cs="Times New Roman"/>
      <w:sz w:val="18"/>
      <w:szCs w:val="18"/>
      <w:lang w:val="en-GB" w:eastAsia="en-GB"/>
    </w:rPr>
  </w:style>
  <w:style w:type="paragraph" w:customStyle="1" w:styleId="xl69">
    <w:name w:val="xl69"/>
    <w:basedOn w:val="Normal"/>
    <w:rsid w:val="004B423C"/>
    <w:pPr>
      <w:suppressAutoHyphens w:val="0"/>
      <w:spacing w:before="100" w:beforeAutospacing="1" w:after="100" w:afterAutospacing="1" w:line="240" w:lineRule="auto"/>
      <w:textAlignment w:val="center"/>
    </w:pPr>
    <w:rPr>
      <w:rFonts w:eastAsia="Times New Roman" w:cs="Times New Roman"/>
      <w:i/>
      <w:iCs/>
      <w:sz w:val="18"/>
      <w:szCs w:val="18"/>
      <w:lang w:val="en-GB" w:eastAsia="en-GB"/>
    </w:rPr>
  </w:style>
  <w:style w:type="paragraph" w:customStyle="1" w:styleId="xl70">
    <w:name w:val="xl70"/>
    <w:basedOn w:val="Normal"/>
    <w:rsid w:val="004B423C"/>
    <w:pPr>
      <w:suppressAutoHyphens w:val="0"/>
      <w:spacing w:before="100" w:beforeAutospacing="1" w:after="100" w:afterAutospacing="1" w:line="240" w:lineRule="auto"/>
      <w:jc w:val="right"/>
      <w:textAlignment w:val="center"/>
    </w:pPr>
    <w:rPr>
      <w:rFonts w:eastAsia="Times New Roman" w:cs="Times New Roman"/>
      <w:i/>
      <w:iCs/>
      <w:sz w:val="18"/>
      <w:szCs w:val="18"/>
      <w:lang w:val="en-GB" w:eastAsia="en-GB"/>
    </w:rPr>
  </w:style>
  <w:style w:type="paragraph" w:customStyle="1" w:styleId="xl71">
    <w:name w:val="xl71"/>
    <w:basedOn w:val="Normal"/>
    <w:rsid w:val="004B423C"/>
    <w:pPr>
      <w:suppressAutoHyphens w:val="0"/>
      <w:spacing w:before="100" w:beforeAutospacing="1" w:after="100" w:afterAutospacing="1" w:line="240" w:lineRule="auto"/>
      <w:jc w:val="right"/>
      <w:textAlignment w:val="center"/>
    </w:pPr>
    <w:rPr>
      <w:rFonts w:eastAsia="Times New Roman" w:cs="Times New Roman"/>
      <w:b/>
      <w:bCs/>
      <w:sz w:val="18"/>
      <w:szCs w:val="18"/>
      <w:lang w:val="en-GB" w:eastAsia="en-GB"/>
    </w:rPr>
  </w:style>
  <w:style w:type="paragraph" w:customStyle="1" w:styleId="xl72">
    <w:name w:val="xl72"/>
    <w:basedOn w:val="Normal"/>
    <w:rsid w:val="004B423C"/>
    <w:pPr>
      <w:suppressAutoHyphens w:val="0"/>
      <w:spacing w:before="100" w:beforeAutospacing="1" w:after="100" w:afterAutospacing="1" w:line="240" w:lineRule="auto"/>
      <w:textAlignment w:val="top"/>
    </w:pPr>
    <w:rPr>
      <w:rFonts w:eastAsia="Times New Roman" w:cs="Times New Roman"/>
      <w:szCs w:val="20"/>
      <w:lang w:val="en-GB" w:eastAsia="en-GB"/>
    </w:rPr>
  </w:style>
  <w:style w:type="paragraph" w:customStyle="1" w:styleId="xl73">
    <w:name w:val="xl73"/>
    <w:basedOn w:val="Normal"/>
    <w:rsid w:val="004B423C"/>
    <w:pPr>
      <w:suppressAutoHyphens w:val="0"/>
      <w:spacing w:before="100" w:beforeAutospacing="1" w:after="100" w:afterAutospacing="1" w:line="240" w:lineRule="auto"/>
      <w:jc w:val="right"/>
      <w:textAlignment w:val="center"/>
    </w:pPr>
    <w:rPr>
      <w:rFonts w:eastAsia="Times New Roman" w:cs="Times New Roman"/>
      <w:i/>
      <w:iCs/>
      <w:sz w:val="18"/>
      <w:szCs w:val="18"/>
      <w:lang w:val="en-GB" w:eastAsia="en-GB"/>
    </w:rPr>
  </w:style>
  <w:style w:type="paragraph" w:customStyle="1" w:styleId="xl74">
    <w:name w:val="xl74"/>
    <w:basedOn w:val="Normal"/>
    <w:rsid w:val="004B423C"/>
    <w:pPr>
      <w:suppressAutoHyphens w:val="0"/>
      <w:spacing w:before="100" w:beforeAutospacing="1" w:after="100" w:afterAutospacing="1" w:line="240" w:lineRule="auto"/>
      <w:textAlignment w:val="center"/>
    </w:pPr>
    <w:rPr>
      <w:rFonts w:eastAsia="Times New Roman" w:cs="Times New Roman"/>
      <w:i/>
      <w:iCs/>
      <w:sz w:val="18"/>
      <w:szCs w:val="18"/>
      <w:lang w:val="en-GB" w:eastAsia="en-GB"/>
    </w:rPr>
  </w:style>
  <w:style w:type="paragraph" w:customStyle="1" w:styleId="xl75">
    <w:name w:val="xl75"/>
    <w:basedOn w:val="Normal"/>
    <w:rsid w:val="004B423C"/>
    <w:pPr>
      <w:suppressAutoHyphens w:val="0"/>
      <w:spacing w:before="100" w:beforeAutospacing="1" w:after="100" w:afterAutospacing="1" w:line="240" w:lineRule="auto"/>
      <w:jc w:val="right"/>
      <w:textAlignment w:val="center"/>
    </w:pPr>
    <w:rPr>
      <w:rFonts w:eastAsia="Times New Roman" w:cs="Times New Roman"/>
      <w:b/>
      <w:bCs/>
      <w:sz w:val="18"/>
      <w:szCs w:val="18"/>
      <w:lang w:val="en-GB" w:eastAsia="en-GB"/>
    </w:rPr>
  </w:style>
  <w:style w:type="paragraph" w:customStyle="1" w:styleId="xl77">
    <w:name w:val="xl77"/>
    <w:basedOn w:val="Normal"/>
    <w:rsid w:val="004B423C"/>
    <w:pPr>
      <w:suppressAutoHyphens w:val="0"/>
      <w:spacing w:before="100" w:beforeAutospacing="1" w:after="100" w:afterAutospacing="1" w:line="240" w:lineRule="auto"/>
      <w:jc w:val="right"/>
    </w:pPr>
    <w:rPr>
      <w:rFonts w:eastAsia="Times New Roman" w:cs="Times New Roman"/>
      <w:sz w:val="24"/>
      <w:szCs w:val="24"/>
      <w:lang w:val="en-GB" w:eastAsia="en-GB"/>
    </w:rPr>
  </w:style>
  <w:style w:type="paragraph" w:customStyle="1" w:styleId="xl78">
    <w:name w:val="xl78"/>
    <w:basedOn w:val="Normal"/>
    <w:rsid w:val="004B423C"/>
    <w:pPr>
      <w:suppressAutoHyphens w:val="0"/>
      <w:spacing w:before="100" w:beforeAutospacing="1" w:after="100" w:afterAutospacing="1" w:line="240" w:lineRule="auto"/>
      <w:textAlignment w:val="top"/>
    </w:pPr>
    <w:rPr>
      <w:rFonts w:eastAsia="Times New Roman" w:cs="Times New Roman"/>
      <w:szCs w:val="20"/>
      <w:lang w:val="en-GB" w:eastAsia="en-GB"/>
    </w:rPr>
  </w:style>
  <w:style w:type="paragraph" w:customStyle="1" w:styleId="xl79">
    <w:name w:val="xl79"/>
    <w:basedOn w:val="Normal"/>
    <w:rsid w:val="004B423C"/>
    <w:pPr>
      <w:suppressAutoHyphens w:val="0"/>
      <w:spacing w:before="100" w:beforeAutospacing="1" w:after="100" w:afterAutospacing="1" w:line="240" w:lineRule="auto"/>
      <w:textAlignment w:val="top"/>
    </w:pPr>
    <w:rPr>
      <w:rFonts w:eastAsia="Times New Roman" w:cs="Times New Roman"/>
      <w:sz w:val="18"/>
      <w:szCs w:val="18"/>
      <w:lang w:val="en-GB" w:eastAsia="en-GB"/>
    </w:rPr>
  </w:style>
  <w:style w:type="paragraph" w:customStyle="1" w:styleId="xl80">
    <w:name w:val="xl80"/>
    <w:basedOn w:val="Normal"/>
    <w:rsid w:val="004B423C"/>
    <w:pPr>
      <w:pBdr>
        <w:top w:val="single" w:sz="8" w:space="0" w:color="auto"/>
      </w:pBdr>
      <w:suppressAutoHyphens w:val="0"/>
      <w:spacing w:before="100" w:beforeAutospacing="1" w:after="100" w:afterAutospacing="1" w:line="240" w:lineRule="auto"/>
      <w:textAlignment w:val="top"/>
    </w:pPr>
    <w:rPr>
      <w:rFonts w:eastAsia="Times New Roman" w:cs="Times New Roman"/>
      <w:i/>
      <w:iCs/>
      <w:sz w:val="16"/>
      <w:szCs w:val="16"/>
      <w:lang w:val="en-GB" w:eastAsia="en-GB"/>
    </w:rPr>
  </w:style>
  <w:style w:type="paragraph" w:customStyle="1" w:styleId="xl81">
    <w:name w:val="xl81"/>
    <w:basedOn w:val="Normal"/>
    <w:rsid w:val="004B423C"/>
    <w:pPr>
      <w:suppressAutoHyphens w:val="0"/>
      <w:spacing w:before="100" w:beforeAutospacing="1" w:after="100" w:afterAutospacing="1" w:line="240" w:lineRule="auto"/>
      <w:textAlignment w:val="top"/>
    </w:pPr>
    <w:rPr>
      <w:rFonts w:eastAsia="Times New Roman" w:cs="Times New Roman"/>
      <w:sz w:val="18"/>
      <w:szCs w:val="18"/>
      <w:lang w:val="en-GB" w:eastAsia="en-GB"/>
    </w:rPr>
  </w:style>
  <w:style w:type="paragraph" w:customStyle="1" w:styleId="xl82">
    <w:name w:val="xl82"/>
    <w:basedOn w:val="Normal"/>
    <w:rsid w:val="004B423C"/>
    <w:pPr>
      <w:suppressAutoHyphens w:val="0"/>
      <w:spacing w:before="100" w:beforeAutospacing="1" w:after="100" w:afterAutospacing="1" w:line="240" w:lineRule="auto"/>
      <w:textAlignment w:val="top"/>
    </w:pPr>
    <w:rPr>
      <w:rFonts w:eastAsia="Times New Roman" w:cs="Times New Roman"/>
      <w:sz w:val="24"/>
      <w:szCs w:val="24"/>
      <w:lang w:val="en-GB" w:eastAsia="en-GB"/>
    </w:rPr>
  </w:style>
  <w:style w:type="paragraph" w:customStyle="1" w:styleId="xl83">
    <w:name w:val="xl83"/>
    <w:basedOn w:val="Normal"/>
    <w:rsid w:val="004B423C"/>
    <w:pPr>
      <w:suppressAutoHyphens w:val="0"/>
      <w:spacing w:before="100" w:beforeAutospacing="1" w:after="100" w:afterAutospacing="1" w:line="240" w:lineRule="auto"/>
      <w:textAlignment w:val="top"/>
    </w:pPr>
    <w:rPr>
      <w:rFonts w:eastAsia="Times New Roman" w:cs="Times New Roman"/>
      <w:i/>
      <w:iCs/>
      <w:sz w:val="18"/>
      <w:szCs w:val="18"/>
      <w:lang w:val="en-GB" w:eastAsia="en-GB"/>
    </w:rPr>
  </w:style>
  <w:style w:type="paragraph" w:customStyle="1" w:styleId="xl84">
    <w:name w:val="xl84"/>
    <w:basedOn w:val="Normal"/>
    <w:rsid w:val="004B423C"/>
    <w:pPr>
      <w:suppressAutoHyphens w:val="0"/>
      <w:spacing w:before="100" w:beforeAutospacing="1" w:after="100" w:afterAutospacing="1" w:line="240" w:lineRule="auto"/>
      <w:textAlignment w:val="top"/>
    </w:pPr>
    <w:rPr>
      <w:rFonts w:eastAsia="Times New Roman" w:cs="Times New Roman"/>
      <w:sz w:val="18"/>
      <w:szCs w:val="18"/>
      <w:lang w:val="en-GB" w:eastAsia="en-GB"/>
    </w:rPr>
  </w:style>
  <w:style w:type="paragraph" w:customStyle="1" w:styleId="xl85">
    <w:name w:val="xl85"/>
    <w:basedOn w:val="Normal"/>
    <w:rsid w:val="004B423C"/>
    <w:pPr>
      <w:suppressAutoHyphens w:val="0"/>
      <w:spacing w:before="100" w:beforeAutospacing="1" w:after="100" w:afterAutospacing="1" w:line="240" w:lineRule="auto"/>
      <w:textAlignment w:val="top"/>
    </w:pPr>
    <w:rPr>
      <w:rFonts w:eastAsia="Times New Roman" w:cs="Times New Roman"/>
      <w:sz w:val="6"/>
      <w:szCs w:val="6"/>
      <w:lang w:val="en-GB" w:eastAsia="en-GB"/>
    </w:rPr>
  </w:style>
  <w:style w:type="paragraph" w:customStyle="1" w:styleId="xl86">
    <w:name w:val="xl86"/>
    <w:basedOn w:val="Normal"/>
    <w:rsid w:val="004B423C"/>
    <w:pPr>
      <w:suppressAutoHyphens w:val="0"/>
      <w:spacing w:before="100" w:beforeAutospacing="1" w:after="100" w:afterAutospacing="1" w:line="240" w:lineRule="auto"/>
      <w:textAlignment w:val="top"/>
    </w:pPr>
    <w:rPr>
      <w:rFonts w:eastAsia="Times New Roman" w:cs="Times New Roman"/>
      <w:i/>
      <w:iCs/>
      <w:sz w:val="16"/>
      <w:szCs w:val="16"/>
      <w:lang w:val="en-GB" w:eastAsia="en-GB"/>
    </w:rPr>
  </w:style>
  <w:style w:type="paragraph" w:customStyle="1" w:styleId="xl87">
    <w:name w:val="xl87"/>
    <w:basedOn w:val="Normal"/>
    <w:rsid w:val="004B423C"/>
    <w:pPr>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i/>
      <w:iCs/>
      <w:sz w:val="16"/>
      <w:szCs w:val="16"/>
      <w:lang w:val="en-GB" w:eastAsia="en-GB"/>
    </w:rPr>
  </w:style>
  <w:style w:type="paragraph" w:customStyle="1" w:styleId="xl88">
    <w:name w:val="xl88"/>
    <w:basedOn w:val="Normal"/>
    <w:rsid w:val="004B423C"/>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i/>
      <w:iCs/>
      <w:sz w:val="16"/>
      <w:szCs w:val="16"/>
      <w:lang w:val="en-GB" w:eastAsia="en-GB"/>
    </w:rPr>
  </w:style>
  <w:style w:type="paragraph" w:customStyle="1" w:styleId="xl89">
    <w:name w:val="xl89"/>
    <w:basedOn w:val="Normal"/>
    <w:rsid w:val="004B423C"/>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i/>
      <w:iCs/>
      <w:sz w:val="16"/>
      <w:szCs w:val="16"/>
      <w:lang w:val="en-GB" w:eastAsia="en-GB"/>
    </w:rPr>
  </w:style>
  <w:style w:type="paragraph" w:customStyle="1" w:styleId="xl90">
    <w:name w:val="xl90"/>
    <w:basedOn w:val="Normal"/>
    <w:rsid w:val="004B423C"/>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91">
    <w:name w:val="xl91"/>
    <w:basedOn w:val="Normal"/>
    <w:rsid w:val="004B423C"/>
    <w:pPr>
      <w:suppressAutoHyphens w:val="0"/>
      <w:spacing w:before="100" w:beforeAutospacing="1" w:after="100" w:afterAutospacing="1" w:line="240" w:lineRule="auto"/>
      <w:textAlignment w:val="top"/>
    </w:pPr>
    <w:rPr>
      <w:rFonts w:eastAsia="Times New Roman" w:cs="Times New Roman"/>
      <w:b/>
      <w:bCs/>
      <w:sz w:val="18"/>
      <w:szCs w:val="18"/>
      <w:lang w:val="en-GB" w:eastAsia="en-GB"/>
    </w:rPr>
  </w:style>
  <w:style w:type="paragraph" w:customStyle="1" w:styleId="xl92">
    <w:name w:val="xl92"/>
    <w:basedOn w:val="Normal"/>
    <w:rsid w:val="004B423C"/>
    <w:pPr>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b/>
      <w:bCs/>
      <w:sz w:val="18"/>
      <w:szCs w:val="18"/>
      <w:lang w:val="en-GB" w:eastAsia="en-GB"/>
    </w:rPr>
  </w:style>
  <w:style w:type="paragraph" w:customStyle="1" w:styleId="xl93">
    <w:name w:val="xl93"/>
    <w:basedOn w:val="Normal"/>
    <w:rsid w:val="004B423C"/>
    <w:pPr>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szCs w:val="20"/>
      <w:lang w:val="en-GB" w:eastAsia="en-GB"/>
    </w:rPr>
  </w:style>
  <w:style w:type="paragraph" w:customStyle="1" w:styleId="xl94">
    <w:name w:val="xl94"/>
    <w:basedOn w:val="Normal"/>
    <w:rsid w:val="004B423C"/>
    <w:pPr>
      <w:pBdr>
        <w:top w:val="single" w:sz="4" w:space="0" w:color="auto"/>
        <w:bottom w:val="single" w:sz="4" w:space="0" w:color="auto"/>
      </w:pBdr>
      <w:suppressAutoHyphens w:val="0"/>
      <w:spacing w:before="100" w:beforeAutospacing="1" w:after="100" w:afterAutospacing="1" w:line="240" w:lineRule="auto"/>
      <w:jc w:val="right"/>
      <w:textAlignment w:val="center"/>
    </w:pPr>
    <w:rPr>
      <w:rFonts w:eastAsia="Times New Roman" w:cs="Times New Roman"/>
      <w:b/>
      <w:bCs/>
      <w:sz w:val="18"/>
      <w:szCs w:val="18"/>
      <w:lang w:val="en-GB" w:eastAsia="en-GB"/>
    </w:rPr>
  </w:style>
  <w:style w:type="paragraph" w:customStyle="1" w:styleId="xl95">
    <w:name w:val="xl95"/>
    <w:basedOn w:val="Normal"/>
    <w:rsid w:val="004B423C"/>
    <w:pPr>
      <w:suppressAutoHyphens w:val="0"/>
      <w:spacing w:before="100" w:beforeAutospacing="1" w:after="100" w:afterAutospacing="1" w:line="240" w:lineRule="auto"/>
      <w:textAlignment w:val="top"/>
    </w:pPr>
    <w:rPr>
      <w:rFonts w:eastAsia="Times New Roman" w:cs="Times New Roman"/>
      <w:color w:val="000000"/>
      <w:sz w:val="18"/>
      <w:szCs w:val="18"/>
      <w:lang w:val="en-GB" w:eastAsia="en-GB"/>
    </w:rPr>
  </w:style>
  <w:style w:type="paragraph" w:customStyle="1" w:styleId="xl96">
    <w:name w:val="xl96"/>
    <w:basedOn w:val="Normal"/>
    <w:rsid w:val="004B423C"/>
    <w:pPr>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b/>
      <w:bCs/>
      <w:sz w:val="18"/>
      <w:szCs w:val="18"/>
      <w:lang w:val="en-GB" w:eastAsia="en-GB"/>
    </w:rPr>
  </w:style>
  <w:style w:type="paragraph" w:customStyle="1" w:styleId="xl97">
    <w:name w:val="xl97"/>
    <w:basedOn w:val="Normal"/>
    <w:rsid w:val="004B423C"/>
    <w:pPr>
      <w:pBdr>
        <w:top w:val="single" w:sz="4" w:space="0" w:color="auto"/>
        <w:bottom w:val="single" w:sz="4" w:space="0" w:color="auto"/>
      </w:pBdr>
      <w:suppressAutoHyphens w:val="0"/>
      <w:spacing w:before="100" w:beforeAutospacing="1" w:after="100" w:afterAutospacing="1" w:line="240" w:lineRule="auto"/>
      <w:jc w:val="right"/>
      <w:textAlignment w:val="center"/>
    </w:pPr>
    <w:rPr>
      <w:rFonts w:eastAsia="Times New Roman" w:cs="Times New Roman"/>
      <w:i/>
      <w:iCs/>
      <w:sz w:val="18"/>
      <w:szCs w:val="18"/>
      <w:lang w:val="en-GB" w:eastAsia="en-GB"/>
    </w:rPr>
  </w:style>
  <w:style w:type="paragraph" w:customStyle="1" w:styleId="xl98">
    <w:name w:val="xl98"/>
    <w:basedOn w:val="Normal"/>
    <w:rsid w:val="004B423C"/>
    <w:pPr>
      <w:pBdr>
        <w:top w:val="single" w:sz="4" w:space="0" w:color="auto"/>
        <w:bottom w:val="single" w:sz="4" w:space="0" w:color="auto"/>
      </w:pBdr>
      <w:suppressAutoHyphens w:val="0"/>
      <w:spacing w:before="100" w:beforeAutospacing="1" w:after="100" w:afterAutospacing="1" w:line="240" w:lineRule="auto"/>
      <w:jc w:val="right"/>
      <w:textAlignment w:val="center"/>
    </w:pPr>
    <w:rPr>
      <w:rFonts w:eastAsia="Times New Roman" w:cs="Times New Roman"/>
      <w:i/>
      <w:iCs/>
      <w:sz w:val="18"/>
      <w:szCs w:val="18"/>
      <w:lang w:val="en-GB" w:eastAsia="en-GB"/>
    </w:rPr>
  </w:style>
  <w:style w:type="paragraph" w:customStyle="1" w:styleId="xl99">
    <w:name w:val="xl99"/>
    <w:basedOn w:val="Normal"/>
    <w:rsid w:val="004B423C"/>
    <w:pPr>
      <w:pBdr>
        <w:top w:val="single" w:sz="4" w:space="0" w:color="auto"/>
        <w:bottom w:val="single" w:sz="4" w:space="0" w:color="auto"/>
      </w:pBdr>
      <w:suppressAutoHyphens w:val="0"/>
      <w:spacing w:before="100" w:beforeAutospacing="1" w:after="100" w:afterAutospacing="1" w:line="240" w:lineRule="auto"/>
      <w:jc w:val="right"/>
      <w:textAlignment w:val="center"/>
    </w:pPr>
    <w:rPr>
      <w:rFonts w:eastAsia="Times New Roman" w:cs="Times New Roman"/>
      <w:b/>
      <w:bCs/>
      <w:sz w:val="18"/>
      <w:szCs w:val="18"/>
      <w:lang w:val="en-GB" w:eastAsia="en-GB"/>
    </w:rPr>
  </w:style>
  <w:style w:type="paragraph" w:customStyle="1" w:styleId="xl100">
    <w:name w:val="xl100"/>
    <w:basedOn w:val="Normal"/>
    <w:rsid w:val="004B423C"/>
    <w:pPr>
      <w:pBdr>
        <w:top w:val="single" w:sz="4" w:space="0" w:color="auto"/>
        <w:bottom w:val="single" w:sz="4" w:space="0" w:color="auto"/>
      </w:pBdr>
      <w:suppressAutoHyphens w:val="0"/>
      <w:spacing w:before="100" w:beforeAutospacing="1" w:after="100" w:afterAutospacing="1" w:line="240" w:lineRule="auto"/>
      <w:jc w:val="right"/>
      <w:textAlignment w:val="top"/>
    </w:pPr>
    <w:rPr>
      <w:rFonts w:eastAsia="Times New Roman" w:cs="Times New Roman"/>
      <w:b/>
      <w:bCs/>
      <w:sz w:val="18"/>
      <w:szCs w:val="18"/>
      <w:lang w:val="en-GB" w:eastAsia="en-GB"/>
    </w:rPr>
  </w:style>
  <w:style w:type="paragraph" w:customStyle="1" w:styleId="xl101">
    <w:name w:val="xl101"/>
    <w:basedOn w:val="Normal"/>
    <w:rsid w:val="004B423C"/>
    <w:pPr>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sz w:val="18"/>
      <w:szCs w:val="18"/>
      <w:lang w:val="en-GB" w:eastAsia="en-GB"/>
    </w:rPr>
  </w:style>
  <w:style w:type="paragraph" w:customStyle="1" w:styleId="xl102">
    <w:name w:val="xl102"/>
    <w:basedOn w:val="Normal"/>
    <w:rsid w:val="004B423C"/>
    <w:pPr>
      <w:pBdr>
        <w:top w:val="single" w:sz="4" w:space="0" w:color="auto"/>
        <w:bottom w:val="single" w:sz="4" w:space="0" w:color="auto"/>
      </w:pBdr>
      <w:suppressAutoHyphens w:val="0"/>
      <w:spacing w:before="100" w:beforeAutospacing="1" w:after="100" w:afterAutospacing="1" w:line="240" w:lineRule="auto"/>
      <w:jc w:val="right"/>
      <w:textAlignment w:val="center"/>
    </w:pPr>
    <w:rPr>
      <w:rFonts w:eastAsia="Times New Roman" w:cs="Times New Roman"/>
      <w:b/>
      <w:bCs/>
      <w:color w:val="000000"/>
      <w:sz w:val="18"/>
      <w:szCs w:val="18"/>
      <w:lang w:val="en-GB" w:eastAsia="en-GB"/>
    </w:rPr>
  </w:style>
  <w:style w:type="paragraph" w:customStyle="1" w:styleId="xl103">
    <w:name w:val="xl103"/>
    <w:basedOn w:val="Normal"/>
    <w:rsid w:val="004B423C"/>
    <w:pPr>
      <w:pBdr>
        <w:bottom w:val="single" w:sz="4" w:space="0" w:color="auto"/>
      </w:pBdr>
      <w:suppressAutoHyphens w:val="0"/>
      <w:spacing w:before="100" w:beforeAutospacing="1" w:after="100" w:afterAutospacing="1" w:line="240" w:lineRule="auto"/>
      <w:jc w:val="center"/>
      <w:textAlignment w:val="center"/>
    </w:pPr>
    <w:rPr>
      <w:rFonts w:eastAsia="Times New Roman" w:cs="Times New Roman"/>
      <w:i/>
      <w:iCs/>
      <w:sz w:val="16"/>
      <w:szCs w:val="16"/>
      <w:lang w:val="en-GB" w:eastAsia="en-GB"/>
    </w:rPr>
  </w:style>
  <w:style w:type="paragraph" w:customStyle="1" w:styleId="xl104">
    <w:name w:val="xl104"/>
    <w:basedOn w:val="Normal"/>
    <w:rsid w:val="004B423C"/>
    <w:pPr>
      <w:pBdr>
        <w:bottom w:val="single" w:sz="4" w:space="0" w:color="auto"/>
      </w:pBdr>
      <w:suppressAutoHyphens w:val="0"/>
      <w:spacing w:before="100" w:beforeAutospacing="1" w:after="100" w:afterAutospacing="1" w:line="240" w:lineRule="auto"/>
      <w:jc w:val="center"/>
      <w:textAlignment w:val="center"/>
    </w:pPr>
    <w:rPr>
      <w:rFonts w:eastAsia="Times New Roman" w:cs="Times New Roman"/>
      <w:i/>
      <w:iCs/>
      <w:sz w:val="16"/>
      <w:szCs w:val="16"/>
      <w:lang w:val="en-GB" w:eastAsia="en-GB"/>
    </w:rPr>
  </w:style>
  <w:style w:type="paragraph" w:customStyle="1" w:styleId="xl105">
    <w:name w:val="xl105"/>
    <w:basedOn w:val="Normal"/>
    <w:rsid w:val="004B423C"/>
    <w:pPr>
      <w:suppressAutoHyphens w:val="0"/>
      <w:spacing w:before="100" w:beforeAutospacing="1" w:after="100" w:afterAutospacing="1" w:line="240" w:lineRule="auto"/>
      <w:jc w:val="right"/>
      <w:textAlignment w:val="top"/>
    </w:pPr>
    <w:rPr>
      <w:rFonts w:eastAsia="Times New Roman" w:cs="Times New Roman"/>
      <w:sz w:val="18"/>
      <w:szCs w:val="18"/>
      <w:lang w:val="en-GB" w:eastAsia="en-GB"/>
    </w:rPr>
  </w:style>
  <w:style w:type="paragraph" w:customStyle="1" w:styleId="xl106">
    <w:name w:val="xl106"/>
    <w:basedOn w:val="Normal"/>
    <w:rsid w:val="004B423C"/>
    <w:pPr>
      <w:suppressAutoHyphens w:val="0"/>
      <w:spacing w:before="100" w:beforeAutospacing="1" w:after="100" w:afterAutospacing="1" w:line="240" w:lineRule="auto"/>
      <w:jc w:val="right"/>
      <w:textAlignment w:val="top"/>
    </w:pPr>
    <w:rPr>
      <w:rFonts w:eastAsia="Times New Roman" w:cs="Times New Roman"/>
      <w:i/>
      <w:iCs/>
      <w:sz w:val="18"/>
      <w:szCs w:val="18"/>
      <w:lang w:val="en-GB" w:eastAsia="en-GB"/>
    </w:rPr>
  </w:style>
  <w:style w:type="paragraph" w:customStyle="1" w:styleId="xl107">
    <w:name w:val="xl107"/>
    <w:basedOn w:val="Normal"/>
    <w:rsid w:val="004B423C"/>
    <w:pPr>
      <w:suppressAutoHyphens w:val="0"/>
      <w:spacing w:before="100" w:beforeAutospacing="1" w:after="100" w:afterAutospacing="1" w:line="240" w:lineRule="auto"/>
      <w:jc w:val="right"/>
      <w:textAlignment w:val="top"/>
    </w:pPr>
    <w:rPr>
      <w:rFonts w:eastAsia="Times New Roman" w:cs="Times New Roman"/>
      <w:sz w:val="18"/>
      <w:szCs w:val="18"/>
      <w:lang w:val="en-GB" w:eastAsia="en-GB"/>
    </w:rPr>
  </w:style>
  <w:style w:type="paragraph" w:customStyle="1" w:styleId="xl108">
    <w:name w:val="xl108"/>
    <w:basedOn w:val="Normal"/>
    <w:rsid w:val="004B423C"/>
    <w:pPr>
      <w:suppressAutoHyphens w:val="0"/>
      <w:spacing w:before="100" w:beforeAutospacing="1" w:after="100" w:afterAutospacing="1" w:line="240" w:lineRule="auto"/>
      <w:textAlignment w:val="top"/>
    </w:pPr>
    <w:rPr>
      <w:rFonts w:eastAsia="Times New Roman" w:cs="Times New Roman"/>
      <w:i/>
      <w:iCs/>
      <w:sz w:val="18"/>
      <w:szCs w:val="18"/>
      <w:lang w:val="en-GB" w:eastAsia="en-GB"/>
    </w:rPr>
  </w:style>
  <w:style w:type="paragraph" w:customStyle="1" w:styleId="xl109">
    <w:name w:val="xl109"/>
    <w:basedOn w:val="Normal"/>
    <w:rsid w:val="004B423C"/>
    <w:pPr>
      <w:suppressAutoHyphens w:val="0"/>
      <w:spacing w:before="100" w:beforeAutospacing="1" w:after="100" w:afterAutospacing="1" w:line="240" w:lineRule="auto"/>
      <w:textAlignment w:val="top"/>
    </w:pPr>
    <w:rPr>
      <w:rFonts w:eastAsia="Times New Roman" w:cs="Times New Roman"/>
      <w:sz w:val="18"/>
      <w:szCs w:val="18"/>
      <w:lang w:val="en-GB" w:eastAsia="en-GB"/>
    </w:rPr>
  </w:style>
  <w:style w:type="paragraph" w:customStyle="1" w:styleId="xl110">
    <w:name w:val="xl110"/>
    <w:basedOn w:val="Normal"/>
    <w:rsid w:val="004B423C"/>
    <w:pPr>
      <w:suppressAutoHyphens w:val="0"/>
      <w:spacing w:before="100" w:beforeAutospacing="1" w:after="100" w:afterAutospacing="1" w:line="240" w:lineRule="auto"/>
      <w:jc w:val="right"/>
      <w:textAlignment w:val="top"/>
    </w:pPr>
    <w:rPr>
      <w:rFonts w:eastAsia="Times New Roman" w:cs="Times New Roman"/>
      <w:i/>
      <w:iCs/>
      <w:sz w:val="18"/>
      <w:szCs w:val="18"/>
      <w:lang w:val="en-GB" w:eastAsia="en-GB"/>
    </w:rPr>
  </w:style>
  <w:style w:type="paragraph" w:customStyle="1" w:styleId="xl111">
    <w:name w:val="xl111"/>
    <w:basedOn w:val="Normal"/>
    <w:rsid w:val="004B423C"/>
    <w:pPr>
      <w:suppressAutoHyphens w:val="0"/>
      <w:spacing w:before="100" w:beforeAutospacing="1" w:after="100" w:afterAutospacing="1" w:line="240" w:lineRule="auto"/>
      <w:textAlignment w:val="top"/>
    </w:pPr>
    <w:rPr>
      <w:rFonts w:eastAsia="Times New Roman" w:cs="Times New Roman"/>
      <w:sz w:val="18"/>
      <w:szCs w:val="18"/>
      <w:lang w:val="en-GB" w:eastAsia="en-GB"/>
    </w:rPr>
  </w:style>
  <w:style w:type="paragraph" w:customStyle="1" w:styleId="xl112">
    <w:name w:val="xl112"/>
    <w:basedOn w:val="Normal"/>
    <w:rsid w:val="004B423C"/>
    <w:pPr>
      <w:suppressAutoHyphens w:val="0"/>
      <w:spacing w:before="100" w:beforeAutospacing="1" w:after="100" w:afterAutospacing="1" w:line="240" w:lineRule="auto"/>
      <w:textAlignment w:val="top"/>
    </w:pPr>
    <w:rPr>
      <w:rFonts w:eastAsia="Times New Roman" w:cs="Times New Roman"/>
      <w:i/>
      <w:iCs/>
      <w:sz w:val="18"/>
      <w:szCs w:val="18"/>
      <w:lang w:val="en-GB" w:eastAsia="en-GB"/>
    </w:rPr>
  </w:style>
  <w:style w:type="paragraph" w:customStyle="1" w:styleId="xl113">
    <w:name w:val="xl113"/>
    <w:basedOn w:val="Normal"/>
    <w:rsid w:val="004B423C"/>
    <w:pPr>
      <w:suppressAutoHyphens w:val="0"/>
      <w:spacing w:before="100" w:beforeAutospacing="1" w:after="100" w:afterAutospacing="1" w:line="240" w:lineRule="auto"/>
      <w:textAlignment w:val="top"/>
    </w:pPr>
    <w:rPr>
      <w:rFonts w:eastAsia="Times New Roman" w:cs="Times New Roman"/>
      <w:sz w:val="24"/>
      <w:szCs w:val="24"/>
      <w:lang w:val="en-GB" w:eastAsia="en-GB"/>
    </w:rPr>
  </w:style>
  <w:style w:type="paragraph" w:customStyle="1" w:styleId="xl114">
    <w:name w:val="xl114"/>
    <w:basedOn w:val="Normal"/>
    <w:rsid w:val="004B423C"/>
    <w:pPr>
      <w:suppressAutoHyphens w:val="0"/>
      <w:spacing w:before="100" w:beforeAutospacing="1" w:after="100" w:afterAutospacing="1" w:line="240" w:lineRule="auto"/>
      <w:jc w:val="right"/>
      <w:textAlignment w:val="top"/>
    </w:pPr>
    <w:rPr>
      <w:rFonts w:eastAsia="Times New Roman" w:cs="Times New Roman"/>
      <w:sz w:val="24"/>
      <w:szCs w:val="24"/>
      <w:lang w:val="en-GB" w:eastAsia="en-GB"/>
    </w:rPr>
  </w:style>
  <w:style w:type="paragraph" w:customStyle="1" w:styleId="xl115">
    <w:name w:val="xl115"/>
    <w:basedOn w:val="Normal"/>
    <w:rsid w:val="004B423C"/>
    <w:pPr>
      <w:suppressAutoHyphens w:val="0"/>
      <w:spacing w:before="100" w:beforeAutospacing="1" w:after="100" w:afterAutospacing="1" w:line="240" w:lineRule="auto"/>
    </w:pPr>
    <w:rPr>
      <w:rFonts w:eastAsia="Times New Roman" w:cs="Times New Roman"/>
      <w:i/>
      <w:iCs/>
      <w:sz w:val="18"/>
      <w:szCs w:val="18"/>
      <w:lang w:val="en-GB" w:eastAsia="en-GB"/>
    </w:rPr>
  </w:style>
  <w:style w:type="paragraph" w:customStyle="1" w:styleId="xl116">
    <w:name w:val="xl116"/>
    <w:basedOn w:val="Normal"/>
    <w:rsid w:val="004B423C"/>
    <w:pPr>
      <w:suppressAutoHyphens w:val="0"/>
      <w:spacing w:before="100" w:beforeAutospacing="1" w:after="100" w:afterAutospacing="1" w:line="240" w:lineRule="auto"/>
      <w:textAlignment w:val="center"/>
    </w:pPr>
    <w:rPr>
      <w:rFonts w:eastAsia="Times New Roman" w:cs="Times New Roman"/>
      <w:i/>
      <w:iCs/>
      <w:sz w:val="18"/>
      <w:szCs w:val="18"/>
      <w:lang w:val="en-GB" w:eastAsia="en-GB"/>
    </w:rPr>
  </w:style>
  <w:style w:type="paragraph" w:customStyle="1" w:styleId="xl117">
    <w:name w:val="xl117"/>
    <w:basedOn w:val="Normal"/>
    <w:rsid w:val="004B423C"/>
    <w:pPr>
      <w:pBdr>
        <w:top w:val="single" w:sz="8" w:space="0" w:color="auto"/>
      </w:pBdr>
      <w:suppressAutoHyphens w:val="0"/>
      <w:spacing w:before="100" w:beforeAutospacing="1" w:after="100" w:afterAutospacing="1" w:line="240" w:lineRule="auto"/>
      <w:jc w:val="center"/>
      <w:textAlignment w:val="center"/>
    </w:pPr>
    <w:rPr>
      <w:rFonts w:eastAsia="Times New Roman" w:cs="Times New Roman"/>
      <w:i/>
      <w:iCs/>
      <w:sz w:val="16"/>
      <w:szCs w:val="16"/>
      <w:lang w:val="en-GB" w:eastAsia="en-GB"/>
    </w:rPr>
  </w:style>
  <w:style w:type="paragraph" w:customStyle="1" w:styleId="xl118">
    <w:name w:val="xl118"/>
    <w:basedOn w:val="Normal"/>
    <w:rsid w:val="004B423C"/>
    <w:pPr>
      <w:pBdr>
        <w:bottom w:val="single" w:sz="8" w:space="0" w:color="auto"/>
      </w:pBdr>
      <w:suppressAutoHyphens w:val="0"/>
      <w:spacing w:before="100" w:beforeAutospacing="1" w:after="100" w:afterAutospacing="1" w:line="240" w:lineRule="auto"/>
      <w:jc w:val="center"/>
      <w:textAlignment w:val="center"/>
    </w:pPr>
    <w:rPr>
      <w:rFonts w:eastAsia="Times New Roman" w:cs="Times New Roman"/>
      <w:i/>
      <w:iCs/>
      <w:sz w:val="16"/>
      <w:szCs w:val="16"/>
      <w:lang w:val="en-GB" w:eastAsia="en-GB"/>
    </w:rPr>
  </w:style>
  <w:style w:type="paragraph" w:customStyle="1" w:styleId="xl119">
    <w:name w:val="xl119"/>
    <w:basedOn w:val="Normal"/>
    <w:rsid w:val="004B423C"/>
    <w:pPr>
      <w:pBdr>
        <w:top w:val="single" w:sz="8" w:space="0" w:color="auto"/>
      </w:pBdr>
      <w:suppressAutoHyphens w:val="0"/>
      <w:spacing w:before="100" w:beforeAutospacing="1" w:after="100" w:afterAutospacing="1" w:line="240" w:lineRule="auto"/>
      <w:jc w:val="center"/>
      <w:textAlignment w:val="center"/>
    </w:pPr>
    <w:rPr>
      <w:rFonts w:eastAsia="Times New Roman" w:cs="Times New Roman"/>
      <w:i/>
      <w:iCs/>
      <w:sz w:val="16"/>
      <w:szCs w:val="16"/>
      <w:lang w:val="en-GB" w:eastAsia="en-GB"/>
    </w:rPr>
  </w:style>
  <w:style w:type="paragraph" w:customStyle="1" w:styleId="xl120">
    <w:name w:val="xl120"/>
    <w:basedOn w:val="Normal"/>
    <w:rsid w:val="004B423C"/>
    <w:pPr>
      <w:pBdr>
        <w:bottom w:val="single" w:sz="8" w:space="0" w:color="auto"/>
      </w:pBdr>
      <w:suppressAutoHyphens w:val="0"/>
      <w:spacing w:before="100" w:beforeAutospacing="1" w:after="100" w:afterAutospacing="1" w:line="240" w:lineRule="auto"/>
      <w:jc w:val="center"/>
      <w:textAlignment w:val="center"/>
    </w:pPr>
    <w:rPr>
      <w:rFonts w:eastAsia="Times New Roman" w:cs="Times New Roman"/>
      <w:i/>
      <w:iCs/>
      <w:sz w:val="16"/>
      <w:szCs w:val="16"/>
      <w:lang w:val="en-GB" w:eastAsia="en-GB"/>
    </w:rPr>
  </w:style>
  <w:style w:type="paragraph" w:customStyle="1" w:styleId="xl121">
    <w:name w:val="xl121"/>
    <w:basedOn w:val="Normal"/>
    <w:rsid w:val="004B423C"/>
    <w:pPr>
      <w:suppressAutoHyphens w:val="0"/>
      <w:spacing w:before="100" w:beforeAutospacing="1" w:after="100" w:afterAutospacing="1" w:line="240" w:lineRule="auto"/>
    </w:pPr>
    <w:rPr>
      <w:rFonts w:eastAsia="Times New Roman" w:cs="Times New Roman"/>
      <w:i/>
      <w:iCs/>
      <w:sz w:val="18"/>
      <w:szCs w:val="18"/>
      <w:lang w:val="en-GB" w:eastAsia="en-GB"/>
    </w:rPr>
  </w:style>
  <w:style w:type="paragraph" w:customStyle="1" w:styleId="xl122">
    <w:name w:val="xl122"/>
    <w:basedOn w:val="Normal"/>
    <w:rsid w:val="004B423C"/>
    <w:pPr>
      <w:suppressAutoHyphens w:val="0"/>
      <w:spacing w:before="100" w:beforeAutospacing="1" w:after="100" w:afterAutospacing="1" w:line="240" w:lineRule="auto"/>
      <w:textAlignment w:val="center"/>
    </w:pPr>
    <w:rPr>
      <w:rFonts w:eastAsia="Times New Roman" w:cs="Times New Roman"/>
      <w:sz w:val="18"/>
      <w:szCs w:val="18"/>
      <w:lang w:val="en-GB" w:eastAsia="en-GB"/>
    </w:rPr>
  </w:style>
  <w:style w:type="paragraph" w:customStyle="1" w:styleId="xl123">
    <w:name w:val="xl123"/>
    <w:basedOn w:val="Normal"/>
    <w:rsid w:val="004B423C"/>
    <w:pPr>
      <w:pBdr>
        <w:top w:val="single" w:sz="8" w:space="0" w:color="auto"/>
        <w:bottom w:val="single" w:sz="8" w:space="0" w:color="auto"/>
      </w:pBdr>
      <w:suppressAutoHyphens w:val="0"/>
      <w:spacing w:before="100" w:beforeAutospacing="1" w:after="100" w:afterAutospacing="1" w:line="240" w:lineRule="auto"/>
      <w:jc w:val="center"/>
      <w:textAlignment w:val="center"/>
    </w:pPr>
    <w:rPr>
      <w:rFonts w:eastAsia="Times New Roman" w:cs="Times New Roman"/>
      <w:i/>
      <w:iCs/>
      <w:sz w:val="16"/>
      <w:szCs w:val="16"/>
      <w:lang w:val="en-GB" w:eastAsia="en-GB"/>
    </w:rPr>
  </w:style>
  <w:style w:type="paragraph" w:styleId="CommentSubject">
    <w:name w:val="annotation subject"/>
    <w:basedOn w:val="CommentText"/>
    <w:next w:val="CommentText"/>
    <w:link w:val="CommentSubjectChar"/>
    <w:rsid w:val="004B423C"/>
    <w:pPr>
      <w:spacing w:line="240" w:lineRule="auto"/>
    </w:pPr>
    <w:rPr>
      <w:b/>
      <w:bCs/>
    </w:rPr>
  </w:style>
  <w:style w:type="character" w:customStyle="1" w:styleId="CommentSubjectChar">
    <w:name w:val="Comment Subject Char"/>
    <w:basedOn w:val="CommentTextChar"/>
    <w:link w:val="CommentSubject"/>
    <w:rsid w:val="004B423C"/>
    <w:rPr>
      <w:b/>
      <w:bCs/>
      <w:lang w:val="en-GB" w:eastAsia="en-US"/>
    </w:rPr>
  </w:style>
  <w:style w:type="paragraph" w:styleId="Revision">
    <w:name w:val="Revision"/>
    <w:hidden/>
    <w:uiPriority w:val="99"/>
    <w:semiHidden/>
    <w:rsid w:val="004B423C"/>
    <w:rPr>
      <w:lang w:val="en-GB" w:eastAsia="en-US"/>
    </w:rPr>
  </w:style>
  <w:style w:type="paragraph" w:customStyle="1" w:styleId="Default">
    <w:name w:val="Default"/>
    <w:rsid w:val="004B423C"/>
    <w:pPr>
      <w:autoSpaceDE w:val="0"/>
      <w:autoSpaceDN w:val="0"/>
      <w:adjustRightInd w:val="0"/>
    </w:pPr>
    <w:rPr>
      <w:color w:val="000000"/>
      <w:sz w:val="24"/>
      <w:szCs w:val="24"/>
      <w:lang w:val="en-GB" w:eastAsia="en-GB"/>
    </w:rPr>
  </w:style>
  <w:style w:type="character" w:styleId="UnresolvedMention">
    <w:name w:val="Unresolved Mention"/>
    <w:basedOn w:val="DefaultParagraphFont"/>
    <w:uiPriority w:val="99"/>
    <w:semiHidden/>
    <w:unhideWhenUsed/>
    <w:rsid w:val="004B4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arhusclearinghouse.unec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oecd.org/gov/digital-government/open-government-data.htm" TargetMode="External"/><Relationship Id="rId3" Type="http://schemas.openxmlformats.org/officeDocument/2006/relationships/hyperlink" Target="https://ec.europa.eu/info/strategy/priorities-2019-2024/european-green-deal_en" TargetMode="External"/><Relationship Id="rId7" Type="http://schemas.openxmlformats.org/officeDocument/2006/relationships/hyperlink" Target="http://www.oecd.org/gov/open-government/" TargetMode="External"/><Relationship Id="rId2" Type="http://schemas.openxmlformats.org/officeDocument/2006/relationships/hyperlink" Target="http://www.frontlinedefenders.org/sites/default/files/global_analysis_2018.pdf" TargetMode="External"/><Relationship Id="rId1" Type="http://schemas.openxmlformats.org/officeDocument/2006/relationships/hyperlink" Target="https://crudeaccountability.org/wp-content/uploads/Report_DangerousWork_compressed_for_web.pdf" TargetMode="External"/><Relationship Id="rId6" Type="http://schemas.openxmlformats.org/officeDocument/2006/relationships/hyperlink" Target="https://publicadministration.un.org/en/ict4d" TargetMode="External"/><Relationship Id="rId5" Type="http://schemas.openxmlformats.org/officeDocument/2006/relationships/hyperlink" Target="http://www.ohchr.org/EN/HRBodies/SP/Pages/Welcomepage.aspx" TargetMode="External"/><Relationship Id="rId10" Type="http://schemas.openxmlformats.org/officeDocument/2006/relationships/hyperlink" Target="http://www.cbd.int/nbsap/" TargetMode="External"/><Relationship Id="rId4" Type="http://schemas.openxmlformats.org/officeDocument/2006/relationships/hyperlink" Target="http://www.ohchr.org/en/hrbodies/upr/pages/uprmain.aspx" TargetMode="External"/><Relationship Id="rId9" Type="http://schemas.openxmlformats.org/officeDocument/2006/relationships/hyperlink" Target="https://ec.europa.eu/digital-single-market/en/open-da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8083</Words>
  <Characters>46077</Characters>
  <Application>Microsoft Office Word</Application>
  <DocSecurity>0</DocSecurity>
  <Lines>383</Lines>
  <Paragraphs>108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ECE/MP.PP/WG.1/2020/7</vt:lpstr>
      <vt:lpstr>ECE/MP.PP/WG.1/2020/7</vt:lpstr>
      <vt:lpstr>A/</vt:lpstr>
    </vt:vector>
  </TitlesOfParts>
  <Company>DCM</Company>
  <LinksUpToDate>false</LinksUpToDate>
  <CharactersWithSpaces>54052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ECE/MP.PP/WG.1/2020/7</dc:title>
  <dc:subject/>
  <dc:creator>Svetlana PROKOUDINA</dc:creator>
  <cp:keywords/>
  <cp:lastModifiedBy>RVU</cp:lastModifiedBy>
  <cp:revision>7</cp:revision>
  <cp:lastPrinted>2020-04-24T12:07:00Z</cp:lastPrinted>
  <dcterms:created xsi:type="dcterms:W3CDTF">2020-04-24T12:07:00Z</dcterms:created>
  <dcterms:modified xsi:type="dcterms:W3CDTF">2020-04-30T10:48:00Z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