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3CC8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850950" w14:textId="77777777" w:rsidR="002D5AAC" w:rsidRDefault="002D5AAC" w:rsidP="00430E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C2EF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780AA2" w14:textId="77777777" w:rsidR="002D5AAC" w:rsidRDefault="00430E16" w:rsidP="00430E16">
            <w:pPr>
              <w:jc w:val="right"/>
            </w:pPr>
            <w:r w:rsidRPr="00430E16">
              <w:rPr>
                <w:sz w:val="40"/>
              </w:rPr>
              <w:t>ECE</w:t>
            </w:r>
            <w:r>
              <w:t>/MP.PP/WG.1/2020/11</w:t>
            </w:r>
          </w:p>
        </w:tc>
      </w:tr>
      <w:tr w:rsidR="002D5AAC" w:rsidRPr="005C71BD" w14:paraId="144774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E607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7753E8" wp14:editId="38DAEA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C95A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9AC0DF" w14:textId="77777777" w:rsidR="002D5AAC" w:rsidRDefault="00430E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E616FB" w14:textId="77777777" w:rsidR="00430E16" w:rsidRDefault="00430E16" w:rsidP="00430E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2020</w:t>
            </w:r>
          </w:p>
          <w:p w14:paraId="460C9192" w14:textId="77777777" w:rsidR="00430E16" w:rsidRDefault="00430E16" w:rsidP="00430E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396793" w14:textId="77777777" w:rsidR="00430E16" w:rsidRPr="008D53B6" w:rsidRDefault="00430E16" w:rsidP="00430E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5D9220" w14:textId="77777777" w:rsidR="00430E1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BB89EC" w14:textId="77777777" w:rsidR="00430E16" w:rsidRPr="00430E16" w:rsidRDefault="00430E16" w:rsidP="00430E16">
      <w:pPr>
        <w:spacing w:before="120"/>
        <w:rPr>
          <w:sz w:val="28"/>
          <w:szCs w:val="28"/>
        </w:rPr>
      </w:pPr>
      <w:r w:rsidRPr="00430E16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430E16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430E16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430E16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430E16">
        <w:rPr>
          <w:sz w:val="28"/>
          <w:szCs w:val="28"/>
        </w:rPr>
        <w:t>окружающей среды</w:t>
      </w:r>
    </w:p>
    <w:p w14:paraId="09A71AB3" w14:textId="77777777" w:rsidR="00430E16" w:rsidRPr="00430E16" w:rsidRDefault="00430E16" w:rsidP="00430E16">
      <w:pPr>
        <w:spacing w:before="120"/>
        <w:rPr>
          <w:b/>
          <w:sz w:val="24"/>
          <w:szCs w:val="24"/>
        </w:rPr>
      </w:pPr>
      <w:r w:rsidRPr="00430E16">
        <w:rPr>
          <w:b/>
          <w:bCs/>
          <w:sz w:val="24"/>
          <w:szCs w:val="24"/>
        </w:rPr>
        <w:t>Рабочая группа Сторон</w:t>
      </w:r>
    </w:p>
    <w:p w14:paraId="6AB7F115" w14:textId="2551D7EF" w:rsidR="00430E16" w:rsidRPr="00C73F60" w:rsidRDefault="00430E16" w:rsidP="00430E16">
      <w:pPr>
        <w:spacing w:before="120"/>
        <w:rPr>
          <w:b/>
        </w:rPr>
      </w:pPr>
      <w:r>
        <w:rPr>
          <w:b/>
          <w:bCs/>
        </w:rPr>
        <w:t>Двадцать четверт</w:t>
      </w:r>
      <w:r w:rsidR="001B307B">
        <w:rPr>
          <w:b/>
          <w:bCs/>
        </w:rPr>
        <w:t>ое совещание</w:t>
      </w:r>
    </w:p>
    <w:p w14:paraId="2DA8AB57" w14:textId="77777777" w:rsidR="00430E16" w:rsidRPr="00C73F60" w:rsidRDefault="00430E16" w:rsidP="00430E16">
      <w:r>
        <w:t>Женева, 1−3 июля 2020 года</w:t>
      </w:r>
    </w:p>
    <w:p w14:paraId="3AC1F3FC" w14:textId="77777777" w:rsidR="00430E16" w:rsidRPr="00C73F60" w:rsidRDefault="00430E16" w:rsidP="00430E16">
      <w:r>
        <w:t>Пункт 7 b) предварительной повестки дня</w:t>
      </w:r>
    </w:p>
    <w:p w14:paraId="3DB9DA0C" w14:textId="77777777" w:rsidR="00430E16" w:rsidRPr="00C73F60" w:rsidRDefault="00430E16" w:rsidP="00430E16">
      <w:pPr>
        <w:rPr>
          <w:b/>
        </w:rPr>
      </w:pPr>
      <w:r>
        <w:rPr>
          <w:b/>
          <w:bCs/>
        </w:rPr>
        <w:t xml:space="preserve">Подготовка седьмой сессии Совещания Сторон: </w:t>
      </w:r>
      <w:r>
        <w:rPr>
          <w:b/>
          <w:bCs/>
        </w:rPr>
        <w:br/>
        <w:t>будущий стратегический план</w:t>
      </w:r>
    </w:p>
    <w:p w14:paraId="1DEECD7C" w14:textId="77777777" w:rsidR="00430E16" w:rsidRPr="00C73F60" w:rsidRDefault="00430E16" w:rsidP="00430E16">
      <w:pPr>
        <w:pStyle w:val="HChG"/>
      </w:pPr>
      <w:r>
        <w:rPr>
          <w:bCs/>
        </w:rPr>
        <w:tab/>
      </w:r>
      <w:r>
        <w:rPr>
          <w:bCs/>
        </w:rPr>
        <w:tab/>
        <w:t>Проект Стратегического плана на 2022–2030 годы</w:t>
      </w:r>
    </w:p>
    <w:p w14:paraId="6D4DE0B1" w14:textId="77777777" w:rsidR="00E12C5F" w:rsidRDefault="00430E16" w:rsidP="00430E16">
      <w:pPr>
        <w:pStyle w:val="H1G"/>
      </w:pPr>
      <w:r>
        <w:tab/>
      </w:r>
      <w:r>
        <w:tab/>
      </w:r>
      <w:r>
        <w:tab/>
        <w:t>Подготовлен Президиумом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30E16" w:rsidRPr="00430E16" w14:paraId="43277FC0" w14:textId="77777777" w:rsidTr="00430E16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FB1CD8D" w14:textId="77777777" w:rsidR="00430E16" w:rsidRPr="00430E16" w:rsidRDefault="00430E16" w:rsidP="00430E16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30E16">
              <w:rPr>
                <w:rFonts w:cs="Times New Roman"/>
              </w:rPr>
              <w:tab/>
            </w:r>
            <w:r w:rsidRPr="00430E1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30E16" w:rsidRPr="00430E16" w14:paraId="673FBD52" w14:textId="77777777" w:rsidTr="00430E1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D5CC74F" w14:textId="77777777" w:rsidR="00430E16" w:rsidRDefault="00430E16" w:rsidP="00430E16">
            <w:pPr>
              <w:pStyle w:val="SingleTxtG"/>
            </w:pPr>
            <w:r>
              <w:tab/>
            </w:r>
            <w:r w:rsidRPr="00430E16">
              <w:tab/>
              <w:t>Настоящий документ был подготовлен во исполнение решения VI/5 о программе работы на 2018–2021 годы (ECE/MP.PP/2017/2/Add.1), принятого Совещанием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 w:rsidRPr="00430E16">
              <w:t>Орхусская</w:t>
            </w:r>
            <w:proofErr w:type="spellEnd"/>
            <w:r w:rsidRPr="00430E16">
              <w:t xml:space="preserve"> конвенция), на его шестой сессии (</w:t>
            </w:r>
            <w:proofErr w:type="spellStart"/>
            <w:r w:rsidRPr="00430E16">
              <w:t>Будва</w:t>
            </w:r>
            <w:proofErr w:type="spellEnd"/>
            <w:r w:rsidRPr="00430E16">
              <w:t>, Черногория, 11–14 сентября 2017 года), в котором Совещание Сторон просило Президиум разработать при содействии секретариата стратегический план на 2022–2030 годы.</w:t>
            </w:r>
          </w:p>
          <w:p w14:paraId="4B570461" w14:textId="4FD5A718" w:rsidR="00430E16" w:rsidRDefault="00430E16" w:rsidP="00430E16">
            <w:pPr>
              <w:pStyle w:val="SingleTxtG"/>
            </w:pPr>
            <w:r w:rsidRPr="00430E16">
              <w:tab/>
            </w:r>
            <w:r>
              <w:tab/>
            </w:r>
            <w:r w:rsidRPr="00430E16">
              <w:t xml:space="preserve">Данный документ опирается на текущий Стратегический план на </w:t>
            </w:r>
            <w:r>
              <w:br/>
            </w:r>
            <w:r w:rsidRPr="00430E16">
              <w:t xml:space="preserve">2015–2020 годы (ECE/MP.PP/2014/2/Add.1). Фактические изменения к текущему Стратегическому плану указаны следующим образом: добавления выделены жирным шрифтом, а изъятия обозначены зачеркиванием. Подход к разработке нового Стратегического плана и ориентировочный график его подготовки изложены в предложении по будущему Стратегическому плану на 2022–2030 годы (ECE/MP.PP/WG.1/2019/7), которое было согласовано Рабочей группой на ее двадцать третьем совещании (Женева, 26–28 июня 2019 года). Обзор осуществления международного измерения Стратегического плана на 2015–2020 годы содержится в </w:t>
            </w:r>
            <w:r w:rsidRPr="00581845">
              <w:rPr>
                <w:spacing w:val="-2"/>
              </w:rPr>
              <w:lastRenderedPageBreak/>
              <w:t>документе AC/WGP-23/Inf.1</w:t>
            </w:r>
            <w:r w:rsidR="00664AE1" w:rsidRPr="00581845">
              <w:rPr>
                <w:rStyle w:val="FootnoteReference"/>
                <w:spacing w:val="-2"/>
              </w:rPr>
              <w:footnoteReference w:id="1"/>
            </w:r>
            <w:r w:rsidRPr="00581845">
              <w:rPr>
                <w:spacing w:val="-2"/>
              </w:rPr>
              <w:t>, а самооценка Сторон в отношении его осуществления –</w:t>
            </w:r>
            <w:r w:rsidRPr="00430E16">
              <w:t xml:space="preserve"> в документе AC/WGP-24/Inf.8</w:t>
            </w:r>
            <w:r w:rsidR="00664AE1">
              <w:rPr>
                <w:rStyle w:val="FootnoteReference"/>
              </w:rPr>
              <w:footnoteReference w:id="2"/>
            </w:r>
            <w:r w:rsidRPr="00430E16">
              <w:t>.</w:t>
            </w:r>
          </w:p>
          <w:p w14:paraId="644FDF8B" w14:textId="77777777" w:rsidR="00430E16" w:rsidRPr="00430E16" w:rsidRDefault="00430E16" w:rsidP="00430E16">
            <w:pPr>
              <w:pStyle w:val="SingleTxtG"/>
            </w:pPr>
            <w:r>
              <w:tab/>
            </w:r>
            <w:r w:rsidRPr="00430E16">
              <w:tab/>
              <w:t xml:space="preserve">Первый проект настоящего документа был рассмотрен Рабочей группой на ее двадцать третьем заседании. Рабочая группа приняла к сведению замечания, представленные делегациями, и просила Президиум при поддержке секретариата приступить к подготовке стратегического плана в соответствии с предложением по будущему Стратегическому плану на 2022–2030 годы (ECE/MP.PP/WG.1/2019/7), принимая во внимание замечания, высказанные на совещании и после него. Рабочая группа просила далее Стороны и заинтересованные круги представить секретариату свои замечания в письменном виде заблаговременно до их рассмотрения и просила секретариат разместить их в Интернете (ECE/MP.PP/WG.1/2019/2, </w:t>
            </w:r>
            <w:r w:rsidR="00664AE1">
              <w:t>пункт</w:t>
            </w:r>
            <w:r w:rsidRPr="00430E16">
              <w:t xml:space="preserve"> 99). Замечания в письменном </w:t>
            </w:r>
            <w:r w:rsidR="00C843DC">
              <w:t xml:space="preserve">виде </w:t>
            </w:r>
            <w:r w:rsidRPr="00430E16">
              <w:t>были получены от Европейского союза и его государств-членов, а также от Европейского ЭКО-Форума</w:t>
            </w:r>
            <w:r w:rsidR="00664AE1">
              <w:rPr>
                <w:rStyle w:val="FootnoteReference"/>
              </w:rPr>
              <w:footnoteReference w:id="3"/>
            </w:r>
            <w:r w:rsidRPr="00430E16">
              <w:t>. Президиум рассмотрел замечания, полученные на двадцать третьем совещании Рабочей группы и после него, и подготовил настоящий проект. Новые изменения, внесенные Президиумом, а также редакционные изменения, внесенные после двадцать третьего совещания Рабочей группы, показаны с использованием функции отображения изменений в сопроводительном документе AC/WGP-24/Inf.9.</w:t>
            </w:r>
          </w:p>
        </w:tc>
      </w:tr>
      <w:tr w:rsidR="00430E16" w:rsidRPr="00430E16" w14:paraId="55EF75E7" w14:textId="77777777" w:rsidTr="00430E16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34EED3A" w14:textId="77777777" w:rsidR="00430E16" w:rsidRPr="00430E16" w:rsidRDefault="00430E16" w:rsidP="00430E16">
            <w:pPr>
              <w:rPr>
                <w:rFonts w:cs="Times New Roman"/>
              </w:rPr>
            </w:pPr>
          </w:p>
        </w:tc>
      </w:tr>
    </w:tbl>
    <w:p w14:paraId="5E8B02B9" w14:textId="77777777" w:rsidR="00430E16" w:rsidRDefault="00430E16" w:rsidP="00430E16">
      <w:pPr>
        <w:pStyle w:val="SingleTxtG"/>
      </w:pPr>
    </w:p>
    <w:p w14:paraId="15F44AF3" w14:textId="77777777" w:rsidR="00430E16" w:rsidRDefault="00430E1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7EC1AA7" w14:textId="77777777" w:rsidR="00430E16" w:rsidRPr="00C73F60" w:rsidRDefault="00664AE1" w:rsidP="00430E16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</w:r>
      <w:r w:rsidR="00430E16">
        <w:rPr>
          <w:bCs/>
        </w:rPr>
        <w:t>Введение</w:t>
      </w:r>
    </w:p>
    <w:p w14:paraId="17C7525C" w14:textId="77777777" w:rsidR="00430E16" w:rsidRPr="00C73F60" w:rsidRDefault="00430E16" w:rsidP="00430E16">
      <w:pPr>
        <w:pStyle w:val="SingleTxtG"/>
        <w:spacing w:line="240" w:lineRule="auto"/>
        <w:rPr>
          <w:b/>
          <w:bCs/>
        </w:rPr>
      </w:pPr>
      <w:r>
        <w:t>1.</w:t>
      </w:r>
      <w:r>
        <w:tab/>
        <w:t>Крайне важными составляющими благого управления и информированного принятия решений являются экологические права и демократия, которые также служат предварительным условием достижения цели устойчивого развития. В период с момента принятия Рио-де-</w:t>
      </w:r>
      <w:proofErr w:type="spellStart"/>
      <w:r>
        <w:t>Жанейрской</w:t>
      </w:r>
      <w:proofErr w:type="spellEnd"/>
      <w:r>
        <w:t xml:space="preserve"> декларации в 1992 году и охватывающего Всемирную встречу на высшем уровне по устойчивому развитию 2002 года, Конференцию Организации Объединенных Наций по устойчивому развитию 2012 года (Конференция «Рио+20») и </w:t>
      </w:r>
      <w:r>
        <w:rPr>
          <w:b/>
          <w:bCs/>
        </w:rPr>
        <w:t>Саммит Организации Объединенных Наций по устойчивому развитию 2015 года</w:t>
      </w:r>
      <w:r>
        <w:t xml:space="preserve"> во всем мире отмечались непрерывное укрепление экологической демократии и прогресс в деле признания экономических выгод устойчивости, а также связанных с ней потенциальных возможностей для всего общества в целом. Существенный вклад в реализацию на практике принципа 10 Рио</w:t>
      </w:r>
      <w:r w:rsidR="00664AE1">
        <w:noBreakHyphen/>
      </w:r>
      <w:r>
        <w:t>де-</w:t>
      </w:r>
      <w:proofErr w:type="spellStart"/>
      <w:r>
        <w:t>Жанейрской</w:t>
      </w:r>
      <w:proofErr w:type="spellEnd"/>
      <w:r>
        <w:t xml:space="preserve"> декларации внесла Конвенция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конвенция), которая оказалась эффективным инструментом содействия развитию эффективной практики руководства, </w:t>
      </w:r>
      <w:r w:rsidRPr="00363882">
        <w:rPr>
          <w:strike/>
        </w:rPr>
        <w:t xml:space="preserve">и </w:t>
      </w:r>
      <w:r>
        <w:t xml:space="preserve">формированию зеленой экономики </w:t>
      </w:r>
      <w:r w:rsidRPr="00C843DC">
        <w:rPr>
          <w:b/>
        </w:rPr>
        <w:t xml:space="preserve">и реализации </w:t>
      </w:r>
      <w:r>
        <w:rPr>
          <w:b/>
          <w:bCs/>
        </w:rPr>
        <w:t>Целей в области устойчивого развития</w:t>
      </w:r>
      <w:r>
        <w:t xml:space="preserve">.  </w:t>
      </w:r>
    </w:p>
    <w:p w14:paraId="54AF5728" w14:textId="77777777" w:rsidR="00430E16" w:rsidRPr="00C73F60" w:rsidRDefault="00430E16" w:rsidP="00430E16">
      <w:pPr>
        <w:pStyle w:val="SingleTxtG"/>
        <w:spacing w:line="240" w:lineRule="auto"/>
      </w:pPr>
      <w:r>
        <w:t>2.</w:t>
      </w:r>
      <w:r>
        <w:tab/>
        <w:t>В результате ратификации ими указанной конвенции 46</w:t>
      </w:r>
      <w:r w:rsidRPr="002439BA">
        <w:rPr>
          <w:vertAlign w:val="superscript"/>
        </w:rPr>
        <w:footnoteReference w:id="4"/>
      </w:r>
      <w:r>
        <w:t xml:space="preserve"> стран Европы, Кавказа и Центральной Азии, а также Европейского союза взяли на себя обязательство обеспечить принятие и внедрение в своих странах адекватных законов и практики, касающихся доступа к информации, участия общественности и доступа к правосудию в экологической сфере. Кроме того, Стороны приняли меры по всемирной пропаганде Конвенции и ее принципов и поощрению участия заинтересованных стран и организаций, не являющихся ее Сторонами, в осуществляемой в ее рамках деятельности. </w:t>
      </w:r>
    </w:p>
    <w:p w14:paraId="65AF7B29" w14:textId="77777777" w:rsidR="00430E16" w:rsidRPr="00C73F60" w:rsidRDefault="00430E16" w:rsidP="00430E16">
      <w:pPr>
        <w:pStyle w:val="SingleTxtG"/>
      </w:pPr>
      <w:r>
        <w:t>3.</w:t>
      </w:r>
      <w:r>
        <w:tab/>
        <w:t xml:space="preserve">Тем не менее еще предстоит решить серьезные проблемы. Национальные доклады об осуществлении в сочетании с опытом, накопленным в рамках механизма соблюдения и целевых групп Конвенции, свидетельствуют о том, что, по-видимому, самой сложной задачей для Сторон является осуществление положений Конвенции, касающихся доступа к правосудию. Хотя Стороны сообщают о том, что они разработали законодательство по большинству аспектов, связанных с доступом к информации и участием общественности, </w:t>
      </w:r>
      <w:r w:rsidRPr="00363882">
        <w:rPr>
          <w:strike/>
        </w:rPr>
        <w:t>в ряде стран</w:t>
      </w:r>
      <w:r>
        <w:t xml:space="preserve"> </w:t>
      </w:r>
      <w:r>
        <w:rPr>
          <w:b/>
          <w:bCs/>
        </w:rPr>
        <w:t>у ряда Сторон</w:t>
      </w:r>
      <w:r>
        <w:t xml:space="preserve"> также возникают трудности и с </w:t>
      </w:r>
      <w:r>
        <w:rPr>
          <w:b/>
          <w:bCs/>
        </w:rPr>
        <w:t>эффективным</w:t>
      </w:r>
      <w:r>
        <w:t xml:space="preserve"> осуществлением этих положений </w:t>
      </w:r>
      <w:r>
        <w:rPr>
          <w:b/>
          <w:bCs/>
        </w:rPr>
        <w:t>на практике</w:t>
      </w:r>
      <w:r>
        <w:t xml:space="preserve">. </w:t>
      </w:r>
    </w:p>
    <w:p w14:paraId="1814C7BD" w14:textId="63387DF5" w:rsidR="00430E16" w:rsidRPr="00C73F60" w:rsidRDefault="00430E16" w:rsidP="00430E16">
      <w:pPr>
        <w:pStyle w:val="SingleTxtG"/>
        <w:rPr>
          <w:b/>
          <w:bCs/>
        </w:rPr>
      </w:pPr>
      <w:r w:rsidRPr="00363882">
        <w:rPr>
          <w:b/>
          <w:bCs/>
        </w:rPr>
        <w:t>3</w:t>
      </w:r>
      <w:r>
        <w:rPr>
          <w:b/>
          <w:bCs/>
        </w:rPr>
        <w:t>-бис</w:t>
      </w:r>
      <w:r w:rsidR="001B307B">
        <w:rPr>
          <w:b/>
          <w:bCs/>
        </w:rPr>
        <w:t xml:space="preserve"> </w:t>
      </w:r>
      <w:r w:rsidRPr="00363882">
        <w:rPr>
          <w:b/>
          <w:bCs/>
        </w:rPr>
        <w:tab/>
        <w:t>Поступательное развитие</w:t>
      </w:r>
      <w:r>
        <w:rPr>
          <w:b/>
          <w:bCs/>
        </w:rPr>
        <w:t xml:space="preserve"> и</w:t>
      </w:r>
      <w:r w:rsidRPr="00363882">
        <w:rPr>
          <w:b/>
          <w:bCs/>
        </w:rPr>
        <w:t xml:space="preserve"> расширение использования информационно-коммуникационных технологий</w:t>
      </w:r>
      <w:r>
        <w:rPr>
          <w:b/>
          <w:bCs/>
        </w:rPr>
        <w:t xml:space="preserve"> (ИКТ) несут с собой как новые возможности, так и новые вызовы в плане эффективности средств продвижения экологической демократии.</w:t>
      </w:r>
      <w:r>
        <w:t xml:space="preserve"> </w:t>
      </w:r>
    </w:p>
    <w:p w14:paraId="703F4A17" w14:textId="77777777" w:rsidR="00430E16" w:rsidRPr="00F8457B" w:rsidRDefault="00430E16" w:rsidP="00430E16">
      <w:pPr>
        <w:pStyle w:val="SingleTxtG"/>
      </w:pPr>
      <w:r>
        <w:t>4.</w:t>
      </w:r>
      <w:r>
        <w:tab/>
        <w:t xml:space="preserve">В Стратегическом плане на </w:t>
      </w:r>
      <w:r w:rsidRPr="00363882">
        <w:rPr>
          <w:strike/>
        </w:rPr>
        <w:t>2015−2020</w:t>
      </w:r>
      <w:r>
        <w:t xml:space="preserve"> </w:t>
      </w:r>
      <w:r w:rsidRPr="00363882">
        <w:rPr>
          <w:b/>
          <w:bCs/>
        </w:rPr>
        <w:t>2022</w:t>
      </w:r>
      <w:r w:rsidR="00581845">
        <w:rPr>
          <w:b/>
          <w:bCs/>
        </w:rPr>
        <w:t>–</w:t>
      </w:r>
      <w:r w:rsidRPr="00363882">
        <w:rPr>
          <w:b/>
          <w:bCs/>
        </w:rPr>
        <w:t>2030</w:t>
      </w:r>
      <w:r>
        <w:t xml:space="preserve"> годы, изложенном в настоящем документе, первоочередное внимание уделяется обеспечению эффективного осуществления Конвенции Сторонами и признается необходимость содействия изучению извлеченных уроков и опыта Сторон во всех странах, которые желают присоединиться к Конвенции или приумножить ее достижения. Кроме того, в</w:t>
      </w:r>
      <w:r w:rsidR="006C0BCF">
        <w:rPr>
          <w:lang w:val="en-US"/>
        </w:rPr>
        <w:t> </w:t>
      </w:r>
      <w:r>
        <w:t xml:space="preserve">нем признается необходимость решения новых тематических задач в рамках сферы ее охвата. В Стратегическом плане также признается важнейшая роль гражданского общества в деле охраны окружающей среды и поощрения устойчивого развития и «зеленой» экономики. В настоящем документе отражены общие цели, которые Стороны ставят перед собой на </w:t>
      </w:r>
      <w:r w:rsidRPr="00363882">
        <w:rPr>
          <w:strike/>
        </w:rPr>
        <w:t xml:space="preserve">2020 </w:t>
      </w:r>
      <w:r w:rsidRPr="00922AED">
        <w:rPr>
          <w:b/>
        </w:rPr>
        <w:t>2030</w:t>
      </w:r>
      <w:r>
        <w:t xml:space="preserve"> год, а приоритетные задачи на конкретные периоды времени будут более подробно определены в соответствующих программах работы с учетом имеющихся финансовых ресурсов.</w:t>
      </w:r>
    </w:p>
    <w:p w14:paraId="470A498B" w14:textId="77777777" w:rsidR="00430E16" w:rsidRPr="00C73F60" w:rsidRDefault="00430E16" w:rsidP="00430E16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Концепция и миссия</w:t>
      </w:r>
    </w:p>
    <w:p w14:paraId="70B436A1" w14:textId="77777777" w:rsidR="00430E16" w:rsidRPr="00C73F60" w:rsidRDefault="00430E16" w:rsidP="00430E16">
      <w:pPr>
        <w:pStyle w:val="SingleTxtG"/>
      </w:pPr>
      <w:r>
        <w:t>5.</w:t>
      </w:r>
      <w:r>
        <w:tab/>
        <w:t xml:space="preserve">Во всем мире социальные, экономические и экологические проблемы приобретают все более комплексный и взаимосвязанный характер. Однако это обстоятельство не должно препятствовать участию общественности в процессах принятия решений, и правительства должны предоставить стимулы, средства, информацию и помощь, необходимые для создания возможностей организации транспарентных процессов принятия решений в интересах обеспечения информированного, сбалансированного и эффективного участия общественности. Процессы выработки и принятия решений, полностью подотчетные общественности, которой они призваны служить, должны стать важнейшими инструментами и не рассматриваться только в качестве хотя и важного, но лишь процедурного вопроса. Более того, правительствам следует признать, что Конвенция закладывает основу для будущего развития, и они должны стремиться повышать в будущем признанные международные стандарты с учетом накопленного на национальном уровне опыта работы с более высокими стандартами. </w:t>
      </w:r>
    </w:p>
    <w:p w14:paraId="4CA0B639" w14:textId="77777777" w:rsidR="00430E16" w:rsidRPr="00C73F60" w:rsidRDefault="00430E16" w:rsidP="00581845">
      <w:pPr>
        <w:pStyle w:val="SingleTxtG"/>
      </w:pPr>
      <w:r>
        <w:t>6.</w:t>
      </w:r>
      <w:r>
        <w:tab/>
        <w:t xml:space="preserve">Экономическая и социальная ценность окружающей среды и экологические последствия нынешних действий должны находить полное отражение во всех решениях на политическом, стратегическом и проектном уровнях, особенно в свете увеличения давления на ресурсы в результате быстрого глобального экономического </w:t>
      </w:r>
      <w:r>
        <w:rPr>
          <w:b/>
          <w:bCs/>
        </w:rPr>
        <w:t>и технологического развития</w:t>
      </w:r>
      <w:r>
        <w:t xml:space="preserve"> и роста численности населения. Социальное измерение устойчивого развития также тесно связано с участием общественности в процессе принятия решений.</w:t>
      </w:r>
    </w:p>
    <w:p w14:paraId="4C7B8CBC" w14:textId="77777777" w:rsidR="00430E16" w:rsidRPr="00C73F60" w:rsidRDefault="00430E16" w:rsidP="00581845">
      <w:pPr>
        <w:pStyle w:val="SingleTxtG"/>
      </w:pPr>
      <w:r>
        <w:t>7.</w:t>
      </w:r>
      <w:r>
        <w:tab/>
        <w:t xml:space="preserve">Наша долгосрочная задача заключается в сведении к минимуму истощения ресурсов окружающей среды, которые мы должны оставить будущим поколениям, </w:t>
      </w:r>
      <w:r w:rsidRPr="00B9493D">
        <w:rPr>
          <w:b/>
        </w:rPr>
        <w:t>в</w:t>
      </w:r>
      <w:r w:rsidR="00B9493D" w:rsidRPr="00B9493D">
        <w:rPr>
          <w:b/>
          <w:lang w:val="en-US"/>
        </w:rPr>
        <w:t> </w:t>
      </w:r>
      <w:r>
        <w:rPr>
          <w:b/>
          <w:bCs/>
        </w:rPr>
        <w:t xml:space="preserve">содействии </w:t>
      </w:r>
      <w:proofErr w:type="spellStart"/>
      <w:r>
        <w:rPr>
          <w:b/>
          <w:bCs/>
        </w:rPr>
        <w:t>инкюзивности</w:t>
      </w:r>
      <w:proofErr w:type="spellEnd"/>
      <w:r>
        <w:rPr>
          <w:b/>
          <w:bCs/>
        </w:rPr>
        <w:t xml:space="preserve"> общества, решении проблемы изменения климата, поддержке деятельности по снижению риска бедствий </w:t>
      </w:r>
      <w:r>
        <w:t>и в обеспечении устойчивого и экологически благоприятного развития путем укрепления представительной экологической де</w:t>
      </w:r>
      <w:bookmarkStart w:id="0" w:name="_GoBack"/>
      <w:bookmarkEnd w:id="0"/>
      <w:r>
        <w:t xml:space="preserve">мократии в регионе Европейской экономической комиссии (ЕЭК) Организации Объединенных Наций и за его пределами. </w:t>
      </w:r>
    </w:p>
    <w:p w14:paraId="3AD2F4F2" w14:textId="3F472AE4" w:rsidR="00430E16" w:rsidRPr="00C73F60" w:rsidRDefault="00430E16" w:rsidP="00581845">
      <w:pPr>
        <w:pStyle w:val="SingleTxtG"/>
        <w:rPr>
          <w:b/>
          <w:bCs/>
        </w:rPr>
      </w:pPr>
      <w:bookmarkStart w:id="1" w:name="_Hlk35555665"/>
      <w:r>
        <w:rPr>
          <w:b/>
          <w:bCs/>
        </w:rPr>
        <w:t>7-бис</w:t>
      </w:r>
      <w:r w:rsidR="007C7C4E">
        <w:rPr>
          <w:b/>
          <w:bCs/>
        </w:rPr>
        <w:t xml:space="preserve"> </w:t>
      </w:r>
      <w:r>
        <w:tab/>
      </w:r>
      <w:r>
        <w:rPr>
          <w:b/>
          <w:bCs/>
        </w:rPr>
        <w:t>Мы признаем, что в силу своего сквозного характера Конвенция играет важную роль в достижении практически всех Целей в области устойчивого развития, и в частности цели 16, благодаря предоставлению общественности возможности иметь право на эффективное участие в процессе принятия решений по широкому кругу охватываемых этими целями вопросов, таких как охрана здоровья (цель 3);</w:t>
      </w:r>
      <w:r>
        <w:t xml:space="preserve"> </w:t>
      </w:r>
      <w:r>
        <w:rPr>
          <w:b/>
          <w:bCs/>
        </w:rPr>
        <w:t>чистая вода и санитария (цель 6);</w:t>
      </w:r>
      <w:r>
        <w:t xml:space="preserve"> </w:t>
      </w:r>
      <w:r>
        <w:rPr>
          <w:b/>
          <w:bCs/>
        </w:rPr>
        <w:t>чистая энергия (цель 7);</w:t>
      </w:r>
      <w:r>
        <w:t xml:space="preserve"> </w:t>
      </w:r>
      <w:r>
        <w:rPr>
          <w:b/>
          <w:bCs/>
        </w:rPr>
        <w:t>«зеленая» экономика (цели 8, 9 и 12);</w:t>
      </w:r>
      <w:r>
        <w:t xml:space="preserve"> </w:t>
      </w:r>
      <w:r>
        <w:rPr>
          <w:b/>
          <w:bCs/>
        </w:rPr>
        <w:t>уменьшение неравенства (цель 10);</w:t>
      </w:r>
      <w:r>
        <w:t xml:space="preserve"> </w:t>
      </w:r>
      <w:r>
        <w:rPr>
          <w:b/>
          <w:bCs/>
        </w:rPr>
        <w:t>борьба с изменением климата (цель 13);</w:t>
      </w:r>
      <w:r>
        <w:t xml:space="preserve"> </w:t>
      </w:r>
      <w:r>
        <w:rPr>
          <w:b/>
          <w:bCs/>
        </w:rPr>
        <w:t>туризм (цели 8, 12, 14 и 15);</w:t>
      </w:r>
      <w:r>
        <w:t xml:space="preserve"> </w:t>
      </w:r>
      <w:r>
        <w:rPr>
          <w:b/>
          <w:bCs/>
        </w:rPr>
        <w:t>городское планирование (цели 11 и 13) и сокращение риска бедствий (цели 9 и 11)</w:t>
      </w:r>
      <w:r w:rsidRPr="00664AE1">
        <w:rPr>
          <w:rStyle w:val="FootnoteReference"/>
          <w:bCs/>
        </w:rPr>
        <w:footnoteReference w:id="5"/>
      </w:r>
      <w:bookmarkEnd w:id="1"/>
      <w:r w:rsidR="00664AE1">
        <w:rPr>
          <w:b/>
          <w:bCs/>
        </w:rPr>
        <w:t>.</w:t>
      </w:r>
    </w:p>
    <w:p w14:paraId="4A0BA9ED" w14:textId="77777777" w:rsidR="00430E16" w:rsidRPr="00C73F60" w:rsidRDefault="00430E16" w:rsidP="00581845">
      <w:pPr>
        <w:pStyle w:val="SingleTxtG"/>
      </w:pPr>
      <w:r>
        <w:t>8.</w:t>
      </w:r>
      <w:r>
        <w:tab/>
        <w:t xml:space="preserve">Наша непосредственная миссия заключается в следующем: </w:t>
      </w:r>
    </w:p>
    <w:p w14:paraId="3C82C3E9" w14:textId="77777777" w:rsidR="00430E16" w:rsidRPr="00F8457B" w:rsidRDefault="00581845" w:rsidP="00581845">
      <w:pPr>
        <w:pStyle w:val="SingleTxtG"/>
      </w:pPr>
      <w:r>
        <w:tab/>
      </w:r>
      <w:r>
        <w:tab/>
      </w:r>
      <w:r w:rsidR="00430E16">
        <w:t>a)</w:t>
      </w:r>
      <w:r w:rsidR="00430E16">
        <w:tab/>
        <w:t>в первоочередном порядке работать над тем, чтобы каждая Сторона, которая этого еще не добилась, стремилась в полной мере выполнять Конвенцию, и</w:t>
      </w:r>
      <w:r w:rsidR="00B9493D">
        <w:rPr>
          <w:lang w:val="en-US"/>
        </w:rPr>
        <w:t> </w:t>
      </w:r>
      <w:r w:rsidR="00430E16">
        <w:t xml:space="preserve">поощрять и поддерживать ее использование общественностью; </w:t>
      </w:r>
    </w:p>
    <w:p w14:paraId="7FA2A12D" w14:textId="77777777" w:rsidR="00430E16" w:rsidRPr="00C73F60" w:rsidRDefault="00581845" w:rsidP="00581845">
      <w:pPr>
        <w:pStyle w:val="SingleTxtG"/>
        <w:rPr>
          <w:rFonts w:asciiTheme="majorBidi" w:hAnsiTheme="majorBidi" w:cstheme="majorBid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30E16">
        <w:rPr>
          <w:b/>
          <w:bCs/>
        </w:rPr>
        <w:t>b)</w:t>
      </w:r>
      <w:r w:rsidR="00430E16">
        <w:tab/>
      </w:r>
      <w:r w:rsidR="00430E16">
        <w:rPr>
          <w:b/>
          <w:bCs/>
        </w:rPr>
        <w:t>подтвердить приверженность: i) обеспечению надлежащей защиты защитников окружающей среды;</w:t>
      </w:r>
      <w:r w:rsidR="00430E16">
        <w:t xml:space="preserve"> </w:t>
      </w:r>
      <w:proofErr w:type="spellStart"/>
      <w:r w:rsidR="00430E16">
        <w:rPr>
          <w:b/>
          <w:bCs/>
        </w:rPr>
        <w:t>ii</w:t>
      </w:r>
      <w:proofErr w:type="spellEnd"/>
      <w:r w:rsidR="00430E16">
        <w:rPr>
          <w:b/>
          <w:bCs/>
        </w:rPr>
        <w:t>) созданию соответствующих законодательных и политических рамок, позволяющих таким правозащитникам осуществлять свои права в соответствии с Конвенцией;</w:t>
      </w:r>
      <w:r w:rsidR="00430E16">
        <w:t xml:space="preserve"> </w:t>
      </w:r>
      <w:r w:rsidR="00430E16">
        <w:rPr>
          <w:b/>
          <w:bCs/>
        </w:rPr>
        <w:t xml:space="preserve">и </w:t>
      </w:r>
      <w:proofErr w:type="spellStart"/>
      <w:r w:rsidR="00430E16">
        <w:rPr>
          <w:b/>
          <w:bCs/>
        </w:rPr>
        <w:t>iii</w:t>
      </w:r>
      <w:proofErr w:type="spellEnd"/>
      <w:r w:rsidR="00430E16">
        <w:rPr>
          <w:b/>
          <w:bCs/>
        </w:rPr>
        <w:t>) предотвращению эрозии гражданского пространства;</w:t>
      </w:r>
    </w:p>
    <w:p w14:paraId="1D0E2BE4" w14:textId="77777777" w:rsidR="00430E16" w:rsidRPr="00C73F60" w:rsidRDefault="00581845" w:rsidP="00581845">
      <w:pPr>
        <w:pStyle w:val="SingleTxt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30E16">
        <w:rPr>
          <w:b/>
          <w:bCs/>
        </w:rPr>
        <w:t>c)</w:t>
      </w:r>
      <w:r w:rsidR="00430E16">
        <w:tab/>
      </w:r>
      <w:r w:rsidR="00430E16">
        <w:rPr>
          <w:b/>
          <w:bCs/>
        </w:rPr>
        <w:t>активизировать деятельность по пропаганде Конвенции при принятии решений в различных секторах, влияющих на окружающую среду;</w:t>
      </w:r>
    </w:p>
    <w:p w14:paraId="43B69D13" w14:textId="77777777" w:rsidR="00430E16" w:rsidRPr="00C73F60" w:rsidRDefault="00581845" w:rsidP="00581845">
      <w:pPr>
        <w:pStyle w:val="SingleTxtG"/>
      </w:pPr>
      <w:r>
        <w:tab/>
      </w:r>
      <w:r>
        <w:tab/>
      </w:r>
      <w:r w:rsidR="00430E16">
        <w:t>d)</w:t>
      </w:r>
      <w:r w:rsidR="00430E16">
        <w:tab/>
        <w:t xml:space="preserve">повышать действенность Конвенции путем увеличения числа Сторон в регионе ЕЭК и побуждения государств, находящихся за пределами этого региона, </w:t>
      </w:r>
      <w:r w:rsidR="00430E16">
        <w:lastRenderedPageBreak/>
        <w:t>к</w:t>
      </w:r>
      <w:r w:rsidR="00664AE1">
        <w:t> </w:t>
      </w:r>
      <w:r w:rsidR="00430E16">
        <w:t>присоединению к Конвенции, ее тиражированию или осуществлению ее принципов, а также посредством пропаганды принципа 10 Рио-де-</w:t>
      </w:r>
      <w:proofErr w:type="spellStart"/>
      <w:r w:rsidR="00430E16">
        <w:t>Жанейрской</w:t>
      </w:r>
      <w:proofErr w:type="spellEnd"/>
      <w:r w:rsidR="00430E16">
        <w:t xml:space="preserve"> декларации по окружающей среде и развитию; </w:t>
      </w:r>
    </w:p>
    <w:p w14:paraId="4FB4B42C" w14:textId="77777777" w:rsidR="00430E16" w:rsidRPr="00F8457B" w:rsidRDefault="00581845" w:rsidP="00581845">
      <w:pPr>
        <w:pStyle w:val="SingleTxtG"/>
      </w:pPr>
      <w:r>
        <w:tab/>
      </w:r>
      <w:r>
        <w:tab/>
      </w:r>
      <w:r w:rsidR="00430E16">
        <w:t>e)</w:t>
      </w:r>
      <w:r w:rsidR="00430E16">
        <w:tab/>
        <w:t>постоянно проводить критический анализ положений и принципов Конвенции и изучать возможности прогрессивного толкования Конвенции и ее дальнейшего развития</w:t>
      </w:r>
      <w:r w:rsidR="00B9493D" w:rsidRPr="00B9493D">
        <w:t>,</w:t>
      </w:r>
      <w:r w:rsidR="00430E16">
        <w:t xml:space="preserve"> с тем чтобы она и далее отвечала современным требованиям и оставалась адекватным инструментом для достижения поставленных в ней целей. </w:t>
      </w:r>
    </w:p>
    <w:p w14:paraId="6270E6C1" w14:textId="77777777" w:rsidR="00430E16" w:rsidRPr="00C73F60" w:rsidRDefault="00430E16" w:rsidP="00581845">
      <w:pPr>
        <w:pStyle w:val="SingleTxtG"/>
      </w:pPr>
      <w:r>
        <w:t>9.</w:t>
      </w:r>
      <w:r>
        <w:tab/>
        <w:t>Данные концепция и задачи являются составной частью более широкой цели построения более справедливого мира и повышения качества жизни для всех.</w:t>
      </w:r>
    </w:p>
    <w:p w14:paraId="20517419" w14:textId="77777777" w:rsidR="00430E16" w:rsidRPr="00C73F60" w:rsidRDefault="00430E16" w:rsidP="00430E16">
      <w:pPr>
        <w:pStyle w:val="HChG"/>
        <w:spacing w:line="240" w:lineRule="auto"/>
      </w:pPr>
      <w:r>
        <w:tab/>
      </w:r>
      <w:r w:rsidRPr="003F65BC">
        <w:t>II.</w:t>
      </w:r>
      <w:r w:rsidRPr="003F65BC">
        <w:tab/>
      </w:r>
      <w:r w:rsidRPr="003F65BC">
        <w:rPr>
          <w:bCs/>
        </w:rPr>
        <w:t>Функции и обязанности</w:t>
      </w:r>
      <w:r>
        <w:t xml:space="preserve"> </w:t>
      </w:r>
    </w:p>
    <w:p w14:paraId="6FDFB1D4" w14:textId="77777777" w:rsidR="00430E16" w:rsidRPr="00C73F60" w:rsidRDefault="00430E16" w:rsidP="00581845">
      <w:pPr>
        <w:pStyle w:val="SingleTxtG"/>
      </w:pPr>
      <w:r>
        <w:t>10.</w:t>
      </w:r>
      <w:r>
        <w:tab/>
        <w:t>Стороны должны играть инициативную роль в поощрении и облегчении осуществления Стратегического плана в своих странах и в рамках многосторонних процессов Конвенции. Они должны проводить оценку и на регулярной основе отслеживать ход осуществления Стратегии на всех уровнях системы управления. В</w:t>
      </w:r>
      <w:r w:rsidR="00664AE1">
        <w:t> </w:t>
      </w:r>
      <w:r>
        <w:t>этом контексте следует понимать, что понятие «Стороны» включает в себя все соответствующие государственные органы национального, субнационального и местного уровня (отвечающие, например, за такие сферы, как окружающая среда, правосудие, водохозяйственная деятельность, сельское хозяйство, транспорт, промышленность, здравоохранение, образование и внешние сношения). В</w:t>
      </w:r>
      <w:r w:rsidR="00664AE1">
        <w:t> </w:t>
      </w:r>
      <w:r>
        <w:t>соответствующих случаях осуществлению Стратегического плана могли бы, по</w:t>
      </w:r>
      <w:r w:rsidR="00664AE1">
        <w:t> </w:t>
      </w:r>
      <w:r>
        <w:t xml:space="preserve">мере необходимости, содействовать координационные центры. </w:t>
      </w:r>
    </w:p>
    <w:p w14:paraId="73B60E8B" w14:textId="77777777" w:rsidR="00430E16" w:rsidRPr="00C73F60" w:rsidRDefault="00430E16" w:rsidP="00581845">
      <w:pPr>
        <w:pStyle w:val="SingleTxtG"/>
      </w:pPr>
      <w:r>
        <w:t>11.</w:t>
      </w:r>
      <w:r>
        <w:tab/>
        <w:t>Заинтересованным субъектам, включая широкую общественность, организации гражданского общества, экспертов из сфер образования, науки и здравоохранения, частного сектора, секторов промышленности, транспорта и сельского хозяйства, а</w:t>
      </w:r>
      <w:r w:rsidR="00664AE1">
        <w:t> </w:t>
      </w:r>
      <w:r>
        <w:t xml:space="preserve">также профсоюзы, средства массовой информации, различные сообщества, коренные народы и международные организации, рекомендуется поддерживать процесс осуществления Стратегического плана. Организации гражданского общества, заботящиеся об охране окружающей среды, также призваны играть важную роль в его осуществлении путем информирования общественности о ее правах и оказания правительствам помощи в понимании и выполнении своих обязанностей. </w:t>
      </w:r>
    </w:p>
    <w:p w14:paraId="2A58E681" w14:textId="77777777" w:rsidR="00430E16" w:rsidRPr="00C73F60" w:rsidRDefault="00430E16" w:rsidP="00581845">
      <w:pPr>
        <w:pStyle w:val="SingleTxtG"/>
      </w:pPr>
      <w:r>
        <w:t>12.</w:t>
      </w:r>
      <w:r>
        <w:tab/>
        <w:t xml:space="preserve">Секретариат способствует осуществлению Стратегического плана путем обслуживания органов Конвенции, организации региональных и субрегиональных мероприятий по наращиванию потенциала и проведения консультационной и пропагандистской работы. </w:t>
      </w:r>
    </w:p>
    <w:p w14:paraId="2F8FAE05" w14:textId="77777777" w:rsidR="00430E16" w:rsidRPr="00C73F60" w:rsidRDefault="00430E16" w:rsidP="00430E16">
      <w:pPr>
        <w:pStyle w:val="HChG"/>
      </w:pPr>
      <w:r>
        <w:tab/>
        <w:t>III.</w:t>
      </w:r>
      <w:r>
        <w:tab/>
      </w:r>
      <w:r>
        <w:rPr>
          <w:bCs/>
        </w:rPr>
        <w:t>Рамочная основа для осуществления</w:t>
      </w:r>
    </w:p>
    <w:p w14:paraId="3613B069" w14:textId="77777777" w:rsidR="00430E16" w:rsidRPr="00C73F60" w:rsidRDefault="00430E16" w:rsidP="00430E16">
      <w:pPr>
        <w:pStyle w:val="H1G"/>
      </w:pPr>
      <w:r>
        <w:tab/>
        <w:t>A.</w:t>
      </w:r>
      <w:r>
        <w:tab/>
      </w:r>
      <w:r>
        <w:rPr>
          <w:bCs/>
        </w:rPr>
        <w:t>Приоритетное направление деятельности I: осуществление</w:t>
      </w:r>
    </w:p>
    <w:p w14:paraId="2C6387A2" w14:textId="77777777" w:rsidR="00430E16" w:rsidRDefault="00430E16" w:rsidP="00430E16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Стратегическая цель I</w:t>
      </w:r>
    </w:p>
    <w:p w14:paraId="01572361" w14:textId="77777777" w:rsidR="00430E16" w:rsidRPr="00C73F60" w:rsidRDefault="00430E16" w:rsidP="00430E16">
      <w:pPr>
        <w:pStyle w:val="H23G"/>
      </w:pPr>
      <w:r>
        <w:rPr>
          <w:bCs/>
        </w:rPr>
        <w:tab/>
      </w:r>
      <w:r>
        <w:rPr>
          <w:bCs/>
        </w:rPr>
        <w:tab/>
        <w:t>Полномасштабное осуществление Конвенции каждой Стороной</w:t>
      </w:r>
      <w:r>
        <w:t xml:space="preserve"> </w:t>
      </w:r>
    </w:p>
    <w:p w14:paraId="06F4E555" w14:textId="77777777" w:rsidR="00430E16" w:rsidRPr="00C73F60" w:rsidRDefault="00664AE1" w:rsidP="00581845">
      <w:pPr>
        <w:pStyle w:val="SingleTxtG"/>
      </w:pPr>
      <w:r>
        <w:tab/>
      </w:r>
      <w:r w:rsidR="00430E16">
        <w:t xml:space="preserve">Для обеспечения полномасштабного осуществления Конвенции каждой Стороной Стороны будут в максимально возможной степени выполнять нижеизложенные задачи. </w:t>
      </w:r>
    </w:p>
    <w:p w14:paraId="7C0E9DFB" w14:textId="77777777" w:rsidR="00430E16" w:rsidRPr="00C73F60" w:rsidRDefault="00430E16" w:rsidP="00581845">
      <w:pPr>
        <w:pStyle w:val="SingleTxtG"/>
        <w:rPr>
          <w:b/>
          <w:bCs/>
        </w:rPr>
      </w:pPr>
      <w:r>
        <w:rPr>
          <w:i/>
          <w:iCs/>
        </w:rPr>
        <w:t>Задача I.1</w:t>
      </w:r>
      <w:r w:rsidRPr="00205F8D">
        <w:rPr>
          <w:i/>
        </w:rPr>
        <w:t>:</w:t>
      </w:r>
      <w:r>
        <w:t xml:space="preserve"> Каждая Сторона должна располагать для осуществления всех положений Конвенции четкой, транспарентной и согласованной рамочной основой, включающей в себя не только необходимые конституционные, законодательные и нормативные положения, но и рабочие процедуры и механизмы, требующиеся для их практического применения как в национальных условиях, так и в трансграничном контексте без проведения различия по признакам гражданства, национальной принадлежности или местожительства </w:t>
      </w:r>
      <w:r>
        <w:rPr>
          <w:b/>
          <w:bCs/>
        </w:rPr>
        <w:t xml:space="preserve">и без каких бы то ни было притеснений, преследований или </w:t>
      </w:r>
      <w:r>
        <w:rPr>
          <w:b/>
          <w:bCs/>
        </w:rPr>
        <w:lastRenderedPageBreak/>
        <w:t>репрессий в отношении представителей общественности, осуществляющих свои права в соответствии с Конвенцией (главным образом задача 16.10 Целей в области устойчивого развития)</w:t>
      </w:r>
      <w:r w:rsidRPr="0090005E">
        <w:rPr>
          <w:bCs/>
        </w:rP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262"/>
        <w:gridCol w:w="3297"/>
      </w:tblGrid>
      <w:tr w:rsidR="00430E16" w:rsidRPr="00664AE1" w14:paraId="61778158" w14:textId="77777777" w:rsidTr="0026124B">
        <w:trPr>
          <w:tblHeader/>
        </w:trPr>
        <w:tc>
          <w:tcPr>
            <w:tcW w:w="2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CFA30D" w14:textId="77777777" w:rsidR="00430E16" w:rsidRPr="00664AE1" w:rsidRDefault="00430E16" w:rsidP="0090005E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664AE1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AF0B81" w14:textId="77777777" w:rsidR="00430E16" w:rsidRPr="00664AE1" w:rsidRDefault="00430E16" w:rsidP="0090005E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rFonts w:eastAsia="SimSun"/>
                <w:i/>
                <w:sz w:val="16"/>
                <w:szCs w:val="16"/>
              </w:rPr>
            </w:pPr>
            <w:r w:rsidRPr="00664AE1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664AE1">
              <w:rPr>
                <w:i/>
                <w:iCs/>
                <w:sz w:val="16"/>
                <w:szCs w:val="16"/>
              </w:rPr>
              <w:t> </w:t>
            </w:r>
            <w:r w:rsidRPr="00664AE1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92F46" w14:textId="77777777" w:rsidR="00430E16" w:rsidRPr="00664AE1" w:rsidRDefault="00430E16" w:rsidP="0090005E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664AE1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085797">
              <w:rPr>
                <w:i/>
                <w:iCs/>
                <w:sz w:val="16"/>
                <w:szCs w:val="16"/>
              </w:rPr>
              <w:br/>
            </w:r>
            <w:r w:rsidRPr="00664AE1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1E8341E3" w14:textId="77777777" w:rsidTr="0026124B">
        <w:trPr>
          <w:trHeight w:hRule="exact" w:val="113"/>
          <w:tblHeader/>
        </w:trPr>
        <w:tc>
          <w:tcPr>
            <w:tcW w:w="2945" w:type="dxa"/>
            <w:tcBorders>
              <w:top w:val="single" w:sz="12" w:space="0" w:color="auto"/>
            </w:tcBorders>
            <w:shd w:val="clear" w:color="auto" w:fill="auto"/>
          </w:tcPr>
          <w:p w14:paraId="40AA02FB" w14:textId="77777777" w:rsidR="00430E16" w:rsidRPr="00C73F60" w:rsidRDefault="00430E16" w:rsidP="0090005E">
            <w:pPr>
              <w:spacing w:before="40" w:after="120" w:line="220" w:lineRule="exact"/>
              <w:ind w:right="57"/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14:paraId="5541343E" w14:textId="77777777" w:rsidR="00430E16" w:rsidRPr="00C73F60" w:rsidRDefault="00430E16" w:rsidP="0090005E">
            <w:pPr>
              <w:spacing w:before="40" w:after="120" w:line="220" w:lineRule="exact"/>
              <w:ind w:left="57" w:right="57"/>
            </w:pPr>
          </w:p>
        </w:tc>
        <w:tc>
          <w:tcPr>
            <w:tcW w:w="3297" w:type="dxa"/>
            <w:tcBorders>
              <w:top w:val="single" w:sz="12" w:space="0" w:color="auto"/>
            </w:tcBorders>
            <w:shd w:val="clear" w:color="auto" w:fill="auto"/>
          </w:tcPr>
          <w:p w14:paraId="417E1F4A" w14:textId="77777777" w:rsidR="00430E16" w:rsidRPr="00C73F60" w:rsidRDefault="00430E16" w:rsidP="0090005E">
            <w:pPr>
              <w:spacing w:before="40" w:after="120" w:line="220" w:lineRule="exact"/>
              <w:ind w:right="57"/>
            </w:pPr>
          </w:p>
        </w:tc>
      </w:tr>
      <w:tr w:rsidR="00430E16" w:rsidRPr="002439BA" w14:paraId="639FF879" w14:textId="77777777" w:rsidTr="0026124B">
        <w:tc>
          <w:tcPr>
            <w:tcW w:w="2945" w:type="dxa"/>
            <w:tcBorders>
              <w:bottom w:val="nil"/>
            </w:tcBorders>
            <w:shd w:val="clear" w:color="auto" w:fill="auto"/>
          </w:tcPr>
          <w:p w14:paraId="2C835970" w14:textId="77777777" w:rsidR="00430E16" w:rsidRPr="002439BA" w:rsidRDefault="00430E16" w:rsidP="0090005E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auto"/>
          </w:tcPr>
          <w:p w14:paraId="460AEB77" w14:textId="77777777" w:rsidR="00430E16" w:rsidRPr="002439BA" w:rsidRDefault="00430E16" w:rsidP="0090005E">
            <w:pPr>
              <w:spacing w:before="40" w:after="120"/>
              <w:ind w:left="57" w:right="57"/>
            </w:pPr>
          </w:p>
        </w:tc>
        <w:tc>
          <w:tcPr>
            <w:tcW w:w="3297" w:type="dxa"/>
            <w:tcBorders>
              <w:bottom w:val="nil"/>
            </w:tcBorders>
            <w:shd w:val="clear" w:color="auto" w:fill="auto"/>
          </w:tcPr>
          <w:p w14:paraId="2BF7FC8A" w14:textId="77777777" w:rsidR="00430E16" w:rsidRPr="002439BA" w:rsidRDefault="00430E16" w:rsidP="0090005E">
            <w:pPr>
              <w:spacing w:before="40" w:after="120"/>
              <w:ind w:right="57"/>
            </w:pPr>
          </w:p>
        </w:tc>
      </w:tr>
      <w:tr w:rsidR="00430E16" w:rsidRPr="003F65BC" w14:paraId="2E42C10E" w14:textId="77777777" w:rsidTr="0026124B">
        <w:tc>
          <w:tcPr>
            <w:tcW w:w="2945" w:type="dxa"/>
            <w:tcBorders>
              <w:top w:val="nil"/>
              <w:bottom w:val="nil"/>
            </w:tcBorders>
            <w:shd w:val="clear" w:color="auto" w:fill="auto"/>
          </w:tcPr>
          <w:p w14:paraId="0B0C1898" w14:textId="77777777" w:rsidR="00430E16" w:rsidRPr="00C73F60" w:rsidRDefault="00430E16" w:rsidP="0090005E">
            <w:pPr>
              <w:spacing w:before="40" w:after="120"/>
              <w:ind w:right="57"/>
            </w:pPr>
            <w:r>
              <w:t>Выявление и устранение любых недостатков в рамочной концепции осуществления с целью обеспечить принятие адекватных законодательных, нормативных и политических мер и создание институциональных механизмов. Все мероприятия осуществляются на основе процесса широкого участия, например, всесторонних консультаций при подготовке НДО.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auto"/>
          </w:tcPr>
          <w:p w14:paraId="6A184281" w14:textId="77777777" w:rsidR="00430E16" w:rsidRPr="00F8457B" w:rsidRDefault="00430E16" w:rsidP="0090005E">
            <w:pPr>
              <w:spacing w:before="40" w:after="120"/>
              <w:ind w:left="57" w:right="57"/>
            </w:pPr>
            <w:r>
              <w:t>Стороны, организации-</w:t>
            </w:r>
            <w:proofErr w:type="spellStart"/>
            <w:r>
              <w:t>партнеры</w:t>
            </w:r>
            <w:r w:rsidRPr="0090005E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>
              <w:t>, заинтересованные субъекты</w:t>
            </w:r>
          </w:p>
        </w:tc>
        <w:tc>
          <w:tcPr>
            <w:tcW w:w="3297" w:type="dxa"/>
            <w:tcBorders>
              <w:top w:val="nil"/>
              <w:bottom w:val="nil"/>
            </w:tcBorders>
            <w:shd w:val="clear" w:color="auto" w:fill="auto"/>
          </w:tcPr>
          <w:p w14:paraId="3FBC2D0C" w14:textId="77777777" w:rsidR="00430E16" w:rsidRPr="00C73F60" w:rsidRDefault="00430E16" w:rsidP="0090005E">
            <w:pPr>
              <w:spacing w:before="40" w:after="120"/>
              <w:ind w:right="57"/>
            </w:pPr>
            <w:r>
              <w:t>Принятие адекватных законодательных, нормативных и</w:t>
            </w:r>
            <w:r w:rsidR="0090005E">
              <w:t> </w:t>
            </w:r>
            <w:r>
              <w:t>политических мер и создание институциональных механизмов.</w:t>
            </w:r>
          </w:p>
          <w:p w14:paraId="31190B90" w14:textId="77777777" w:rsidR="00430E16" w:rsidRPr="00C73F60" w:rsidRDefault="00430E16" w:rsidP="0090005E">
            <w:pPr>
              <w:spacing w:before="40" w:after="120" w:line="240" w:lineRule="auto"/>
              <w:ind w:right="57"/>
            </w:pPr>
            <w:r>
              <w:t xml:space="preserve">Наличие действующего механизма широкого участия, например механизма всесторонних консультаций при подготовке НДО, для наблюдения за ходом осуществления </w:t>
            </w:r>
            <w:proofErr w:type="spellStart"/>
            <w:r>
              <w:t>Орхусской</w:t>
            </w:r>
            <w:proofErr w:type="spellEnd"/>
            <w:r>
              <w:t xml:space="preserve"> конвенции. </w:t>
            </w:r>
          </w:p>
          <w:p w14:paraId="28DD63DD" w14:textId="77777777" w:rsidR="00430E16" w:rsidRPr="00C73F60" w:rsidRDefault="00430E16" w:rsidP="0090005E">
            <w:pPr>
              <w:spacing w:before="40" w:after="120" w:line="240" w:lineRule="auto"/>
              <w:ind w:right="57"/>
            </w:pPr>
            <w:r>
              <w:t>Своевременное представление НДО надлежащего качества.</w:t>
            </w:r>
          </w:p>
          <w:p w14:paraId="504CD2E0" w14:textId="77777777" w:rsidR="00430E16" w:rsidRPr="00C73F60" w:rsidRDefault="00430E16" w:rsidP="0090005E">
            <w:pPr>
              <w:spacing w:before="40" w:after="120" w:line="240" w:lineRule="auto"/>
              <w:ind w:right="57"/>
            </w:pPr>
            <w:r>
              <w:t>Представление информации о</w:t>
            </w:r>
            <w:r w:rsidR="0090005E">
              <w:t> </w:t>
            </w:r>
            <w:r>
              <w:t xml:space="preserve">надлежащей практике в НДО </w:t>
            </w:r>
            <w:r w:rsidRPr="00A9461F">
              <w:rPr>
                <w:b/>
                <w:bCs/>
              </w:rPr>
              <w:t>и</w:t>
            </w:r>
            <w:r w:rsidR="0090005E">
              <w:rPr>
                <w:b/>
                <w:bCs/>
              </w:rPr>
              <w:t> </w:t>
            </w:r>
            <w:r w:rsidRPr="00A9461F">
              <w:rPr>
                <w:b/>
                <w:bCs/>
              </w:rPr>
              <w:t>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3D584DE7" w14:textId="77777777" w:rsidTr="0026124B">
        <w:tc>
          <w:tcPr>
            <w:tcW w:w="2945" w:type="dxa"/>
            <w:tcBorders>
              <w:top w:val="nil"/>
            </w:tcBorders>
            <w:shd w:val="clear" w:color="auto" w:fill="auto"/>
          </w:tcPr>
          <w:p w14:paraId="51F4FC38" w14:textId="77777777" w:rsidR="00430E16" w:rsidRPr="002439BA" w:rsidRDefault="00430E16" w:rsidP="0090005E">
            <w:pPr>
              <w:keepNext/>
              <w:spacing w:before="40" w:after="120"/>
              <w:ind w:right="57"/>
            </w:pPr>
            <w:r>
              <w:rPr>
                <w:b/>
                <w:bCs/>
              </w:rPr>
              <w:t xml:space="preserve">Международный </w:t>
            </w:r>
            <w:proofErr w:type="spellStart"/>
            <w:r>
              <w:rPr>
                <w:b/>
                <w:bCs/>
              </w:rPr>
              <w:t>уровень</w:t>
            </w:r>
            <w:r w:rsidRPr="0090005E">
              <w:rPr>
                <w:i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3E7CCAC8" w14:textId="77777777" w:rsidR="00430E16" w:rsidRPr="002439BA" w:rsidRDefault="00430E16" w:rsidP="0090005E">
            <w:pPr>
              <w:keepNext/>
              <w:spacing w:before="40" w:after="120"/>
              <w:ind w:left="57" w:right="57"/>
            </w:pPr>
          </w:p>
        </w:tc>
        <w:tc>
          <w:tcPr>
            <w:tcW w:w="3297" w:type="dxa"/>
            <w:tcBorders>
              <w:top w:val="nil"/>
            </w:tcBorders>
            <w:shd w:val="clear" w:color="auto" w:fill="auto"/>
          </w:tcPr>
          <w:p w14:paraId="547C3DB6" w14:textId="77777777" w:rsidR="00430E16" w:rsidRPr="002439BA" w:rsidRDefault="00430E16" w:rsidP="0090005E">
            <w:pPr>
              <w:keepNext/>
              <w:spacing w:before="40" w:after="120"/>
              <w:ind w:right="57"/>
            </w:pPr>
          </w:p>
        </w:tc>
      </w:tr>
      <w:tr w:rsidR="00430E16" w:rsidRPr="003F65BC" w14:paraId="46ADD250" w14:textId="77777777" w:rsidTr="0026124B">
        <w:tc>
          <w:tcPr>
            <w:tcW w:w="2945" w:type="dxa"/>
            <w:shd w:val="clear" w:color="auto" w:fill="auto"/>
          </w:tcPr>
          <w:p w14:paraId="7FB16823" w14:textId="77777777" w:rsidR="00430E16" w:rsidRPr="00C73F60" w:rsidRDefault="00430E16" w:rsidP="0090005E">
            <w:pPr>
              <w:keepNext/>
              <w:spacing w:before="40" w:after="120" w:line="240" w:lineRule="auto"/>
              <w:ind w:right="57"/>
            </w:pPr>
            <w:r>
              <w:t xml:space="preserve">Укрепление потенциала </w:t>
            </w:r>
            <w:r w:rsidR="0090005E">
              <w:br/>
            </w:r>
            <w:r>
              <w:t>Сторон в области осуществления Конвенции и устранение препятствий к ее осуществлению путем использования механизма соблюдения, обмена надлежащей практикой и разработки руководящих материалов.</w:t>
            </w:r>
          </w:p>
        </w:tc>
        <w:tc>
          <w:tcPr>
            <w:tcW w:w="2262" w:type="dxa"/>
            <w:shd w:val="clear" w:color="auto" w:fill="auto"/>
          </w:tcPr>
          <w:p w14:paraId="53F50305" w14:textId="77777777" w:rsidR="00430E16" w:rsidRPr="00C73F60" w:rsidRDefault="00430E16" w:rsidP="0090005E">
            <w:pPr>
              <w:keepNext/>
              <w:spacing w:before="40" w:after="120" w:line="240" w:lineRule="auto"/>
              <w:ind w:left="57" w:right="57"/>
              <w:rPr>
                <w:vertAlign w:val="superscript"/>
              </w:rPr>
            </w:pPr>
            <w:r>
              <w:t xml:space="preserve">Совещание Сторон и соответствующие органы </w:t>
            </w:r>
            <w:proofErr w:type="spellStart"/>
            <w:r>
              <w:t>Конвенции</w:t>
            </w:r>
            <w:r w:rsidRPr="0090005E">
              <w:rPr>
                <w:i/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7981BDD7" w14:textId="77777777" w:rsidR="00430E16" w:rsidRPr="002439BA" w:rsidRDefault="00430E16" w:rsidP="0090005E">
            <w:pPr>
              <w:keepNext/>
              <w:spacing w:before="40" w:after="120" w:line="240" w:lineRule="auto"/>
              <w:ind w:left="57" w:right="57"/>
            </w:pPr>
            <w:r>
              <w:t>Стороны и секретариат</w:t>
            </w:r>
          </w:p>
        </w:tc>
        <w:tc>
          <w:tcPr>
            <w:tcW w:w="3297" w:type="dxa"/>
            <w:shd w:val="clear" w:color="auto" w:fill="auto"/>
          </w:tcPr>
          <w:p w14:paraId="015CD7F2" w14:textId="77777777" w:rsidR="00430E16" w:rsidRPr="00C73F60" w:rsidRDefault="00430E16" w:rsidP="0090005E">
            <w:pPr>
              <w:keepNext/>
              <w:spacing w:before="40" w:after="120" w:line="240" w:lineRule="auto"/>
              <w:ind w:right="57"/>
            </w:pPr>
            <w:r>
              <w:t xml:space="preserve">Данная задача решается надлежащим образом путем проведения работы соответствующими органами Конвенции (например, обмен надлежащей практикой и разработка соответствующих руководящих материалов). </w:t>
            </w:r>
          </w:p>
          <w:p w14:paraId="61D515AF" w14:textId="77777777" w:rsidR="00430E16" w:rsidRPr="00C73F60" w:rsidRDefault="00430E16" w:rsidP="0090005E">
            <w:pPr>
              <w:keepNext/>
              <w:spacing w:before="40" w:after="120" w:line="240" w:lineRule="auto"/>
              <w:ind w:right="57"/>
            </w:pPr>
            <w:r>
              <w:t>Эффективное осуществление решений, касающихся несоблюдения Сторонами установленных требований.</w:t>
            </w:r>
          </w:p>
        </w:tc>
      </w:tr>
    </w:tbl>
    <w:p w14:paraId="156A100C" w14:textId="77777777" w:rsidR="00430E16" w:rsidRPr="0090005E" w:rsidRDefault="00430E16" w:rsidP="0026124B">
      <w:pPr>
        <w:keepNext/>
        <w:spacing w:before="120" w:line="220" w:lineRule="exact"/>
        <w:ind w:left="1134" w:firstLine="170"/>
        <w:rPr>
          <w:i/>
          <w:sz w:val="18"/>
          <w:szCs w:val="18"/>
        </w:rPr>
      </w:pPr>
      <w:r w:rsidRPr="0090005E">
        <w:rPr>
          <w:i/>
          <w:iCs/>
          <w:sz w:val="18"/>
          <w:szCs w:val="18"/>
        </w:rPr>
        <w:t>Сокращения</w:t>
      </w:r>
      <w:r w:rsidRPr="00205F8D">
        <w:rPr>
          <w:i/>
          <w:sz w:val="18"/>
          <w:szCs w:val="18"/>
        </w:rPr>
        <w:t>:</w:t>
      </w:r>
      <w:r w:rsidRPr="0090005E">
        <w:rPr>
          <w:sz w:val="18"/>
          <w:szCs w:val="18"/>
        </w:rPr>
        <w:t xml:space="preserve"> </w:t>
      </w:r>
      <w:proofErr w:type="spellStart"/>
      <w:r w:rsidRPr="0090005E">
        <w:rPr>
          <w:sz w:val="18"/>
          <w:szCs w:val="18"/>
        </w:rPr>
        <w:t>Орхусский</w:t>
      </w:r>
      <w:proofErr w:type="spellEnd"/>
      <w:r w:rsidRPr="0090005E">
        <w:rPr>
          <w:sz w:val="18"/>
          <w:szCs w:val="18"/>
        </w:rPr>
        <w:t xml:space="preserve"> информационно-координационный механизм </w:t>
      </w:r>
      <w:r w:rsidR="0090005E">
        <w:rPr>
          <w:sz w:val="18"/>
          <w:szCs w:val="18"/>
        </w:rPr>
        <w:t>–</w:t>
      </w:r>
      <w:r w:rsidRPr="0090005E">
        <w:rPr>
          <w:sz w:val="18"/>
          <w:szCs w:val="18"/>
        </w:rPr>
        <w:t xml:space="preserve"> </w:t>
      </w:r>
      <w:proofErr w:type="spellStart"/>
      <w:r w:rsidRPr="0090005E">
        <w:rPr>
          <w:sz w:val="18"/>
          <w:szCs w:val="18"/>
        </w:rPr>
        <w:t>Орхусский</w:t>
      </w:r>
      <w:proofErr w:type="spellEnd"/>
      <w:r w:rsidRPr="0090005E">
        <w:rPr>
          <w:sz w:val="18"/>
          <w:szCs w:val="18"/>
        </w:rPr>
        <w:t xml:space="preserve"> информационно-координационный механизм по вопросам экологической демократии; НДО </w:t>
      </w:r>
      <w:r w:rsidR="0090005E">
        <w:rPr>
          <w:sz w:val="18"/>
          <w:szCs w:val="18"/>
        </w:rPr>
        <w:t>–</w:t>
      </w:r>
      <w:r w:rsidRPr="0090005E">
        <w:rPr>
          <w:sz w:val="18"/>
          <w:szCs w:val="18"/>
        </w:rPr>
        <w:t xml:space="preserve"> национальный доклад по осуществлению.</w:t>
      </w:r>
    </w:p>
    <w:p w14:paraId="20F64CB1" w14:textId="77777777" w:rsidR="00430E16" w:rsidRPr="0090005E" w:rsidRDefault="00430E16" w:rsidP="0026124B">
      <w:pPr>
        <w:keepNext/>
        <w:spacing w:line="220" w:lineRule="exact"/>
        <w:ind w:left="1134" w:firstLine="170"/>
        <w:rPr>
          <w:i/>
          <w:sz w:val="18"/>
          <w:szCs w:val="18"/>
        </w:rPr>
      </w:pPr>
      <w:proofErr w:type="gramStart"/>
      <w:r w:rsidRPr="00205F8D">
        <w:rPr>
          <w:i/>
          <w:sz w:val="18"/>
          <w:szCs w:val="18"/>
          <w:vertAlign w:val="superscript"/>
        </w:rPr>
        <w:t>a</w:t>
      </w:r>
      <w:r w:rsidRPr="0090005E">
        <w:rPr>
          <w:sz w:val="18"/>
          <w:szCs w:val="18"/>
        </w:rPr>
        <w:t xml:space="preserve">  В</w:t>
      </w:r>
      <w:proofErr w:type="gramEnd"/>
      <w:r w:rsidRPr="0090005E">
        <w:rPr>
          <w:sz w:val="18"/>
          <w:szCs w:val="18"/>
        </w:rPr>
        <w:t xml:space="preserve"> случае наличия ссылок на организации-партнеры следует понимать, что к деятельности привлекаются организации, участвующие в созданных в контексте Конвенции рамочных механизм</w:t>
      </w:r>
      <w:r w:rsidR="00205F8D">
        <w:rPr>
          <w:sz w:val="18"/>
          <w:szCs w:val="18"/>
        </w:rPr>
        <w:t>ов</w:t>
      </w:r>
      <w:r w:rsidRPr="0090005E">
        <w:rPr>
          <w:sz w:val="18"/>
          <w:szCs w:val="18"/>
        </w:rPr>
        <w:t xml:space="preserve"> для координации деятельности по наращиванию потенциала, и другие соответствующие организации.</w:t>
      </w:r>
    </w:p>
    <w:p w14:paraId="23E8DBD9" w14:textId="77777777" w:rsidR="00430E16" w:rsidRPr="0090005E" w:rsidRDefault="00430E16" w:rsidP="0026124B">
      <w:pPr>
        <w:keepNext/>
        <w:spacing w:line="220" w:lineRule="exact"/>
        <w:ind w:left="1134" w:firstLine="170"/>
        <w:rPr>
          <w:i/>
          <w:sz w:val="18"/>
          <w:szCs w:val="18"/>
        </w:rPr>
      </w:pPr>
      <w:proofErr w:type="gramStart"/>
      <w:r w:rsidRPr="00205F8D">
        <w:rPr>
          <w:i/>
          <w:sz w:val="18"/>
          <w:szCs w:val="18"/>
          <w:vertAlign w:val="superscript"/>
        </w:rPr>
        <w:t>b</w:t>
      </w:r>
      <w:r w:rsidRPr="0090005E">
        <w:rPr>
          <w:sz w:val="18"/>
          <w:szCs w:val="18"/>
        </w:rPr>
        <w:t xml:space="preserve">  Относится</w:t>
      </w:r>
      <w:proofErr w:type="gramEnd"/>
      <w:r w:rsidRPr="0090005E">
        <w:rPr>
          <w:sz w:val="18"/>
          <w:szCs w:val="18"/>
        </w:rPr>
        <w:t xml:space="preserve"> к многосторонним процессам, осуществляющимся в рамках Конвенции.</w:t>
      </w:r>
    </w:p>
    <w:p w14:paraId="3746DA7E" w14:textId="77777777" w:rsidR="00430E16" w:rsidRPr="0090005E" w:rsidRDefault="00430E16" w:rsidP="0026124B">
      <w:pPr>
        <w:keepNext/>
        <w:spacing w:line="220" w:lineRule="exact"/>
        <w:ind w:left="1134" w:firstLine="170"/>
        <w:rPr>
          <w:rStyle w:val="SingleTxtGChar"/>
          <w:i/>
          <w:sz w:val="18"/>
          <w:szCs w:val="18"/>
        </w:rPr>
      </w:pPr>
      <w:proofErr w:type="gramStart"/>
      <w:r w:rsidRPr="00205F8D">
        <w:rPr>
          <w:i/>
          <w:sz w:val="18"/>
          <w:szCs w:val="18"/>
          <w:vertAlign w:val="superscript"/>
        </w:rPr>
        <w:t>с</w:t>
      </w:r>
      <w:r w:rsidRPr="0090005E">
        <w:rPr>
          <w:sz w:val="18"/>
          <w:szCs w:val="18"/>
        </w:rPr>
        <w:t xml:space="preserve">  Деятельность</w:t>
      </w:r>
      <w:proofErr w:type="gramEnd"/>
      <w:r w:rsidRPr="0090005E">
        <w:rPr>
          <w:sz w:val="18"/>
          <w:szCs w:val="18"/>
        </w:rPr>
        <w:t xml:space="preserve"> Совещания Сторон и других органов Конвенции также предусматривает участие заинтересованных субъектов.</w:t>
      </w:r>
    </w:p>
    <w:p w14:paraId="3438D244" w14:textId="77777777" w:rsidR="00581845" w:rsidRDefault="00581845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14:paraId="02E740EA" w14:textId="77777777" w:rsidR="00430E16" w:rsidRPr="00C73F60" w:rsidRDefault="00430E16" w:rsidP="00581845">
      <w:pPr>
        <w:pStyle w:val="SingleTxtG"/>
      </w:pPr>
      <w:r w:rsidRPr="0090005E">
        <w:rPr>
          <w:i/>
        </w:rPr>
        <w:lastRenderedPageBreak/>
        <w:t>Задача I.2</w:t>
      </w:r>
      <w:r w:rsidRPr="00205F8D">
        <w:rPr>
          <w:i/>
        </w:rPr>
        <w:t>:</w:t>
      </w:r>
      <w:r>
        <w:t xml:space="preserve"> Предусмотренный в Конвенции механизм рассмотрения соблюдения должен выполнять функцию эффективного средства урегулирования проблем соблюдения, которые не могут быть решены на национальном уровне. Выводы и рекомендации Комитета по вопросам соблюдения должны рассматриваться Сторонами в качестве авторитетного источника консультационной помощи по вопросам осуществления Конвенции и использоваться ими для совершенствования своей национальной практики наилучшим возможным образом </w:t>
      </w:r>
      <w:r w:rsidRPr="0083518E">
        <w:rPr>
          <w:b/>
        </w:rPr>
        <w:t>(</w:t>
      </w:r>
      <w:r>
        <w:rPr>
          <w:b/>
          <w:bCs/>
        </w:rPr>
        <w:t xml:space="preserve">главным </w:t>
      </w:r>
      <w:r w:rsidR="00205F8D">
        <w:rPr>
          <w:b/>
          <w:bCs/>
        </w:rPr>
        <w:t xml:space="preserve">образом </w:t>
      </w:r>
      <w:r>
        <w:rPr>
          <w:b/>
          <w:bCs/>
        </w:rPr>
        <w:t>цель 16 в области устойчивого развития</w:t>
      </w:r>
      <w:r w:rsidRPr="0083518E">
        <w:rPr>
          <w:b/>
        </w:rPr>
        <w:t>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505"/>
        <w:gridCol w:w="3059"/>
      </w:tblGrid>
      <w:tr w:rsidR="00430E16" w:rsidRPr="0090005E" w14:paraId="2BEA4ECD" w14:textId="77777777" w:rsidTr="0008579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B20C0C" w14:textId="77777777" w:rsidR="00430E16" w:rsidRPr="0090005E" w:rsidRDefault="00430E16" w:rsidP="0090005E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90005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52DA8" w14:textId="77777777" w:rsidR="00430E16" w:rsidRPr="0090005E" w:rsidRDefault="00430E16" w:rsidP="0026124B">
            <w:pPr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90005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90005E">
              <w:rPr>
                <w:i/>
                <w:iCs/>
                <w:sz w:val="16"/>
                <w:szCs w:val="16"/>
              </w:rPr>
              <w:t> </w:t>
            </w:r>
            <w:r w:rsidRPr="0090005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357C31" w14:textId="77777777" w:rsidR="00430E16" w:rsidRPr="0090005E" w:rsidRDefault="00430E16" w:rsidP="0090005E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90005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085797">
              <w:rPr>
                <w:i/>
                <w:iCs/>
                <w:sz w:val="16"/>
                <w:szCs w:val="16"/>
              </w:rPr>
              <w:br/>
            </w:r>
            <w:r w:rsidRPr="0090005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0DBE4518" w14:textId="77777777" w:rsidTr="0008579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56DDD0A2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  <w:tc>
          <w:tcPr>
            <w:tcW w:w="2505" w:type="dxa"/>
            <w:tcBorders>
              <w:top w:val="single" w:sz="12" w:space="0" w:color="auto"/>
            </w:tcBorders>
            <w:shd w:val="clear" w:color="auto" w:fill="auto"/>
          </w:tcPr>
          <w:p w14:paraId="1699BF9B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auto"/>
          </w:tcPr>
          <w:p w14:paraId="23584E3D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457B7845" w14:textId="77777777" w:rsidTr="00085797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576D4F68" w14:textId="77777777" w:rsidR="00430E16" w:rsidRPr="002439BA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auto"/>
          </w:tcPr>
          <w:p w14:paraId="178C30A2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059" w:type="dxa"/>
            <w:tcBorders>
              <w:bottom w:val="nil"/>
            </w:tcBorders>
            <w:shd w:val="clear" w:color="auto" w:fill="auto"/>
          </w:tcPr>
          <w:p w14:paraId="7832873F" w14:textId="77777777" w:rsidR="00430E16" w:rsidRPr="002439BA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595A23D3" w14:textId="77777777" w:rsidTr="0008579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2CC1B6A0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 w:rsidRPr="001C164C">
              <w:rPr>
                <w:strike/>
              </w:rPr>
              <w:t>Эффективно осуществлять</w:t>
            </w:r>
            <w:r>
              <w:t xml:space="preserve"> </w:t>
            </w:r>
            <w:r w:rsidRPr="001C164C">
              <w:rPr>
                <w:b/>
                <w:bCs/>
              </w:rPr>
              <w:t>Отдельные Стороны незамедлительно и в полном объеме выполняют</w:t>
            </w:r>
            <w:r>
              <w:t xml:space="preserve"> решения</w:t>
            </w:r>
            <w:r w:rsidRPr="002406D9">
              <w:rPr>
                <w:strike/>
              </w:rPr>
              <w:t>,</w:t>
            </w:r>
            <w:r>
              <w:t xml:space="preserve"> </w:t>
            </w:r>
            <w:r w:rsidRPr="002406D9">
              <w:rPr>
                <w:strike/>
              </w:rPr>
              <w:t xml:space="preserve">касающиеся отказа </w:t>
            </w:r>
            <w:r w:rsidRPr="002406D9">
              <w:rPr>
                <w:b/>
                <w:bCs/>
              </w:rPr>
              <w:t xml:space="preserve">в отношении их </w:t>
            </w:r>
            <w:r w:rsidRPr="002406D9">
              <w:t xml:space="preserve">соблюдения </w:t>
            </w:r>
            <w:r w:rsidRPr="002406D9">
              <w:rPr>
                <w:strike/>
              </w:rPr>
              <w:t>ими установленных требований, касающихся несоблюдения отдельными</w:t>
            </w:r>
            <w:r w:rsidRPr="001C164C">
              <w:rPr>
                <w:strike/>
              </w:rPr>
              <w:t xml:space="preserve"> Сторонами</w:t>
            </w:r>
            <w:r>
              <w:t>, которые</w:t>
            </w:r>
            <w:r w:rsidR="0026124B">
              <w:t> </w:t>
            </w:r>
            <w:r>
              <w:t>были приняты Совещанием Сторон.</w:t>
            </w:r>
          </w:p>
          <w:p w14:paraId="1E87DD83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Для обеспечения решения проблем соблюдения без каких-либо задержек</w:t>
            </w:r>
            <w:r w:rsidRPr="0090005E">
              <w:rPr>
                <w:rStyle w:val="FootnoteReference"/>
                <w:rFonts w:eastAsia="SimSun"/>
                <w:bCs/>
                <w:lang w:eastAsia="zh-CN"/>
              </w:rPr>
              <w:footnoteReference w:id="6"/>
            </w:r>
            <w:r>
              <w:rPr>
                <w:b/>
                <w:bCs/>
              </w:rPr>
              <w:t xml:space="preserve"> отдельные Стороны </w:t>
            </w:r>
            <w:r w:rsidRPr="0090005E">
              <w:rPr>
                <w:b/>
              </w:rPr>
              <w:t xml:space="preserve">в </w:t>
            </w:r>
            <w:r>
              <w:rPr>
                <w:b/>
                <w:bCs/>
              </w:rPr>
              <w:t>максимально возможной степени незамедлительно и в полном объеме осуществляют выводы и рекомендации Комитета до следующей сессии Совещания Сторон.</w:t>
            </w:r>
            <w:r>
              <w:t xml:space="preserve"> </w:t>
            </w:r>
          </w:p>
          <w:p w14:paraId="5D49A5B5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Создание системы наблюдения за ходом осуществления решений, охватывающей все соответствующие органы, авторов сообщений и других заинтересованных субъектов.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auto"/>
          </w:tcPr>
          <w:p w14:paraId="6D66F6A7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eastAsia="SimSun"/>
              </w:rPr>
            </w:pPr>
            <w:r>
              <w:t xml:space="preserve">Стороны </w:t>
            </w:r>
          </w:p>
          <w:p w14:paraId="22116612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eastAsia="SimSun"/>
              </w:rPr>
            </w:pPr>
            <w:r w:rsidRPr="002406D9">
              <w:rPr>
                <w:strike/>
              </w:rPr>
              <w:t>Заинтересованные</w:t>
            </w:r>
            <w:r>
              <w:t xml:space="preserve"> </w:t>
            </w:r>
            <w:r w:rsidRPr="002406D9">
              <w:rPr>
                <w:b/>
                <w:bCs/>
              </w:rPr>
              <w:t>Авторы</w:t>
            </w:r>
            <w:r w:rsidR="00085797">
              <w:rPr>
                <w:b/>
                <w:bCs/>
              </w:rPr>
              <w:t> </w:t>
            </w:r>
            <w:r w:rsidRPr="002406D9">
              <w:rPr>
                <w:b/>
                <w:bCs/>
              </w:rPr>
              <w:t>сообщений и другие заинтересованные</w:t>
            </w:r>
            <w:r>
              <w:t xml:space="preserve"> субъекты</w:t>
            </w:r>
          </w:p>
          <w:p w14:paraId="10858EB1" w14:textId="77777777" w:rsidR="00430E16" w:rsidRPr="007D0002" w:rsidRDefault="00430E16" w:rsidP="0026124B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Комитет по вопросам соблюдения</w:t>
            </w:r>
          </w:p>
          <w:p w14:paraId="6EBFE115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eastAsia="SimSun"/>
                <w:lang w:eastAsia="zh-CN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</w:tcPr>
          <w:p w14:paraId="522AD917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Наличие системы наблюдения за ходом осуществления решений.</w:t>
            </w:r>
          </w:p>
          <w:p w14:paraId="50D727F0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strike/>
              </w:rPr>
            </w:pPr>
            <w:r>
              <w:t xml:space="preserve">Решения Совещания Сторон выполняются </w:t>
            </w:r>
            <w:r>
              <w:rPr>
                <w:b/>
                <w:bCs/>
              </w:rPr>
              <w:t>незамедлительно и в полном объеме</w:t>
            </w:r>
            <w:r>
              <w:t xml:space="preserve">, и информация о них включается в НДО. </w:t>
            </w:r>
            <w:r w:rsidRPr="002406D9">
              <w:rPr>
                <w:strike/>
              </w:rPr>
              <w:t>эффективно и освещаться посредством НДО</w:t>
            </w:r>
            <w:r>
              <w:t xml:space="preserve">. </w:t>
            </w:r>
          </w:p>
          <w:p w14:paraId="69240132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В период до проведения следующей сессии Совещания Сторон выводы и рекомендации Комитета по</w:t>
            </w:r>
            <w:r w:rsidR="0090005E">
              <w:rPr>
                <w:b/>
                <w:bCs/>
              </w:rPr>
              <w:t> </w:t>
            </w:r>
            <w:r>
              <w:rPr>
                <w:b/>
                <w:bCs/>
              </w:rPr>
              <w:t>вопросам соблюдения незамедлительно и в полном объеме выполняются отдельными Сторонами, признанными не соблюдающими свои обязательства.</w:t>
            </w:r>
          </w:p>
          <w:p w14:paraId="254EC14B" w14:textId="77777777" w:rsidR="00430E16" w:rsidRPr="00C73F60" w:rsidRDefault="00430E16" w:rsidP="0090005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Позитивные отклики Сторон и</w:t>
            </w:r>
            <w:r w:rsidR="0026124B">
              <w:t> </w:t>
            </w:r>
            <w:r>
              <w:t>заинтересованных субъектов</w:t>
            </w:r>
            <w:r w:rsidR="00205F8D">
              <w:t>.</w:t>
            </w:r>
          </w:p>
        </w:tc>
      </w:tr>
      <w:tr w:rsidR="00430E16" w:rsidRPr="002439BA" w14:paraId="5D571F96" w14:textId="77777777" w:rsidTr="00581845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721D3DBA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auto"/>
          </w:tcPr>
          <w:p w14:paraId="66D5EDDF" w14:textId="77777777" w:rsidR="00430E16" w:rsidRPr="002439BA" w:rsidRDefault="00430E16" w:rsidP="0026124B">
            <w:pPr>
              <w:keepNext/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</w:tcPr>
          <w:p w14:paraId="38137408" w14:textId="77777777" w:rsidR="00430E16" w:rsidRPr="002439BA" w:rsidRDefault="00430E16" w:rsidP="0090005E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03E664BA" w14:textId="77777777" w:rsidTr="00581845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72639EAC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Рассмотрение представлений, сообщений</w:t>
            </w:r>
            <w:r w:rsidRPr="0083518E">
              <w:rPr>
                <w:b/>
              </w:rPr>
              <w:t xml:space="preserve">, </w:t>
            </w:r>
            <w:r>
              <w:rPr>
                <w:b/>
                <w:bCs/>
              </w:rPr>
              <w:t xml:space="preserve">просьб </w:t>
            </w:r>
            <w:proofErr w:type="spellStart"/>
            <w:r>
              <w:rPr>
                <w:b/>
                <w:bCs/>
              </w:rPr>
              <w:t>Cовещания</w:t>
            </w:r>
            <w:proofErr w:type="spellEnd"/>
            <w:r>
              <w:rPr>
                <w:b/>
                <w:bCs/>
              </w:rPr>
              <w:t xml:space="preserve"> Сторон</w:t>
            </w:r>
            <w:r>
              <w:t xml:space="preserve"> и обращений и </w:t>
            </w:r>
            <w:proofErr w:type="gramStart"/>
            <w:r>
              <w:t>подготовка</w:t>
            </w:r>
            <w:proofErr w:type="gramEnd"/>
            <w:r>
              <w:t xml:space="preserve"> и публикация выводов и рекомендаций.</w:t>
            </w:r>
          </w:p>
          <w:p w14:paraId="72CB1CE0" w14:textId="77777777" w:rsidR="00430E16" w:rsidRPr="00C73F60" w:rsidRDefault="00430E16" w:rsidP="0090005E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strike/>
              </w:rPr>
            </w:pPr>
            <w:r>
              <w:rPr>
                <w:strike/>
              </w:rPr>
              <w:t>Тематический обзор общих проблем соблюдения.</w:t>
            </w:r>
          </w:p>
          <w:p w14:paraId="751FA8E5" w14:textId="77777777" w:rsidR="00430E16" w:rsidRPr="00C73F60" w:rsidRDefault="00430E16" w:rsidP="0090005E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strike/>
              </w:rPr>
            </w:pPr>
            <w:r w:rsidRPr="002406D9">
              <w:rPr>
                <w:strike/>
              </w:rPr>
              <w:t>Периодическое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Регулярное</w:t>
            </w:r>
            <w:r>
              <w:t xml:space="preserve"> рассмотрение </w:t>
            </w:r>
            <w:r w:rsidRPr="00CC5207">
              <w:rPr>
                <w:strike/>
              </w:rPr>
              <w:t xml:space="preserve">хода </w:t>
            </w:r>
            <w:r w:rsidRPr="002406D9">
              <w:rPr>
                <w:strike/>
              </w:rPr>
              <w:t>осуществления решений о соблюдении</w:t>
            </w:r>
            <w:r>
              <w:t xml:space="preserve"> </w:t>
            </w:r>
            <w:r>
              <w:rPr>
                <w:b/>
                <w:bCs/>
              </w:rPr>
              <w:t>прогресса, достигнутого отдельными Сторонами в деле осуществления</w:t>
            </w:r>
            <w:r>
              <w:t xml:space="preserve"> принятых </w:t>
            </w:r>
            <w:r>
              <w:lastRenderedPageBreak/>
              <w:t xml:space="preserve">Совещанием Сторон </w:t>
            </w:r>
            <w:r>
              <w:rPr>
                <w:b/>
                <w:bCs/>
              </w:rPr>
              <w:t>решений</w:t>
            </w:r>
            <w:r>
              <w:t xml:space="preserve"> </w:t>
            </w:r>
            <w:r>
              <w:rPr>
                <w:b/>
                <w:bCs/>
              </w:rPr>
              <w:t>о соблюдении Сторонами своих обязательств</w:t>
            </w:r>
            <w:r>
              <w:t>.</w:t>
            </w:r>
          </w:p>
          <w:p w14:paraId="5A9F4C34" w14:textId="77777777" w:rsidR="00430E16" w:rsidRPr="00C73F60" w:rsidRDefault="00430E16" w:rsidP="00581845">
            <w:pPr>
              <w:keepNext/>
              <w:autoSpaceDE w:val="0"/>
              <w:autoSpaceDN w:val="0"/>
              <w:adjustRightInd w:val="0"/>
              <w:spacing w:before="40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Тематический обзор системных проблем соблюдения.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auto"/>
          </w:tcPr>
          <w:p w14:paraId="2C3B6033" w14:textId="77777777" w:rsidR="00430E16" w:rsidRPr="00C73F60" w:rsidRDefault="00430E16" w:rsidP="0026124B">
            <w:pPr>
              <w:keepNext/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lastRenderedPageBreak/>
              <w:t xml:space="preserve">Совещание Сторон, </w:t>
            </w:r>
            <w:r w:rsidR="0026124B">
              <w:br/>
            </w:r>
            <w:r>
              <w:t>Стороны</w:t>
            </w:r>
          </w:p>
          <w:p w14:paraId="7CE66149" w14:textId="77777777" w:rsidR="00430E16" w:rsidRPr="00C73F60" w:rsidRDefault="00430E16" w:rsidP="0026124B">
            <w:pPr>
              <w:keepNext/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Комитет по вопросам соблюдения</w:t>
            </w:r>
          </w:p>
          <w:p w14:paraId="2D2F28C7" w14:textId="77777777" w:rsidR="00430E16" w:rsidRPr="002439BA" w:rsidRDefault="00430E16" w:rsidP="0026124B">
            <w:pPr>
              <w:keepNext/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</w:tcPr>
          <w:p w14:paraId="053C2C7E" w14:textId="77777777" w:rsidR="00430E16" w:rsidRPr="00F8457B" w:rsidRDefault="00430E16" w:rsidP="0090005E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/>
                <w:bCs/>
              </w:rPr>
            </w:pPr>
            <w:r>
              <w:t xml:space="preserve">Утверждение выводов и рекомендаций Комитетом по вопросам соблюдения, </w:t>
            </w:r>
            <w:r w:rsidRPr="002406D9">
              <w:rPr>
                <w:strike/>
              </w:rPr>
              <w:t>и принятие соответствующих решений</w:t>
            </w:r>
            <w:r>
              <w:t xml:space="preserve"> </w:t>
            </w:r>
            <w:r w:rsidRPr="00CC5207">
              <w:rPr>
                <w:b/>
                <w:bCs/>
              </w:rPr>
              <w:t>одобрение</w:t>
            </w:r>
            <w:r>
              <w:t xml:space="preserve"> Совещанием Сторон выводов и рекомендаций </w:t>
            </w:r>
            <w:r w:rsidRPr="00CC5207">
              <w:rPr>
                <w:b/>
                <w:bCs/>
              </w:rPr>
              <w:t>Комитета по вопросам соблюдения и принятие Совещанием Сторон проектов решений о соблюдении</w:t>
            </w:r>
            <w:r w:rsidRPr="00981243">
              <w:rPr>
                <w:bCs/>
              </w:rPr>
              <w:t>.</w:t>
            </w:r>
            <w:r w:rsidRPr="00CC5207">
              <w:rPr>
                <w:b/>
                <w:bCs/>
              </w:rPr>
              <w:t xml:space="preserve"> Позитивные отклики Сторон и</w:t>
            </w:r>
            <w:r w:rsidR="0026124B">
              <w:rPr>
                <w:b/>
                <w:bCs/>
              </w:rPr>
              <w:t> </w:t>
            </w:r>
            <w:r w:rsidRPr="00CC5207">
              <w:rPr>
                <w:b/>
                <w:bCs/>
              </w:rPr>
              <w:t>заинтересованных субъектов</w:t>
            </w:r>
            <w:r w:rsidRPr="00981243">
              <w:rPr>
                <w:b/>
              </w:rPr>
              <w:t>.</w:t>
            </w:r>
          </w:p>
          <w:p w14:paraId="70839B36" w14:textId="77777777" w:rsidR="00430E16" w:rsidRPr="00C73F60" w:rsidRDefault="00430E16" w:rsidP="0090005E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Позитивные отклики Сторон и заинтересованных субъектов.</w:t>
            </w:r>
          </w:p>
        </w:tc>
      </w:tr>
      <w:tr w:rsidR="00581845" w:rsidRPr="00581845" w14:paraId="3FC18004" w14:textId="77777777" w:rsidTr="00581845">
        <w:trPr>
          <w:trHeight w:val="195"/>
        </w:trPr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38B2DBA8" w14:textId="77777777" w:rsidR="00581845" w:rsidRPr="00581845" w:rsidRDefault="00581845" w:rsidP="00581845">
            <w:pPr>
              <w:autoSpaceDE w:val="0"/>
              <w:autoSpaceDN w:val="0"/>
              <w:adjustRightInd w:val="0"/>
              <w:spacing w:line="60" w:lineRule="atLeast"/>
              <w:ind w:right="57"/>
              <w:rPr>
                <w:sz w:val="6"/>
                <w:szCs w:val="6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14:paraId="40A19CB0" w14:textId="77777777" w:rsidR="00581845" w:rsidRPr="00581845" w:rsidRDefault="00581845" w:rsidP="00581845">
            <w:pPr>
              <w:keepNext/>
              <w:autoSpaceDE w:val="0"/>
              <w:autoSpaceDN w:val="0"/>
              <w:adjustRightInd w:val="0"/>
              <w:spacing w:before="40" w:after="120" w:line="60" w:lineRule="atLeast"/>
              <w:ind w:left="57" w:right="57"/>
              <w:rPr>
                <w:sz w:val="6"/>
                <w:szCs w:val="6"/>
              </w:rPr>
            </w:pPr>
          </w:p>
        </w:tc>
        <w:tc>
          <w:tcPr>
            <w:tcW w:w="3059" w:type="dxa"/>
            <w:tcBorders>
              <w:top w:val="nil"/>
            </w:tcBorders>
            <w:shd w:val="clear" w:color="auto" w:fill="auto"/>
          </w:tcPr>
          <w:p w14:paraId="1304F1EB" w14:textId="77777777" w:rsidR="00581845" w:rsidRPr="00581845" w:rsidRDefault="00581845" w:rsidP="00581845">
            <w:pPr>
              <w:keepNext/>
              <w:autoSpaceDE w:val="0"/>
              <w:autoSpaceDN w:val="0"/>
              <w:adjustRightInd w:val="0"/>
              <w:spacing w:before="40" w:after="120" w:line="60" w:lineRule="atLeast"/>
              <w:ind w:right="57"/>
              <w:rPr>
                <w:sz w:val="6"/>
                <w:szCs w:val="6"/>
              </w:rPr>
            </w:pPr>
          </w:p>
        </w:tc>
      </w:tr>
    </w:tbl>
    <w:p w14:paraId="7D58E367" w14:textId="77777777" w:rsidR="00430E16" w:rsidRPr="00C73F60" w:rsidRDefault="00430E16" w:rsidP="007C218C">
      <w:pPr>
        <w:pStyle w:val="SingleTxtG"/>
        <w:spacing w:before="240"/>
      </w:pPr>
      <w:r>
        <w:rPr>
          <w:i/>
          <w:iCs/>
        </w:rPr>
        <w:t>Задача I.3</w:t>
      </w:r>
      <w:r w:rsidRPr="00981243">
        <w:rPr>
          <w:i/>
        </w:rPr>
        <w:t>:</w:t>
      </w:r>
      <w:r>
        <w:t xml:space="preserve"> Механизм представления отчетности по Конвенции должен выполнять роль эффективного инструмента для наблюдения за ходом осуществления Конвенции.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155"/>
        <w:gridCol w:w="3409"/>
      </w:tblGrid>
      <w:tr w:rsidR="00430E16" w:rsidRPr="0026124B" w14:paraId="3610957C" w14:textId="77777777" w:rsidTr="0008579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18F156" w14:textId="77777777" w:rsidR="00430E16" w:rsidRPr="0026124B" w:rsidRDefault="00430E16" w:rsidP="0026124B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EF4118" w14:textId="77777777" w:rsidR="00430E16" w:rsidRPr="0026124B" w:rsidRDefault="00430E16" w:rsidP="0026124B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26124B" w:rsidRPr="0026124B">
              <w:rPr>
                <w:i/>
                <w:iCs/>
                <w:sz w:val="16"/>
                <w:szCs w:val="16"/>
              </w:rPr>
              <w:t> </w:t>
            </w:r>
            <w:r w:rsidRPr="0026124B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A0E8D3" w14:textId="77777777" w:rsidR="00430E16" w:rsidRPr="0026124B" w:rsidRDefault="00430E16" w:rsidP="0026124B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085797">
              <w:rPr>
                <w:i/>
                <w:iCs/>
                <w:sz w:val="16"/>
                <w:szCs w:val="16"/>
              </w:rPr>
              <w:br/>
            </w:r>
            <w:r w:rsidRPr="0026124B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439141E9" w14:textId="77777777" w:rsidTr="0008579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35437DAE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</w:tcPr>
          <w:p w14:paraId="7939488F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SimSun"/>
                <w:lang w:eastAsia="en-GB"/>
              </w:rPr>
            </w:pPr>
          </w:p>
        </w:tc>
        <w:tc>
          <w:tcPr>
            <w:tcW w:w="3409" w:type="dxa"/>
            <w:tcBorders>
              <w:top w:val="single" w:sz="12" w:space="0" w:color="auto"/>
            </w:tcBorders>
            <w:shd w:val="clear" w:color="auto" w:fill="auto"/>
          </w:tcPr>
          <w:p w14:paraId="25A199AD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eastAsia="SimSun"/>
                <w:lang w:eastAsia="zh-CN"/>
              </w:rPr>
            </w:pPr>
          </w:p>
        </w:tc>
      </w:tr>
      <w:tr w:rsidR="00430E16" w:rsidRPr="002439BA" w14:paraId="2BC29274" w14:textId="77777777" w:rsidTr="00085797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369A6D19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5D582FAC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en-GB"/>
              </w:rPr>
            </w:pPr>
          </w:p>
        </w:tc>
        <w:tc>
          <w:tcPr>
            <w:tcW w:w="3409" w:type="dxa"/>
            <w:tcBorders>
              <w:bottom w:val="nil"/>
            </w:tcBorders>
            <w:shd w:val="clear" w:color="auto" w:fill="auto"/>
          </w:tcPr>
          <w:p w14:paraId="1B29C04A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430E16" w:rsidRPr="003F65BC" w14:paraId="20CD3BC9" w14:textId="77777777" w:rsidTr="0008579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62792F20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Подготовка национальных докладов об осуществлении на</w:t>
            </w:r>
            <w:r w:rsidR="0026124B">
              <w:t> </w:t>
            </w:r>
            <w:r>
              <w:t xml:space="preserve">основе широких многосторонних консультаций </w:t>
            </w:r>
            <w:r w:rsidRPr="0083518E">
              <w:rPr>
                <w:b/>
              </w:rPr>
              <w:t>и</w:t>
            </w:r>
            <w:r w:rsidR="0026124B" w:rsidRPr="0083518E">
              <w:rPr>
                <w:b/>
              </w:rPr>
              <w:t> </w:t>
            </w:r>
            <w:r>
              <w:rPr>
                <w:b/>
                <w:bCs/>
              </w:rPr>
              <w:t>обеспечение их доступности в онлайновом режиме</w:t>
            </w:r>
            <w:r>
              <w:t>.</w:t>
            </w: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 w14:paraId="5E11C74C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 xml:space="preserve">Стороны </w:t>
            </w:r>
          </w:p>
          <w:p w14:paraId="6B17A54B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Заинтересованные субъекты</w:t>
            </w:r>
          </w:p>
        </w:tc>
        <w:tc>
          <w:tcPr>
            <w:tcW w:w="3409" w:type="dxa"/>
            <w:tcBorders>
              <w:top w:val="nil"/>
              <w:bottom w:val="nil"/>
            </w:tcBorders>
            <w:shd w:val="clear" w:color="auto" w:fill="auto"/>
          </w:tcPr>
          <w:p w14:paraId="052D23AA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b/>
                <w:bCs/>
              </w:rPr>
            </w:pPr>
            <w:r>
              <w:t>Подготовка докладов надлежащего качества на основе широких многосторонних консультаций.</w:t>
            </w:r>
          </w:p>
          <w:p w14:paraId="2FBDD626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Своевременное представление докладов надлежащего качества.</w:t>
            </w:r>
          </w:p>
        </w:tc>
      </w:tr>
      <w:tr w:rsidR="00430E16" w:rsidRPr="002439BA" w14:paraId="35732E24" w14:textId="77777777" w:rsidTr="00085797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7C7B4889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14:paraId="209AAAA7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en-GB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</w:tcPr>
          <w:p w14:paraId="68919E4F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430E16" w:rsidRPr="002439BA" w14:paraId="3359FAE6" w14:textId="77777777" w:rsidTr="00085797">
        <w:tc>
          <w:tcPr>
            <w:tcW w:w="2940" w:type="dxa"/>
            <w:shd w:val="clear" w:color="auto" w:fill="auto"/>
          </w:tcPr>
          <w:p w14:paraId="1EBDF512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Рассмотрение хода осуществления.</w:t>
            </w:r>
          </w:p>
        </w:tc>
        <w:tc>
          <w:tcPr>
            <w:tcW w:w="2155" w:type="dxa"/>
            <w:shd w:val="clear" w:color="auto" w:fill="auto"/>
          </w:tcPr>
          <w:p w14:paraId="786F6CC8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 xml:space="preserve">Совещание Сторон, </w:t>
            </w:r>
            <w:r w:rsidR="0026124B">
              <w:br/>
            </w:r>
            <w:r>
              <w:t>Стороны</w:t>
            </w:r>
          </w:p>
          <w:p w14:paraId="65AD2C2A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Комитет по вопросам соблюдения</w:t>
            </w:r>
          </w:p>
          <w:p w14:paraId="3F843CAC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3409" w:type="dxa"/>
            <w:shd w:val="clear" w:color="auto" w:fill="auto"/>
          </w:tcPr>
          <w:p w14:paraId="4F185E29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Своевременное представление докладов надлежащего качества.</w:t>
            </w:r>
          </w:p>
          <w:p w14:paraId="74E13644" w14:textId="77777777" w:rsidR="00430E16" w:rsidRPr="00C73F60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b/>
                <w:bCs/>
              </w:rPr>
            </w:pPr>
            <w:r>
              <w:t>Подготовка сводного доклада надлежащего качества, содержащего основные выводы, сделанные на основе представленных НДО.</w:t>
            </w:r>
          </w:p>
          <w:p w14:paraId="7EEBB3B4" w14:textId="77777777" w:rsidR="00430E16" w:rsidRPr="002439BA" w:rsidRDefault="00430E16" w:rsidP="0026124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rPr>
                <w:b/>
                <w:bCs/>
              </w:rPr>
              <w:t>Онлайновый доступ к докладам.</w:t>
            </w:r>
          </w:p>
        </w:tc>
      </w:tr>
    </w:tbl>
    <w:p w14:paraId="1DFB22CC" w14:textId="77777777" w:rsidR="00430E16" w:rsidRPr="00C73F60" w:rsidRDefault="00430E16" w:rsidP="007C218C">
      <w:pPr>
        <w:pStyle w:val="SingleTxtG"/>
        <w:spacing w:before="240"/>
      </w:pPr>
      <w:r>
        <w:rPr>
          <w:i/>
          <w:iCs/>
        </w:rPr>
        <w:t>Задача I.4</w:t>
      </w:r>
      <w:proofErr w:type="gramStart"/>
      <w:r w:rsidRPr="00981243">
        <w:rPr>
          <w:i/>
        </w:rPr>
        <w:t>:</w:t>
      </w:r>
      <w:r>
        <w:t xml:space="preserve"> При</w:t>
      </w:r>
      <w:proofErr w:type="gramEnd"/>
      <w:r>
        <w:t xml:space="preserve"> осуществлении Конвенции каждая Сторона должна не только соблюдать ее обязательные положения, но и стремиться к выполнению тех положений, которые применяются по ее собственному усмотрению.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155"/>
        <w:gridCol w:w="3409"/>
      </w:tblGrid>
      <w:tr w:rsidR="00430E16" w:rsidRPr="0026124B" w14:paraId="07B31C35" w14:textId="77777777" w:rsidTr="0008579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72AC66" w14:textId="77777777" w:rsidR="00430E16" w:rsidRPr="0026124B" w:rsidRDefault="00430E16" w:rsidP="0026124B">
            <w:pPr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SimSun"/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4C990D" w14:textId="77777777" w:rsidR="00430E16" w:rsidRPr="0026124B" w:rsidRDefault="00430E16" w:rsidP="0026124B">
            <w:pPr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SimSun"/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26124B">
              <w:rPr>
                <w:i/>
                <w:iCs/>
                <w:sz w:val="16"/>
                <w:szCs w:val="16"/>
              </w:rPr>
              <w:t> </w:t>
            </w:r>
            <w:r w:rsidRPr="0026124B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9852F3" w14:textId="77777777" w:rsidR="00430E16" w:rsidRPr="0026124B" w:rsidRDefault="00430E16" w:rsidP="0026124B">
            <w:pPr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SimSun"/>
                <w:i/>
                <w:sz w:val="16"/>
                <w:szCs w:val="16"/>
              </w:rPr>
            </w:pPr>
            <w:r w:rsidRPr="0026124B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085797">
              <w:rPr>
                <w:i/>
                <w:iCs/>
                <w:sz w:val="16"/>
                <w:szCs w:val="16"/>
              </w:rPr>
              <w:br/>
            </w:r>
            <w:r w:rsidRPr="0026124B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78612081" w14:textId="77777777" w:rsidTr="0008579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7D4DCE54" w14:textId="77777777" w:rsidR="00430E16" w:rsidRPr="00C73F60" w:rsidRDefault="00430E16" w:rsidP="0026124B">
            <w:pPr>
              <w:spacing w:before="40" w:after="120" w:line="220" w:lineRule="exact"/>
              <w:ind w:right="113"/>
            </w:pP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</w:tcPr>
          <w:p w14:paraId="2CF16BBF" w14:textId="77777777" w:rsidR="00430E16" w:rsidRPr="00C73F60" w:rsidRDefault="00430E16" w:rsidP="0026124B">
            <w:pPr>
              <w:spacing w:before="40" w:after="120" w:line="220" w:lineRule="exact"/>
              <w:ind w:right="113"/>
            </w:pPr>
          </w:p>
        </w:tc>
        <w:tc>
          <w:tcPr>
            <w:tcW w:w="3409" w:type="dxa"/>
            <w:tcBorders>
              <w:top w:val="single" w:sz="12" w:space="0" w:color="auto"/>
            </w:tcBorders>
            <w:shd w:val="clear" w:color="auto" w:fill="auto"/>
          </w:tcPr>
          <w:p w14:paraId="44BF4259" w14:textId="77777777" w:rsidR="00430E16" w:rsidRPr="00C73F60" w:rsidRDefault="00430E16" w:rsidP="0026124B">
            <w:pPr>
              <w:spacing w:before="40" w:after="120" w:line="220" w:lineRule="exact"/>
              <w:ind w:right="113"/>
            </w:pPr>
          </w:p>
        </w:tc>
      </w:tr>
      <w:tr w:rsidR="00430E16" w:rsidRPr="002439BA" w14:paraId="125953EA" w14:textId="77777777" w:rsidTr="00085797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4128DC57" w14:textId="77777777" w:rsidR="00430E16" w:rsidRPr="002439BA" w:rsidRDefault="00430E16" w:rsidP="0026124B">
            <w:pPr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5799C999" w14:textId="77777777" w:rsidR="00430E16" w:rsidRPr="002439BA" w:rsidRDefault="00430E16" w:rsidP="0026124B">
            <w:pPr>
              <w:spacing w:before="40" w:after="120" w:line="220" w:lineRule="exact"/>
              <w:ind w:right="113"/>
            </w:pPr>
          </w:p>
        </w:tc>
        <w:tc>
          <w:tcPr>
            <w:tcW w:w="3409" w:type="dxa"/>
            <w:tcBorders>
              <w:bottom w:val="nil"/>
            </w:tcBorders>
            <w:shd w:val="clear" w:color="auto" w:fill="auto"/>
          </w:tcPr>
          <w:p w14:paraId="41D7E42C" w14:textId="77777777" w:rsidR="00430E16" w:rsidRPr="002439BA" w:rsidRDefault="00430E16" w:rsidP="0026124B">
            <w:pPr>
              <w:spacing w:before="40" w:after="120" w:line="220" w:lineRule="exact"/>
              <w:ind w:right="113"/>
            </w:pPr>
          </w:p>
        </w:tc>
      </w:tr>
      <w:tr w:rsidR="00430E16" w:rsidRPr="003F65BC" w14:paraId="53E5DE14" w14:textId="77777777" w:rsidTr="0008579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07F4E904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Разработка соответствующего законодательства и нормативных положений и осуществление требуемых мер.</w:t>
            </w:r>
          </w:p>
          <w:p w14:paraId="599BE9FC" w14:textId="77777777" w:rsidR="00430E16" w:rsidRPr="002439BA" w:rsidRDefault="00430E16" w:rsidP="0026124B">
            <w:pPr>
              <w:spacing w:before="40" w:after="120"/>
              <w:ind w:right="113"/>
            </w:pPr>
            <w:r>
              <w:t>Пилотные проекты.</w:t>
            </w: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 w14:paraId="4D6C56D7" w14:textId="77777777" w:rsidR="00430E16" w:rsidRPr="002439BA" w:rsidRDefault="00430E16" w:rsidP="0026124B">
            <w:pPr>
              <w:spacing w:before="40" w:after="120"/>
              <w:ind w:right="113"/>
            </w:pPr>
            <w:r>
              <w:t>Стороны</w:t>
            </w:r>
          </w:p>
          <w:p w14:paraId="504C5E54" w14:textId="77777777" w:rsidR="00430E16" w:rsidRPr="002439BA" w:rsidRDefault="00430E16" w:rsidP="0026124B">
            <w:pPr>
              <w:spacing w:before="40" w:after="120"/>
              <w:ind w:right="113"/>
            </w:pPr>
            <w:r>
              <w:t>Заинтересованные стороны</w:t>
            </w:r>
          </w:p>
        </w:tc>
        <w:tc>
          <w:tcPr>
            <w:tcW w:w="3409" w:type="dxa"/>
            <w:tcBorders>
              <w:top w:val="nil"/>
              <w:bottom w:val="nil"/>
            </w:tcBorders>
            <w:shd w:val="clear" w:color="auto" w:fill="auto"/>
          </w:tcPr>
          <w:p w14:paraId="1CCBAFC2" w14:textId="77777777" w:rsidR="00430E16" w:rsidRPr="00F8457B" w:rsidRDefault="00430E16" w:rsidP="0026124B">
            <w:pPr>
              <w:spacing w:before="40" w:after="120"/>
              <w:ind w:right="113"/>
            </w:pPr>
            <w:r>
              <w:t>Разработка соответствующего законодательства и нормативных положений и принятие требуемых мер.</w:t>
            </w:r>
          </w:p>
          <w:p w14:paraId="4D2266E3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Осуществление пилотных проектов.</w:t>
            </w:r>
          </w:p>
          <w:p w14:paraId="3BD20242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Позитивные отклики Сторон и</w:t>
            </w:r>
            <w:r w:rsidR="00085797">
              <w:t> </w:t>
            </w:r>
            <w:r>
              <w:t>заинтересованных субъектов.</w:t>
            </w:r>
          </w:p>
          <w:p w14:paraId="02AD781F" w14:textId="77777777" w:rsidR="00430E16" w:rsidRPr="00C73F60" w:rsidRDefault="00430E16" w:rsidP="0026124B">
            <w:pPr>
              <w:spacing w:before="40" w:after="120"/>
              <w:ind w:right="113"/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 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1D09658E" w14:textId="77777777" w:rsidTr="00085797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3485948A" w14:textId="77777777" w:rsidR="00430E16" w:rsidRPr="002439BA" w:rsidRDefault="00430E16" w:rsidP="0026124B">
            <w:pPr>
              <w:spacing w:before="40" w:after="120"/>
              <w:ind w:right="113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14:paraId="03A03280" w14:textId="77777777" w:rsidR="00430E16" w:rsidRPr="002439BA" w:rsidRDefault="00430E16" w:rsidP="0026124B">
            <w:pPr>
              <w:spacing w:before="40" w:after="120"/>
              <w:ind w:right="113"/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</w:tcPr>
          <w:p w14:paraId="33BE0D1A" w14:textId="77777777" w:rsidR="00430E16" w:rsidRPr="002439BA" w:rsidRDefault="00430E16" w:rsidP="0026124B">
            <w:pPr>
              <w:spacing w:before="40" w:after="120"/>
              <w:ind w:right="113"/>
            </w:pPr>
          </w:p>
        </w:tc>
      </w:tr>
      <w:tr w:rsidR="00430E16" w:rsidRPr="003F65BC" w14:paraId="31028F0C" w14:textId="77777777" w:rsidTr="00085797">
        <w:tc>
          <w:tcPr>
            <w:tcW w:w="2940" w:type="dxa"/>
            <w:shd w:val="clear" w:color="auto" w:fill="auto"/>
          </w:tcPr>
          <w:p w14:paraId="0C89BA87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155" w:type="dxa"/>
            <w:shd w:val="clear" w:color="auto" w:fill="auto"/>
          </w:tcPr>
          <w:p w14:paraId="1AC57A87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Совещание Сторон, соответствующие органы Конвенции и секретариат</w:t>
            </w:r>
          </w:p>
        </w:tc>
        <w:tc>
          <w:tcPr>
            <w:tcW w:w="3409" w:type="dxa"/>
            <w:shd w:val="clear" w:color="auto" w:fill="auto"/>
          </w:tcPr>
          <w:p w14:paraId="24FA4A56" w14:textId="77777777" w:rsidR="00430E16" w:rsidRPr="00C73F60" w:rsidRDefault="00430E16" w:rsidP="0026124B">
            <w:pPr>
              <w:spacing w:before="40" w:after="120"/>
              <w:ind w:right="113"/>
            </w:pPr>
            <w:r>
              <w:t>Данная задача решается надлежащим образом путем проведения работы соответствующими органами Конвенции (например, обмен надлежащей практикой и разработка соответствующих руководящих материалов).</w:t>
            </w:r>
          </w:p>
        </w:tc>
      </w:tr>
    </w:tbl>
    <w:p w14:paraId="4A3695FA" w14:textId="77777777" w:rsidR="00430E16" w:rsidRPr="00C73F60" w:rsidRDefault="00430E16" w:rsidP="007C218C">
      <w:pPr>
        <w:pStyle w:val="SingleTxtG"/>
        <w:spacing w:before="240"/>
      </w:pPr>
      <w:r w:rsidRPr="00CC5207">
        <w:rPr>
          <w:i/>
          <w:iCs/>
        </w:rPr>
        <w:t>Задача I.5</w:t>
      </w:r>
      <w:r w:rsidRPr="00981243">
        <w:rPr>
          <w:i/>
        </w:rPr>
        <w:t>:</w:t>
      </w:r>
      <w:r>
        <w:t xml:space="preserve"> Широкое распространение должно получить экологическое просвещение, призванное содействовать формированию активного и ответственного отношения общественности к окружающей среде, в частности осуществлению прав, гарантированных Конвенцией </w:t>
      </w:r>
      <w:r>
        <w:rPr>
          <w:b/>
          <w:bCs/>
        </w:rPr>
        <w:t>(главным образом цель 4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674"/>
        <w:gridCol w:w="3283"/>
      </w:tblGrid>
      <w:tr w:rsidR="00430E16" w:rsidRPr="00085797" w14:paraId="1966B978" w14:textId="77777777" w:rsidTr="00085797">
        <w:trPr>
          <w:tblHeader/>
        </w:trPr>
        <w:tc>
          <w:tcPr>
            <w:tcW w:w="2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2470C3" w14:textId="77777777" w:rsidR="00430E16" w:rsidRPr="00085797" w:rsidRDefault="00430E16" w:rsidP="00085797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085797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06B39F" w14:textId="77777777" w:rsidR="00430E16" w:rsidRPr="00085797" w:rsidRDefault="00430E16" w:rsidP="00085797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rFonts w:eastAsia="SimSun"/>
                <w:i/>
                <w:sz w:val="16"/>
                <w:szCs w:val="16"/>
              </w:rPr>
            </w:pPr>
            <w:r w:rsidRPr="00085797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085797">
              <w:rPr>
                <w:i/>
                <w:iCs/>
                <w:sz w:val="16"/>
                <w:szCs w:val="16"/>
              </w:rPr>
              <w:t> </w:t>
            </w:r>
            <w:r w:rsidRPr="00085797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2598E1" w14:textId="77777777" w:rsidR="00430E16" w:rsidRPr="00085797" w:rsidRDefault="00430E16" w:rsidP="00085797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085797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085797">
              <w:rPr>
                <w:i/>
                <w:iCs/>
                <w:sz w:val="16"/>
                <w:szCs w:val="16"/>
              </w:rPr>
              <w:br/>
            </w:r>
            <w:r w:rsidRPr="00085797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03C48C32" w14:textId="77777777" w:rsidTr="00085797">
        <w:trPr>
          <w:trHeight w:hRule="exact" w:val="113"/>
          <w:tblHeader/>
        </w:trPr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</w:tcPr>
          <w:p w14:paraId="14E6003F" w14:textId="77777777" w:rsidR="00430E16" w:rsidRPr="00C73F60" w:rsidRDefault="00430E16" w:rsidP="00085797">
            <w:pPr>
              <w:spacing w:before="40" w:after="120" w:line="220" w:lineRule="exact"/>
              <w:ind w:right="57"/>
            </w:pP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auto"/>
          </w:tcPr>
          <w:p w14:paraId="56A42795" w14:textId="77777777" w:rsidR="00430E16" w:rsidRPr="00C73F60" w:rsidRDefault="00430E16" w:rsidP="00085797">
            <w:pPr>
              <w:spacing w:before="40" w:after="120" w:line="220" w:lineRule="exact"/>
              <w:ind w:left="57" w:right="57"/>
            </w:pPr>
          </w:p>
        </w:tc>
        <w:tc>
          <w:tcPr>
            <w:tcW w:w="3283" w:type="dxa"/>
            <w:tcBorders>
              <w:top w:val="single" w:sz="12" w:space="0" w:color="auto"/>
            </w:tcBorders>
            <w:shd w:val="clear" w:color="auto" w:fill="auto"/>
          </w:tcPr>
          <w:p w14:paraId="728F6FE5" w14:textId="77777777" w:rsidR="00430E16" w:rsidRPr="00C73F60" w:rsidRDefault="00430E16" w:rsidP="00085797">
            <w:pPr>
              <w:spacing w:before="40" w:after="120" w:line="220" w:lineRule="exact"/>
              <w:ind w:right="57"/>
            </w:pPr>
          </w:p>
        </w:tc>
      </w:tr>
      <w:tr w:rsidR="00430E16" w:rsidRPr="002439BA" w14:paraId="2C336C0C" w14:textId="77777777" w:rsidTr="00085797"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26431223" w14:textId="77777777" w:rsidR="00430E16" w:rsidRPr="002439BA" w:rsidRDefault="00430E16" w:rsidP="00085797">
            <w:pPr>
              <w:spacing w:before="40" w:after="120" w:line="220" w:lineRule="exact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674" w:type="dxa"/>
            <w:tcBorders>
              <w:bottom w:val="nil"/>
            </w:tcBorders>
            <w:shd w:val="clear" w:color="auto" w:fill="auto"/>
          </w:tcPr>
          <w:p w14:paraId="761B967D" w14:textId="77777777" w:rsidR="00430E16" w:rsidRPr="002439BA" w:rsidRDefault="00430E16" w:rsidP="00085797">
            <w:pPr>
              <w:spacing w:before="40" w:after="120" w:line="220" w:lineRule="exact"/>
              <w:ind w:left="57" w:right="57"/>
            </w:pPr>
          </w:p>
        </w:tc>
        <w:tc>
          <w:tcPr>
            <w:tcW w:w="3283" w:type="dxa"/>
            <w:tcBorders>
              <w:bottom w:val="nil"/>
            </w:tcBorders>
            <w:shd w:val="clear" w:color="auto" w:fill="auto"/>
          </w:tcPr>
          <w:p w14:paraId="1B692815" w14:textId="77777777" w:rsidR="00430E16" w:rsidRPr="002439BA" w:rsidRDefault="00430E16" w:rsidP="00085797">
            <w:pPr>
              <w:spacing w:before="40" w:after="120" w:line="220" w:lineRule="exact"/>
              <w:ind w:right="57"/>
            </w:pPr>
          </w:p>
        </w:tc>
      </w:tr>
      <w:tr w:rsidR="00430E16" w:rsidRPr="003F65BC" w14:paraId="3BA06445" w14:textId="77777777" w:rsidTr="00085797">
        <w:tc>
          <w:tcPr>
            <w:tcW w:w="2547" w:type="dxa"/>
            <w:tcBorders>
              <w:top w:val="nil"/>
              <w:bottom w:val="nil"/>
            </w:tcBorders>
            <w:shd w:val="clear" w:color="auto" w:fill="auto"/>
          </w:tcPr>
          <w:p w14:paraId="4BC4C799" w14:textId="77777777" w:rsidR="00430E16" w:rsidRPr="00C73F60" w:rsidRDefault="00430E16" w:rsidP="00085797">
            <w:pPr>
              <w:spacing w:before="40" w:after="120"/>
              <w:ind w:right="57"/>
            </w:pPr>
            <w:r>
              <w:t xml:space="preserve">Изучение положений и принципов </w:t>
            </w:r>
            <w:proofErr w:type="spellStart"/>
            <w:r>
              <w:t>Орхусской</w:t>
            </w:r>
            <w:proofErr w:type="spellEnd"/>
            <w:r>
              <w:t xml:space="preserve"> конвенции в рамках программ формального, </w:t>
            </w:r>
            <w:proofErr w:type="spellStart"/>
            <w:r>
              <w:t>информального</w:t>
            </w:r>
            <w:proofErr w:type="spellEnd"/>
            <w:r>
              <w:t xml:space="preserve"> и неформального ОУР.</w:t>
            </w:r>
          </w:p>
          <w:p w14:paraId="572A1E1C" w14:textId="77777777" w:rsidR="00430E16" w:rsidRPr="00C73F60" w:rsidRDefault="00430E16" w:rsidP="00085797">
            <w:pPr>
              <w:spacing w:before="12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Осуществление по мере возможности дальнейшей интеграции в учебные планы тем экологического права и доступа к правосудию по вопросам, касающимся окружающей среды.</w:t>
            </w:r>
            <w:r>
              <w:t xml:space="preserve"> </w:t>
            </w:r>
          </w:p>
        </w:tc>
        <w:tc>
          <w:tcPr>
            <w:tcW w:w="2674" w:type="dxa"/>
            <w:tcBorders>
              <w:top w:val="nil"/>
              <w:bottom w:val="nil"/>
            </w:tcBorders>
            <w:shd w:val="clear" w:color="auto" w:fill="auto"/>
          </w:tcPr>
          <w:p w14:paraId="05D1F6BC" w14:textId="77777777" w:rsidR="00430E16" w:rsidRPr="00F8457B" w:rsidRDefault="00430E16" w:rsidP="00085797">
            <w:pPr>
              <w:spacing w:before="40" w:after="120"/>
              <w:ind w:left="57" w:right="57"/>
            </w:pPr>
            <w:r>
              <w:t xml:space="preserve">Стороны, заинтересованные субъекты, в частности учебные заведения и местные и субнациональные </w:t>
            </w:r>
            <w:r w:rsidR="00085797">
              <w:br/>
            </w:r>
            <w:r>
              <w:t>органы власти</w:t>
            </w:r>
          </w:p>
          <w:p w14:paraId="62F3469D" w14:textId="77777777" w:rsidR="00430E16" w:rsidRPr="00C73F60" w:rsidRDefault="00430E16" w:rsidP="00085797">
            <w:pPr>
              <w:spacing w:before="40" w:after="120"/>
              <w:ind w:left="57" w:right="57"/>
            </w:pPr>
            <w:r>
              <w:t>Средства массовой информации</w:t>
            </w:r>
          </w:p>
          <w:p w14:paraId="29E8D758" w14:textId="77777777" w:rsidR="00430E16" w:rsidRPr="00C73F60" w:rsidRDefault="00430E16" w:rsidP="00085797">
            <w:pPr>
              <w:spacing w:before="40" w:after="120"/>
              <w:ind w:left="57" w:right="57"/>
            </w:pPr>
            <w:r>
              <w:t xml:space="preserve">Организации гражданского общества </w:t>
            </w:r>
          </w:p>
          <w:p w14:paraId="649A0A6E" w14:textId="77777777" w:rsidR="00430E16" w:rsidRPr="00F8457B" w:rsidRDefault="00430E16" w:rsidP="00085797">
            <w:pPr>
              <w:spacing w:before="40" w:after="12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Стороны, заинтересованные субъекты, в частности юридические факультеты, органы государственного управления и учебные заведения, занимающиеся подготовкой работников судебных органов, и другие соответствующие учреждения, поддерживающие процесс осуществления Конвенции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auto"/>
          </w:tcPr>
          <w:p w14:paraId="048F1866" w14:textId="77777777" w:rsidR="00430E16" w:rsidRPr="00C73F60" w:rsidRDefault="00430E16" w:rsidP="00085797">
            <w:pPr>
              <w:spacing w:before="40" w:after="120"/>
              <w:ind w:right="57"/>
            </w:pPr>
            <w:r>
              <w:t>Соответствующие учебные программы и</w:t>
            </w:r>
            <w:r w:rsidR="00085797">
              <w:t> </w:t>
            </w:r>
            <w:r>
              <w:t>учебные планы.</w:t>
            </w:r>
          </w:p>
          <w:p w14:paraId="00A7ACE4" w14:textId="77777777" w:rsidR="00430E16" w:rsidRPr="00C73F60" w:rsidRDefault="00430E16" w:rsidP="00085797">
            <w:pPr>
              <w:spacing w:before="40" w:after="120"/>
              <w:ind w:right="57"/>
              <w:rPr>
                <w:b/>
                <w:bCs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 xml:space="preserve">и через </w:t>
            </w:r>
            <w:proofErr w:type="spellStart"/>
            <w:r w:rsidRPr="00A9461F"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6CF897B9" w14:textId="77777777" w:rsidTr="00085797">
        <w:tc>
          <w:tcPr>
            <w:tcW w:w="2547" w:type="dxa"/>
            <w:tcBorders>
              <w:top w:val="nil"/>
            </w:tcBorders>
            <w:shd w:val="clear" w:color="auto" w:fill="auto"/>
          </w:tcPr>
          <w:p w14:paraId="133382D0" w14:textId="77777777" w:rsidR="00430E16" w:rsidRPr="002439BA" w:rsidRDefault="00430E16" w:rsidP="00085797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674" w:type="dxa"/>
            <w:tcBorders>
              <w:top w:val="nil"/>
            </w:tcBorders>
            <w:shd w:val="clear" w:color="auto" w:fill="auto"/>
          </w:tcPr>
          <w:p w14:paraId="3A2E190A" w14:textId="77777777" w:rsidR="00430E16" w:rsidRPr="002439BA" w:rsidRDefault="00430E16" w:rsidP="00085797">
            <w:pPr>
              <w:spacing w:before="40" w:after="120"/>
              <w:ind w:left="57" w:right="57"/>
            </w:pPr>
          </w:p>
        </w:tc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1583664F" w14:textId="77777777" w:rsidR="00430E16" w:rsidRPr="002439BA" w:rsidRDefault="00430E16" w:rsidP="00085797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54A2F3B6" w14:textId="77777777" w:rsidTr="00085797">
        <w:tc>
          <w:tcPr>
            <w:tcW w:w="2547" w:type="dxa"/>
            <w:shd w:val="clear" w:color="auto" w:fill="auto"/>
          </w:tcPr>
          <w:p w14:paraId="17E188CC" w14:textId="77777777" w:rsidR="00430E16" w:rsidRPr="00C73F60" w:rsidRDefault="00430E16" w:rsidP="00085797">
            <w:pPr>
              <w:spacing w:before="40" w:after="120"/>
              <w:ind w:right="57"/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674" w:type="dxa"/>
            <w:shd w:val="clear" w:color="auto" w:fill="auto"/>
          </w:tcPr>
          <w:p w14:paraId="4249C5DD" w14:textId="77777777" w:rsidR="00430E16" w:rsidRPr="00C73F60" w:rsidRDefault="00430E16" w:rsidP="00085797">
            <w:pPr>
              <w:spacing w:before="40" w:after="120"/>
              <w:ind w:left="57" w:right="57"/>
            </w:pPr>
            <w:r>
              <w:t xml:space="preserve">Секретариат – главным образом посредством осуществления Стратегии ЕЭК для </w:t>
            </w:r>
            <w:proofErr w:type="spellStart"/>
            <w:r>
              <w:t>ОУР</w:t>
            </w:r>
            <w:r w:rsidRPr="00085797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23387B44" w14:textId="77777777" w:rsidR="00430E16" w:rsidRPr="00C73F60" w:rsidRDefault="00430E16" w:rsidP="00085797">
            <w:pPr>
              <w:spacing w:before="40" w:after="12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Соответствующие органы Конвенции</w:t>
            </w:r>
            <w:r>
              <w:t xml:space="preserve"> </w:t>
            </w:r>
          </w:p>
          <w:p w14:paraId="48DD9A39" w14:textId="77777777" w:rsidR="00430E16" w:rsidRPr="00C73F60" w:rsidRDefault="00430E16" w:rsidP="00085797">
            <w:pPr>
              <w:spacing w:before="40" w:after="120"/>
              <w:ind w:left="57" w:right="57"/>
            </w:pPr>
            <w:r>
              <w:t>Организации-партнеры</w:t>
            </w:r>
          </w:p>
        </w:tc>
        <w:tc>
          <w:tcPr>
            <w:tcW w:w="3283" w:type="dxa"/>
            <w:shd w:val="clear" w:color="auto" w:fill="auto"/>
          </w:tcPr>
          <w:p w14:paraId="78725139" w14:textId="77777777" w:rsidR="00430E16" w:rsidRPr="00C73F60" w:rsidRDefault="00430E16" w:rsidP="00085797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Данная задача решается надлежащим образом путем проведения работы по</w:t>
            </w:r>
            <w:r w:rsidR="00B1665D">
              <w:t> </w:t>
            </w:r>
            <w:r>
              <w:t xml:space="preserve">Стратегии ЕЭК для ОУР и рамках соответствующих органов Конвенции (например, налажен обмен надлежащей практикой и разработаны соответствующие руководящие материалы). </w:t>
            </w:r>
          </w:p>
        </w:tc>
      </w:tr>
    </w:tbl>
    <w:p w14:paraId="0A6C7EA3" w14:textId="77777777" w:rsidR="00430E16" w:rsidRPr="007C218C" w:rsidRDefault="00981243" w:rsidP="00430E16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981243">
        <w:rPr>
          <w:i/>
          <w:iCs/>
          <w:sz w:val="18"/>
          <w:szCs w:val="18"/>
          <w:vertAlign w:val="superscript"/>
        </w:rPr>
        <w:t>а</w:t>
      </w:r>
      <w:r w:rsidR="0083518E" w:rsidRPr="0083518E">
        <w:rPr>
          <w:i/>
          <w:iCs/>
          <w:sz w:val="18"/>
          <w:szCs w:val="18"/>
        </w:rPr>
        <w:t xml:space="preserve"> </w:t>
      </w:r>
      <w:r w:rsidR="00430E16" w:rsidRPr="007C218C">
        <w:rPr>
          <w:sz w:val="18"/>
          <w:szCs w:val="18"/>
        </w:rPr>
        <w:t xml:space="preserve"> ОУР</w:t>
      </w:r>
      <w:proofErr w:type="gramEnd"/>
      <w:r w:rsidR="00430E16" w:rsidRPr="007C218C">
        <w:rPr>
          <w:sz w:val="18"/>
          <w:szCs w:val="18"/>
        </w:rPr>
        <w:t xml:space="preserve"> </w:t>
      </w:r>
      <w:r w:rsidR="00B1665D" w:rsidRPr="007C218C">
        <w:rPr>
          <w:sz w:val="18"/>
          <w:szCs w:val="18"/>
        </w:rPr>
        <w:t>–</w:t>
      </w:r>
      <w:r w:rsidR="00430E16" w:rsidRPr="007C218C">
        <w:rPr>
          <w:sz w:val="18"/>
          <w:szCs w:val="18"/>
        </w:rPr>
        <w:t xml:space="preserve"> образование в интересах устойчивого развития.</w:t>
      </w:r>
    </w:p>
    <w:p w14:paraId="7F42EDCE" w14:textId="77777777" w:rsidR="00430E16" w:rsidRPr="00B1665D" w:rsidRDefault="00430E16" w:rsidP="007C218C">
      <w:pPr>
        <w:pStyle w:val="SingleTxtG"/>
        <w:spacing w:before="240"/>
        <w:rPr>
          <w:bCs/>
        </w:rPr>
      </w:pPr>
      <w:r>
        <w:rPr>
          <w:i/>
          <w:iCs/>
        </w:rPr>
        <w:lastRenderedPageBreak/>
        <w:t>Задача I.6</w:t>
      </w:r>
      <w:r w:rsidRPr="00981243">
        <w:rPr>
          <w:i/>
        </w:rPr>
        <w:t>:</w:t>
      </w:r>
      <w:r>
        <w:t xml:space="preserve"> На всех уровнях и во всех соответствующих секторах управления государственные органы должны в полной мере быть информированы о своих обязательствах по Конвенции и выделять по мере возможности ресурсы, необходимые для их выполнения </w:t>
      </w:r>
      <w:r>
        <w:rPr>
          <w:b/>
          <w:bCs/>
        </w:rPr>
        <w:t>(главным образом задача 16.6 Целей в области устойчивого развития и цели 3, 6, 7, 8, 9, 11, 12, 13, 14 и 15 в области устойчивого развития)</w:t>
      </w:r>
      <w:r w:rsidR="00B1665D">
        <w:rPr>
          <w:bCs/>
        </w:rP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305"/>
        <w:gridCol w:w="3259"/>
      </w:tblGrid>
      <w:tr w:rsidR="00430E16" w:rsidRPr="00B1665D" w14:paraId="1B5A3226" w14:textId="77777777" w:rsidTr="00B1665D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A9F9B0" w14:textId="77777777" w:rsidR="00430E16" w:rsidRPr="00B1665D" w:rsidRDefault="00430E16" w:rsidP="00B1665D">
            <w:pPr>
              <w:keepNext/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DCA689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1665D">
              <w:rPr>
                <w:i/>
                <w:iCs/>
                <w:sz w:val="16"/>
                <w:szCs w:val="16"/>
              </w:rPr>
              <w:t> </w:t>
            </w:r>
            <w:r w:rsidRPr="00B1665D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EDA831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B1665D">
              <w:rPr>
                <w:i/>
                <w:iCs/>
                <w:sz w:val="16"/>
                <w:szCs w:val="16"/>
              </w:rPr>
              <w:br/>
            </w:r>
            <w:r w:rsidRPr="00B1665D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11DD1890" w14:textId="77777777" w:rsidTr="00B1665D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6E42A72E" w14:textId="77777777" w:rsidR="00430E16" w:rsidRPr="00C73F60" w:rsidRDefault="00430E16" w:rsidP="00B1665D">
            <w:pPr>
              <w:keepNext/>
              <w:spacing w:before="40" w:after="120" w:line="220" w:lineRule="exact"/>
              <w:ind w:right="57"/>
            </w:pPr>
          </w:p>
        </w:tc>
        <w:tc>
          <w:tcPr>
            <w:tcW w:w="2305" w:type="dxa"/>
            <w:tcBorders>
              <w:top w:val="single" w:sz="12" w:space="0" w:color="auto"/>
            </w:tcBorders>
            <w:shd w:val="clear" w:color="auto" w:fill="auto"/>
          </w:tcPr>
          <w:p w14:paraId="0E148594" w14:textId="77777777" w:rsidR="00430E16" w:rsidRPr="00C73F60" w:rsidRDefault="00430E16" w:rsidP="00B1665D">
            <w:pPr>
              <w:spacing w:before="40" w:after="120" w:line="220" w:lineRule="exact"/>
              <w:ind w:right="57"/>
            </w:pP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</w:tcPr>
          <w:p w14:paraId="4455279A" w14:textId="77777777" w:rsidR="00430E16" w:rsidRPr="00C73F60" w:rsidRDefault="00430E16" w:rsidP="00B1665D">
            <w:pPr>
              <w:spacing w:before="40" w:after="120" w:line="220" w:lineRule="exact"/>
              <w:ind w:right="57"/>
            </w:pPr>
          </w:p>
        </w:tc>
      </w:tr>
      <w:tr w:rsidR="00430E16" w:rsidRPr="002439BA" w14:paraId="6C8BE3B0" w14:textId="77777777" w:rsidTr="00B1665D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6A040914" w14:textId="77777777" w:rsidR="00430E16" w:rsidRPr="002439BA" w:rsidRDefault="00430E16" w:rsidP="00B1665D">
            <w:pPr>
              <w:keepNext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14:paraId="37DD2A05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3AA1CEEB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</w:tr>
      <w:tr w:rsidR="00430E16" w:rsidRPr="003F65BC" w14:paraId="3691FC60" w14:textId="77777777" w:rsidTr="00B1665D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4DAABA5E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Информирование, профессиональная подготовка, организационные и бюджетные меры. Перевести текст Конвенции </w:t>
            </w:r>
            <w:r>
              <w:rPr>
                <w:b/>
                <w:bCs/>
              </w:rPr>
              <w:t>и руководящие материалы</w:t>
            </w:r>
            <w:r>
              <w:t xml:space="preserve"> </w:t>
            </w:r>
            <w:r>
              <w:rPr>
                <w:b/>
                <w:bCs/>
              </w:rPr>
              <w:t xml:space="preserve">(например, </w:t>
            </w:r>
            <w:r>
              <w:rPr>
                <w:b/>
                <w:bCs/>
                <w:i/>
                <w:iCs/>
              </w:rPr>
              <w:t>Маастрихтские рекомендации</w:t>
            </w:r>
            <w:r w:rsidRPr="00B1665D">
              <w:rPr>
                <w:rStyle w:val="FootnoteReference"/>
                <w:bCs/>
              </w:rPr>
              <w:footnoteReference w:id="7"/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или </w:t>
            </w:r>
            <w:proofErr w:type="spellStart"/>
            <w:r>
              <w:rPr>
                <w:b/>
                <w:bCs/>
                <w:i/>
                <w:iCs/>
              </w:rPr>
              <w:t>Орхусская</w:t>
            </w:r>
            <w:proofErr w:type="spellEnd"/>
            <w:r>
              <w:rPr>
                <w:b/>
                <w:bCs/>
                <w:i/>
                <w:iCs/>
              </w:rPr>
              <w:t xml:space="preserve"> конвенция: руководство по осуществлению</w:t>
            </w:r>
            <w:r>
              <w:rPr>
                <w:b/>
                <w:bCs/>
              </w:rPr>
              <w:t>)</w:t>
            </w:r>
            <w:r w:rsidRPr="00B1665D">
              <w:rPr>
                <w:rStyle w:val="FootnoteReference"/>
                <w:rFonts w:cstheme="majorBidi"/>
                <w:bCs/>
              </w:rPr>
              <w:footnoteReference w:id="8"/>
            </w:r>
            <w:r w:rsidRPr="00981243">
              <w:rPr>
                <w:b/>
              </w:rPr>
              <w:t>,</w:t>
            </w:r>
            <w:r w:rsidRPr="00981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 мере необходимости</w:t>
            </w:r>
            <w:r w:rsidRPr="00981243">
              <w:rPr>
                <w:b/>
              </w:rPr>
              <w:t>,</w:t>
            </w:r>
            <w:r>
              <w:t xml:space="preserve"> на национальные и субнациональные языки и</w:t>
            </w:r>
            <w:r w:rsidR="00981243">
              <w:t> </w:t>
            </w:r>
            <w:r>
              <w:t xml:space="preserve">обеспечить их широкое распространение; обеспечение адекватной профессиональной подготовки соответствующего персонала государственных органов. </w:t>
            </w:r>
          </w:p>
          <w:p w14:paraId="29BC837D" w14:textId="77777777" w:rsidR="00430E16" w:rsidRPr="00C73F60" w:rsidRDefault="00430E16" w:rsidP="00B1665D">
            <w:pPr>
              <w:spacing w:before="40" w:after="120"/>
              <w:ind w:right="57"/>
            </w:pPr>
            <w:r>
              <w:t>Укрепление национальных координационных центров.</w:t>
            </w:r>
          </w:p>
          <w:p w14:paraId="400D15FF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Деятельность по наращиванию потенциала на национальном </w:t>
            </w:r>
            <w:proofErr w:type="spellStart"/>
            <w:r>
              <w:t>уровне</w:t>
            </w:r>
            <w:r w:rsidRPr="00B1665D">
              <w:rPr>
                <w:i/>
                <w:sz w:val="18"/>
                <w:szCs w:val="18"/>
                <w:vertAlign w:val="superscript"/>
              </w:rPr>
              <w:t>а</w:t>
            </w:r>
            <w:proofErr w:type="spellEnd"/>
            <w:r>
              <w:t>.</w:t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</w:tcPr>
          <w:p w14:paraId="5111AB55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Стороны </w:t>
            </w:r>
          </w:p>
          <w:p w14:paraId="2DE6B199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Все заинтересованные государственные органы Сторон</w:t>
            </w:r>
          </w:p>
          <w:p w14:paraId="06380CA2" w14:textId="77777777" w:rsidR="00430E16" w:rsidRPr="002439BA" w:rsidRDefault="00430E16" w:rsidP="00B1665D">
            <w:pPr>
              <w:spacing w:before="40" w:after="120"/>
              <w:ind w:right="57"/>
            </w:pPr>
            <w:r>
              <w:t>Заинтересованные стороны</w:t>
            </w:r>
          </w:p>
          <w:p w14:paraId="2F49525C" w14:textId="77777777" w:rsidR="00430E16" w:rsidRPr="002439BA" w:rsidRDefault="00430E16" w:rsidP="00B1665D">
            <w:pPr>
              <w:spacing w:before="40" w:after="120"/>
              <w:ind w:right="57"/>
            </w:pPr>
            <w:r>
              <w:t>Организации-партнеры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auto"/>
          </w:tcPr>
          <w:p w14:paraId="2AE94D0B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Принятие мер по информированию и</w:t>
            </w:r>
            <w:r w:rsidR="00B1665D">
              <w:t> </w:t>
            </w:r>
            <w:r>
              <w:t>профессиональной подготовке и организационных и бюджетных мер.</w:t>
            </w:r>
          </w:p>
          <w:p w14:paraId="533D6C9F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Национальные координационные центры обладают потенциалом, необходимым для проведения требуемой работы.</w:t>
            </w:r>
          </w:p>
          <w:p w14:paraId="767CF07E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Выделение максимально возможного объема ресурсов. </w:t>
            </w:r>
          </w:p>
          <w:p w14:paraId="3222FEB8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Перевод Конвенции и </w:t>
            </w:r>
            <w:r>
              <w:rPr>
                <w:b/>
                <w:bCs/>
              </w:rPr>
              <w:t>руководящих материалов, по мере необходимости</w:t>
            </w:r>
            <w:r w:rsidRPr="00981243">
              <w:rPr>
                <w:b/>
                <w:bCs/>
              </w:rPr>
              <w:t>,</w:t>
            </w:r>
            <w:r>
              <w:t xml:space="preserve"> на национальные и субнациональные языки и их широкое распространение.</w:t>
            </w:r>
          </w:p>
          <w:p w14:paraId="0392B6E2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Обеспечение на регулярной основе адекватной профессиональной подготовки соответствующего персонала государственных органов.</w:t>
            </w:r>
          </w:p>
          <w:p w14:paraId="2E7EAE01" w14:textId="77777777" w:rsidR="00430E16" w:rsidRPr="00CC5207" w:rsidRDefault="00430E16" w:rsidP="00B1665D">
            <w:pPr>
              <w:spacing w:before="40" w:after="120"/>
              <w:ind w:right="57"/>
              <w:rPr>
                <w:b/>
                <w:bCs/>
              </w:rPr>
            </w:pPr>
            <w:r>
              <w:t>Осуществление программ мероприятий по наращиванию потенциала</w:t>
            </w:r>
            <w:r w:rsidRPr="00981243">
              <w:rPr>
                <w:b/>
              </w:rPr>
              <w:t>,</w:t>
            </w:r>
            <w:r>
              <w:t xml:space="preserve"> </w:t>
            </w:r>
            <w:r w:rsidRPr="00CC5207">
              <w:rPr>
                <w:b/>
                <w:bCs/>
              </w:rPr>
              <w:t>в том числе в рамках очного образования, электронного обучения и других курсов, для различных уровней и секторов.</w:t>
            </w:r>
          </w:p>
          <w:p w14:paraId="4CE63527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Представление информации о надлежащей практике в НДО и </w:t>
            </w:r>
            <w:r>
              <w:rPr>
                <w:b/>
                <w:bCs/>
              </w:rPr>
              <w:t xml:space="preserve">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340AAA75" w14:textId="77777777" w:rsidTr="00B1665D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198BB53C" w14:textId="77777777" w:rsidR="00430E16" w:rsidRPr="002439BA" w:rsidRDefault="00430E16" w:rsidP="007C218C">
            <w:pPr>
              <w:keepNext/>
              <w:keepLines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305" w:type="dxa"/>
            <w:tcBorders>
              <w:top w:val="nil"/>
            </w:tcBorders>
            <w:shd w:val="clear" w:color="auto" w:fill="auto"/>
          </w:tcPr>
          <w:p w14:paraId="1FB487C8" w14:textId="77777777" w:rsidR="00430E16" w:rsidRPr="002439BA" w:rsidRDefault="00430E16" w:rsidP="007C218C">
            <w:pPr>
              <w:keepNext/>
              <w:keepLines/>
              <w:spacing w:before="40" w:after="120"/>
              <w:ind w:right="57"/>
            </w:pP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14:paraId="6BC9B3FC" w14:textId="77777777" w:rsidR="00430E16" w:rsidRPr="002439BA" w:rsidRDefault="00430E16" w:rsidP="007C218C">
            <w:pPr>
              <w:keepNext/>
              <w:keepLines/>
              <w:spacing w:before="40" w:after="120"/>
              <w:ind w:right="57"/>
            </w:pPr>
          </w:p>
        </w:tc>
      </w:tr>
      <w:tr w:rsidR="00430E16" w:rsidRPr="003F65BC" w14:paraId="236D526D" w14:textId="77777777" w:rsidTr="00B1665D">
        <w:tc>
          <w:tcPr>
            <w:tcW w:w="2940" w:type="dxa"/>
            <w:shd w:val="clear" w:color="auto" w:fill="auto"/>
          </w:tcPr>
          <w:p w14:paraId="183A112A" w14:textId="77777777" w:rsidR="00430E16" w:rsidRPr="00C73F60" w:rsidRDefault="00430E16" w:rsidP="007C218C">
            <w:pPr>
              <w:keepNext/>
              <w:keepLines/>
              <w:spacing w:before="40" w:after="120"/>
              <w:ind w:right="57"/>
            </w:pPr>
            <w:r>
              <w:t>Региональные и субрегиональные мероприятия по наращиванию потенциала.</w:t>
            </w:r>
          </w:p>
          <w:p w14:paraId="06B136C0" w14:textId="77777777" w:rsidR="00430E16" w:rsidRPr="00C73F60" w:rsidRDefault="00430E16" w:rsidP="007C218C">
            <w:pPr>
              <w:keepNext/>
              <w:keepLines/>
              <w:spacing w:before="40" w:after="120"/>
              <w:ind w:right="57"/>
            </w:pPr>
            <w:r>
              <w:t xml:space="preserve">Укрепление потенциала Сторон путем </w:t>
            </w:r>
            <w:r>
              <w:rPr>
                <w:b/>
                <w:bCs/>
              </w:rPr>
              <w:t>взаимного обучения</w:t>
            </w:r>
            <w:r w:rsidRPr="00981243">
              <w:rPr>
                <w:b/>
              </w:rPr>
              <w:t>,</w:t>
            </w:r>
            <w:r>
              <w:t xml:space="preserve"> обмена надлежащей практикой и</w:t>
            </w:r>
            <w:r w:rsidR="00B1665D">
              <w:t> </w:t>
            </w:r>
            <w:r>
              <w:t>разработки руководящих материалов</w:t>
            </w:r>
            <w:r w:rsidR="00981243">
              <w:t>.</w:t>
            </w:r>
            <w: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14:paraId="578E29F5" w14:textId="77777777" w:rsidR="00430E16" w:rsidRPr="00C73F60" w:rsidRDefault="00430E16" w:rsidP="007C218C">
            <w:pPr>
              <w:keepNext/>
              <w:keepLines/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Соответствующие органы Конвенции</w:t>
            </w:r>
            <w:r>
              <w:t xml:space="preserve"> </w:t>
            </w:r>
          </w:p>
          <w:p w14:paraId="03EC7D6A" w14:textId="77777777" w:rsidR="00430E16" w:rsidRPr="00C73F60" w:rsidRDefault="00430E16" w:rsidP="007C218C">
            <w:pPr>
              <w:keepNext/>
              <w:keepLines/>
              <w:spacing w:before="40" w:after="120"/>
              <w:ind w:right="57"/>
            </w:pPr>
            <w:r>
              <w:t>Организации-партнеры и</w:t>
            </w:r>
            <w:r w:rsidR="00B1665D">
              <w:t> </w:t>
            </w:r>
            <w:r>
              <w:t>секретариат</w:t>
            </w:r>
          </w:p>
        </w:tc>
        <w:tc>
          <w:tcPr>
            <w:tcW w:w="3259" w:type="dxa"/>
            <w:shd w:val="clear" w:color="auto" w:fill="auto"/>
          </w:tcPr>
          <w:p w14:paraId="22940415" w14:textId="77777777" w:rsidR="00430E16" w:rsidRPr="00F8457B" w:rsidRDefault="00430E16" w:rsidP="007C218C">
            <w:pPr>
              <w:keepNext/>
              <w:keepLines/>
              <w:spacing w:before="40" w:after="120"/>
              <w:ind w:right="57"/>
            </w:pPr>
            <w:r>
              <w:t xml:space="preserve">Данная задача решается надлежащим образом путем осуществления субрегиональных мероприятий по наращиванию потенциала (например, обмен надлежащей практикой, разработка соответствующих руководящих материалов </w:t>
            </w:r>
            <w:r w:rsidRPr="008A4806">
              <w:rPr>
                <w:b/>
                <w:bCs/>
              </w:rPr>
              <w:t>и электронных курсов обучения</w:t>
            </w:r>
            <w:r>
              <w:t>).</w:t>
            </w:r>
          </w:p>
        </w:tc>
      </w:tr>
    </w:tbl>
    <w:p w14:paraId="33FFED4D" w14:textId="77777777" w:rsidR="00430E16" w:rsidRPr="00B1665D" w:rsidRDefault="00430E16" w:rsidP="00B1665D">
      <w:pPr>
        <w:tabs>
          <w:tab w:val="right" w:pos="1021"/>
        </w:tabs>
        <w:spacing w:before="120" w:line="220" w:lineRule="exact"/>
        <w:ind w:left="1134" w:firstLine="170"/>
        <w:rPr>
          <w:sz w:val="18"/>
          <w:szCs w:val="18"/>
        </w:rPr>
      </w:pPr>
      <w:proofErr w:type="gramStart"/>
      <w:r w:rsidRPr="00B1665D">
        <w:rPr>
          <w:i/>
          <w:sz w:val="18"/>
          <w:szCs w:val="18"/>
          <w:vertAlign w:val="superscript"/>
        </w:rPr>
        <w:t>a</w:t>
      </w:r>
      <w:r w:rsidRPr="00B1665D">
        <w:rPr>
          <w:sz w:val="18"/>
          <w:szCs w:val="18"/>
        </w:rPr>
        <w:t xml:space="preserve">  В</w:t>
      </w:r>
      <w:proofErr w:type="gramEnd"/>
      <w:r w:rsidRPr="00B1665D">
        <w:rPr>
          <w:sz w:val="18"/>
          <w:szCs w:val="18"/>
        </w:rPr>
        <w:t xml:space="preserve"> случае наличия ссылок на мероприятия по наращиванию потенциала следует понимать, что к ним будут привлекаться организации, участвующие в созданных в контексте Конвенции рамочных механизмах для координации деятельности по наращиванию потенциала.</w:t>
      </w:r>
    </w:p>
    <w:p w14:paraId="7C3F644F" w14:textId="77777777" w:rsidR="00430E16" w:rsidRPr="00F8457B" w:rsidRDefault="00430E16" w:rsidP="00430E16">
      <w:pPr>
        <w:pStyle w:val="SingleTxtG"/>
        <w:spacing w:before="240"/>
      </w:pPr>
      <w:r>
        <w:rPr>
          <w:i/>
          <w:iCs/>
        </w:rPr>
        <w:t>Задача I.7</w:t>
      </w:r>
      <w:r w:rsidRPr="00552783">
        <w:rPr>
          <w:i/>
        </w:rPr>
        <w:t>:</w:t>
      </w:r>
      <w:r>
        <w:t xml:space="preserve"> Осуществление Конвенции ведет к формированию открытой культуры управления, предполагающей поддержку практики участия общественности и транспарентности в решении экологических вопросов и признание их позитивного вклада в демократическое, эффективное и благое управление. Соответствующие государственные должностные лица должны иметь и должны применять необходимые знания и умения для предоставления помощи и рекомендаций общественности в целях содействия реализации ее прав</w:t>
      </w:r>
      <w:r>
        <w:rPr>
          <w:b/>
          <w:bCs/>
        </w:rPr>
        <w:t xml:space="preserve"> (главным образом цель 16 в области устойчивого развития)</w:t>
      </w:r>
      <w:r w:rsidRPr="00B1665D">
        <w:rPr>
          <w:bCs/>
        </w:rP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281"/>
        <w:gridCol w:w="3283"/>
      </w:tblGrid>
      <w:tr w:rsidR="00430E16" w:rsidRPr="00B1665D" w14:paraId="143434BE" w14:textId="77777777" w:rsidTr="00B1665D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F81387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11DA04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1665D">
              <w:rPr>
                <w:i/>
                <w:iCs/>
                <w:sz w:val="16"/>
                <w:szCs w:val="16"/>
              </w:rPr>
              <w:t> </w:t>
            </w:r>
            <w:r w:rsidRPr="00B1665D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E5993B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00" w:lineRule="exact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B1665D">
              <w:rPr>
                <w:i/>
                <w:iCs/>
                <w:sz w:val="16"/>
                <w:szCs w:val="16"/>
              </w:rPr>
              <w:br/>
            </w:r>
            <w:r w:rsidRPr="00B1665D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1402FB81" w14:textId="77777777" w:rsidTr="00B1665D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31D81B5D" w14:textId="77777777" w:rsidR="00430E16" w:rsidRPr="00C73F60" w:rsidRDefault="00430E16" w:rsidP="00B1665D">
            <w:pPr>
              <w:spacing w:before="40" w:after="120" w:line="220" w:lineRule="exact"/>
              <w:ind w:right="57"/>
            </w:pPr>
          </w:p>
        </w:tc>
        <w:tc>
          <w:tcPr>
            <w:tcW w:w="2281" w:type="dxa"/>
            <w:tcBorders>
              <w:top w:val="single" w:sz="12" w:space="0" w:color="auto"/>
            </w:tcBorders>
            <w:shd w:val="clear" w:color="auto" w:fill="auto"/>
          </w:tcPr>
          <w:p w14:paraId="4A9E9D6B" w14:textId="77777777" w:rsidR="00430E16" w:rsidRPr="00C73F60" w:rsidRDefault="00430E16" w:rsidP="00B1665D">
            <w:pPr>
              <w:spacing w:before="40" w:after="120" w:line="220" w:lineRule="exact"/>
              <w:ind w:right="57"/>
            </w:pPr>
          </w:p>
        </w:tc>
        <w:tc>
          <w:tcPr>
            <w:tcW w:w="3283" w:type="dxa"/>
            <w:tcBorders>
              <w:top w:val="single" w:sz="12" w:space="0" w:color="auto"/>
            </w:tcBorders>
            <w:shd w:val="clear" w:color="auto" w:fill="auto"/>
          </w:tcPr>
          <w:p w14:paraId="4209FB85" w14:textId="77777777" w:rsidR="00430E16" w:rsidRPr="00C73F60" w:rsidRDefault="00430E16" w:rsidP="00B1665D">
            <w:pPr>
              <w:spacing w:before="40" w:after="120" w:line="220" w:lineRule="exact"/>
              <w:ind w:right="57"/>
            </w:pPr>
          </w:p>
        </w:tc>
      </w:tr>
      <w:tr w:rsidR="00430E16" w:rsidRPr="002439BA" w14:paraId="61A1F9C1" w14:textId="77777777" w:rsidTr="00B1665D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517743B4" w14:textId="77777777" w:rsidR="00430E16" w:rsidRPr="002439BA" w:rsidRDefault="00430E16" w:rsidP="00B1665D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81" w:type="dxa"/>
            <w:tcBorders>
              <w:bottom w:val="nil"/>
            </w:tcBorders>
            <w:shd w:val="clear" w:color="auto" w:fill="auto"/>
          </w:tcPr>
          <w:p w14:paraId="676D20F0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  <w:tc>
          <w:tcPr>
            <w:tcW w:w="3283" w:type="dxa"/>
            <w:tcBorders>
              <w:bottom w:val="nil"/>
            </w:tcBorders>
            <w:shd w:val="clear" w:color="auto" w:fill="auto"/>
          </w:tcPr>
          <w:p w14:paraId="60957B24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</w:tr>
      <w:tr w:rsidR="00430E16" w:rsidRPr="003F65BC" w14:paraId="72F85ECE" w14:textId="77777777" w:rsidTr="00B1665D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1DF74D9D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Политическая поддержка на самом высоком уровне.</w:t>
            </w:r>
          </w:p>
          <w:p w14:paraId="3369341D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Поощрение инициативных должностных лиц.</w:t>
            </w:r>
          </w:p>
          <w:p w14:paraId="6600F93A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Обмен наилучшей практикой и</w:t>
            </w:r>
            <w:r w:rsidR="00B1665D">
              <w:t> </w:t>
            </w:r>
            <w:r>
              <w:t>наращивание национального потенциала должностных лиц на</w:t>
            </w:r>
            <w:r w:rsidR="00B1665D">
              <w:t> </w:t>
            </w:r>
            <w:r>
              <w:t>всех уровнях.</w:t>
            </w:r>
          </w:p>
          <w:p w14:paraId="4E6604DB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Регулярное повышение уровня информированности. </w:t>
            </w:r>
          </w:p>
          <w:p w14:paraId="3AD516C8" w14:textId="77777777" w:rsidR="00430E16" w:rsidRPr="00C73F60" w:rsidRDefault="00430E16" w:rsidP="00B1665D">
            <w:pPr>
              <w:spacing w:before="40" w:after="120"/>
              <w:ind w:right="57"/>
              <w:rPr>
                <w:b/>
                <w:bCs/>
              </w:rPr>
            </w:pPr>
            <w:r>
              <w:t>Создание и внедрение рабочих процедур и механизмов, поощряющих формирование открытой культуры управления.</w:t>
            </w:r>
          </w:p>
          <w:p w14:paraId="1BD7CC9A" w14:textId="77777777" w:rsidR="00430E16" w:rsidRPr="00C73F60" w:rsidRDefault="00430E16" w:rsidP="00B1665D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Осуществление соответствующих инициатив по электронному правительству, открытому правительству и открытым правительственным данным.</w:t>
            </w: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auto"/>
          </w:tcPr>
          <w:p w14:paraId="40D0F089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Стороны </w:t>
            </w:r>
          </w:p>
          <w:p w14:paraId="2AA88147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Все заинтересованные государственные органы Сторон</w:t>
            </w:r>
          </w:p>
          <w:p w14:paraId="1D743B8A" w14:textId="77777777" w:rsidR="00430E16" w:rsidRPr="002439BA" w:rsidRDefault="00430E16" w:rsidP="00B1665D">
            <w:pPr>
              <w:spacing w:before="40" w:after="120"/>
              <w:ind w:right="57"/>
            </w:pPr>
            <w:r>
              <w:t>Организации-партнеры</w:t>
            </w:r>
          </w:p>
        </w:tc>
        <w:tc>
          <w:tcPr>
            <w:tcW w:w="3283" w:type="dxa"/>
            <w:tcBorders>
              <w:top w:val="nil"/>
              <w:bottom w:val="nil"/>
            </w:tcBorders>
            <w:shd w:val="clear" w:color="auto" w:fill="auto"/>
          </w:tcPr>
          <w:p w14:paraId="0F1CE032" w14:textId="77777777" w:rsidR="00430E16" w:rsidRPr="00C73F60" w:rsidRDefault="00430E16" w:rsidP="00B1665D">
            <w:pPr>
              <w:spacing w:before="40" w:after="120"/>
              <w:ind w:right="57"/>
            </w:pPr>
            <w:r w:rsidRPr="008A4806">
              <w:rPr>
                <w:b/>
                <w:bCs/>
              </w:rPr>
              <w:t>Разработка и</w:t>
            </w:r>
            <w:r>
              <w:t xml:space="preserve"> осуществление программ мероприятий по наращиванию потенциала.</w:t>
            </w:r>
          </w:p>
          <w:p w14:paraId="61D1A771" w14:textId="77777777" w:rsidR="00430E16" w:rsidRPr="00C73F60" w:rsidRDefault="00430E16" w:rsidP="00B1665D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Осуществление соответствующих инициатив по электронному правительству, открытому правительству и открытым правительственным данным.</w:t>
            </w:r>
          </w:p>
          <w:p w14:paraId="43118C9E" w14:textId="77777777" w:rsidR="00430E16" w:rsidRPr="00C73F60" w:rsidRDefault="00430E16" w:rsidP="00B1665D">
            <w:pPr>
              <w:spacing w:before="40" w:after="120"/>
              <w:ind w:right="57"/>
            </w:pPr>
            <w:r>
              <w:t>Создание и внедрение рабочих процедур и механизмов.</w:t>
            </w:r>
          </w:p>
          <w:p w14:paraId="134C58D3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 xml:space="preserve">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51712043" w14:textId="77777777" w:rsidTr="00B1665D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3D5A01F7" w14:textId="77777777" w:rsidR="00430E16" w:rsidRPr="002439BA" w:rsidRDefault="00430E16" w:rsidP="007C218C">
            <w:pPr>
              <w:keepNext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81" w:type="dxa"/>
            <w:tcBorders>
              <w:top w:val="nil"/>
            </w:tcBorders>
            <w:shd w:val="clear" w:color="auto" w:fill="auto"/>
          </w:tcPr>
          <w:p w14:paraId="410A47C2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426FADF3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</w:tr>
      <w:tr w:rsidR="00430E16" w:rsidRPr="003F65BC" w14:paraId="0BE755BE" w14:textId="77777777" w:rsidTr="00B1665D">
        <w:tc>
          <w:tcPr>
            <w:tcW w:w="2940" w:type="dxa"/>
            <w:shd w:val="clear" w:color="auto" w:fill="auto"/>
          </w:tcPr>
          <w:p w14:paraId="7BEF9423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Региональные и субрегиональные мероприятия по наращиванию потенциала. </w:t>
            </w:r>
          </w:p>
          <w:p w14:paraId="3112EED6" w14:textId="77777777" w:rsidR="00430E16" w:rsidRPr="002439BA" w:rsidRDefault="00430E16" w:rsidP="00B1665D">
            <w:pPr>
              <w:spacing w:before="40" w:after="120"/>
              <w:ind w:right="57"/>
            </w:pPr>
            <w:r>
              <w:t xml:space="preserve">Обмен надлежащей практикой. </w:t>
            </w:r>
          </w:p>
        </w:tc>
        <w:tc>
          <w:tcPr>
            <w:tcW w:w="2281" w:type="dxa"/>
            <w:shd w:val="clear" w:color="auto" w:fill="auto"/>
          </w:tcPr>
          <w:p w14:paraId="3E6165C7" w14:textId="77777777" w:rsidR="00430E16" w:rsidRPr="002439BA" w:rsidRDefault="00430E16" w:rsidP="00B1665D">
            <w:pPr>
              <w:spacing w:before="40" w:after="120"/>
              <w:ind w:right="57"/>
            </w:pPr>
            <w:r>
              <w:t>Организации-партнеры и</w:t>
            </w:r>
            <w:r w:rsidR="00B1665D">
              <w:t> </w:t>
            </w:r>
            <w:r>
              <w:t>секретариат</w:t>
            </w:r>
          </w:p>
        </w:tc>
        <w:tc>
          <w:tcPr>
            <w:tcW w:w="3283" w:type="dxa"/>
            <w:shd w:val="clear" w:color="auto" w:fill="auto"/>
          </w:tcPr>
          <w:p w14:paraId="398A5B8F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Данная задача решается надлежащим образом путем проведения региональных и субрегиональных мероприятий по наращиванию потенциала (например, обмен надлежащей практикой). </w:t>
            </w:r>
          </w:p>
        </w:tc>
      </w:tr>
    </w:tbl>
    <w:p w14:paraId="44D116DE" w14:textId="77777777" w:rsidR="00430E16" w:rsidRPr="00C73F60" w:rsidRDefault="00430E16" w:rsidP="007C218C">
      <w:pPr>
        <w:pStyle w:val="SingleTxtG"/>
        <w:spacing w:before="240"/>
        <w:rPr>
          <w:b/>
          <w:bCs/>
        </w:rPr>
      </w:pPr>
      <w:r>
        <w:rPr>
          <w:i/>
          <w:iCs/>
        </w:rPr>
        <w:t>Задача I.8</w:t>
      </w:r>
      <w:r w:rsidRPr="00552783">
        <w:rPr>
          <w:i/>
        </w:rPr>
        <w:t>:</w:t>
      </w:r>
      <w:r>
        <w:t xml:space="preserve"> Каждая Сторона обеспечивает надлежащее признание и поддержку </w:t>
      </w:r>
      <w:r w:rsidRPr="008A4806">
        <w:rPr>
          <w:strike/>
        </w:rPr>
        <w:t xml:space="preserve">организаций </w:t>
      </w:r>
      <w:r>
        <w:t xml:space="preserve">гражданского общества </w:t>
      </w:r>
      <w:r>
        <w:rPr>
          <w:b/>
          <w:bCs/>
        </w:rPr>
        <w:t>и предотвращение любого рода репрессий в отношении представителей общественности</w:t>
      </w:r>
      <w:r>
        <w:t xml:space="preserve">, способствующих охране окружающей среды в качестве важных участников работы по продвижению демократического обсуждения экологической политики, повышению уровня осведомленности общественности и мобилизации усилий граждан и оказанию им помощи в реализации своих прав, предусмотренных Конвенцией, а также содействующих процессу ее осуществления </w:t>
      </w:r>
      <w:r>
        <w:rPr>
          <w:b/>
          <w:bCs/>
        </w:rPr>
        <w:t>(главным образом задача 16.10 Целей в области устойчивого развития)</w:t>
      </w:r>
      <w:r w:rsidRPr="00B1665D">
        <w:rPr>
          <w:bCs/>
        </w:rP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295"/>
        <w:gridCol w:w="3269"/>
      </w:tblGrid>
      <w:tr w:rsidR="00430E16" w:rsidRPr="00B1665D" w14:paraId="17F7FD53" w14:textId="77777777" w:rsidTr="00BB09E8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670902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40" w:lineRule="auto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D15AB6" w14:textId="77777777" w:rsidR="00430E16" w:rsidRPr="00B1665D" w:rsidRDefault="00430E16" w:rsidP="00BB09E8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1665D">
              <w:rPr>
                <w:i/>
                <w:iCs/>
                <w:sz w:val="16"/>
                <w:szCs w:val="16"/>
              </w:rPr>
              <w:t> </w:t>
            </w:r>
            <w:r w:rsidRPr="00B1665D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91A872" w14:textId="77777777" w:rsidR="00430E16" w:rsidRPr="00B1665D" w:rsidRDefault="00430E16" w:rsidP="00B1665D">
            <w:pPr>
              <w:autoSpaceDE w:val="0"/>
              <w:autoSpaceDN w:val="0"/>
              <w:adjustRightInd w:val="0"/>
              <w:spacing w:before="80" w:after="80" w:line="240" w:lineRule="auto"/>
              <w:ind w:right="57"/>
              <w:rPr>
                <w:rFonts w:eastAsia="SimSun"/>
                <w:i/>
                <w:sz w:val="16"/>
                <w:szCs w:val="16"/>
              </w:rPr>
            </w:pPr>
            <w:r w:rsidRPr="00B1665D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BB09E8">
              <w:rPr>
                <w:i/>
                <w:iCs/>
                <w:sz w:val="16"/>
                <w:szCs w:val="16"/>
              </w:rPr>
              <w:br/>
            </w:r>
            <w:r w:rsidRPr="00B1665D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2FC476A7" w14:textId="77777777" w:rsidTr="00BB09E8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1FBE1FD0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</w:tcPr>
          <w:p w14:paraId="5BD72D0D" w14:textId="77777777" w:rsidR="00430E16" w:rsidRPr="00C73F60" w:rsidRDefault="00430E16" w:rsidP="00BB09E8">
            <w:pPr>
              <w:spacing w:before="40" w:after="120" w:line="240" w:lineRule="auto"/>
              <w:ind w:left="57" w:right="57"/>
            </w:pP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auto"/>
          </w:tcPr>
          <w:p w14:paraId="68E8384B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</w:p>
        </w:tc>
      </w:tr>
      <w:tr w:rsidR="00430E16" w:rsidRPr="002439BA" w14:paraId="4399D1ED" w14:textId="77777777" w:rsidTr="00BB09E8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1F08C39B" w14:textId="77777777" w:rsidR="00430E16" w:rsidRPr="002439BA" w:rsidRDefault="00430E16" w:rsidP="00B1665D">
            <w:pPr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</w:tcPr>
          <w:p w14:paraId="2E44CA1B" w14:textId="77777777" w:rsidR="00430E16" w:rsidRPr="002439BA" w:rsidRDefault="00430E16" w:rsidP="00BB09E8">
            <w:pPr>
              <w:spacing w:before="40" w:after="120" w:line="240" w:lineRule="auto"/>
              <w:ind w:left="57" w:right="57"/>
            </w:pPr>
          </w:p>
        </w:tc>
        <w:tc>
          <w:tcPr>
            <w:tcW w:w="3269" w:type="dxa"/>
            <w:tcBorders>
              <w:bottom w:val="nil"/>
            </w:tcBorders>
            <w:shd w:val="clear" w:color="auto" w:fill="auto"/>
          </w:tcPr>
          <w:p w14:paraId="200A3B83" w14:textId="77777777" w:rsidR="00430E16" w:rsidRPr="002439BA" w:rsidRDefault="00430E16" w:rsidP="00B1665D">
            <w:pPr>
              <w:spacing w:before="40" w:after="120" w:line="240" w:lineRule="auto"/>
              <w:ind w:right="57"/>
            </w:pPr>
          </w:p>
        </w:tc>
      </w:tr>
      <w:tr w:rsidR="00430E16" w:rsidRPr="003F65BC" w14:paraId="38D51AD5" w14:textId="77777777" w:rsidTr="00BB09E8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7F1759EB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>Выявление и устранение любых недостатков в рамочной концепции с целью обеспечить принятие адекватных законодательных, нормативных и</w:t>
            </w:r>
            <w:r w:rsidR="00BB09E8">
              <w:t> </w:t>
            </w:r>
            <w:r>
              <w:t xml:space="preserve">политических мер и создание институциональных механизмов. </w:t>
            </w:r>
          </w:p>
          <w:p w14:paraId="3DE190FF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 xml:space="preserve">Деятельность по наращиванию потенциала и повышению информированности на национальном уровне. </w:t>
            </w:r>
          </w:p>
          <w:p w14:paraId="11844D99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 xml:space="preserve">Подготовка и распространение адекватного информационного материала на национальных и субнациональных языках с целью оказания помощи организациям гражданского общества в реализации их прав, предусмотренных Конвенцией. </w:t>
            </w:r>
          </w:p>
          <w:p w14:paraId="1BA19A96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>Оказание финансовой и экспертной помощи.</w:t>
            </w:r>
          </w:p>
          <w:p w14:paraId="21B42238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 w:rsidRPr="008A4806">
              <w:rPr>
                <w:strike/>
              </w:rPr>
              <w:t>Рассмотрение мер для</w:t>
            </w:r>
            <w:r>
              <w:t xml:space="preserve"> </w:t>
            </w:r>
            <w:r>
              <w:rPr>
                <w:b/>
                <w:bCs/>
              </w:rPr>
              <w:t>Эффективное</w:t>
            </w:r>
            <w:r>
              <w:t xml:space="preserve"> осуществление мер по введению в действие пункта 8 статьи 3, например мер по защите </w:t>
            </w:r>
            <w:r>
              <w:rPr>
                <w:b/>
                <w:bCs/>
              </w:rPr>
              <w:t>лиц, сигнализирующих об экологических нарушениях, а</w:t>
            </w:r>
            <w:r w:rsidR="00BB09E8">
              <w:rPr>
                <w:b/>
                <w:bCs/>
              </w:rPr>
              <w:t> </w:t>
            </w:r>
            <w:r>
              <w:rPr>
                <w:b/>
                <w:bCs/>
              </w:rPr>
              <w:t>также защитников окружающей среды</w:t>
            </w:r>
            <w:r w:rsidRPr="00BB09E8">
              <w:rPr>
                <w:bCs/>
              </w:rPr>
              <w:t>.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</w:tcPr>
          <w:p w14:paraId="16917AE3" w14:textId="77777777" w:rsidR="00430E16" w:rsidRPr="00C73F60" w:rsidRDefault="00430E16" w:rsidP="00BB09E8">
            <w:pPr>
              <w:spacing w:before="40" w:after="120" w:line="240" w:lineRule="auto"/>
              <w:ind w:left="57" w:right="57"/>
            </w:pPr>
            <w:r>
              <w:t xml:space="preserve">Стороны </w:t>
            </w:r>
          </w:p>
          <w:p w14:paraId="6624274F" w14:textId="77777777" w:rsidR="00430E16" w:rsidRPr="00C73F60" w:rsidRDefault="00430E16" w:rsidP="00BB09E8">
            <w:pPr>
              <w:spacing w:before="40" w:after="120" w:line="240" w:lineRule="auto"/>
              <w:ind w:left="57" w:right="57"/>
            </w:pPr>
            <w:r>
              <w:t>Учреждения-доноры</w:t>
            </w:r>
          </w:p>
          <w:p w14:paraId="14050188" w14:textId="77777777" w:rsidR="00430E16" w:rsidRPr="00C73F60" w:rsidRDefault="00430E16" w:rsidP="00BB09E8">
            <w:pPr>
              <w:spacing w:before="40" w:after="120" w:line="240" w:lineRule="auto"/>
              <w:ind w:left="57" w:right="57"/>
            </w:pPr>
            <w:r>
              <w:t>Организации-партнеры</w:t>
            </w:r>
          </w:p>
          <w:p w14:paraId="1F186D3D" w14:textId="77777777" w:rsidR="00430E16" w:rsidRPr="00C73F60" w:rsidRDefault="00430E16" w:rsidP="00BB09E8">
            <w:pPr>
              <w:spacing w:before="40" w:after="120" w:line="240" w:lineRule="auto"/>
              <w:ind w:left="57" w:right="57"/>
            </w:pPr>
            <w:r>
              <w:t>Организации гражданского общества</w:t>
            </w:r>
          </w:p>
        </w:tc>
        <w:tc>
          <w:tcPr>
            <w:tcW w:w="3269" w:type="dxa"/>
            <w:tcBorders>
              <w:top w:val="nil"/>
              <w:bottom w:val="nil"/>
            </w:tcBorders>
            <w:shd w:val="clear" w:color="auto" w:fill="auto"/>
          </w:tcPr>
          <w:p w14:paraId="072384CC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>Осуществление соответствующих мер.</w:t>
            </w:r>
          </w:p>
          <w:p w14:paraId="78AA2C18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>Осуществление программ деятельности по наращиванию потенциала и повышению уровня информированности.</w:t>
            </w:r>
          </w:p>
          <w:p w14:paraId="336A9872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>Эффективное участие организаций гражданского общества в соответствующей деятельности.</w:t>
            </w:r>
          </w:p>
          <w:p w14:paraId="1B670D7B" w14:textId="77777777" w:rsidR="00430E16" w:rsidRPr="00C73F60" w:rsidRDefault="00430E16" w:rsidP="00B1665D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Оказание поддержки природоохранным организациям гражданского общества, действующим в интересах общественности.</w:t>
            </w:r>
          </w:p>
          <w:p w14:paraId="5B7CE6C6" w14:textId="77777777" w:rsidR="00430E16" w:rsidRPr="00C73F60" w:rsidRDefault="00430E16" w:rsidP="00B1665D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 xml:space="preserve">Наличие у представителей общественности возможности осуществлять свои права, не опасаясь последствий из-за </w:t>
            </w:r>
            <w:r w:rsidR="00BB09E8">
              <w:rPr>
                <w:b/>
                <w:bCs/>
              </w:rPr>
              <w:br/>
            </w:r>
            <w:r>
              <w:rPr>
                <w:b/>
                <w:bCs/>
              </w:rPr>
              <w:t>своего участия.</w:t>
            </w:r>
          </w:p>
          <w:p w14:paraId="61AE1185" w14:textId="77777777" w:rsidR="00430E16" w:rsidRPr="00C73F60" w:rsidRDefault="00430E16" w:rsidP="00B1665D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Надлежащие регистрация и расследование случаев их несправедливого наказания, преследования, притеснения или</w:t>
            </w:r>
            <w:r w:rsidR="00BB09E8">
              <w:rPr>
                <w:b/>
                <w:bCs/>
              </w:rPr>
              <w:t> </w:t>
            </w:r>
            <w:r>
              <w:rPr>
                <w:b/>
                <w:bCs/>
              </w:rPr>
              <w:t>применения любого рода репрессий, а также устранение их</w:t>
            </w:r>
            <w:r w:rsidR="00BB09E8">
              <w:rPr>
                <w:b/>
                <w:bCs/>
              </w:rPr>
              <w:t> </w:t>
            </w:r>
            <w:r>
              <w:rPr>
                <w:b/>
                <w:bCs/>
              </w:rPr>
              <w:t>последствий.</w:t>
            </w:r>
          </w:p>
          <w:p w14:paraId="6DE3021E" w14:textId="77777777" w:rsidR="00430E16" w:rsidRPr="00C73F60" w:rsidRDefault="00430E16" w:rsidP="00B1665D">
            <w:pPr>
              <w:spacing w:before="40" w:after="120" w:line="240" w:lineRule="auto"/>
              <w:ind w:right="57"/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 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BB09E8">
              <w:rPr>
                <w:bCs/>
              </w:rPr>
              <w:t>.</w:t>
            </w:r>
          </w:p>
        </w:tc>
      </w:tr>
      <w:tr w:rsidR="00430E16" w:rsidRPr="002439BA" w14:paraId="7E19D220" w14:textId="77777777" w:rsidTr="00BB09E8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62732070" w14:textId="77777777" w:rsidR="00430E16" w:rsidRPr="002439BA" w:rsidRDefault="00430E16" w:rsidP="00B1665D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</w:tcPr>
          <w:p w14:paraId="75B05854" w14:textId="77777777" w:rsidR="00430E16" w:rsidRPr="002439BA" w:rsidRDefault="00430E16" w:rsidP="00BB09E8">
            <w:pPr>
              <w:spacing w:before="40" w:after="120"/>
              <w:ind w:left="57" w:right="57"/>
            </w:pPr>
          </w:p>
        </w:tc>
        <w:tc>
          <w:tcPr>
            <w:tcW w:w="3269" w:type="dxa"/>
            <w:tcBorders>
              <w:top w:val="nil"/>
            </w:tcBorders>
            <w:shd w:val="clear" w:color="auto" w:fill="auto"/>
          </w:tcPr>
          <w:p w14:paraId="09398116" w14:textId="77777777" w:rsidR="00430E16" w:rsidRPr="002439BA" w:rsidRDefault="00430E16" w:rsidP="00B1665D">
            <w:pPr>
              <w:spacing w:before="40" w:after="120"/>
              <w:ind w:right="57"/>
            </w:pPr>
          </w:p>
        </w:tc>
      </w:tr>
      <w:tr w:rsidR="00430E16" w:rsidRPr="003F65BC" w14:paraId="2F16A536" w14:textId="77777777" w:rsidTr="00BB09E8">
        <w:tc>
          <w:tcPr>
            <w:tcW w:w="2940" w:type="dxa"/>
            <w:shd w:val="clear" w:color="auto" w:fill="auto"/>
          </w:tcPr>
          <w:p w14:paraId="3F9F0B1D" w14:textId="77777777" w:rsidR="00430E16" w:rsidRPr="00C73F60" w:rsidRDefault="00430E16" w:rsidP="00B1665D">
            <w:pPr>
              <w:spacing w:before="40" w:after="120"/>
              <w:ind w:right="57"/>
            </w:pPr>
            <w:r>
              <w:t xml:space="preserve">Укрепление потенциала Сторон путем обмена надлежащей практикой. </w:t>
            </w:r>
          </w:p>
        </w:tc>
        <w:tc>
          <w:tcPr>
            <w:tcW w:w="2295" w:type="dxa"/>
            <w:shd w:val="clear" w:color="auto" w:fill="auto"/>
          </w:tcPr>
          <w:p w14:paraId="537A2A2E" w14:textId="77777777" w:rsidR="00430E16" w:rsidRPr="00C73F60" w:rsidRDefault="00430E16" w:rsidP="00BB09E8">
            <w:pPr>
              <w:spacing w:before="40" w:after="120"/>
              <w:ind w:left="57" w:right="57"/>
            </w:pPr>
            <w:r>
              <w:t xml:space="preserve">Стороны </w:t>
            </w:r>
          </w:p>
          <w:p w14:paraId="10B10DF7" w14:textId="77777777" w:rsidR="00430E16" w:rsidRPr="00C73F60" w:rsidRDefault="00430E16" w:rsidP="00BB09E8">
            <w:pPr>
              <w:spacing w:before="40" w:after="120"/>
              <w:ind w:left="57" w:right="57"/>
            </w:pPr>
            <w:r>
              <w:t>Учреждения-доноры</w:t>
            </w:r>
          </w:p>
          <w:p w14:paraId="73717BBE" w14:textId="77777777" w:rsidR="00430E16" w:rsidRPr="00C73F60" w:rsidRDefault="00430E16" w:rsidP="00BB09E8">
            <w:pPr>
              <w:spacing w:before="40" w:after="120"/>
              <w:ind w:left="57" w:right="57"/>
            </w:pPr>
            <w:r>
              <w:t>Организации-партнеры</w:t>
            </w:r>
          </w:p>
          <w:p w14:paraId="63A51F02" w14:textId="77777777" w:rsidR="00430E16" w:rsidRPr="00C73F60" w:rsidRDefault="00430E16" w:rsidP="00BB09E8">
            <w:pPr>
              <w:spacing w:before="40" w:after="120"/>
              <w:ind w:left="57" w:right="57"/>
            </w:pPr>
            <w:r>
              <w:t>Организации гражданского общества</w:t>
            </w:r>
          </w:p>
          <w:p w14:paraId="50A37AA6" w14:textId="77777777" w:rsidR="00430E16" w:rsidRPr="002439BA" w:rsidRDefault="00430E16" w:rsidP="00BB09E8">
            <w:pPr>
              <w:spacing w:before="40" w:after="120"/>
              <w:ind w:left="57" w:right="57"/>
            </w:pPr>
            <w:r>
              <w:t>Секретариат</w:t>
            </w:r>
          </w:p>
        </w:tc>
        <w:tc>
          <w:tcPr>
            <w:tcW w:w="3269" w:type="dxa"/>
            <w:shd w:val="clear" w:color="auto" w:fill="auto"/>
          </w:tcPr>
          <w:p w14:paraId="2AA513DD" w14:textId="77777777" w:rsidR="00430E16" w:rsidRPr="00C73F60" w:rsidRDefault="00430E16" w:rsidP="00B1665D">
            <w:pPr>
              <w:spacing w:before="40" w:after="120"/>
              <w:ind w:right="57"/>
            </w:pPr>
            <w:r>
              <w:t>Эффективное участие организаций гражданского общества в соответствующей деятельности на международном уровне.</w:t>
            </w:r>
          </w:p>
          <w:p w14:paraId="19F7CBCC" w14:textId="77777777" w:rsidR="00430E16" w:rsidRPr="00C73F60" w:rsidRDefault="00430E16" w:rsidP="00B1665D">
            <w:pPr>
              <w:spacing w:before="40" w:after="120"/>
              <w:ind w:right="57"/>
            </w:pPr>
            <w:r>
              <w:t>Обмен надлежащей практикой в рамках региональной и субрегиональной деятельности по наращиванию потенциала и работы органов Конвенции.</w:t>
            </w:r>
          </w:p>
          <w:p w14:paraId="525201AA" w14:textId="77777777" w:rsidR="00430E16" w:rsidRPr="00C73F60" w:rsidRDefault="00430E16" w:rsidP="00B1665D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Эффективное урегулирование соответствующими органами Конвенции случаев, о которых им было сообщено.</w:t>
            </w:r>
          </w:p>
        </w:tc>
      </w:tr>
    </w:tbl>
    <w:p w14:paraId="12CCC2EA" w14:textId="77777777" w:rsidR="00430E16" w:rsidRPr="00C73F60" w:rsidRDefault="00430E16" w:rsidP="007C218C">
      <w:pPr>
        <w:pStyle w:val="SingleTxtG"/>
        <w:spacing w:before="240"/>
        <w:rPr>
          <w:b/>
          <w:bCs/>
        </w:rPr>
      </w:pPr>
      <w:r>
        <w:rPr>
          <w:i/>
          <w:iCs/>
        </w:rPr>
        <w:t>Задача I.9</w:t>
      </w:r>
      <w:r w:rsidRPr="00552783">
        <w:rPr>
          <w:i/>
        </w:rPr>
        <w:t>:</w:t>
      </w:r>
      <w:r>
        <w:t xml:space="preserve"> Организации гражданского общества и широкая общественность должны знать свои права, которые закреплены в Конвенции, и отстаивать их в интересах эффективного участия в решении экологических проблем и проблем устойчивого развития и продвижения деятельности по охране окружающей среды и обеспечению благого управления, тем самым внося вклад в процесс устойчивого развития </w:t>
      </w:r>
      <w:r>
        <w:rPr>
          <w:b/>
          <w:bCs/>
        </w:rPr>
        <w:t>(главным образом цели 4 и 16 в области устойчивого развития)</w:t>
      </w:r>
      <w:r w:rsidRPr="00BB09E8">
        <w:rPr>
          <w:bCs/>
        </w:rP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51"/>
        <w:gridCol w:w="3213"/>
      </w:tblGrid>
      <w:tr w:rsidR="00430E16" w:rsidRPr="00BB09E8" w14:paraId="035414E0" w14:textId="77777777" w:rsidTr="00BB09E8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5E4A9F" w14:textId="77777777" w:rsidR="00430E16" w:rsidRPr="00BB09E8" w:rsidRDefault="00430E16" w:rsidP="00BB09E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6197C5" w14:textId="77777777" w:rsidR="00430E16" w:rsidRPr="00BB09E8" w:rsidRDefault="00430E16" w:rsidP="00BB09E8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B09E8">
              <w:rPr>
                <w:i/>
                <w:iCs/>
                <w:sz w:val="16"/>
                <w:szCs w:val="16"/>
              </w:rPr>
              <w:t> </w:t>
            </w:r>
            <w:r w:rsidRPr="00BB09E8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082A84" w14:textId="77777777" w:rsidR="00430E16" w:rsidRPr="00BB09E8" w:rsidRDefault="00430E16" w:rsidP="00BB09E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BB09E8">
              <w:rPr>
                <w:i/>
                <w:iCs/>
                <w:sz w:val="16"/>
                <w:szCs w:val="16"/>
              </w:rPr>
              <w:br/>
            </w:r>
            <w:r w:rsidRPr="00BB09E8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7EEA17D2" w14:textId="77777777" w:rsidTr="00BB09E8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4BB17FDC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14:paraId="7382F463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01E6662A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7FBF20FC" w14:textId="77777777" w:rsidTr="00BB09E8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75A0C6D4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51" w:type="dxa"/>
            <w:tcBorders>
              <w:bottom w:val="nil"/>
            </w:tcBorders>
            <w:shd w:val="clear" w:color="auto" w:fill="auto"/>
          </w:tcPr>
          <w:p w14:paraId="33F8A761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</w:tcPr>
          <w:p w14:paraId="653A1186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4A922D25" w14:textId="77777777" w:rsidTr="00BB09E8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6261658C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Кампании по повышению уровня информированности общественности. </w:t>
            </w:r>
          </w:p>
          <w:p w14:paraId="4D818B64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Поддержка природоохранных организаций гражданского общества, действующих в интересах общественности, включая организации, занимающиеся вопросами права окружающей среды.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14:paraId="7DCD6BDE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 xml:space="preserve">Стороны </w:t>
            </w:r>
          </w:p>
          <w:p w14:paraId="4CB01D1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 xml:space="preserve">Организации гражданского общества </w:t>
            </w:r>
          </w:p>
          <w:p w14:paraId="1B597F95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Организации-партнеры</w:t>
            </w:r>
          </w:p>
          <w:p w14:paraId="53804ABF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Академические учреждения</w:t>
            </w:r>
          </w:p>
          <w:p w14:paraId="7BC0767F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Доноры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218EE2A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мер по повышению уровня информированности общественности.</w:t>
            </w:r>
          </w:p>
          <w:p w14:paraId="019A8FC5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Оказание поддержки природоохранным организациям гражданского общества, действующим в интересах общественности.</w:t>
            </w:r>
          </w:p>
          <w:p w14:paraId="218A1D49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и </w:t>
            </w:r>
            <w:r>
              <w:rPr>
                <w:b/>
                <w:bCs/>
              </w:rPr>
              <w:t xml:space="preserve">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BB09E8">
              <w:rPr>
                <w:bCs/>
              </w:rPr>
              <w:t>.</w:t>
            </w:r>
          </w:p>
        </w:tc>
      </w:tr>
      <w:tr w:rsidR="00430E16" w:rsidRPr="002439BA" w14:paraId="698634CC" w14:textId="77777777" w:rsidTr="00BB09E8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64DACF8D" w14:textId="77777777" w:rsidR="00430E16" w:rsidRPr="002439BA" w:rsidRDefault="00430E16" w:rsidP="00BB09E8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14:paraId="395933FB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  <w:lang w:eastAsia="en-GB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2E2C0345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6B48D6E2" w14:textId="77777777" w:rsidTr="00BB09E8">
        <w:tc>
          <w:tcPr>
            <w:tcW w:w="29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A461EE" w14:textId="77777777" w:rsidR="00430E16" w:rsidRPr="00C73F60" w:rsidRDefault="00430E16" w:rsidP="00BB09E8">
            <w:pPr>
              <w:spacing w:before="40" w:after="120"/>
              <w:ind w:right="57"/>
            </w:pPr>
            <w:r>
              <w:t xml:space="preserve">Региональные и субрегиональные мероприятия по наращиванию потенциала. </w:t>
            </w:r>
          </w:p>
        </w:tc>
        <w:tc>
          <w:tcPr>
            <w:tcW w:w="23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94DCFEA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Стороны</w:t>
            </w:r>
          </w:p>
          <w:p w14:paraId="292DFF6D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Организации-партнеры</w:t>
            </w:r>
          </w:p>
          <w:p w14:paraId="64ACD402" w14:textId="77777777" w:rsidR="00430E16" w:rsidRPr="00C73F60" w:rsidRDefault="00430E16" w:rsidP="00BB09E8">
            <w:pPr>
              <w:spacing w:before="40" w:after="120"/>
              <w:ind w:left="57" w:right="57"/>
            </w:pPr>
            <w:r>
              <w:t>Доноры</w:t>
            </w:r>
          </w:p>
          <w:p w14:paraId="554E41A4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Совещание Сторон и соответствующие органы Конвенции</w:t>
            </w:r>
          </w:p>
          <w:p w14:paraId="36392684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321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9876C0C" w14:textId="77777777" w:rsidR="00430E16" w:rsidRPr="00F8457B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Организации гражданского общества и широкая общественность имеют возможность эффективно участвовать в деятельности по</w:t>
            </w:r>
            <w:r w:rsidR="00BB09E8">
              <w:t> </w:t>
            </w:r>
            <w:r>
              <w:t>Конвенции.</w:t>
            </w:r>
          </w:p>
        </w:tc>
      </w:tr>
    </w:tbl>
    <w:p w14:paraId="646883BA" w14:textId="77777777" w:rsidR="00430E16" w:rsidRPr="00C73F60" w:rsidRDefault="00430E16" w:rsidP="00BB09E8">
      <w:pPr>
        <w:pStyle w:val="H23G"/>
      </w:pPr>
      <w:r>
        <w:lastRenderedPageBreak/>
        <w:tab/>
      </w:r>
      <w:r>
        <w:tab/>
        <w:t>Доступ к информации</w:t>
      </w:r>
    </w:p>
    <w:p w14:paraId="18925881" w14:textId="77777777" w:rsidR="00430E16" w:rsidRDefault="00430E16" w:rsidP="007C218C">
      <w:pPr>
        <w:pStyle w:val="SingleTxtG"/>
      </w:pPr>
      <w:r>
        <w:rPr>
          <w:i/>
          <w:iCs/>
        </w:rPr>
        <w:t>Задача I.10</w:t>
      </w:r>
      <w:r w:rsidRPr="00552783">
        <w:rPr>
          <w:i/>
        </w:rPr>
        <w:t>:</w:t>
      </w:r>
      <w:r>
        <w:t xml:space="preserve"> На всех уровнях и во всех соответствующих секторах системы управления государственные органы должны проводить тщательно продуманную информационную политику и иметь в своем распоряжении устойчивые механизмы, в</w:t>
      </w:r>
      <w:r w:rsidR="00BB09E8">
        <w:t> </w:t>
      </w:r>
      <w:r w:rsidRPr="00EF2DAA">
        <w:t>рамках которых</w:t>
      </w:r>
      <w:r w:rsidRPr="00EF2DAA">
        <w:rPr>
          <w:b/>
          <w:bCs/>
        </w:rPr>
        <w:t xml:space="preserve"> сфера охвата экологической информации понимается широко в соответствии с требованиями Конвенции</w:t>
      </w:r>
      <w:r>
        <w:rPr>
          <w:b/>
          <w:bCs/>
        </w:rPr>
        <w:t xml:space="preserve">, </w:t>
      </w:r>
      <w:r>
        <w:t xml:space="preserve">и обеспечивается </w:t>
      </w:r>
      <w:r w:rsidRPr="00E213DC">
        <w:rPr>
          <w:b/>
          <w:bCs/>
        </w:rPr>
        <w:t>своевременное</w:t>
      </w:r>
      <w:r>
        <w:rPr>
          <w:b/>
          <w:bCs/>
        </w:rPr>
        <w:t xml:space="preserve"> и </w:t>
      </w:r>
      <w:r>
        <w:t xml:space="preserve">регулярное представление и широкое распространение </w:t>
      </w:r>
      <w:r w:rsidRPr="002B2074">
        <w:t>высококачественной</w:t>
      </w:r>
      <w:r>
        <w:t xml:space="preserve"> экологической информации</w:t>
      </w:r>
      <w:r w:rsidRPr="00552783">
        <w:rPr>
          <w:b/>
        </w:rPr>
        <w:t>,</w:t>
      </w:r>
      <w:r>
        <w:t xml:space="preserve"> </w:t>
      </w:r>
      <w:r>
        <w:rPr>
          <w:b/>
          <w:bCs/>
        </w:rPr>
        <w:t>включая национальные доклады о состоянии окружающей среды</w:t>
      </w:r>
      <w:r w:rsidRPr="00552783">
        <w:rPr>
          <w:b/>
        </w:rPr>
        <w:t>,</w:t>
      </w:r>
      <w:r>
        <w:t xml:space="preserve"> среди общественности удобными для нее способами с полномасштабным задействованием электронных средств</w:t>
      </w:r>
      <w:r w:rsidRPr="008A4806">
        <w:rPr>
          <w:strike/>
        </w:rPr>
        <w:t>, когда таковые имеются в наличии</w:t>
      </w:r>
      <w:r>
        <w:t xml:space="preserve"> </w:t>
      </w:r>
      <w:r>
        <w:rPr>
          <w:b/>
          <w:bCs/>
        </w:rPr>
        <w:t>(главным образом задача 16.10 Целей в области устойчивого развития и цель 17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51"/>
        <w:gridCol w:w="3213"/>
      </w:tblGrid>
      <w:tr w:rsidR="00430E16" w:rsidRPr="00BB09E8" w14:paraId="739D0F45" w14:textId="77777777" w:rsidTr="00BB09E8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5A0FD9" w14:textId="77777777" w:rsidR="00430E16" w:rsidRPr="00BB09E8" w:rsidRDefault="00430E16" w:rsidP="00BB09E8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1EE082" w14:textId="77777777" w:rsidR="00430E16" w:rsidRPr="00BB09E8" w:rsidRDefault="00430E16" w:rsidP="00BB09E8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B09E8">
              <w:rPr>
                <w:i/>
                <w:iCs/>
                <w:sz w:val="16"/>
                <w:szCs w:val="16"/>
              </w:rPr>
              <w:t> </w:t>
            </w:r>
            <w:r w:rsidRPr="00BB09E8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97AB8D" w14:textId="77777777" w:rsidR="00430E16" w:rsidRPr="00BB09E8" w:rsidRDefault="00430E16" w:rsidP="00BB09E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BB09E8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BB09E8">
              <w:rPr>
                <w:i/>
                <w:iCs/>
                <w:sz w:val="16"/>
                <w:szCs w:val="16"/>
              </w:rPr>
              <w:br/>
            </w:r>
            <w:r w:rsidRPr="00BB09E8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25299447" w14:textId="77777777" w:rsidTr="00BB09E8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6B5FBC1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14:paraId="52C04354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34E3E088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3BB428D1" w14:textId="77777777" w:rsidTr="00BB09E8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472A3D96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51" w:type="dxa"/>
            <w:tcBorders>
              <w:bottom w:val="nil"/>
            </w:tcBorders>
            <w:shd w:val="clear" w:color="auto" w:fill="auto"/>
          </w:tcPr>
          <w:p w14:paraId="3A897C82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</w:tcPr>
          <w:p w14:paraId="477A58F9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364BFD89" w14:textId="77777777" w:rsidTr="00BB09E8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098EA409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  <w:bCs/>
              </w:rPr>
            </w:pPr>
            <w:r>
              <w:t>Дальнейшее развитие систем сбора экологической информации, в том числе медико-санитарной информации, связанной с окружающей средой</w:t>
            </w:r>
            <w:r w:rsidRPr="00552783">
              <w:rPr>
                <w:b/>
              </w:rPr>
              <w:t>,</w:t>
            </w:r>
            <w:r>
              <w:t xml:space="preserve"> </w:t>
            </w:r>
            <w:proofErr w:type="spellStart"/>
            <w:r w:rsidRPr="002B2074">
              <w:rPr>
                <w:b/>
                <w:bCs/>
              </w:rPr>
              <w:t>геопространственной</w:t>
            </w:r>
            <w:proofErr w:type="spellEnd"/>
            <w:r w:rsidRPr="002B2074">
              <w:rPr>
                <w:b/>
                <w:bCs/>
              </w:rPr>
              <w:t>, гидрометеорологической, статистической информации, данных наблюдения Земли и другой соответствующей информации в электронной форме</w:t>
            </w:r>
            <w:r w:rsidRPr="00BB09E8">
              <w:rPr>
                <w:bCs/>
              </w:rPr>
              <w:t>.</w:t>
            </w:r>
            <w:r w:rsidRPr="002B2074">
              <w:rPr>
                <w:b/>
                <w:bCs/>
              </w:rPr>
              <w:t xml:space="preserve"> </w:t>
            </w:r>
          </w:p>
          <w:p w14:paraId="40379309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Дальнейшее развитие государственных регистров, национальных узлов и информационных центров. </w:t>
            </w:r>
          </w:p>
          <w:p w14:paraId="2F1088BA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Повышение функциональной </w:t>
            </w:r>
            <w:r w:rsidRPr="00876E59">
              <w:rPr>
                <w:b/>
                <w:bCs/>
              </w:rPr>
              <w:t xml:space="preserve">и операционной </w:t>
            </w:r>
            <w:r w:rsidRPr="00876E59">
              <w:t>совместимости</w:t>
            </w:r>
            <w:r>
              <w:t xml:space="preserve"> электронных баз данных, содержащих экологическую информацию. </w:t>
            </w:r>
          </w:p>
          <w:p w14:paraId="285A13D9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Разработка или обновление единых веб-пунктов доступа, которые призваны быть удобными для пользователей и которые объединяют данные и информацию, получаемые из различных заслуживающих доверия источников.</w:t>
            </w:r>
            <w:r>
              <w:t xml:space="preserve"> </w:t>
            </w:r>
          </w:p>
          <w:p w14:paraId="22B8423A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  <w:bCs/>
              </w:rPr>
            </w:pPr>
            <w:r>
              <w:t xml:space="preserve">Осуществление </w:t>
            </w:r>
            <w:r>
              <w:rPr>
                <w:b/>
                <w:bCs/>
              </w:rPr>
              <w:t>соответствующих инициатив по электронному правительству и открытым данным</w:t>
            </w:r>
            <w:r>
              <w:t>.</w:t>
            </w:r>
          </w:p>
          <w:p w14:paraId="11D16F1C" w14:textId="77777777" w:rsidR="00430E16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rPr>
                <w:b/>
                <w:bCs/>
              </w:rPr>
              <w:t>Продвижение «гражданской науки» и других соответствующих инициатив.</w:t>
            </w:r>
            <w:r>
              <w:t xml:space="preserve"> </w:t>
            </w:r>
          </w:p>
          <w:p w14:paraId="2AA035F4" w14:textId="77777777" w:rsidR="00224F92" w:rsidRPr="00C73F60" w:rsidRDefault="00224F92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  <w:bCs/>
              </w:rPr>
            </w:pPr>
          </w:p>
          <w:p w14:paraId="5F428EA1" w14:textId="77777777" w:rsidR="00430E16" w:rsidRPr="00C73F60" w:rsidRDefault="00430E16" w:rsidP="007C218C">
            <w:pPr>
              <w:keepNext/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rPr>
                <w:b/>
                <w:bCs/>
              </w:rPr>
              <w:lastRenderedPageBreak/>
              <w:t>Применение обновленных</w:t>
            </w:r>
            <w:r>
              <w:t xml:space="preserve"> рекомендаций</w:t>
            </w:r>
            <w:r w:rsidRPr="00876E59">
              <w:rPr>
                <w:strike/>
              </w:rPr>
              <w:t>, принятых решением II/3 и осуществление</w:t>
            </w:r>
            <w:r>
              <w:t xml:space="preserve"> </w:t>
            </w:r>
            <w:r>
              <w:rPr>
                <w:b/>
                <w:bCs/>
              </w:rPr>
              <w:t>по электронным средствам информации, которые были разработаны в рамках Конвенции</w:t>
            </w:r>
            <w:r w:rsidRPr="00552783">
              <w:rPr>
                <w:b/>
              </w:rPr>
              <w:t>,</w:t>
            </w:r>
            <w:r>
              <w:t xml:space="preserve"> и других решений Совещания Сторон, касающихся доступа к </w:t>
            </w:r>
            <w:r>
              <w:rPr>
                <w:b/>
                <w:bCs/>
              </w:rPr>
              <w:t>экологической</w:t>
            </w:r>
            <w:r>
              <w:t xml:space="preserve"> информации.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14:paraId="1766B126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lastRenderedPageBreak/>
              <w:t xml:space="preserve">Стороны </w:t>
            </w:r>
          </w:p>
          <w:p w14:paraId="59A6BF8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Все заинтересованные субъекты, включая организации работников здравоохранения </w:t>
            </w:r>
          </w:p>
          <w:p w14:paraId="6D0F0EEF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Организации-партнеры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75BCE60D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rPr>
                <w:b/>
                <w:bCs/>
              </w:rPr>
              <w:t>Своевременное и</w:t>
            </w:r>
            <w:r>
              <w:t xml:space="preserve"> регулярное представление экологической информации надлежащего качества, которая активно распространяется среди общественности удобными для нее способами.</w:t>
            </w:r>
          </w:p>
          <w:p w14:paraId="6AD26B0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Регулярная публикация в режиме онлайн национальных докладов о</w:t>
            </w:r>
            <w:r w:rsidR="007C218C">
              <w:rPr>
                <w:b/>
                <w:bCs/>
              </w:rPr>
              <w:t> </w:t>
            </w:r>
            <w:r>
              <w:rPr>
                <w:b/>
                <w:bCs/>
              </w:rPr>
              <w:t>состоянии окружающей среды с</w:t>
            </w:r>
            <w:r w:rsidR="007C218C">
              <w:rPr>
                <w:b/>
                <w:bCs/>
              </w:rPr>
              <w:t> </w:t>
            </w:r>
            <w:r>
              <w:rPr>
                <w:b/>
                <w:bCs/>
              </w:rPr>
              <w:t>учетом Целей в области устойчивого развития и относящихся к ним задачам и</w:t>
            </w:r>
            <w:r w:rsidR="007C218C">
              <w:rPr>
                <w:b/>
                <w:bCs/>
              </w:rPr>
              <w:t> </w:t>
            </w:r>
            <w:r>
              <w:rPr>
                <w:b/>
                <w:bCs/>
              </w:rPr>
              <w:t>показателям.</w:t>
            </w:r>
          </w:p>
          <w:p w14:paraId="25617B9C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Число Сторон, создавших единый веб-портал доступа к экологической информации.</w:t>
            </w:r>
            <w:r>
              <w:t xml:space="preserve"> </w:t>
            </w:r>
          </w:p>
          <w:p w14:paraId="27CFD7D4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 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BB09E8">
              <w:rPr>
                <w:bCs/>
              </w:rPr>
              <w:t>.</w:t>
            </w:r>
          </w:p>
          <w:p w14:paraId="6B97B6C8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line="240" w:lineRule="auto"/>
              <w:ind w:right="57"/>
              <w:rPr>
                <w:rFonts w:eastAsia="SimSun"/>
              </w:rPr>
            </w:pPr>
            <w:r>
              <w:t>Обзор механизмов обеспечения доступа к информации.</w:t>
            </w:r>
          </w:p>
        </w:tc>
      </w:tr>
      <w:tr w:rsidR="00430E16" w:rsidRPr="002439BA" w14:paraId="3E1571CA" w14:textId="77777777" w:rsidTr="00BB09E8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1C4A3362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auto"/>
          </w:tcPr>
          <w:p w14:paraId="65A1FC6F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top w:val="nil"/>
            </w:tcBorders>
            <w:shd w:val="clear" w:color="auto" w:fill="auto"/>
          </w:tcPr>
          <w:p w14:paraId="125E1341" w14:textId="77777777" w:rsidR="00430E16" w:rsidRPr="002439BA" w:rsidRDefault="00430E16" w:rsidP="00BB09E8">
            <w:pPr>
              <w:spacing w:before="40" w:after="120"/>
              <w:ind w:right="57"/>
            </w:pPr>
          </w:p>
        </w:tc>
      </w:tr>
      <w:tr w:rsidR="00430E16" w:rsidRPr="003F65BC" w14:paraId="143BC78C" w14:textId="77777777" w:rsidTr="00BB09E8">
        <w:tc>
          <w:tcPr>
            <w:tcW w:w="2940" w:type="dxa"/>
            <w:shd w:val="clear" w:color="auto" w:fill="auto"/>
          </w:tcPr>
          <w:p w14:paraId="57BB2FAB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Региональные и субрегиональные мероприятия по наращиванию потенциала.</w:t>
            </w:r>
          </w:p>
          <w:p w14:paraId="4320926E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351" w:type="dxa"/>
            <w:shd w:val="clear" w:color="auto" w:fill="auto"/>
          </w:tcPr>
          <w:p w14:paraId="539E6199" w14:textId="77777777" w:rsidR="00430E16" w:rsidRPr="00C73F60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Совещание Сторон и соответствующие органы Конвенции</w:t>
            </w:r>
          </w:p>
          <w:p w14:paraId="7E130A0A" w14:textId="77777777" w:rsidR="00430E16" w:rsidRPr="002439BA" w:rsidRDefault="00430E16" w:rsidP="00BB09E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Секретариат </w:t>
            </w:r>
          </w:p>
        </w:tc>
        <w:tc>
          <w:tcPr>
            <w:tcW w:w="3213" w:type="dxa"/>
            <w:shd w:val="clear" w:color="auto" w:fill="auto"/>
          </w:tcPr>
          <w:p w14:paraId="3B750B35" w14:textId="77777777" w:rsidR="00430E16" w:rsidRPr="00C73F60" w:rsidRDefault="00430E16" w:rsidP="00BB09E8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BB09E8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546310C9" w14:textId="77777777" w:rsidR="00430E16" w:rsidRPr="00C73F60" w:rsidRDefault="00430E16" w:rsidP="00430E16">
      <w:pPr>
        <w:pStyle w:val="H23G"/>
        <w:keepLines w:val="0"/>
      </w:pPr>
      <w:r>
        <w:tab/>
      </w:r>
      <w:r>
        <w:tab/>
      </w:r>
      <w:r>
        <w:rPr>
          <w:bCs/>
        </w:rPr>
        <w:t>Участие общественности</w:t>
      </w:r>
    </w:p>
    <w:p w14:paraId="7787E16F" w14:textId="77777777" w:rsidR="00430E16" w:rsidRPr="00F8457B" w:rsidRDefault="00430E16" w:rsidP="00224F92">
      <w:pPr>
        <w:pStyle w:val="SingleTxtG"/>
        <w:spacing w:before="120"/>
        <w:rPr>
          <w:b/>
          <w:bCs/>
        </w:rPr>
      </w:pPr>
      <w:r>
        <w:rPr>
          <w:i/>
          <w:iCs/>
        </w:rPr>
        <w:t>Задача I.11</w:t>
      </w:r>
      <w:r w:rsidRPr="00D32E9B">
        <w:rPr>
          <w:i/>
        </w:rPr>
        <w:t>:</w:t>
      </w:r>
      <w:r>
        <w:t xml:space="preserve"> Государственные органы и все остальные заинтересованные субъекты должны рассматривать процедуры участия общественности в качестве неотъемлемой части процесса подготовки политики, планов, программ, проектов, правовых документов и подзаконных актов, которые способны оказать значительное воздействие на окружающую среду, причем эти процедуры должны применяться в полном объеме</w:t>
      </w:r>
      <w:r w:rsidRPr="00D32E9B">
        <w:rPr>
          <w:b/>
        </w:rPr>
        <w:t>,</w:t>
      </w:r>
      <w:r>
        <w:t xml:space="preserve"> </w:t>
      </w:r>
      <w:r>
        <w:rPr>
          <w:b/>
          <w:bCs/>
        </w:rPr>
        <w:t>а в случае целесообразности</w:t>
      </w:r>
      <w:r>
        <w:t xml:space="preserve"> – </w:t>
      </w:r>
      <w:r>
        <w:rPr>
          <w:b/>
          <w:bCs/>
        </w:rPr>
        <w:t>при поддержке электронных средств информации</w:t>
      </w:r>
      <w:r>
        <w:t>. Потенциальных разработчиков проектов следует, при необходимости, побуждать к принятию активных мер для выявления и информирования заинтересованной общественности и налаживания контактов с нею с целью проведения обсуждений на раннем этапе планирования с созданием условий для эффективного участия в нем всех заинтересованных представителей общественности (</w:t>
      </w:r>
      <w:r w:rsidRPr="00876E59">
        <w:rPr>
          <w:b/>
          <w:bCs/>
        </w:rPr>
        <w:t>г</w:t>
      </w:r>
      <w:r>
        <w:rPr>
          <w:b/>
          <w:bCs/>
        </w:rPr>
        <w:t>лавным образом цели 3, 6, 7, 8, 9, 11, 12, 13, 14 и 15 в области устойчивого развития и задача 16.7 Целей в области устойчивого развития</w:t>
      </w:r>
      <w:r>
        <w:t xml:space="preserve">).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505"/>
        <w:gridCol w:w="3059"/>
      </w:tblGrid>
      <w:tr w:rsidR="00430E16" w:rsidRPr="00E47297" w14:paraId="5C20931E" w14:textId="77777777" w:rsidTr="00E4729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E0472D" w14:textId="77777777" w:rsidR="00430E16" w:rsidRPr="00E47297" w:rsidRDefault="00430E16" w:rsidP="005432F0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E47297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1759E5" w14:textId="77777777" w:rsidR="00430E16" w:rsidRPr="00E47297" w:rsidRDefault="00430E16" w:rsidP="00E47297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E47297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E47297">
              <w:rPr>
                <w:i/>
                <w:iCs/>
                <w:sz w:val="16"/>
                <w:szCs w:val="16"/>
              </w:rPr>
              <w:t> </w:t>
            </w:r>
            <w:r w:rsidRPr="00E47297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E08A25" w14:textId="77777777" w:rsidR="00430E16" w:rsidRPr="00E47297" w:rsidRDefault="00430E16" w:rsidP="005432F0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E47297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E47297">
              <w:rPr>
                <w:i/>
                <w:iCs/>
                <w:sz w:val="16"/>
                <w:szCs w:val="16"/>
              </w:rPr>
              <w:br/>
            </w:r>
            <w:r w:rsidRPr="00E47297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5195A4C8" w14:textId="77777777" w:rsidTr="00E4729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68B8D264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505" w:type="dxa"/>
            <w:tcBorders>
              <w:top w:val="single" w:sz="12" w:space="0" w:color="auto"/>
            </w:tcBorders>
            <w:shd w:val="clear" w:color="auto" w:fill="auto"/>
          </w:tcPr>
          <w:p w14:paraId="156C4722" w14:textId="77777777" w:rsidR="00430E16" w:rsidRPr="00C73F60" w:rsidRDefault="00430E16" w:rsidP="00E47297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lang w:eastAsia="en-GB"/>
              </w:rPr>
            </w:pP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auto"/>
          </w:tcPr>
          <w:p w14:paraId="75F1A00A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1D4EBCF8" w14:textId="77777777" w:rsidTr="00E47297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74DF5DF3" w14:textId="77777777" w:rsidR="00430E16" w:rsidRPr="002439BA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auto"/>
          </w:tcPr>
          <w:p w14:paraId="3824368D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lang w:eastAsia="en-GB"/>
              </w:rPr>
            </w:pPr>
          </w:p>
        </w:tc>
        <w:tc>
          <w:tcPr>
            <w:tcW w:w="3059" w:type="dxa"/>
            <w:tcBorders>
              <w:bottom w:val="nil"/>
            </w:tcBorders>
            <w:shd w:val="clear" w:color="auto" w:fill="auto"/>
          </w:tcPr>
          <w:p w14:paraId="604DA20D" w14:textId="77777777" w:rsidR="00430E16" w:rsidRPr="002439BA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236CC4B0" w14:textId="77777777" w:rsidTr="00E4729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70B42D50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Информационные и организационные меры для облегчения процедур участия общественности. </w:t>
            </w:r>
          </w:p>
          <w:p w14:paraId="4B3B513F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Профессиональная подготовка и</w:t>
            </w:r>
            <w:r w:rsidR="00E47297">
              <w:t> </w:t>
            </w:r>
            <w:r>
              <w:t xml:space="preserve">другая деятельность по наращиванию потенциала должностных лиц и руководителей исполнительных органов в вопросах </w:t>
            </w:r>
            <w:r>
              <w:lastRenderedPageBreak/>
              <w:t>коммуникации с широкой общественностью.</w:t>
            </w:r>
          </w:p>
          <w:p w14:paraId="3DA8A90A" w14:textId="77777777" w:rsidR="00430E16" w:rsidRPr="002439BA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Применение рекомендаций, разработанных в рамках Конвенции, и других решений Совещания Сторон, касающихся участия общественности. Решения широко отражают вклад общественности.</w:t>
            </w:r>
          </w:p>
        </w:tc>
        <w:tc>
          <w:tcPr>
            <w:tcW w:w="2505" w:type="dxa"/>
            <w:tcBorders>
              <w:top w:val="nil"/>
              <w:bottom w:val="nil"/>
            </w:tcBorders>
            <w:shd w:val="clear" w:color="auto" w:fill="auto"/>
          </w:tcPr>
          <w:p w14:paraId="0A69C598" w14:textId="77777777" w:rsidR="00430E16" w:rsidRPr="00C73F60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lastRenderedPageBreak/>
              <w:t>Все государственные органы Сторон, ответственные за осуществление процедур участия общественности</w:t>
            </w:r>
          </w:p>
          <w:p w14:paraId="16CE0D59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Частный сектор </w:t>
            </w:r>
          </w:p>
          <w:p w14:paraId="79E2BA7D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Организации-партнеры</w:t>
            </w:r>
          </w:p>
        </w:tc>
        <w:tc>
          <w:tcPr>
            <w:tcW w:w="3059" w:type="dxa"/>
            <w:tcBorders>
              <w:top w:val="nil"/>
              <w:bottom w:val="nil"/>
            </w:tcBorders>
            <w:shd w:val="clear" w:color="auto" w:fill="auto"/>
          </w:tcPr>
          <w:p w14:paraId="0A193F3B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Принятие мер для создания процедур эффективного участия общественности.</w:t>
            </w:r>
          </w:p>
          <w:p w14:paraId="059B6A9E" w14:textId="77777777" w:rsidR="00430E16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Cs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</w:t>
            </w:r>
            <w:r w:rsidR="00E47297">
              <w:rPr>
                <w:b/>
                <w:bCs/>
              </w:rPr>
              <w:t> </w:t>
            </w:r>
            <w:r w:rsidRPr="00A9461F">
              <w:rPr>
                <w:b/>
                <w:bCs/>
              </w:rPr>
              <w:t xml:space="preserve">через </w:t>
            </w:r>
            <w:proofErr w:type="spellStart"/>
            <w:r w:rsidRPr="00A9461F">
              <w:rPr>
                <w:b/>
                <w:bCs/>
              </w:rPr>
              <w:t>Орхусский</w:t>
            </w:r>
            <w:proofErr w:type="spellEnd"/>
            <w:r w:rsidRPr="00A9461F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E47297">
              <w:rPr>
                <w:bCs/>
              </w:rPr>
              <w:t>.</w:t>
            </w:r>
          </w:p>
          <w:p w14:paraId="3655DB02" w14:textId="77777777" w:rsidR="00224F92" w:rsidRPr="00E47297" w:rsidRDefault="00224F92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Cs/>
              </w:rPr>
            </w:pPr>
          </w:p>
          <w:p w14:paraId="16BFAAA1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lastRenderedPageBreak/>
              <w:t>Число Сторон, создавших онлайновые инструменты в поддержку других механизмов для участия общественности в подготовке политики, планов, программ, проектов, правовых документов и подзаконных актов.</w:t>
            </w:r>
            <w:r>
              <w:t xml:space="preserve">  </w:t>
            </w:r>
          </w:p>
          <w:p w14:paraId="5201A03A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Государственные органы очевидным образом учитывают вклад общественности.</w:t>
            </w:r>
          </w:p>
        </w:tc>
      </w:tr>
      <w:tr w:rsidR="00430E16" w:rsidRPr="002439BA" w14:paraId="5690FCDB" w14:textId="77777777" w:rsidTr="00E47297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1EC251D5" w14:textId="77777777" w:rsidR="00430E16" w:rsidRPr="002439BA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14:paraId="1FCA0D35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</w:p>
        </w:tc>
        <w:tc>
          <w:tcPr>
            <w:tcW w:w="3059" w:type="dxa"/>
            <w:tcBorders>
              <w:top w:val="nil"/>
            </w:tcBorders>
            <w:shd w:val="clear" w:color="auto" w:fill="auto"/>
          </w:tcPr>
          <w:p w14:paraId="25695FE8" w14:textId="77777777" w:rsidR="00430E16" w:rsidRPr="002439BA" w:rsidRDefault="00430E16" w:rsidP="005432F0">
            <w:pPr>
              <w:spacing w:before="40" w:after="120"/>
              <w:ind w:right="57"/>
            </w:pPr>
          </w:p>
        </w:tc>
      </w:tr>
      <w:tr w:rsidR="00430E16" w:rsidRPr="003F65BC" w14:paraId="40CB0963" w14:textId="77777777" w:rsidTr="00E47297">
        <w:tc>
          <w:tcPr>
            <w:tcW w:w="2940" w:type="dxa"/>
            <w:shd w:val="clear" w:color="auto" w:fill="auto"/>
          </w:tcPr>
          <w:p w14:paraId="13413288" w14:textId="77777777" w:rsidR="00430E16" w:rsidRPr="00C73F60" w:rsidRDefault="00430E16" w:rsidP="005432F0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обмена надлежащей практикой и разработки руководящих материалов. </w:t>
            </w:r>
          </w:p>
        </w:tc>
        <w:tc>
          <w:tcPr>
            <w:tcW w:w="2505" w:type="dxa"/>
            <w:shd w:val="clear" w:color="auto" w:fill="auto"/>
          </w:tcPr>
          <w:p w14:paraId="473C3E22" w14:textId="77777777" w:rsidR="00430E16" w:rsidRPr="00C73F60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Совещание Сторон и соответствующие органы Конвенции</w:t>
            </w:r>
          </w:p>
          <w:p w14:paraId="6D287710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Организации-партнеры</w:t>
            </w:r>
          </w:p>
          <w:p w14:paraId="446CA36A" w14:textId="77777777" w:rsidR="00430E16" w:rsidRPr="002439BA" w:rsidRDefault="00430E16" w:rsidP="00E47297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3059" w:type="dxa"/>
            <w:shd w:val="clear" w:color="auto" w:fill="auto"/>
          </w:tcPr>
          <w:p w14:paraId="16C5E410" w14:textId="77777777" w:rsidR="00430E16" w:rsidRPr="00C73F60" w:rsidRDefault="00430E16" w:rsidP="005432F0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224F92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4833F10F" w14:textId="77777777" w:rsidR="00430E16" w:rsidRPr="00C73F60" w:rsidRDefault="00430E16" w:rsidP="00E47297">
      <w:pPr>
        <w:pStyle w:val="H23G"/>
      </w:pPr>
      <w:r>
        <w:tab/>
      </w:r>
      <w:r>
        <w:tab/>
        <w:t>Доступ к правосудию</w:t>
      </w:r>
    </w:p>
    <w:p w14:paraId="0BB39AFA" w14:textId="77777777" w:rsidR="00430E16" w:rsidRPr="00C73F60" w:rsidRDefault="00430E16" w:rsidP="00E47297">
      <w:pPr>
        <w:pStyle w:val="SingleTxtG"/>
        <w:keepNext/>
        <w:keepLines/>
        <w:spacing w:line="240" w:lineRule="auto"/>
      </w:pPr>
      <w:r>
        <w:rPr>
          <w:i/>
          <w:iCs/>
        </w:rPr>
        <w:t>Цель I.12</w:t>
      </w:r>
      <w:r w:rsidRPr="00D32E9B">
        <w:rPr>
          <w:i/>
        </w:rPr>
        <w:t>:</w:t>
      </w:r>
      <w:r>
        <w:t xml:space="preserve"> </w:t>
      </w:r>
    </w:p>
    <w:p w14:paraId="044D2A16" w14:textId="77777777" w:rsidR="00430E16" w:rsidRPr="00C73F60" w:rsidRDefault="00E47297" w:rsidP="007C218C">
      <w:pPr>
        <w:pStyle w:val="SingleTxtG"/>
      </w:pPr>
      <w:r>
        <w:tab/>
      </w:r>
      <w:r>
        <w:tab/>
      </w:r>
      <w:r w:rsidR="00430E16">
        <w:t>a)</w:t>
      </w:r>
      <w:r w:rsidR="00430E16">
        <w:tab/>
        <w:t xml:space="preserve">каждая Сторона должна обеспечивать доступ к процедурам пересмотра в порядке административного и судебного надзора, которые способны своевременно обеспечить эффективные средства правовой защиты представителям общественности, считающим, что их права по Конвенции не были соблюдены; </w:t>
      </w:r>
    </w:p>
    <w:p w14:paraId="1F54497D" w14:textId="77777777" w:rsidR="00430E16" w:rsidRPr="00C73F60" w:rsidRDefault="00E47297" w:rsidP="007C218C">
      <w:pPr>
        <w:pStyle w:val="SingleTxtG"/>
      </w:pPr>
      <w:r>
        <w:tab/>
      </w:r>
      <w:r>
        <w:tab/>
      </w:r>
      <w:r w:rsidR="00430E16">
        <w:t>b)</w:t>
      </w:r>
      <w:r w:rsidR="00430E16">
        <w:tab/>
        <w:t>каждая Сторона должна предоставлять представителям общественности возможность − при соблюдении установленных в национальном законодательстве критериев, если таковые имеются − оспаривать действия или бездействие, допущенные в нарушение положений национального природоохранного законодательства. Любые такие критерии следует устанавливать при полном учете цели Конвенции, предусматривающей гарантированный доступ к правосудию;</w:t>
      </w:r>
    </w:p>
    <w:p w14:paraId="7F93FC6D" w14:textId="77777777" w:rsidR="00430E16" w:rsidRPr="00C73F60" w:rsidRDefault="00E47297" w:rsidP="00E47297">
      <w:pPr>
        <w:pStyle w:val="SingleTxtG"/>
      </w:pPr>
      <w:r>
        <w:tab/>
      </w:r>
      <w:r>
        <w:tab/>
      </w:r>
      <w:r w:rsidR="00430E16">
        <w:t>c)</w:t>
      </w:r>
      <w:r w:rsidR="00430E16">
        <w:tab/>
        <w:t>каждая Сторона должна предпринимать реальные усилия в целях уменьшения и устранения финансовых или иных препятствий, способных помешать доступу к таким процедурам пересмотра, и должна создавать, при необходимости, соответствующие механизмы оказания помощи.</w:t>
      </w:r>
    </w:p>
    <w:p w14:paraId="6B47CE64" w14:textId="77777777" w:rsidR="00224F92" w:rsidRDefault="00224F92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3CC5C8A4" w14:textId="77777777" w:rsidR="00430E16" w:rsidRPr="00C73F60" w:rsidRDefault="00430E16" w:rsidP="00430E16">
      <w:pPr>
        <w:pStyle w:val="SingleTxtG"/>
        <w:spacing w:after="240" w:line="240" w:lineRule="auto"/>
        <w:ind w:firstLine="567"/>
        <w:rPr>
          <w:b/>
          <w:bCs/>
          <w:color w:val="000000" w:themeColor="text1"/>
        </w:rPr>
      </w:pPr>
      <w:r>
        <w:rPr>
          <w:b/>
          <w:bCs/>
        </w:rPr>
        <w:lastRenderedPageBreak/>
        <w:t>(</w:t>
      </w:r>
      <w:r w:rsidR="00D32E9B">
        <w:rPr>
          <w:b/>
          <w:bCs/>
        </w:rPr>
        <w:t xml:space="preserve">Главным </w:t>
      </w:r>
      <w:r>
        <w:rPr>
          <w:b/>
          <w:bCs/>
        </w:rPr>
        <w:t>образом задача 16.3 Целей в области устойчивого развития)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407"/>
        <w:gridCol w:w="3157"/>
      </w:tblGrid>
      <w:tr w:rsidR="00430E16" w:rsidRPr="00AB6C51" w14:paraId="42E72B4D" w14:textId="77777777" w:rsidTr="00AB6C51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AF0E3A" w14:textId="77777777" w:rsidR="00430E16" w:rsidRPr="00AB6C51" w:rsidRDefault="00430E16" w:rsidP="00AB6C51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AB6C51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C187F4" w14:textId="77777777" w:rsidR="00430E16" w:rsidRPr="00AB6C51" w:rsidRDefault="00430E16" w:rsidP="00AB6C51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AB6C51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B6C51">
              <w:rPr>
                <w:i/>
                <w:iCs/>
                <w:sz w:val="16"/>
                <w:szCs w:val="16"/>
              </w:rPr>
              <w:t> </w:t>
            </w:r>
            <w:r w:rsidRPr="00AB6C51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89A762" w14:textId="77777777" w:rsidR="00430E16" w:rsidRPr="00AB6C51" w:rsidRDefault="00430E16" w:rsidP="00AB6C51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AB6C51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B6C51">
              <w:rPr>
                <w:i/>
                <w:iCs/>
                <w:sz w:val="16"/>
                <w:szCs w:val="16"/>
              </w:rPr>
              <w:br/>
            </w:r>
            <w:r w:rsidRPr="00AB6C51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7B28F2EE" w14:textId="77777777" w:rsidTr="00AB6C51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3974F480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14:paraId="56D4AFEF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</w:tcPr>
          <w:p w14:paraId="386E5112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</w:p>
        </w:tc>
      </w:tr>
      <w:tr w:rsidR="00430E16" w:rsidRPr="002439BA" w14:paraId="63B87406" w14:textId="77777777" w:rsidTr="00AB6C51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6CFC9B08" w14:textId="77777777" w:rsidR="00430E16" w:rsidRPr="002439BA" w:rsidRDefault="00430E16" w:rsidP="00AB6C51">
            <w:pPr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407" w:type="dxa"/>
            <w:tcBorders>
              <w:bottom w:val="nil"/>
            </w:tcBorders>
            <w:shd w:val="clear" w:color="auto" w:fill="auto"/>
          </w:tcPr>
          <w:p w14:paraId="31D46470" w14:textId="77777777" w:rsidR="00430E16" w:rsidRPr="002439BA" w:rsidRDefault="00430E16" w:rsidP="00AB6C51">
            <w:pPr>
              <w:spacing w:before="40" w:after="120" w:line="240" w:lineRule="auto"/>
              <w:ind w:right="57"/>
            </w:pPr>
          </w:p>
        </w:tc>
        <w:tc>
          <w:tcPr>
            <w:tcW w:w="3157" w:type="dxa"/>
            <w:tcBorders>
              <w:bottom w:val="nil"/>
            </w:tcBorders>
            <w:shd w:val="clear" w:color="auto" w:fill="auto"/>
          </w:tcPr>
          <w:p w14:paraId="3C1DF122" w14:textId="77777777" w:rsidR="00430E16" w:rsidRPr="002439BA" w:rsidRDefault="00430E16" w:rsidP="00AB6C51">
            <w:pPr>
              <w:spacing w:before="40" w:after="120" w:line="240" w:lineRule="auto"/>
              <w:ind w:right="57"/>
            </w:pPr>
          </w:p>
        </w:tc>
      </w:tr>
      <w:tr w:rsidR="00430E16" w:rsidRPr="003F65BC" w14:paraId="10BE4F48" w14:textId="77777777" w:rsidTr="00AB6C51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3647FFBE" w14:textId="77777777" w:rsidR="00430E16" w:rsidRPr="00F8457B" w:rsidRDefault="00430E16" w:rsidP="00AB6C51">
            <w:pPr>
              <w:spacing w:before="40" w:after="120" w:line="240" w:lineRule="auto"/>
              <w:ind w:right="57"/>
            </w:pPr>
            <w:r>
              <w:t xml:space="preserve">Выявление и устранение любых недостатков на основе многостороннего диалога с целью обеспечить принятие адекватных законодательных, нормативных и политических мер и создание институциональных основ в том, что касается a) средств правовой защиты; b) права подачи иска; и c) финансовых препятствий.  </w:t>
            </w:r>
          </w:p>
          <w:p w14:paraId="032AF5A4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 xml:space="preserve">Деятельность по наращиванию потенциала. </w:t>
            </w:r>
          </w:p>
          <w:p w14:paraId="221E5159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>Осуществление решений Совещания Сторон, касающихся доступа к правосудию.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auto"/>
          </w:tcPr>
          <w:p w14:paraId="002382BA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>Стороны</w:t>
            </w:r>
          </w:p>
          <w:p w14:paraId="6D5AD74F" w14:textId="77777777" w:rsidR="00430E16" w:rsidRPr="00F8457B" w:rsidRDefault="00430E16" w:rsidP="00AB6C51">
            <w:pPr>
              <w:spacing w:before="40" w:after="120" w:line="240" w:lineRule="auto"/>
              <w:ind w:right="57"/>
            </w:pPr>
            <w:r>
              <w:t>Все государственные органы Сторон, ответственные за осуществление процедур пересмотра в</w:t>
            </w:r>
            <w:r w:rsidR="00AB6C51">
              <w:t> </w:t>
            </w:r>
            <w:r>
              <w:t>порядке административного и судебного надзора, в</w:t>
            </w:r>
            <w:r w:rsidR="007A48DE">
              <w:t> </w:t>
            </w:r>
            <w:r>
              <w:t>частности министерства юстиции</w:t>
            </w:r>
          </w:p>
          <w:p w14:paraId="5102E550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  <w:p w14:paraId="772420C6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>Адвокаты, отстаивающие общественные интересы</w:t>
            </w:r>
          </w:p>
          <w:p w14:paraId="400A4FA7" w14:textId="77777777" w:rsidR="00430E16" w:rsidRPr="002439BA" w:rsidRDefault="00430E16" w:rsidP="00AB6C51">
            <w:pPr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</w:tc>
        <w:tc>
          <w:tcPr>
            <w:tcW w:w="3157" w:type="dxa"/>
            <w:tcBorders>
              <w:top w:val="nil"/>
              <w:bottom w:val="nil"/>
            </w:tcBorders>
            <w:shd w:val="clear" w:color="auto" w:fill="auto"/>
          </w:tcPr>
          <w:p w14:paraId="669EA018" w14:textId="77777777" w:rsidR="00430E16" w:rsidRPr="00C73F60" w:rsidRDefault="00430E16" w:rsidP="00AB6C51">
            <w:pPr>
              <w:spacing w:before="40" w:after="120" w:line="240" w:lineRule="auto"/>
              <w:ind w:right="57"/>
            </w:pPr>
            <w:r>
              <w:t>Эффективный доступ к административным или судебным процедурам пересмотра обеспечивается посредством: a)</w:t>
            </w:r>
            <w:r w:rsidR="00AB6C51">
              <w:t> </w:t>
            </w:r>
            <w:r>
              <w:t>предоставления своевременных и</w:t>
            </w:r>
            <w:r w:rsidR="00224F92">
              <w:t> </w:t>
            </w:r>
            <w:r>
              <w:t>эффективных средств правовой защиты представителям общественности; b) предоставления представителям общественности возможности получения доступа к</w:t>
            </w:r>
            <w:r w:rsidR="007A48DE">
              <w:t> </w:t>
            </w:r>
            <w:r>
              <w:t>правосудию; и c) сокращения и устранения финансовых и иных барьеров, которые могут препятствовать доступу к процедурам пересмотра, и посредством создания механизмов оказания помощи.</w:t>
            </w:r>
          </w:p>
          <w:p w14:paraId="6E709E2B" w14:textId="77777777" w:rsidR="00430E16" w:rsidRPr="007A48DE" w:rsidRDefault="00430E16" w:rsidP="00AB6C51">
            <w:pPr>
              <w:spacing w:before="40" w:after="120" w:line="240" w:lineRule="auto"/>
              <w:ind w:right="57"/>
              <w:rPr>
                <w:bCs/>
              </w:rPr>
            </w:pPr>
            <w:r>
              <w:t xml:space="preserve">Представление информации о надлежащей практике в НДО </w:t>
            </w:r>
            <w:r w:rsidRPr="00876E59">
              <w:rPr>
                <w:b/>
                <w:bCs/>
              </w:rPr>
              <w:t>и</w:t>
            </w:r>
            <w:r w:rsidR="00224F92">
              <w:rPr>
                <w:b/>
                <w:bCs/>
              </w:rPr>
              <w:t> </w:t>
            </w:r>
            <w:r w:rsidRPr="00876E59">
              <w:rPr>
                <w:b/>
                <w:bCs/>
              </w:rPr>
              <w:t xml:space="preserve">через </w:t>
            </w:r>
            <w:proofErr w:type="spellStart"/>
            <w:r w:rsidRPr="00876E59">
              <w:rPr>
                <w:b/>
                <w:bCs/>
              </w:rPr>
              <w:t>Орхусский</w:t>
            </w:r>
            <w:proofErr w:type="spellEnd"/>
            <w:r w:rsidRPr="00876E59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7A48DE">
              <w:rPr>
                <w:bCs/>
              </w:rPr>
              <w:t>.</w:t>
            </w:r>
          </w:p>
          <w:p w14:paraId="7170D593" w14:textId="77777777" w:rsidR="00430E16" w:rsidRPr="00C73F60" w:rsidRDefault="00430E16" w:rsidP="00AB6C51">
            <w:pPr>
              <w:spacing w:before="40" w:after="120" w:line="240" w:lineRule="auto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Число Сторон, сообщивших количественные данные о доступе общественности к административным процедурам и процедурам пересмотра.</w:t>
            </w:r>
          </w:p>
        </w:tc>
      </w:tr>
      <w:tr w:rsidR="00430E16" w:rsidRPr="002439BA" w14:paraId="13AE07BA" w14:textId="77777777" w:rsidTr="00AB6C51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6FF43FC4" w14:textId="77777777" w:rsidR="00430E16" w:rsidRPr="002439BA" w:rsidRDefault="00430E16" w:rsidP="007A48DE">
            <w:pPr>
              <w:keepNext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407" w:type="dxa"/>
            <w:tcBorders>
              <w:top w:val="nil"/>
            </w:tcBorders>
            <w:shd w:val="clear" w:color="auto" w:fill="auto"/>
          </w:tcPr>
          <w:p w14:paraId="083F2E67" w14:textId="77777777" w:rsidR="00430E16" w:rsidRPr="002439BA" w:rsidRDefault="00430E16" w:rsidP="007A48DE">
            <w:pPr>
              <w:keepNext/>
              <w:spacing w:before="40" w:after="120"/>
              <w:ind w:right="57"/>
            </w:pPr>
          </w:p>
        </w:tc>
        <w:tc>
          <w:tcPr>
            <w:tcW w:w="3157" w:type="dxa"/>
            <w:tcBorders>
              <w:top w:val="nil"/>
            </w:tcBorders>
            <w:shd w:val="clear" w:color="auto" w:fill="auto"/>
          </w:tcPr>
          <w:p w14:paraId="7AE3E3FB" w14:textId="77777777" w:rsidR="00430E16" w:rsidRPr="002439BA" w:rsidRDefault="00430E16" w:rsidP="007A48DE">
            <w:pPr>
              <w:keepNext/>
              <w:spacing w:before="40" w:after="120"/>
              <w:ind w:right="57"/>
            </w:pPr>
          </w:p>
        </w:tc>
      </w:tr>
      <w:tr w:rsidR="00430E16" w:rsidRPr="003F65BC" w14:paraId="53EC219F" w14:textId="77777777" w:rsidTr="00AB6C51">
        <w:tc>
          <w:tcPr>
            <w:tcW w:w="2940" w:type="dxa"/>
            <w:shd w:val="clear" w:color="auto" w:fill="auto"/>
          </w:tcPr>
          <w:p w14:paraId="166B21A5" w14:textId="77777777" w:rsidR="00430E16" w:rsidRPr="00C73F60" w:rsidRDefault="00430E16" w:rsidP="007A48DE">
            <w:pPr>
              <w:keepNext/>
              <w:spacing w:before="40" w:after="120"/>
              <w:ind w:right="57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обмена надлежащей практикой, ведения базы данных о судебной практике и разработки руководящих материалов. </w:t>
            </w:r>
          </w:p>
        </w:tc>
        <w:tc>
          <w:tcPr>
            <w:tcW w:w="2407" w:type="dxa"/>
            <w:shd w:val="clear" w:color="auto" w:fill="auto"/>
          </w:tcPr>
          <w:p w14:paraId="26F67DD3" w14:textId="77777777" w:rsidR="00430E16" w:rsidRPr="00C73F60" w:rsidRDefault="00430E16" w:rsidP="007A48DE">
            <w:pPr>
              <w:keepNext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5945DB0C" w14:textId="77777777" w:rsidR="00430E16" w:rsidRPr="002439BA" w:rsidRDefault="00430E16" w:rsidP="007A48DE">
            <w:pPr>
              <w:keepNext/>
              <w:spacing w:before="40" w:after="120"/>
              <w:ind w:right="57"/>
            </w:pPr>
            <w:r>
              <w:t>Организации-партнеры</w:t>
            </w:r>
          </w:p>
          <w:p w14:paraId="67F13B91" w14:textId="77777777" w:rsidR="00430E16" w:rsidRPr="002439BA" w:rsidRDefault="00430E16" w:rsidP="007A48DE">
            <w:pPr>
              <w:keepNext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157" w:type="dxa"/>
            <w:shd w:val="clear" w:color="auto" w:fill="auto"/>
          </w:tcPr>
          <w:p w14:paraId="2C870C35" w14:textId="77777777" w:rsidR="00430E16" w:rsidRPr="00C73F60" w:rsidRDefault="00430E16" w:rsidP="007A48DE">
            <w:pPr>
              <w:keepNext/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224F92">
              <w:t> </w:t>
            </w:r>
            <w:r>
              <w:t xml:space="preserve">наращиванию потенциала и с помощью </w:t>
            </w:r>
            <w:proofErr w:type="spellStart"/>
            <w:r>
              <w:rPr>
                <w:b/>
                <w:bCs/>
              </w:rPr>
              <w:t>Орхусского</w:t>
            </w:r>
            <w:proofErr w:type="spellEnd"/>
            <w:r>
              <w:rPr>
                <w:b/>
                <w:bCs/>
              </w:rPr>
              <w:t xml:space="preserve"> информационно-координационного механизма</w:t>
            </w:r>
            <w:r>
              <w:t xml:space="preserve"> (например, обмен надлежащей практикой и разработка соответствующих руководящих материалов).</w:t>
            </w:r>
          </w:p>
        </w:tc>
      </w:tr>
    </w:tbl>
    <w:p w14:paraId="24D2BED5" w14:textId="77777777" w:rsidR="00224F92" w:rsidRDefault="00224F92" w:rsidP="00224F92">
      <w:pPr>
        <w:pStyle w:val="SingleTxtG"/>
        <w:rPr>
          <w:i/>
          <w:iCs/>
        </w:rPr>
      </w:pPr>
    </w:p>
    <w:p w14:paraId="43EFC4B3" w14:textId="77777777" w:rsidR="00224F92" w:rsidRDefault="00224F9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6059E044" w14:textId="77777777" w:rsidR="00430E16" w:rsidRPr="00C73F60" w:rsidRDefault="00430E16" w:rsidP="00224F92">
      <w:pPr>
        <w:pStyle w:val="SingleTxtG"/>
        <w:rPr>
          <w:b/>
          <w:bCs/>
        </w:rPr>
      </w:pPr>
      <w:r>
        <w:rPr>
          <w:i/>
          <w:iCs/>
        </w:rPr>
        <w:lastRenderedPageBreak/>
        <w:t>Задача I.13</w:t>
      </w:r>
      <w:r w:rsidRPr="00D32E9B">
        <w:rPr>
          <w:i/>
        </w:rPr>
        <w:t>:</w:t>
      </w:r>
      <w:r>
        <w:t xml:space="preserve"> Судьи, государственные прокуроры и другие специалисты в области права должны быть информированы о положениях Конвенции и готовы выполнять свои соответствующие обязанности для обеспечения их соблюдения </w:t>
      </w:r>
      <w:r w:rsidRPr="00D32E9B">
        <w:rPr>
          <w:b/>
        </w:rPr>
        <w:t xml:space="preserve">(главным образом </w:t>
      </w:r>
      <w:r w:rsidRPr="00D32E9B">
        <w:rPr>
          <w:b/>
          <w:bCs/>
        </w:rPr>
        <w:t>задача 16.3 Целей в области устойчивого развития</w:t>
      </w:r>
      <w:r w:rsidRPr="00D32E9B">
        <w:rPr>
          <w:b/>
        </w:rPr>
        <w:t>)</w:t>
      </w:r>
      <w:r>
        <w:t xml:space="preserve">.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616"/>
        <w:gridCol w:w="2948"/>
      </w:tblGrid>
      <w:tr w:rsidR="00430E16" w:rsidRPr="007A48DE" w14:paraId="18EA5ADD" w14:textId="77777777" w:rsidTr="007A48DE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FD775A" w14:textId="77777777" w:rsidR="00430E16" w:rsidRPr="007A48DE" w:rsidRDefault="00430E16" w:rsidP="007A48D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D8B20F" w14:textId="77777777" w:rsidR="00430E16" w:rsidRPr="007A48DE" w:rsidRDefault="00430E16" w:rsidP="007A48D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7A48DE">
              <w:rPr>
                <w:i/>
                <w:iCs/>
                <w:sz w:val="16"/>
                <w:szCs w:val="16"/>
              </w:rPr>
              <w:t> </w:t>
            </w:r>
            <w:r w:rsidRPr="007A48D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338E64" w14:textId="77777777" w:rsidR="00430E16" w:rsidRPr="007A48DE" w:rsidRDefault="00430E16" w:rsidP="007A48D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7A48DE">
              <w:rPr>
                <w:i/>
                <w:iCs/>
                <w:sz w:val="16"/>
                <w:szCs w:val="16"/>
              </w:rPr>
              <w:br/>
            </w:r>
            <w:r w:rsidRPr="007A48D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2B3D1BA1" w14:textId="77777777" w:rsidTr="007A48DE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71AC88AA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0303E90B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</w:tcPr>
          <w:p w14:paraId="48100FDB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137A3792" w14:textId="77777777" w:rsidTr="007A48DE">
        <w:tc>
          <w:tcPr>
            <w:tcW w:w="2548" w:type="dxa"/>
            <w:tcBorders>
              <w:bottom w:val="nil"/>
            </w:tcBorders>
            <w:shd w:val="clear" w:color="auto" w:fill="auto"/>
          </w:tcPr>
          <w:p w14:paraId="6259BC83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27A1E34E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</w:tcPr>
          <w:p w14:paraId="0899E887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036B4F08" w14:textId="77777777" w:rsidTr="007A48DE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52B29C2D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Информирование, обучение/профессиональная подготовка и использование мер по наращиванию потенциала применительно к специалистам в</w:t>
            </w:r>
            <w:r w:rsidR="007A48DE">
              <w:t> </w:t>
            </w:r>
            <w:r>
              <w:t>области права в соответствии с</w:t>
            </w:r>
            <w:r w:rsidR="007A48DE">
              <w:t> </w:t>
            </w:r>
            <w:r>
              <w:t xml:space="preserve">решениями о доступе к правосудию, принятыми Совещанием Сторон. </w:t>
            </w:r>
          </w:p>
          <w:p w14:paraId="291E56C5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Принятие мер по обеспечению доступа общественности к решениям судов и, когда возможно, других судебных органов.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0BF3970A" w14:textId="77777777" w:rsidR="00430E16" w:rsidRPr="00F8457B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Стороны, в частности министерства юстиции или аналогичные национальные органы, </w:t>
            </w:r>
            <w:r w:rsidRPr="008B5533">
              <w:rPr>
                <w:b/>
              </w:rPr>
              <w:t>суды и другие независимые надзорные органы</w:t>
            </w:r>
          </w:p>
          <w:p w14:paraId="1AF61B73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Центры подготовки работников судебных органов </w:t>
            </w:r>
          </w:p>
          <w:p w14:paraId="6E87C2D2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Юридические учебные заведения </w:t>
            </w:r>
          </w:p>
          <w:p w14:paraId="6949ED65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Профессиональные организации </w:t>
            </w:r>
          </w:p>
          <w:p w14:paraId="54252650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Организации гражданского общества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303BB71C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Соответствующие учебные планы/программы профессиональной подготовки.</w:t>
            </w:r>
          </w:p>
          <w:p w14:paraId="7DEC8429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соответствующих мер.</w:t>
            </w:r>
          </w:p>
          <w:p w14:paraId="759714AC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 w:rsidRPr="00876E59">
              <w:rPr>
                <w:strike/>
              </w:rPr>
              <w:t>Решения судов и, когда возможно, других судебных органов доступные для общественности</w:t>
            </w:r>
            <w:r>
              <w:t xml:space="preserve"> </w:t>
            </w:r>
            <w:r>
              <w:rPr>
                <w:b/>
                <w:bCs/>
              </w:rPr>
              <w:t xml:space="preserve">Число Сторон, обеспечивающих доступ </w:t>
            </w:r>
            <w:r w:rsidRPr="00D32E9B">
              <w:rPr>
                <w:b/>
              </w:rPr>
              <w:t>общественности</w:t>
            </w:r>
            <w:r>
              <w:t xml:space="preserve"> </w:t>
            </w:r>
            <w:r>
              <w:rPr>
                <w:b/>
                <w:bCs/>
              </w:rPr>
              <w:t>к решениям</w:t>
            </w:r>
            <w:r>
              <w:t xml:space="preserve"> судов и, когда возможно, других судебных органов.</w:t>
            </w:r>
          </w:p>
          <w:p w14:paraId="40010D62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</w:t>
            </w:r>
            <w:r w:rsidR="007A48DE">
              <w:rPr>
                <w:b/>
                <w:bCs/>
              </w:rPr>
              <w:t> </w:t>
            </w:r>
            <w:r w:rsidRPr="00A9461F">
              <w:rPr>
                <w:b/>
                <w:bCs/>
              </w:rPr>
              <w:t>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224F92">
              <w:rPr>
                <w:bCs/>
              </w:rPr>
              <w:t>.</w:t>
            </w:r>
          </w:p>
        </w:tc>
      </w:tr>
      <w:tr w:rsidR="00430E16" w:rsidRPr="002439BA" w14:paraId="0ACE59F2" w14:textId="77777777" w:rsidTr="007A48DE">
        <w:trPr>
          <w:trHeight w:val="210"/>
        </w:trPr>
        <w:tc>
          <w:tcPr>
            <w:tcW w:w="2548" w:type="dxa"/>
            <w:tcBorders>
              <w:top w:val="nil"/>
            </w:tcBorders>
            <w:shd w:val="clear" w:color="auto" w:fill="auto"/>
          </w:tcPr>
          <w:p w14:paraId="46C3A4FF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5A9DA23A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</w:tcPr>
          <w:p w14:paraId="6C6571DF" w14:textId="77777777" w:rsidR="00430E16" w:rsidRPr="002439BA" w:rsidRDefault="00430E16" w:rsidP="007A48DE">
            <w:pPr>
              <w:spacing w:before="40" w:after="120"/>
              <w:ind w:right="57"/>
            </w:pPr>
          </w:p>
        </w:tc>
      </w:tr>
      <w:tr w:rsidR="00430E16" w:rsidRPr="003F65BC" w14:paraId="3E29E403" w14:textId="77777777" w:rsidTr="007A48DE">
        <w:trPr>
          <w:trHeight w:val="1434"/>
        </w:trPr>
        <w:tc>
          <w:tcPr>
            <w:tcW w:w="2548" w:type="dxa"/>
            <w:shd w:val="clear" w:color="auto" w:fill="auto"/>
          </w:tcPr>
          <w:p w14:paraId="295D5BFA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ведения баз данных о судебной практике, обмена надлежащей практикой и разработки руководящих материалов. </w:t>
            </w:r>
          </w:p>
        </w:tc>
        <w:tc>
          <w:tcPr>
            <w:tcW w:w="2267" w:type="dxa"/>
            <w:shd w:val="clear" w:color="auto" w:fill="auto"/>
          </w:tcPr>
          <w:p w14:paraId="7D9E4F19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3D4D64A6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Организации-партнеры</w:t>
            </w:r>
          </w:p>
          <w:p w14:paraId="5D1B03CD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2555" w:type="dxa"/>
            <w:shd w:val="clear" w:color="auto" w:fill="auto"/>
          </w:tcPr>
          <w:p w14:paraId="706DC4F5" w14:textId="77777777" w:rsidR="00430E16" w:rsidRPr="00C73F60" w:rsidRDefault="00430E16" w:rsidP="007A48DE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 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681D2E6A" w14:textId="77777777" w:rsidR="00430E16" w:rsidRPr="00C73F60" w:rsidRDefault="00430E16" w:rsidP="007A48DE">
      <w:pPr>
        <w:pStyle w:val="H1G"/>
      </w:pPr>
      <w:r>
        <w:tab/>
        <w:t>B.</w:t>
      </w:r>
      <w:r>
        <w:tab/>
        <w:t>Приоритетное направление деятельности II: расширение сферы действий</w:t>
      </w:r>
    </w:p>
    <w:p w14:paraId="428A84DB" w14:textId="77777777" w:rsidR="00430E16" w:rsidRDefault="00430E16" w:rsidP="007A48DE">
      <w:pPr>
        <w:pStyle w:val="H23G"/>
      </w:pPr>
      <w:r>
        <w:tab/>
      </w:r>
      <w:r>
        <w:tab/>
        <w:t>Стратегическая цель II</w:t>
      </w:r>
    </w:p>
    <w:p w14:paraId="5717920F" w14:textId="77777777" w:rsidR="00430E16" w:rsidRPr="00C73F60" w:rsidRDefault="00430E16" w:rsidP="007A48DE">
      <w:pPr>
        <w:pStyle w:val="H23G"/>
      </w:pPr>
      <w:r>
        <w:tab/>
      </w:r>
      <w:r>
        <w:tab/>
        <w:t xml:space="preserve">Усиление действенности Конвенции в регионе Европейской экономической комиссии Организации Объединенных Наций и за его пределами </w:t>
      </w:r>
    </w:p>
    <w:p w14:paraId="3E4B34BF" w14:textId="77777777" w:rsidR="00430E16" w:rsidRPr="00C73F60" w:rsidRDefault="00430E16" w:rsidP="007A48DE">
      <w:pPr>
        <w:pStyle w:val="SingleTxtG"/>
      </w:pPr>
      <w:r>
        <w:t>В интересах усиления действенности Конвенции в регионе ЕЭК и за его пределами Стороны примут меры к тому, чтобы в максимально возможной степени выполнить нижеизложенные задачи.</w:t>
      </w:r>
    </w:p>
    <w:p w14:paraId="6633616B" w14:textId="77777777" w:rsidR="00224F92" w:rsidRDefault="00224F9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5C2D4480" w14:textId="77777777" w:rsidR="00430E16" w:rsidRPr="00C73F60" w:rsidRDefault="00430E16" w:rsidP="007A48DE">
      <w:pPr>
        <w:pStyle w:val="SingleTxtG"/>
      </w:pPr>
      <w:r>
        <w:rPr>
          <w:i/>
          <w:iCs/>
        </w:rPr>
        <w:lastRenderedPageBreak/>
        <w:t>Задача II.1</w:t>
      </w:r>
      <w:r w:rsidRPr="00974FA5">
        <w:rPr>
          <w:i/>
        </w:rPr>
        <w:t>:</w:t>
      </w:r>
      <w:r>
        <w:t xml:space="preserve"> Число Сторон Конвенции в регионе ЕЭК продолжает устойчиво возрастать в течение всего планового период</w:t>
      </w:r>
      <w:r>
        <w:rPr>
          <w:b/>
          <w:bCs/>
        </w:rPr>
        <w:t xml:space="preserve"> (главным образом цель 17 в области устойчивого развития)</w:t>
      </w:r>
      <w:r w:rsidRPr="007A48DE">
        <w:rPr>
          <w:bCs/>
        </w:rPr>
        <w:t>.</w:t>
      </w:r>
      <w:r>
        <w:t xml:space="preserve">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447"/>
        <w:gridCol w:w="3117"/>
      </w:tblGrid>
      <w:tr w:rsidR="00430E16" w:rsidRPr="007A48DE" w14:paraId="212A7E76" w14:textId="77777777" w:rsidTr="005D1970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9BB4A" w14:textId="77777777" w:rsidR="00430E16" w:rsidRPr="007A48DE" w:rsidRDefault="00430E16" w:rsidP="007A48DE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E917" w14:textId="77777777" w:rsidR="00430E16" w:rsidRPr="007A48DE" w:rsidRDefault="00430E16" w:rsidP="007A48DE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7A48DE">
              <w:rPr>
                <w:i/>
                <w:iCs/>
                <w:sz w:val="16"/>
                <w:szCs w:val="16"/>
              </w:rPr>
              <w:t> </w:t>
            </w:r>
            <w:r w:rsidRPr="007A48D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34DDB6" w14:textId="77777777" w:rsidR="00430E16" w:rsidRPr="007A48DE" w:rsidRDefault="00430E16" w:rsidP="007A48DE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7A48D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5D1970">
              <w:rPr>
                <w:i/>
                <w:iCs/>
                <w:sz w:val="16"/>
                <w:szCs w:val="16"/>
              </w:rPr>
              <w:br/>
            </w:r>
            <w:r w:rsidRPr="007A48D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43A0049F" w14:textId="77777777" w:rsidTr="005D1970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76424B8E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447" w:type="dxa"/>
            <w:tcBorders>
              <w:top w:val="single" w:sz="12" w:space="0" w:color="auto"/>
            </w:tcBorders>
            <w:shd w:val="clear" w:color="auto" w:fill="auto"/>
          </w:tcPr>
          <w:p w14:paraId="68598CDB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4E7D9A94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0A981E7D" w14:textId="77777777" w:rsidTr="005D1970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6CDE0DF8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auto"/>
          </w:tcPr>
          <w:p w14:paraId="1DCAC481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3117" w:type="dxa"/>
            <w:tcBorders>
              <w:bottom w:val="nil"/>
            </w:tcBorders>
            <w:shd w:val="clear" w:color="auto" w:fill="auto"/>
          </w:tcPr>
          <w:p w14:paraId="06E14170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792ACDED" w14:textId="77777777" w:rsidTr="005D1970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08D648C0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Мобилизация общественной и</w:t>
            </w:r>
            <w:r w:rsidR="005D1970">
              <w:t> </w:t>
            </w:r>
            <w:r>
              <w:t xml:space="preserve">политической поддержки в целях ратификации Конвенции государствами и организациями, не являющимися Сторонами Конвенции. </w:t>
            </w:r>
          </w:p>
          <w:p w14:paraId="1FB1AF17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Двусторонние консультации для</w:t>
            </w:r>
            <w:r w:rsidR="005D1970">
              <w:t> </w:t>
            </w:r>
            <w:r>
              <w:t xml:space="preserve">обсуждения и преодоления препятствий на пути к ратификации. </w:t>
            </w:r>
          </w:p>
        </w:tc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 w14:paraId="7E96C7D0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797C7B2F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  <w:p w14:paraId="378EA765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  <w:p w14:paraId="76B8A820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Государства и организации региона ЕЭК, не</w:t>
            </w:r>
            <w:r w:rsidR="00974FA5">
              <w:t> </w:t>
            </w:r>
            <w:r>
              <w:t xml:space="preserve">являющиеся Сторонами Конвенции 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auto"/>
          </w:tcPr>
          <w:p w14:paraId="2516DD0C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Завершение процедур ратификации.</w:t>
            </w:r>
          </w:p>
        </w:tc>
      </w:tr>
      <w:tr w:rsidR="00430E16" w:rsidRPr="00AF4225" w14:paraId="78194826" w14:textId="77777777" w:rsidTr="005D1970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7A2B029E" w14:textId="77777777" w:rsidR="00430E16" w:rsidRPr="00AF4225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  <w:strike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447" w:type="dxa"/>
            <w:tcBorders>
              <w:top w:val="nil"/>
            </w:tcBorders>
            <w:shd w:val="clear" w:color="auto" w:fill="auto"/>
          </w:tcPr>
          <w:p w14:paraId="5F105B9C" w14:textId="77777777" w:rsidR="00430E16" w:rsidRPr="00AF4225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strike/>
                <w:lang w:eastAsia="en-GB"/>
              </w:rPr>
            </w:pP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14:paraId="11976563" w14:textId="77777777" w:rsidR="00430E16" w:rsidRPr="00AF4225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strike/>
                <w:lang w:eastAsia="zh-CN"/>
              </w:rPr>
            </w:pPr>
          </w:p>
        </w:tc>
      </w:tr>
      <w:tr w:rsidR="00430E16" w:rsidRPr="002439BA" w14:paraId="6D64258D" w14:textId="77777777" w:rsidTr="005D1970">
        <w:tc>
          <w:tcPr>
            <w:tcW w:w="2940" w:type="dxa"/>
            <w:shd w:val="clear" w:color="auto" w:fill="auto"/>
          </w:tcPr>
          <w:p w14:paraId="7CF1DB0D" w14:textId="77777777" w:rsidR="00430E16" w:rsidRPr="00F8457B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Укрепление потенциала Сторон путем осуществления деятельности по наращиванию потенциала, обмена надлежащей практикой, разработки руководящих материалов и оказания помощи по запросам.</w:t>
            </w:r>
          </w:p>
        </w:tc>
        <w:tc>
          <w:tcPr>
            <w:tcW w:w="2447" w:type="dxa"/>
            <w:shd w:val="clear" w:color="auto" w:fill="auto"/>
          </w:tcPr>
          <w:p w14:paraId="656D8EA9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Секретариат </w:t>
            </w:r>
          </w:p>
          <w:p w14:paraId="3706DCDC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  <w:p w14:paraId="1D53BA3E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301C9997" w14:textId="77777777" w:rsidR="00430E16" w:rsidRPr="00C73F60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Заинтересованные субъекты, не являющиеся Сторонами </w:t>
            </w:r>
          </w:p>
          <w:p w14:paraId="543D111E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Организации-партнеры</w:t>
            </w:r>
          </w:p>
        </w:tc>
        <w:tc>
          <w:tcPr>
            <w:tcW w:w="3117" w:type="dxa"/>
            <w:shd w:val="clear" w:color="auto" w:fill="auto"/>
          </w:tcPr>
          <w:p w14:paraId="45C68EE1" w14:textId="77777777" w:rsidR="00430E16" w:rsidRPr="002439BA" w:rsidRDefault="00430E16" w:rsidP="007A48DE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Увеличение числа Сторон. </w:t>
            </w:r>
          </w:p>
        </w:tc>
      </w:tr>
    </w:tbl>
    <w:p w14:paraId="36018DEE" w14:textId="77777777" w:rsidR="00430E16" w:rsidRPr="00F8457B" w:rsidRDefault="00430E16" w:rsidP="00224F92">
      <w:pPr>
        <w:pStyle w:val="SingleTxtG"/>
        <w:spacing w:before="240"/>
      </w:pPr>
      <w:r>
        <w:rPr>
          <w:i/>
          <w:iCs/>
        </w:rPr>
        <w:t>Задача II.2</w:t>
      </w:r>
      <w:r w:rsidRPr="00974FA5">
        <w:rPr>
          <w:i/>
        </w:rPr>
        <w:t>:</w:t>
      </w:r>
      <w:r>
        <w:t xml:space="preserve"> Поправку к Конвенции, касающуюся участия общественности в процессе принятия решений о преднамеренном высвобождении генетически измененных организмов (ГИО) в окружающую среду и выпуске их на рынок, должно одобрить достаточное число Сторон, с тем чтобы она вступила в силу до </w:t>
      </w:r>
      <w:r w:rsidRPr="00876E59">
        <w:rPr>
          <w:strike/>
        </w:rPr>
        <w:t>2015</w:t>
      </w:r>
      <w:r>
        <w:t xml:space="preserve"> </w:t>
      </w:r>
      <w:r w:rsidRPr="00876E59">
        <w:rPr>
          <w:b/>
          <w:bCs/>
        </w:rPr>
        <w:t>20хх</w:t>
      </w:r>
      <w:r>
        <w:t xml:space="preserve"> года, и эта поправка должна быть постепенно осуществлена в значительном большинстве стран – Сторон Конвенции </w:t>
      </w:r>
      <w:r>
        <w:rPr>
          <w:b/>
          <w:bCs/>
        </w:rPr>
        <w:t>(главным образом цели 15 и 16 в области устойчивого развития)</w:t>
      </w:r>
      <w:r w:rsidRPr="005D1970">
        <w:rPr>
          <w:bCs/>
        </w:rPr>
        <w:t>.</w:t>
      </w:r>
      <w:r>
        <w:t xml:space="preserve">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79"/>
        <w:gridCol w:w="3185"/>
      </w:tblGrid>
      <w:tr w:rsidR="00430E16" w:rsidRPr="005D1970" w14:paraId="0B464A92" w14:textId="77777777" w:rsidTr="005D1970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AEB91A" w14:textId="77777777" w:rsidR="00430E16" w:rsidRPr="005D1970" w:rsidRDefault="00430E16" w:rsidP="005D1970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00BE2" w14:textId="77777777" w:rsidR="00430E16" w:rsidRPr="005D1970" w:rsidRDefault="00430E16" w:rsidP="005D1970">
            <w:pPr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5D1970">
              <w:rPr>
                <w:i/>
                <w:iCs/>
                <w:sz w:val="16"/>
                <w:szCs w:val="16"/>
              </w:rPr>
              <w:t> </w:t>
            </w:r>
            <w:r w:rsidRPr="005D1970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D4DD9B" w14:textId="77777777" w:rsidR="00430E16" w:rsidRPr="005D1970" w:rsidRDefault="00430E16" w:rsidP="005D1970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5D1970">
              <w:rPr>
                <w:i/>
                <w:iCs/>
                <w:sz w:val="16"/>
                <w:szCs w:val="16"/>
              </w:rPr>
              <w:br/>
            </w:r>
            <w:r w:rsidRPr="005D1970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00300137" w14:textId="77777777" w:rsidTr="005D1970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22A76C8D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0BFC28D4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lang w:eastAsia="en-GB"/>
              </w:rPr>
            </w:pPr>
          </w:p>
        </w:tc>
        <w:tc>
          <w:tcPr>
            <w:tcW w:w="3185" w:type="dxa"/>
            <w:tcBorders>
              <w:top w:val="single" w:sz="12" w:space="0" w:color="auto"/>
            </w:tcBorders>
            <w:shd w:val="clear" w:color="auto" w:fill="auto"/>
          </w:tcPr>
          <w:p w14:paraId="63B70B0E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4842B2A1" w14:textId="77777777" w:rsidTr="005D1970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4CAB4863" w14:textId="77777777" w:rsidR="00430E16" w:rsidRPr="002439BA" w:rsidDel="00462603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auto"/>
          </w:tcPr>
          <w:p w14:paraId="6204DAA7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lang w:eastAsia="en-GB"/>
              </w:rPr>
            </w:pPr>
          </w:p>
        </w:tc>
        <w:tc>
          <w:tcPr>
            <w:tcW w:w="3185" w:type="dxa"/>
            <w:tcBorders>
              <w:bottom w:val="nil"/>
            </w:tcBorders>
            <w:shd w:val="clear" w:color="auto" w:fill="auto"/>
          </w:tcPr>
          <w:p w14:paraId="6F4514FA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0F5096C4" w14:textId="77777777" w:rsidTr="005D1970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41CBB569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Мобилизация общественной и политической поддержки в целях ратификации поправки. </w:t>
            </w:r>
          </w:p>
          <w:p w14:paraId="3EFB5EB4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Стороны стремятся проводить двусторонние консультации с другими Сторонами, которые ратифицировали поправку, для</w:t>
            </w:r>
            <w:r w:rsidR="005D1970">
              <w:t> </w:t>
            </w:r>
            <w:r>
              <w:t>обсуждения и преодоления препятствий на пути к ее ратификации и получения/</w:t>
            </w:r>
            <w:r w:rsidR="00974FA5">
              <w:t xml:space="preserve"> </w:t>
            </w:r>
            <w:r>
              <w:t xml:space="preserve">предоставления помощи в области наращивания потенциала и обмена надлежащей практикой. </w:t>
            </w:r>
          </w:p>
        </w:tc>
        <w:tc>
          <w:tcPr>
            <w:tcW w:w="2379" w:type="dxa"/>
            <w:tcBorders>
              <w:top w:val="nil"/>
              <w:bottom w:val="nil"/>
            </w:tcBorders>
            <w:shd w:val="clear" w:color="auto" w:fill="auto"/>
          </w:tcPr>
          <w:p w14:paraId="4C6CE5E6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Заинтересованные Стороны </w:t>
            </w:r>
          </w:p>
          <w:p w14:paraId="08BC7F7A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Организации-партнеры </w:t>
            </w:r>
          </w:p>
          <w:p w14:paraId="42731368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Организации гражданского общества </w:t>
            </w:r>
          </w:p>
        </w:tc>
        <w:tc>
          <w:tcPr>
            <w:tcW w:w="3185" w:type="dxa"/>
            <w:tcBorders>
              <w:top w:val="nil"/>
              <w:bottom w:val="nil"/>
            </w:tcBorders>
            <w:shd w:val="clear" w:color="auto" w:fill="auto"/>
          </w:tcPr>
          <w:p w14:paraId="53BC5D7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Завершение процедур ратификации.</w:t>
            </w:r>
          </w:p>
          <w:p w14:paraId="7C5977A9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 ч</w:t>
            </w:r>
            <w:r w:rsidRPr="00876E59">
              <w:rPr>
                <w:b/>
                <w:bCs/>
              </w:rPr>
              <w:t xml:space="preserve">ерез </w:t>
            </w:r>
            <w:proofErr w:type="spellStart"/>
            <w:r w:rsidRPr="00876E59">
              <w:rPr>
                <w:b/>
                <w:bCs/>
              </w:rPr>
              <w:t>Орхусский</w:t>
            </w:r>
            <w:proofErr w:type="spellEnd"/>
            <w:r w:rsidRPr="00876E59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5493FBD4" w14:textId="77777777" w:rsidTr="005D1970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21B4A729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auto"/>
          </w:tcPr>
          <w:p w14:paraId="2A7D8E16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lang w:eastAsia="en-GB"/>
              </w:rPr>
            </w:pPr>
          </w:p>
        </w:tc>
        <w:tc>
          <w:tcPr>
            <w:tcW w:w="3185" w:type="dxa"/>
            <w:tcBorders>
              <w:top w:val="nil"/>
            </w:tcBorders>
            <w:shd w:val="clear" w:color="auto" w:fill="auto"/>
          </w:tcPr>
          <w:p w14:paraId="2DC0B2B1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405A89FA" w14:textId="77777777" w:rsidTr="005D1970">
        <w:tc>
          <w:tcPr>
            <w:tcW w:w="2940" w:type="dxa"/>
            <w:shd w:val="clear" w:color="auto" w:fill="auto"/>
          </w:tcPr>
          <w:p w14:paraId="4C30D17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Укрепление потенциала соответствующих Сторон путем осуществления деятельности по наращиванию потенциала, обмена надлежащей практикой и</w:t>
            </w:r>
            <w:r w:rsidR="005D1970">
              <w:t> </w:t>
            </w:r>
            <w:r>
              <w:t xml:space="preserve">предоставления консультационной помощи по запросам. </w:t>
            </w:r>
          </w:p>
          <w:p w14:paraId="07E01607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Использование региональных и</w:t>
            </w:r>
            <w:r w:rsidR="005D1970">
              <w:t> </w:t>
            </w:r>
            <w:r>
              <w:t>международных механизмов сотрудничества с целью повышения заинтересованности в поправке, касающейся ГИО.</w:t>
            </w:r>
          </w:p>
        </w:tc>
        <w:tc>
          <w:tcPr>
            <w:tcW w:w="2379" w:type="dxa"/>
            <w:shd w:val="clear" w:color="auto" w:fill="auto"/>
          </w:tcPr>
          <w:p w14:paraId="3AB9B79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Секретариат </w:t>
            </w:r>
          </w:p>
          <w:p w14:paraId="01C4629D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Организации гражданского общества </w:t>
            </w:r>
          </w:p>
          <w:p w14:paraId="6607DD3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>Соответствующие Стороны</w:t>
            </w:r>
          </w:p>
          <w:p w14:paraId="56BDE84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>Организации-партнеры, в</w:t>
            </w:r>
            <w:r w:rsidR="005D1970">
              <w:t> </w:t>
            </w:r>
            <w:r>
              <w:t xml:space="preserve">частности секретариат </w:t>
            </w:r>
            <w:proofErr w:type="spellStart"/>
            <w:r>
              <w:t>Картахенского</w:t>
            </w:r>
            <w:proofErr w:type="spellEnd"/>
            <w:r>
              <w:t xml:space="preserve"> протокола к Конвенции о биологическом разнообразии</w:t>
            </w:r>
          </w:p>
        </w:tc>
        <w:tc>
          <w:tcPr>
            <w:tcW w:w="3185" w:type="dxa"/>
            <w:shd w:val="clear" w:color="auto" w:fill="auto"/>
          </w:tcPr>
          <w:p w14:paraId="4E84310C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Увеличение числа ратификаций.</w:t>
            </w:r>
          </w:p>
        </w:tc>
      </w:tr>
    </w:tbl>
    <w:p w14:paraId="6C6C15E2" w14:textId="77777777" w:rsidR="00430E16" w:rsidRPr="00C73F60" w:rsidRDefault="00430E16" w:rsidP="005D1970">
      <w:pPr>
        <w:pStyle w:val="SingleTxtG"/>
        <w:spacing w:before="240"/>
        <w:rPr>
          <w:b/>
          <w:bCs/>
        </w:rPr>
      </w:pPr>
      <w:r w:rsidRPr="00876E59">
        <w:rPr>
          <w:i/>
          <w:iCs/>
        </w:rPr>
        <w:t>Задача II.3</w:t>
      </w:r>
      <w:r w:rsidRPr="00974FA5">
        <w:rPr>
          <w:i/>
        </w:rPr>
        <w:t>:</w:t>
      </w:r>
      <w:r>
        <w:t xml:space="preserve"> Государства других регионов мира должны начать на деле пользоваться своим правом на присоединение к Конвенции. Стороны должны активно поощрять присоединение государств из других регионов мира к Конвенции </w:t>
      </w:r>
      <w:r>
        <w:rPr>
          <w:b/>
          <w:bCs/>
        </w:rPr>
        <w:t>(главным образом цель 17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616"/>
        <w:gridCol w:w="2948"/>
      </w:tblGrid>
      <w:tr w:rsidR="00430E16" w:rsidRPr="005D1970" w14:paraId="0511ECAC" w14:textId="77777777" w:rsidTr="005D1970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9065AF" w14:textId="77777777" w:rsidR="00430E16" w:rsidRPr="005D1970" w:rsidRDefault="00430E16" w:rsidP="005D1970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999151" w14:textId="77777777" w:rsidR="00430E16" w:rsidRPr="005D1970" w:rsidRDefault="00430E16" w:rsidP="005D1970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5D1970">
              <w:rPr>
                <w:i/>
                <w:iCs/>
                <w:sz w:val="16"/>
                <w:szCs w:val="16"/>
              </w:rPr>
              <w:t> </w:t>
            </w:r>
            <w:r w:rsidRPr="005D1970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688062" w14:textId="77777777" w:rsidR="00430E16" w:rsidRPr="005D1970" w:rsidRDefault="00430E16" w:rsidP="005D1970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5D1970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5D1970">
              <w:rPr>
                <w:i/>
                <w:iCs/>
                <w:sz w:val="16"/>
                <w:szCs w:val="16"/>
              </w:rPr>
              <w:br/>
            </w:r>
            <w:r w:rsidRPr="005D1970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13376D43" w14:textId="77777777" w:rsidTr="005D1970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1BB1376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78A68D94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</w:tcPr>
          <w:p w14:paraId="289264F2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424A5A20" w14:textId="77777777" w:rsidTr="005D1970">
        <w:tc>
          <w:tcPr>
            <w:tcW w:w="2548" w:type="dxa"/>
            <w:tcBorders>
              <w:bottom w:val="nil"/>
            </w:tcBorders>
            <w:shd w:val="clear" w:color="auto" w:fill="auto"/>
          </w:tcPr>
          <w:p w14:paraId="5067528B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26D688F9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</w:tcPr>
          <w:p w14:paraId="0F517035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7FE8877B" w14:textId="77777777" w:rsidTr="005D197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3970524B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Мобилизация общественной и политической поддержки в целях ратификации Конвенции государствами и организациями, не являющимися Сторонами Конвенции. </w:t>
            </w:r>
          </w:p>
          <w:p w14:paraId="2511EAD4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Двусторонние консультации между Сторонами и субъектами, не являющимися таковыми, для обсуждения и преодоления препятствий на пути к ратификации, предоставления помощи в области наращивания потенциала и обмена надлежащей практикой с заинтересованными субъектами, не являющимися Сторонами Конвенции.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3B6A89DA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01374AF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  <w:p w14:paraId="41428B64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  <w:p w14:paraId="30EA49A1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Заинтересованные субъекты, не являющиеся Сторонами Конвенции и находящиеся за</w:t>
            </w:r>
            <w:r w:rsidR="005D1970">
              <w:t> </w:t>
            </w:r>
            <w:r>
              <w:t>пределами региона ЕЭК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271783AD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Завершение процедур ратификации.</w:t>
            </w:r>
          </w:p>
          <w:p w14:paraId="4C2343B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</w:t>
            </w:r>
            <w:r w:rsidRPr="00A9461F">
              <w:rPr>
                <w:b/>
                <w:bCs/>
              </w:rPr>
              <w:t>НДО и</w:t>
            </w:r>
            <w:r w:rsidR="005D1970">
              <w:rPr>
                <w:b/>
                <w:bCs/>
              </w:rPr>
              <w:t> </w:t>
            </w:r>
            <w:r w:rsidRPr="00A9461F">
              <w:rPr>
                <w:b/>
                <w:bCs/>
              </w:rPr>
              <w:t xml:space="preserve">через </w:t>
            </w:r>
            <w:proofErr w:type="spellStart"/>
            <w:r w:rsidRPr="00A9461F">
              <w:rPr>
                <w:b/>
                <w:bCs/>
              </w:rPr>
              <w:t>Орхусский</w:t>
            </w:r>
            <w:proofErr w:type="spellEnd"/>
            <w:r w:rsidRPr="00A9461F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224F92">
              <w:rPr>
                <w:bCs/>
              </w:rPr>
              <w:t>.</w:t>
            </w:r>
          </w:p>
        </w:tc>
      </w:tr>
      <w:tr w:rsidR="00430E16" w:rsidRPr="002439BA" w14:paraId="6A771456" w14:textId="77777777" w:rsidTr="005D197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16A28401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73AED9D3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15E76E17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134D7BF1" w14:textId="77777777" w:rsidTr="005D197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755418FB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Укрепление потенциала заинтересованных субъектов, не</w:t>
            </w:r>
            <w:r w:rsidR="005D1970">
              <w:t> </w:t>
            </w:r>
            <w:r>
              <w:t>являющихся Сторонами Конвенции, путем осуществления деятельности по</w:t>
            </w:r>
            <w:r w:rsidR="005D1970">
              <w:t> </w:t>
            </w:r>
            <w:r>
              <w:t>наращиванию потенциала, обмена надлежащей практикой, перевода руководящих материалов на национальные и</w:t>
            </w:r>
            <w:r w:rsidR="005D1970">
              <w:t> </w:t>
            </w:r>
            <w:r>
              <w:t xml:space="preserve">субнациональные языки и оказания консультационной </w:t>
            </w:r>
            <w:r>
              <w:lastRenderedPageBreak/>
              <w:t>и</w:t>
            </w:r>
            <w:r w:rsidR="005D1970">
              <w:t> </w:t>
            </w:r>
            <w:r>
              <w:t xml:space="preserve">технической помощи по запросам.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364F4B0C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lastRenderedPageBreak/>
              <w:t xml:space="preserve">Секретариат </w:t>
            </w:r>
          </w:p>
          <w:p w14:paraId="1AFEDA9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  <w:p w14:paraId="3E13799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0C2B6C72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Заинтересованные субъекты, не являющиеся Сторонами Конвенции и находящиеся за</w:t>
            </w:r>
            <w:r w:rsidR="005D1970">
              <w:t> </w:t>
            </w:r>
            <w:r>
              <w:t>пределами региона ЕЭК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78EC10CD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Увеличение числа Сторон. </w:t>
            </w:r>
          </w:p>
        </w:tc>
      </w:tr>
      <w:tr w:rsidR="00430E16" w:rsidRPr="003F65BC" w14:paraId="553BCA69" w14:textId="77777777" w:rsidTr="005D1970">
        <w:tc>
          <w:tcPr>
            <w:tcW w:w="2548" w:type="dxa"/>
            <w:tcBorders>
              <w:top w:val="nil"/>
            </w:tcBorders>
            <w:shd w:val="clear" w:color="auto" w:fill="auto"/>
          </w:tcPr>
          <w:p w14:paraId="1E987C95" w14:textId="77777777" w:rsidR="00430E16" w:rsidRPr="00C73F60" w:rsidDel="00542BDF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Использование региональных и</w:t>
            </w:r>
            <w:r w:rsidR="005D1970">
              <w:t> </w:t>
            </w:r>
            <w:r>
              <w:t>международных механизмов сотрудничества с целью повышения интереса к Конвенции.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5AF0242A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</w:tcPr>
          <w:p w14:paraId="49A83666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</w:tbl>
    <w:p w14:paraId="71D0F270" w14:textId="77777777" w:rsidR="00430E16" w:rsidRPr="00C73F60" w:rsidRDefault="00430E16" w:rsidP="00430E16">
      <w:pPr>
        <w:pStyle w:val="SingleTxtG"/>
        <w:spacing w:before="240"/>
      </w:pPr>
      <w:r>
        <w:rPr>
          <w:i/>
          <w:iCs/>
        </w:rPr>
        <w:t>Задача II.4</w:t>
      </w:r>
      <w:r w:rsidRPr="00974FA5">
        <w:rPr>
          <w:i/>
        </w:rPr>
        <w:t>:</w:t>
      </w:r>
      <w:r>
        <w:t xml:space="preserve"> В рамках Конвенции устанавливается </w:t>
      </w:r>
      <w:proofErr w:type="spellStart"/>
      <w:r>
        <w:t>международно</w:t>
      </w:r>
      <w:proofErr w:type="spellEnd"/>
      <w:r>
        <w:t xml:space="preserve"> признанный стандарт в области обеспечения доступа к информации, участия общественности в процессе принятия решений и доступа к правосудию по вопросам, касающимся окружающей среды, и она побуждает к разработке аналогичных документов в других регионах мира и тем самым позволяет проводить в жизнь принцип 10 Рио-де-</w:t>
      </w:r>
      <w:proofErr w:type="spellStart"/>
      <w:r>
        <w:t>Жанейрской</w:t>
      </w:r>
      <w:proofErr w:type="spellEnd"/>
      <w:r>
        <w:t xml:space="preserve"> декларации. 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616"/>
        <w:gridCol w:w="2948"/>
      </w:tblGrid>
      <w:tr w:rsidR="00430E16" w:rsidRPr="00A94668" w14:paraId="52B9C5FF" w14:textId="77777777" w:rsidTr="005D1970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F199C9" w14:textId="77777777" w:rsidR="00430E16" w:rsidRPr="00A94668" w:rsidRDefault="00430E16" w:rsidP="005D1970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A5B1D4" w14:textId="77777777" w:rsidR="00430E16" w:rsidRPr="00A94668" w:rsidRDefault="00430E16" w:rsidP="005D1970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94668">
              <w:rPr>
                <w:i/>
                <w:iCs/>
                <w:sz w:val="16"/>
                <w:szCs w:val="16"/>
              </w:rPr>
              <w:t> </w:t>
            </w:r>
            <w:r w:rsidRPr="00A94668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A3C498" w14:textId="77777777" w:rsidR="00430E16" w:rsidRPr="00A94668" w:rsidRDefault="00430E16" w:rsidP="005D1970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94668">
              <w:rPr>
                <w:i/>
                <w:iCs/>
                <w:sz w:val="16"/>
                <w:szCs w:val="16"/>
              </w:rPr>
              <w:br/>
            </w:r>
            <w:r w:rsidRPr="00A94668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4BDB2FC6" w14:textId="77777777" w:rsidTr="005D1970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3BEDAC1E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27F0C4A1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</w:tcPr>
          <w:p w14:paraId="5AB4242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02F4FD80" w14:textId="77777777" w:rsidTr="005D1970">
        <w:tc>
          <w:tcPr>
            <w:tcW w:w="2548" w:type="dxa"/>
            <w:tcBorders>
              <w:bottom w:val="nil"/>
            </w:tcBorders>
            <w:shd w:val="clear" w:color="auto" w:fill="auto"/>
          </w:tcPr>
          <w:p w14:paraId="32C4AFB3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3E9527AA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</w:tcPr>
          <w:p w14:paraId="7B1F8317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0843FC27" w14:textId="77777777" w:rsidTr="005D197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0BADB999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Пропаганда Конвенции </w:t>
            </w:r>
            <w:r w:rsidR="00974FA5">
              <w:br/>
            </w:r>
            <w:r>
              <w:t xml:space="preserve">а) на национальном уровне среди национальных координационных центров, участвующих в работе других международных форумов; и b) посредством осуществления двустороннего сотрудничества со странами других регионов за счет оказания помощи в области наращивания потенциала и обмена надлежащей практикой.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22B5C88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32D99D86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  <w:p w14:paraId="617CEFC3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 гражданского общества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1106F860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Эффективная пропаганда Конвенции в рамках межведомственных процессов и за счет демонстрации Сторонами своей позиции на крупных международных форумах, а</w:t>
            </w:r>
            <w:r w:rsidR="00A94668">
              <w:t> </w:t>
            </w:r>
            <w:r>
              <w:t>также среди стран других регионов.</w:t>
            </w:r>
          </w:p>
          <w:p w14:paraId="537345A7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</w:t>
            </w:r>
            <w:r w:rsidR="00A94668">
              <w:rPr>
                <w:b/>
                <w:bCs/>
              </w:rPr>
              <w:t> </w:t>
            </w:r>
            <w:r w:rsidRPr="00876E59">
              <w:rPr>
                <w:b/>
                <w:bCs/>
              </w:rPr>
              <w:t xml:space="preserve">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046F3E3B" w14:textId="77777777" w:rsidTr="005D1970">
        <w:tc>
          <w:tcPr>
            <w:tcW w:w="2548" w:type="dxa"/>
            <w:tcBorders>
              <w:top w:val="nil"/>
            </w:tcBorders>
            <w:shd w:val="clear" w:color="auto" w:fill="auto"/>
          </w:tcPr>
          <w:p w14:paraId="332D0789" w14:textId="77777777" w:rsidR="00430E16" w:rsidRPr="002439BA" w:rsidRDefault="00430E16" w:rsidP="00A94668">
            <w:pPr>
              <w:keepNext/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6186E26B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</w:tcPr>
          <w:p w14:paraId="0EA8FFEF" w14:textId="77777777" w:rsidR="00430E16" w:rsidRPr="002439BA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73631B90" w14:textId="77777777" w:rsidTr="005D1970">
        <w:tc>
          <w:tcPr>
            <w:tcW w:w="2548" w:type="dxa"/>
            <w:shd w:val="clear" w:color="auto" w:fill="auto"/>
          </w:tcPr>
          <w:p w14:paraId="3AB31F12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Участие в ключевых региональных и международных мероприятиях с целью пропаганды Конвенции. </w:t>
            </w:r>
          </w:p>
          <w:p w14:paraId="04BBD3E1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Поощрение ссылок на Конвенцию на других форумах (политических и научных). </w:t>
            </w:r>
          </w:p>
          <w:p w14:paraId="34BC0627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Сотрудничество с другими региональными органами, заинтересованными в осуществлении принципа 10 Рио</w:t>
            </w:r>
            <w:r w:rsidR="00A94668">
              <w:noBreakHyphen/>
            </w:r>
            <w:r>
              <w:t>де-</w:t>
            </w:r>
            <w:proofErr w:type="spellStart"/>
            <w:r>
              <w:t>Жанейрской</w:t>
            </w:r>
            <w:proofErr w:type="spellEnd"/>
            <w:r>
              <w:t xml:space="preserve"> декларации.</w:t>
            </w:r>
          </w:p>
          <w:p w14:paraId="2C44CE7A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Оказание помощи в наращивании потенциала и</w:t>
            </w:r>
            <w:r w:rsidR="00A94668">
              <w:t> </w:t>
            </w:r>
            <w:r>
              <w:t>предоставлении консультационных услуг.</w:t>
            </w:r>
          </w:p>
        </w:tc>
        <w:tc>
          <w:tcPr>
            <w:tcW w:w="2267" w:type="dxa"/>
            <w:shd w:val="clear" w:color="auto" w:fill="auto"/>
          </w:tcPr>
          <w:p w14:paraId="66B1DCA9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506B1E07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Совещание Сторон и</w:t>
            </w:r>
            <w:r w:rsidR="00224F92">
              <w:t xml:space="preserve"> </w:t>
            </w:r>
            <w:proofErr w:type="gramStart"/>
            <w:r>
              <w:t>его</w:t>
            </w:r>
            <w:r w:rsidR="00224F92">
              <w:t xml:space="preserve"> </w:t>
            </w:r>
            <w:r>
              <w:t>Президиум</w:t>
            </w:r>
            <w:proofErr w:type="gramEnd"/>
            <w:r>
              <w:t xml:space="preserve"> и</w:t>
            </w:r>
            <w:r w:rsidR="00224F92">
              <w:t xml:space="preserve"> </w:t>
            </w:r>
            <w:r>
              <w:t xml:space="preserve">Рабочая </w:t>
            </w:r>
            <w:r w:rsidR="00224F92">
              <w:br/>
            </w:r>
            <w:r>
              <w:t>группа</w:t>
            </w:r>
          </w:p>
          <w:p w14:paraId="386BDC31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Секретариат </w:t>
            </w:r>
          </w:p>
          <w:p w14:paraId="1CEB21FD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Организации гражданского общества</w:t>
            </w:r>
          </w:p>
          <w:p w14:paraId="0383A6C1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</w:tc>
        <w:tc>
          <w:tcPr>
            <w:tcW w:w="2555" w:type="dxa"/>
            <w:shd w:val="clear" w:color="auto" w:fill="auto"/>
          </w:tcPr>
          <w:p w14:paraId="6CA0E44C" w14:textId="77777777" w:rsidR="00430E16" w:rsidRPr="00C73F60" w:rsidRDefault="00430E16" w:rsidP="005D1970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Эффективная пропаганда Конвенции на крупных международных форумах и среди стран других регионов. </w:t>
            </w:r>
          </w:p>
        </w:tc>
      </w:tr>
    </w:tbl>
    <w:p w14:paraId="3C254924" w14:textId="77777777" w:rsidR="00430E16" w:rsidRPr="00C73F60" w:rsidRDefault="00430E16" w:rsidP="00A94668">
      <w:pPr>
        <w:pStyle w:val="SingleTxtG"/>
        <w:spacing w:before="240"/>
        <w:rPr>
          <w:b/>
          <w:bCs/>
        </w:rPr>
      </w:pPr>
      <w:r w:rsidRPr="00876E59">
        <w:rPr>
          <w:i/>
          <w:iCs/>
        </w:rPr>
        <w:lastRenderedPageBreak/>
        <w:t>Задача II.</w:t>
      </w:r>
      <w:r w:rsidRPr="00974FA5">
        <w:rPr>
          <w:i/>
          <w:iCs/>
        </w:rPr>
        <w:t>5</w:t>
      </w:r>
      <w:r w:rsidRPr="00974FA5">
        <w:rPr>
          <w:i/>
        </w:rPr>
        <w:t xml:space="preserve">: </w:t>
      </w:r>
      <w:r>
        <w:t xml:space="preserve">Стороны Конвенции должны активно содействовать применению ее принципов в процессе принятия решений по окружающей среде на международном уровне и в рамках международных организаций, занимающихся вопросами окружающей среды, и стремиться влиять на практику работы международных форумов над вопросами, касающимися окружающей среды, в частности на разработку и осуществление многосторонних природоохранных соглашений </w:t>
      </w:r>
      <w:r>
        <w:rPr>
          <w:b/>
          <w:bCs/>
        </w:rPr>
        <w:t>(главным образом задача 17.14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611"/>
        <w:gridCol w:w="2948"/>
      </w:tblGrid>
      <w:tr w:rsidR="00430E16" w:rsidRPr="00A94668" w14:paraId="3E8E9786" w14:textId="77777777" w:rsidTr="008541FF">
        <w:trPr>
          <w:tblHeader/>
        </w:trPr>
        <w:tc>
          <w:tcPr>
            <w:tcW w:w="2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73BE38" w14:textId="77777777" w:rsidR="00430E16" w:rsidRPr="00A94668" w:rsidRDefault="00430E16" w:rsidP="00A94668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5569DF" w14:textId="77777777" w:rsidR="00430E16" w:rsidRPr="00A94668" w:rsidRDefault="00430E16" w:rsidP="00A94668">
            <w:pPr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94668" w:rsidRPr="00A94668">
              <w:rPr>
                <w:i/>
                <w:iCs/>
                <w:sz w:val="16"/>
                <w:szCs w:val="16"/>
              </w:rPr>
              <w:t> </w:t>
            </w:r>
            <w:r w:rsidRPr="00A94668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B6FD8" w14:textId="77777777" w:rsidR="00430E16" w:rsidRPr="00A94668" w:rsidRDefault="00430E16" w:rsidP="00A94668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94668">
              <w:rPr>
                <w:i/>
                <w:iCs/>
                <w:sz w:val="16"/>
                <w:szCs w:val="16"/>
              </w:rPr>
              <w:br/>
            </w:r>
            <w:r w:rsidRPr="00A94668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3E89F457" w14:textId="77777777" w:rsidTr="008541FF">
        <w:trPr>
          <w:trHeight w:hRule="exact" w:val="113"/>
          <w:tblHeader/>
        </w:trPr>
        <w:tc>
          <w:tcPr>
            <w:tcW w:w="2945" w:type="dxa"/>
            <w:tcBorders>
              <w:top w:val="single" w:sz="12" w:space="0" w:color="auto"/>
            </w:tcBorders>
            <w:shd w:val="clear" w:color="auto" w:fill="auto"/>
          </w:tcPr>
          <w:p w14:paraId="7F57B24A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611" w:type="dxa"/>
            <w:tcBorders>
              <w:top w:val="single" w:sz="12" w:space="0" w:color="auto"/>
            </w:tcBorders>
            <w:shd w:val="clear" w:color="auto" w:fill="auto"/>
          </w:tcPr>
          <w:p w14:paraId="625FAD14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lang w:eastAsia="en-GB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auto"/>
          </w:tcPr>
          <w:p w14:paraId="0B7FBD33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0DD85A28" w14:textId="77777777" w:rsidTr="008541FF">
        <w:tc>
          <w:tcPr>
            <w:tcW w:w="2945" w:type="dxa"/>
            <w:tcBorders>
              <w:bottom w:val="nil"/>
            </w:tcBorders>
            <w:shd w:val="clear" w:color="auto" w:fill="auto"/>
          </w:tcPr>
          <w:p w14:paraId="4D6F8AE4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14:paraId="4B302C23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lang w:eastAsia="en-GB"/>
              </w:rPr>
            </w:pPr>
          </w:p>
        </w:tc>
        <w:tc>
          <w:tcPr>
            <w:tcW w:w="2948" w:type="dxa"/>
            <w:tcBorders>
              <w:bottom w:val="nil"/>
            </w:tcBorders>
            <w:shd w:val="clear" w:color="auto" w:fill="auto"/>
          </w:tcPr>
          <w:p w14:paraId="121A165B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3816EA59" w14:textId="77777777" w:rsidTr="008541FF">
        <w:tc>
          <w:tcPr>
            <w:tcW w:w="2945" w:type="dxa"/>
            <w:tcBorders>
              <w:top w:val="nil"/>
              <w:bottom w:val="nil"/>
            </w:tcBorders>
            <w:shd w:val="clear" w:color="auto" w:fill="auto"/>
          </w:tcPr>
          <w:p w14:paraId="400773BE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Рассмотрение возможных мер по</w:t>
            </w:r>
            <w:r w:rsidR="00A94668">
              <w:t> </w:t>
            </w:r>
            <w:r>
              <w:t xml:space="preserve">выполнению Алма-Атинского руководства по содействию применению принципов </w:t>
            </w:r>
            <w:proofErr w:type="spellStart"/>
            <w:r>
              <w:t>Орхусской</w:t>
            </w:r>
            <w:proofErr w:type="spellEnd"/>
            <w:r>
              <w:t xml:space="preserve"> конвенции на международных форумах на</w:t>
            </w:r>
            <w:r w:rsidR="00A94668">
              <w:t> </w:t>
            </w:r>
            <w:r>
              <w:t xml:space="preserve">национальном уровне. </w:t>
            </w:r>
          </w:p>
          <w:p w14:paraId="78F0173D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Осуществление решений Совещания Сторон, касающихся применения принципов Конвенции в международных процессах принятия решений по</w:t>
            </w:r>
            <w:r w:rsidR="00A94668">
              <w:t> </w:t>
            </w:r>
            <w:r>
              <w:t>окружающей среде.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14:paraId="2DB8697C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Стороны </w:t>
            </w:r>
          </w:p>
          <w:p w14:paraId="16B38A4C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left="57" w:right="57"/>
            </w:pPr>
            <w:r>
              <w:t xml:space="preserve">Организации-партнеры </w:t>
            </w:r>
          </w:p>
          <w:p w14:paraId="00CD4DB2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line="240" w:lineRule="auto"/>
              <w:ind w:left="57" w:right="57"/>
            </w:pPr>
            <w:r>
              <w:t xml:space="preserve">Организации гражданского общества 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</w:tcPr>
          <w:p w14:paraId="5F2A4F19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Увеличение числа международных форумов, которые в рамках своих процедур применяют Алма-Атинское руководство.</w:t>
            </w:r>
          </w:p>
          <w:p w14:paraId="75295D14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Создание и эффективное функционирование национальных координационных механизмов.</w:t>
            </w:r>
          </w:p>
          <w:p w14:paraId="4EE4BC41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>и</w:t>
            </w:r>
            <w:r w:rsidR="00A94668">
              <w:rPr>
                <w:b/>
                <w:bCs/>
              </w:rPr>
              <w:t> </w:t>
            </w:r>
            <w:r w:rsidRPr="007C0C45">
              <w:rPr>
                <w:b/>
                <w:bCs/>
              </w:rPr>
              <w:t xml:space="preserve">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A94668">
              <w:rPr>
                <w:bCs/>
              </w:rPr>
              <w:t>.</w:t>
            </w:r>
          </w:p>
        </w:tc>
      </w:tr>
      <w:tr w:rsidR="00430E16" w:rsidRPr="002439BA" w14:paraId="0AD5125A" w14:textId="77777777" w:rsidTr="008541FF">
        <w:tc>
          <w:tcPr>
            <w:tcW w:w="2945" w:type="dxa"/>
            <w:tcBorders>
              <w:top w:val="nil"/>
              <w:bottom w:val="nil"/>
            </w:tcBorders>
            <w:shd w:val="clear" w:color="auto" w:fill="auto"/>
          </w:tcPr>
          <w:p w14:paraId="62291EEA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14:paraId="5E93D4E4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  <w:rPr>
                <w:lang w:eastAsia="en-GB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</w:tcPr>
          <w:p w14:paraId="685B1F85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6A0068EC" w14:textId="77777777" w:rsidTr="008541FF">
        <w:tc>
          <w:tcPr>
            <w:tcW w:w="294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2DC2CA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Укрепление потенциала Сторон для применения Алма-Атинского руководства.</w:t>
            </w:r>
          </w:p>
          <w:p w14:paraId="15968CC9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Поощрение применения Алма-Атинского руководства на международных форумах. </w:t>
            </w:r>
          </w:p>
          <w:p w14:paraId="4BA3C6D9" w14:textId="77777777" w:rsidR="00430E16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Принятие надлежащей практики и процедур на международных форумах; обзор существующей практики. </w:t>
            </w:r>
          </w:p>
          <w:p w14:paraId="651045C7" w14:textId="77777777" w:rsidR="00A94668" w:rsidRPr="002439BA" w:rsidRDefault="00A94668" w:rsidP="00A94668">
            <w:pPr>
              <w:autoSpaceDE w:val="0"/>
              <w:autoSpaceDN w:val="0"/>
              <w:adjustRightInd w:val="0"/>
              <w:spacing w:before="40"/>
              <w:ind w:right="57"/>
              <w:rPr>
                <w:rFonts w:eastAsia="SimSun"/>
              </w:rPr>
            </w:pPr>
            <w:r>
              <w:t>Консультации с другими форумами.</w:t>
            </w:r>
          </w:p>
        </w:tc>
        <w:tc>
          <w:tcPr>
            <w:tcW w:w="26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51C00E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Стороны </w:t>
            </w:r>
          </w:p>
          <w:p w14:paraId="2741ADFB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Секретариат </w:t>
            </w:r>
          </w:p>
          <w:p w14:paraId="1DBC484F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Организации гражданского общества</w:t>
            </w:r>
          </w:p>
          <w:p w14:paraId="5B2EB52C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 xml:space="preserve">Организации-партнеры </w:t>
            </w:r>
          </w:p>
          <w:p w14:paraId="29E934D9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Совещание Сторон и ее Рабочая группа</w:t>
            </w:r>
          </w:p>
        </w:tc>
        <w:tc>
          <w:tcPr>
            <w:tcW w:w="29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9D36D4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Эффективное поощрение применения принципов Конвенции на крупных международных форумах.</w:t>
            </w:r>
          </w:p>
          <w:p w14:paraId="144D6698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Данная задача решается надлежащим образом в рамках работы соответствующих органов Конвенции. </w:t>
            </w:r>
          </w:p>
          <w:p w14:paraId="78658731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На других форумах Стороны обеспечивают коллективную координацию деятельности по вопросам, относящимся к применению принципов Конвенции.</w:t>
            </w:r>
          </w:p>
        </w:tc>
      </w:tr>
    </w:tbl>
    <w:p w14:paraId="2CC604F8" w14:textId="77777777" w:rsidR="00224F92" w:rsidRDefault="00224F92" w:rsidP="00A94668">
      <w:pPr>
        <w:pStyle w:val="SingleTxtG"/>
        <w:spacing w:before="240"/>
        <w:rPr>
          <w:i/>
          <w:iCs/>
        </w:rPr>
      </w:pPr>
    </w:p>
    <w:p w14:paraId="43B972C3" w14:textId="77777777" w:rsidR="00224F92" w:rsidRDefault="00224F9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3C74866C" w14:textId="77777777" w:rsidR="00430E16" w:rsidRPr="00C73F60" w:rsidRDefault="00430E16" w:rsidP="00A94668">
      <w:pPr>
        <w:pStyle w:val="SingleTxtG"/>
        <w:spacing w:before="240"/>
        <w:rPr>
          <w:b/>
          <w:bCs/>
        </w:rPr>
      </w:pPr>
      <w:r w:rsidRPr="007C0C45">
        <w:rPr>
          <w:i/>
          <w:iCs/>
        </w:rPr>
        <w:lastRenderedPageBreak/>
        <w:t>Задача II.6</w:t>
      </w:r>
      <w:r w:rsidRPr="00974FA5">
        <w:rPr>
          <w:i/>
        </w:rPr>
        <w:t>:</w:t>
      </w:r>
      <w:r>
        <w:t xml:space="preserve"> В процессе участия в разработке международной политики и в ходе </w:t>
      </w:r>
      <w:proofErr w:type="spellStart"/>
      <w:r>
        <w:t>имплементационной</w:t>
      </w:r>
      <w:proofErr w:type="spellEnd"/>
      <w:r>
        <w:t xml:space="preserve"> деятельности на национальном уровне Стороны Конвенции должны добиваться синергизма между Конвенцией и другими международными природоохранными соглашениями и соглашениями в области прав человека </w:t>
      </w:r>
      <w:r>
        <w:rPr>
          <w:b/>
          <w:bCs/>
        </w:rPr>
        <w:t>(главным образом задача 17.14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616"/>
        <w:gridCol w:w="2948"/>
      </w:tblGrid>
      <w:tr w:rsidR="00430E16" w:rsidRPr="00A94668" w14:paraId="740578B8" w14:textId="77777777" w:rsidTr="00A94668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5A012" w14:textId="77777777" w:rsidR="00430E16" w:rsidRPr="00A94668" w:rsidRDefault="00430E16" w:rsidP="00A9466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EAAD47" w14:textId="77777777" w:rsidR="00430E16" w:rsidRPr="00A94668" w:rsidRDefault="00430E16" w:rsidP="00A9466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94668">
              <w:rPr>
                <w:i/>
                <w:iCs/>
                <w:sz w:val="16"/>
                <w:szCs w:val="16"/>
              </w:rPr>
              <w:t> </w:t>
            </w:r>
            <w:r w:rsidRPr="00A94668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06555C" w14:textId="77777777" w:rsidR="00430E16" w:rsidRPr="00A94668" w:rsidRDefault="00430E16" w:rsidP="00A94668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94668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94668">
              <w:rPr>
                <w:i/>
                <w:iCs/>
                <w:sz w:val="16"/>
                <w:szCs w:val="16"/>
              </w:rPr>
              <w:br/>
            </w:r>
            <w:r w:rsidRPr="00A94668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062AAF93" w14:textId="77777777" w:rsidTr="00A94668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</w:tcPr>
          <w:p w14:paraId="10F523EE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27702952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</w:tcPr>
          <w:p w14:paraId="14EDE9B0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7D843DB1" w14:textId="77777777" w:rsidTr="00A94668">
        <w:tc>
          <w:tcPr>
            <w:tcW w:w="2548" w:type="dxa"/>
            <w:tcBorders>
              <w:bottom w:val="nil"/>
            </w:tcBorders>
            <w:shd w:val="clear" w:color="auto" w:fill="auto"/>
          </w:tcPr>
          <w:p w14:paraId="2E9E5B71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0C26CB01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</w:tcPr>
          <w:p w14:paraId="4746ADBE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5D371055" w14:textId="77777777" w:rsidTr="00A94668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553FB02D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Скоординированное осуществление Конвенции и положений о доступе к информации и участии общественности других МПС </w:t>
            </w:r>
            <w:r>
              <w:rPr>
                <w:b/>
                <w:bCs/>
              </w:rPr>
              <w:t>и</w:t>
            </w:r>
            <w:r w:rsidR="00A94668">
              <w:rPr>
                <w:b/>
                <w:bCs/>
              </w:rPr>
              <w:t> </w:t>
            </w:r>
            <w:r>
              <w:rPr>
                <w:b/>
                <w:bCs/>
              </w:rPr>
              <w:t>соглашений в области прав человека</w:t>
            </w:r>
            <w:r>
              <w:t xml:space="preserve">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07569860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Стороны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20204F2D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Обеспечение синергизма между осуществлением Конвенции и </w:t>
            </w:r>
            <w:proofErr w:type="gramStart"/>
            <w:r>
              <w:t>других международных природоохранных соглашений</w:t>
            </w:r>
            <w:proofErr w:type="gramEnd"/>
            <w:r>
              <w:t xml:space="preserve"> и соглашений по правам человека.</w:t>
            </w:r>
          </w:p>
          <w:p w14:paraId="128A42F3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A9461F">
              <w:rPr>
                <w:b/>
                <w:bCs/>
              </w:rPr>
              <w:t>и</w:t>
            </w:r>
            <w:r w:rsidR="00A94668">
              <w:rPr>
                <w:b/>
                <w:bCs/>
              </w:rPr>
              <w:t> </w:t>
            </w:r>
            <w:r w:rsidRPr="007C0C45">
              <w:rPr>
                <w:b/>
                <w:bCs/>
              </w:rPr>
              <w:t xml:space="preserve">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 и</w:t>
            </w:r>
            <w:r w:rsidR="00A94668">
              <w:rPr>
                <w:b/>
                <w:bCs/>
              </w:rPr>
              <w:t> </w:t>
            </w:r>
            <w:r>
              <w:rPr>
                <w:b/>
                <w:bCs/>
              </w:rPr>
              <w:t>механизмы специальных процедур УВКПЧ</w:t>
            </w:r>
            <w:r>
              <w:t>.</w:t>
            </w:r>
          </w:p>
        </w:tc>
      </w:tr>
      <w:tr w:rsidR="00430E16" w:rsidRPr="002439BA" w14:paraId="454A10BC" w14:textId="77777777" w:rsidTr="00A94668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247A8597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0B63BD3D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14:paraId="0C5F764D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lang w:eastAsia="en-GB"/>
              </w:rPr>
            </w:pPr>
          </w:p>
        </w:tc>
      </w:tr>
      <w:tr w:rsidR="00430E16" w:rsidRPr="002439BA" w14:paraId="5B03CBD8" w14:textId="77777777" w:rsidTr="00A94668">
        <w:tc>
          <w:tcPr>
            <w:tcW w:w="25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570CEF1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Организация совместных мероприятий с органами других МПС, в частности МПС ЕЭК, и</w:t>
            </w:r>
            <w:r w:rsidR="00974FA5">
              <w:t> </w:t>
            </w:r>
            <w:r>
              <w:t>правозащитными органами.</w:t>
            </w:r>
          </w:p>
        </w:tc>
        <w:tc>
          <w:tcPr>
            <w:tcW w:w="22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3BFDACE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4239CFDA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Совещание Сторон и соответствующие органы Конвенции</w:t>
            </w:r>
          </w:p>
          <w:p w14:paraId="3EE7AED2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Секретариат </w:t>
            </w:r>
          </w:p>
          <w:p w14:paraId="592A72D9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Организации гражданского общества</w:t>
            </w:r>
          </w:p>
          <w:p w14:paraId="4C84D063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Организации-партнеры </w:t>
            </w:r>
          </w:p>
        </w:tc>
        <w:tc>
          <w:tcPr>
            <w:tcW w:w="25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E3B52D7" w14:textId="77777777" w:rsidR="00430E16" w:rsidRPr="00C73F60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Эффективное осуществление совместной деятельности с органами других МПС и правозащитными органами.</w:t>
            </w:r>
          </w:p>
          <w:p w14:paraId="64E5B2A8" w14:textId="77777777" w:rsidR="00430E16" w:rsidRPr="002439BA" w:rsidRDefault="00430E16" w:rsidP="00A94668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>На других форумах Стороны обеспечивают коллективную координацию деятельности по вопросам, относящимся к применению Конвенции.</w:t>
            </w:r>
          </w:p>
        </w:tc>
      </w:tr>
    </w:tbl>
    <w:p w14:paraId="3BAFFE20" w14:textId="77777777" w:rsidR="00430E16" w:rsidRPr="00A94668" w:rsidRDefault="00430E16" w:rsidP="00A94668">
      <w:pPr>
        <w:pStyle w:val="SingleTxtG"/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630EE7">
        <w:rPr>
          <w:i/>
          <w:sz w:val="18"/>
          <w:szCs w:val="18"/>
        </w:rPr>
        <w:t>Сокращения</w:t>
      </w:r>
      <w:r w:rsidRPr="00A94668">
        <w:rPr>
          <w:sz w:val="18"/>
          <w:szCs w:val="18"/>
        </w:rPr>
        <w:t xml:space="preserve">: СЭО </w:t>
      </w:r>
      <w:r w:rsidR="00630EE7">
        <w:rPr>
          <w:sz w:val="18"/>
          <w:szCs w:val="18"/>
        </w:rPr>
        <w:t>–</w:t>
      </w:r>
      <w:r w:rsidRPr="00A94668">
        <w:rPr>
          <w:sz w:val="18"/>
          <w:szCs w:val="18"/>
        </w:rPr>
        <w:t xml:space="preserve"> стратегическая экологическая оценка. УВКПЧ ООН – Управление Верховного комиссара Организации Объединенных Наций по правам человека</w:t>
      </w:r>
      <w:r w:rsidR="00974FA5">
        <w:rPr>
          <w:sz w:val="18"/>
          <w:szCs w:val="18"/>
        </w:rPr>
        <w:t>.</w:t>
      </w:r>
    </w:p>
    <w:p w14:paraId="69B4F79A" w14:textId="77777777" w:rsidR="008B5533" w:rsidRDefault="008B5533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5E8BB0F3" w14:textId="77777777" w:rsidR="00430E16" w:rsidRPr="00C73F60" w:rsidRDefault="00430E16" w:rsidP="00630EE7">
      <w:pPr>
        <w:pStyle w:val="H1G"/>
      </w:pPr>
      <w:r>
        <w:lastRenderedPageBreak/>
        <w:tab/>
        <w:t>C.</w:t>
      </w:r>
      <w:r>
        <w:tab/>
        <w:t>Приоритетное направление деятельности III: развитие</w:t>
      </w:r>
    </w:p>
    <w:p w14:paraId="30104A99" w14:textId="77777777" w:rsidR="00430E16" w:rsidRDefault="00430E16" w:rsidP="00630EE7">
      <w:pPr>
        <w:pStyle w:val="H23G"/>
      </w:pPr>
      <w:r>
        <w:tab/>
      </w:r>
      <w:r>
        <w:tab/>
        <w:t>Стратегическая цель III</w:t>
      </w:r>
    </w:p>
    <w:p w14:paraId="7C0A8DC5" w14:textId="77777777" w:rsidR="00430E16" w:rsidRPr="00C73F60" w:rsidRDefault="00430E16" w:rsidP="00630EE7">
      <w:pPr>
        <w:pStyle w:val="H23G"/>
      </w:pPr>
      <w:r>
        <w:tab/>
      </w:r>
      <w:r>
        <w:tab/>
        <w:t>Дальнейшее развитие, при необходимости, положений и принципов Конвенции</w:t>
      </w:r>
      <w:r w:rsidR="00143A7C">
        <w:t>,</w:t>
      </w:r>
      <w:r>
        <w:t xml:space="preserve"> с тем чтобы она продолжала обеспечивать достижение закрепленных в ней целей</w:t>
      </w:r>
    </w:p>
    <w:p w14:paraId="3BEDB5A1" w14:textId="77777777" w:rsidR="00224F92" w:rsidRDefault="00430E16" w:rsidP="005B15CF">
      <w:pPr>
        <w:pStyle w:val="SingleTxtG"/>
        <w:rPr>
          <w:i/>
          <w:iCs/>
        </w:rPr>
      </w:pPr>
      <w:r>
        <w:t>В целях дальнейшего развития, при необходимости, положений и принципов Конвенции</w:t>
      </w:r>
      <w:r w:rsidR="00143A7C">
        <w:t>,</w:t>
      </w:r>
      <w:r>
        <w:t xml:space="preserve"> с тем чтобы она продолжала обеспечивать достижение закрепленных в ней целей, Стороны будут стремиться к выполнению нижеизложенных задач. </w:t>
      </w:r>
    </w:p>
    <w:p w14:paraId="295DAD18" w14:textId="77777777" w:rsidR="00430E16" w:rsidRPr="00C73F60" w:rsidRDefault="00430E16" w:rsidP="00630EE7">
      <w:pPr>
        <w:pStyle w:val="SingleTxtG"/>
      </w:pPr>
      <w:r w:rsidRPr="007C0C45">
        <w:rPr>
          <w:i/>
          <w:iCs/>
        </w:rPr>
        <w:t>Задача III.1</w:t>
      </w:r>
      <w:proofErr w:type="gramStart"/>
      <w:r w:rsidRPr="005B15CF">
        <w:rPr>
          <w:i/>
        </w:rPr>
        <w:t>:</w:t>
      </w:r>
      <w:r>
        <w:t xml:space="preserve"> Для</w:t>
      </w:r>
      <w:proofErr w:type="gramEnd"/>
      <w:r>
        <w:t xml:space="preserve"> толкования положений Конвенции необходимо использовать динамичный подход, позволяющий адаптировать применяемую практику с учетом опыта, накопленного в процессе осуществления, новых изменений в обществе, технологических инноваций и </w:t>
      </w:r>
      <w:r w:rsidRPr="007C0C45">
        <w:rPr>
          <w:strike/>
        </w:rPr>
        <w:t>новых</w:t>
      </w:r>
      <w:r>
        <w:t xml:space="preserve"> </w:t>
      </w:r>
      <w:r w:rsidRPr="00630EE7">
        <w:rPr>
          <w:b/>
          <w:bCs/>
        </w:rPr>
        <w:t>возникающих</w:t>
      </w:r>
      <w:r w:rsidRPr="00630EE7">
        <w:t xml:space="preserve"> </w:t>
      </w:r>
      <w:r>
        <w:t>экологических проблем.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93"/>
        <w:gridCol w:w="3171"/>
      </w:tblGrid>
      <w:tr w:rsidR="00430E16" w:rsidRPr="00630EE7" w14:paraId="2559322B" w14:textId="77777777" w:rsidTr="00630EE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62FC3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230E9B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630EE7" w:rsidRPr="00630EE7">
              <w:rPr>
                <w:i/>
                <w:iCs/>
                <w:sz w:val="16"/>
                <w:szCs w:val="16"/>
              </w:rPr>
              <w:t> </w:t>
            </w:r>
            <w:r w:rsidRPr="00630EE7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F3FDB7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630EE7">
              <w:rPr>
                <w:i/>
                <w:iCs/>
                <w:sz w:val="16"/>
                <w:szCs w:val="16"/>
              </w:rPr>
              <w:br/>
            </w:r>
            <w:r w:rsidRPr="00630EE7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3F4DE6AA" w14:textId="77777777" w:rsidTr="00630EE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9E6698B" w14:textId="77777777" w:rsidR="00430E16" w:rsidRPr="00C73F60" w:rsidRDefault="00430E16" w:rsidP="00630EE7">
            <w:pPr>
              <w:spacing w:before="40" w:after="120" w:line="240" w:lineRule="auto"/>
              <w:ind w:right="57"/>
            </w:pPr>
          </w:p>
        </w:tc>
        <w:tc>
          <w:tcPr>
            <w:tcW w:w="23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76BF61A" w14:textId="77777777" w:rsidR="00430E16" w:rsidRPr="00C73F60" w:rsidRDefault="00430E16" w:rsidP="00630EE7">
            <w:pPr>
              <w:spacing w:before="40" w:after="120" w:line="240" w:lineRule="auto"/>
              <w:ind w:right="57"/>
            </w:pPr>
          </w:p>
        </w:tc>
        <w:tc>
          <w:tcPr>
            <w:tcW w:w="317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3CD1FE9" w14:textId="77777777" w:rsidR="00430E16" w:rsidRPr="00C73F60" w:rsidRDefault="00430E16" w:rsidP="00630EE7">
            <w:pPr>
              <w:spacing w:before="40" w:after="120" w:line="240" w:lineRule="auto"/>
              <w:ind w:right="57"/>
            </w:pPr>
          </w:p>
        </w:tc>
      </w:tr>
      <w:tr w:rsidR="00430E16" w:rsidRPr="002439BA" w14:paraId="2A5AD377" w14:textId="77777777" w:rsidTr="00630EE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2A96EA5D" w14:textId="77777777" w:rsidR="00430E16" w:rsidRPr="002439BA" w:rsidRDefault="00430E16" w:rsidP="00630EE7">
            <w:pPr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14:paraId="7AA9CD1F" w14:textId="77777777" w:rsidR="00430E16" w:rsidRPr="002439BA" w:rsidRDefault="00430E16" w:rsidP="00630EE7">
            <w:pPr>
              <w:spacing w:before="40" w:after="120" w:line="240" w:lineRule="auto"/>
              <w:ind w:right="57"/>
            </w:pPr>
          </w:p>
        </w:tc>
        <w:tc>
          <w:tcPr>
            <w:tcW w:w="3171" w:type="dxa"/>
            <w:tcBorders>
              <w:top w:val="nil"/>
              <w:bottom w:val="nil"/>
            </w:tcBorders>
            <w:shd w:val="clear" w:color="auto" w:fill="auto"/>
          </w:tcPr>
          <w:p w14:paraId="5F2F0835" w14:textId="77777777" w:rsidR="00430E16" w:rsidRPr="002439BA" w:rsidRDefault="00430E16" w:rsidP="00630EE7">
            <w:pPr>
              <w:spacing w:before="40" w:after="120" w:line="240" w:lineRule="auto"/>
              <w:ind w:right="57"/>
            </w:pPr>
          </w:p>
        </w:tc>
      </w:tr>
      <w:tr w:rsidR="00430E16" w:rsidRPr="003F65BC" w14:paraId="65B9EC86" w14:textId="77777777" w:rsidTr="00630EE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796F3985" w14:textId="77777777" w:rsidR="00430E16" w:rsidRPr="00C73F60" w:rsidRDefault="00430E16" w:rsidP="00630EE7">
            <w:pPr>
              <w:spacing w:before="40" w:after="120" w:line="240" w:lineRule="auto"/>
              <w:ind w:right="57"/>
            </w:pPr>
            <w:r>
              <w:t>Прогрессивное толкование Конвенции с учетом новых проблем в области окружающей среды и развития.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14:paraId="3AFE937C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Стороны </w:t>
            </w:r>
          </w:p>
          <w:p w14:paraId="536CD2BD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10DD7C92" w14:textId="77777777" w:rsidR="00430E16" w:rsidRPr="00C73F60" w:rsidRDefault="00430E16" w:rsidP="00630EE7">
            <w:pPr>
              <w:spacing w:before="40" w:after="120"/>
              <w:ind w:right="57"/>
            </w:pPr>
            <w:r>
              <w:t>Частный сектор</w:t>
            </w:r>
          </w:p>
        </w:tc>
        <w:tc>
          <w:tcPr>
            <w:tcW w:w="3171" w:type="dxa"/>
            <w:tcBorders>
              <w:top w:val="nil"/>
              <w:bottom w:val="nil"/>
            </w:tcBorders>
            <w:shd w:val="clear" w:color="auto" w:fill="auto"/>
          </w:tcPr>
          <w:p w14:paraId="1C00B3B3" w14:textId="77777777" w:rsidR="00430E16" w:rsidRPr="00C73F60" w:rsidRDefault="00430E16" w:rsidP="00630EE7">
            <w:pPr>
              <w:spacing w:before="40" w:after="120"/>
              <w:ind w:right="57"/>
            </w:pPr>
            <w:r w:rsidRPr="007C0C45">
              <w:rPr>
                <w:strike/>
              </w:rPr>
              <w:t xml:space="preserve">Достаточное </w:t>
            </w:r>
            <w:r>
              <w:rPr>
                <w:b/>
                <w:bCs/>
              </w:rPr>
              <w:t>Число Сторон, адаптировавших соответствующие</w:t>
            </w:r>
            <w:r>
              <w:t xml:space="preserve"> законодательные, нормативные и</w:t>
            </w:r>
            <w:r w:rsidR="00630EE7">
              <w:t> </w:t>
            </w:r>
            <w:r>
              <w:t xml:space="preserve">политические меры и институциональные основы к </w:t>
            </w:r>
            <w:r>
              <w:rPr>
                <w:b/>
                <w:bCs/>
              </w:rPr>
              <w:t>недавно происшедшим изменениям</w:t>
            </w:r>
            <w:r>
              <w:t>.</w:t>
            </w:r>
          </w:p>
          <w:p w14:paraId="61FA9884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>и</w:t>
            </w:r>
            <w:r w:rsidR="00630EE7">
              <w:rPr>
                <w:b/>
                <w:bCs/>
              </w:rPr>
              <w:t> </w:t>
            </w:r>
            <w:r w:rsidRPr="007C0C45">
              <w:rPr>
                <w:b/>
                <w:bCs/>
              </w:rPr>
              <w:t xml:space="preserve">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630EE7">
              <w:rPr>
                <w:bCs/>
              </w:rPr>
              <w:t>.</w:t>
            </w:r>
          </w:p>
        </w:tc>
      </w:tr>
      <w:tr w:rsidR="00430E16" w:rsidRPr="002439BA" w14:paraId="13A21CAE" w14:textId="77777777" w:rsidTr="00630EE7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28B3B217" w14:textId="77777777" w:rsidR="00430E16" w:rsidRPr="002439BA" w:rsidRDefault="00430E16" w:rsidP="00630EE7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</w:tcPr>
          <w:p w14:paraId="10C3D4EE" w14:textId="77777777" w:rsidR="00430E16" w:rsidRPr="002439BA" w:rsidRDefault="00430E16" w:rsidP="00630EE7">
            <w:pPr>
              <w:spacing w:before="40" w:after="120"/>
              <w:ind w:right="57"/>
            </w:pPr>
          </w:p>
        </w:tc>
        <w:tc>
          <w:tcPr>
            <w:tcW w:w="3171" w:type="dxa"/>
            <w:tcBorders>
              <w:top w:val="nil"/>
            </w:tcBorders>
            <w:shd w:val="clear" w:color="auto" w:fill="auto"/>
          </w:tcPr>
          <w:p w14:paraId="43CC6742" w14:textId="77777777" w:rsidR="00430E16" w:rsidRPr="002439BA" w:rsidRDefault="00430E16" w:rsidP="00630EE7">
            <w:pPr>
              <w:spacing w:before="40" w:after="120"/>
              <w:ind w:right="57"/>
            </w:pPr>
          </w:p>
        </w:tc>
      </w:tr>
      <w:tr w:rsidR="00430E16" w:rsidRPr="003F65BC" w14:paraId="35463BA2" w14:textId="77777777" w:rsidTr="00630EE7">
        <w:tc>
          <w:tcPr>
            <w:tcW w:w="2940" w:type="dxa"/>
            <w:shd w:val="clear" w:color="auto" w:fill="auto"/>
          </w:tcPr>
          <w:p w14:paraId="4D33008C" w14:textId="77777777" w:rsidR="00430E16" w:rsidRPr="00C73F60" w:rsidRDefault="00430E16" w:rsidP="00630EE7">
            <w:pPr>
              <w:spacing w:before="40" w:after="120"/>
              <w:ind w:right="57"/>
            </w:pPr>
            <w:r>
              <w:t>Укрепление потенциала Сторон и устранение препятствий на пути осуществления Конвенции путем использования механизма соблюдения, обмена надлежащей практикой и разработки руководящих материалов.</w:t>
            </w:r>
          </w:p>
        </w:tc>
        <w:tc>
          <w:tcPr>
            <w:tcW w:w="2393" w:type="dxa"/>
            <w:shd w:val="clear" w:color="auto" w:fill="auto"/>
          </w:tcPr>
          <w:p w14:paraId="38A8E3AF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Стороны </w:t>
            </w:r>
          </w:p>
          <w:p w14:paraId="42338ED6" w14:textId="77777777" w:rsidR="00430E16" w:rsidRPr="00C73F60" w:rsidRDefault="00430E16" w:rsidP="00630EE7">
            <w:pPr>
              <w:spacing w:before="40" w:after="120"/>
              <w:ind w:right="57"/>
            </w:pPr>
            <w:r>
              <w:t>Совещание Сторон и соответствующие органы</w:t>
            </w:r>
            <w:r w:rsidR="00630EE7">
              <w:t> </w:t>
            </w:r>
            <w:r>
              <w:t>Конвенции</w:t>
            </w:r>
          </w:p>
          <w:p w14:paraId="4EFB6E8D" w14:textId="77777777" w:rsidR="00430E16" w:rsidRPr="002439BA" w:rsidRDefault="00430E16" w:rsidP="00630EE7">
            <w:pPr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171" w:type="dxa"/>
            <w:shd w:val="clear" w:color="auto" w:fill="auto"/>
          </w:tcPr>
          <w:p w14:paraId="1ECCE3A7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224F92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626A9801" w14:textId="77777777" w:rsidR="00630EE7" w:rsidRDefault="00630EE7" w:rsidP="00630EE7">
      <w:pPr>
        <w:pStyle w:val="SingleTxtG"/>
        <w:rPr>
          <w:i/>
          <w:iCs/>
        </w:rPr>
      </w:pPr>
    </w:p>
    <w:p w14:paraId="2E565C9E" w14:textId="77777777" w:rsidR="00630EE7" w:rsidRDefault="00630EE7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422BF5B6" w14:textId="77777777" w:rsidR="00430E16" w:rsidRPr="00C73F60" w:rsidRDefault="00430E16" w:rsidP="00630EE7">
      <w:pPr>
        <w:pStyle w:val="SingleTxtG"/>
        <w:rPr>
          <w:b/>
        </w:rPr>
      </w:pPr>
      <w:r>
        <w:rPr>
          <w:i/>
          <w:iCs/>
        </w:rPr>
        <w:lastRenderedPageBreak/>
        <w:t>Задача III.2</w:t>
      </w:r>
      <w:r w:rsidRPr="005B15CF">
        <w:rPr>
          <w:i/>
        </w:rPr>
        <w:t>:</w:t>
      </w:r>
      <w:r>
        <w:t xml:space="preserve"> Стороны </w:t>
      </w:r>
      <w:r w:rsidRPr="007C0C45">
        <w:t>должны</w:t>
      </w:r>
      <w:r>
        <w:t xml:space="preserve"> </w:t>
      </w:r>
      <w:r w:rsidRPr="007C0C45">
        <w:rPr>
          <w:strike/>
        </w:rPr>
        <w:t>продолжают изучать</w:t>
      </w:r>
      <w:r>
        <w:t xml:space="preserve"> </w:t>
      </w:r>
      <w:r w:rsidRPr="007C0C45">
        <w:rPr>
          <w:b/>
          <w:bCs/>
        </w:rPr>
        <w:t>продолжать изучать</w:t>
      </w:r>
      <w:r>
        <w:t xml:space="preserve"> возможности</w:t>
      </w:r>
      <w:r>
        <w:rPr>
          <w:i/>
          <w:iCs/>
        </w:rPr>
        <w:t xml:space="preserve"> </w:t>
      </w:r>
      <w:r w:rsidRPr="007C0C45">
        <w:rPr>
          <w:strike/>
        </w:rPr>
        <w:t xml:space="preserve">разработки </w:t>
      </w:r>
      <w:r>
        <w:rPr>
          <w:b/>
          <w:bCs/>
        </w:rPr>
        <w:t>осуществления</w:t>
      </w:r>
      <w:r>
        <w:t xml:space="preserve"> в рамках Конвенции </w:t>
      </w:r>
      <w:r>
        <w:rPr>
          <w:b/>
          <w:bCs/>
        </w:rPr>
        <w:t>более эффективных</w:t>
      </w:r>
      <w:r>
        <w:t xml:space="preserve"> мер по обеспечению общественности более широких возможностей для участия в разработке и осуществлении политики, касающейся каждой из трех основных составляющих Конвенции, с тем чтобы содействовать устойчивому развитию, </w:t>
      </w:r>
      <w:r w:rsidRPr="007C0C45">
        <w:rPr>
          <w:strike/>
        </w:rPr>
        <w:t>согласно Йоханнесбургской декларации по устойчивому развитию</w:t>
      </w:r>
      <w:r>
        <w:t xml:space="preserve"> сообразуясь с Повесткой дня в области устойчивого развития </w:t>
      </w:r>
      <w:r w:rsidRPr="007C0C45">
        <w:rPr>
          <w:b/>
          <w:bCs/>
        </w:rPr>
        <w:t>на период до 2030 года</w:t>
      </w:r>
      <w:r w:rsidRPr="007C0C45">
        <w:rPr>
          <w:strike/>
        </w:rPr>
        <w:t>, и соответствующему Плану осуществления, а также Декларации «Рио+20»</w:t>
      </w:r>
      <w:r w:rsidRPr="007C0C45">
        <w:t>.</w:t>
      </w:r>
      <w:r>
        <w:t xml:space="preserve"> Кроме того, Стороны должны делиться своим опытом осуществления Конвенции с другими форумами, заинтересованными в его использовании в качестве основы или стимула для дальнейшего укрепления представительной демократии в своих соответствующих областях деятельности. 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407"/>
        <w:gridCol w:w="3157"/>
      </w:tblGrid>
      <w:tr w:rsidR="00430E16" w:rsidRPr="00630EE7" w14:paraId="6DEF31AC" w14:textId="77777777" w:rsidTr="00630EE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7E1891" w14:textId="77777777" w:rsidR="00430E16" w:rsidRPr="00630EE7" w:rsidRDefault="00430E16" w:rsidP="00630EE7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81372A" w14:textId="77777777" w:rsidR="00430E16" w:rsidRPr="00630EE7" w:rsidRDefault="00430E16" w:rsidP="00630EE7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630EE7">
              <w:rPr>
                <w:i/>
                <w:iCs/>
                <w:sz w:val="16"/>
                <w:szCs w:val="16"/>
              </w:rPr>
              <w:t> </w:t>
            </w:r>
            <w:r w:rsidRPr="00630EE7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2DFA7C" w14:textId="77777777" w:rsidR="00430E16" w:rsidRPr="00630EE7" w:rsidRDefault="00430E16" w:rsidP="00630EE7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630EE7">
              <w:rPr>
                <w:i/>
                <w:iCs/>
                <w:sz w:val="16"/>
                <w:szCs w:val="16"/>
              </w:rPr>
              <w:br/>
            </w:r>
            <w:r w:rsidRPr="00630EE7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265F3F02" w14:textId="77777777" w:rsidTr="00630EE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0C519065" w14:textId="77777777" w:rsidR="00430E16" w:rsidRPr="00C73F60" w:rsidRDefault="00430E16" w:rsidP="00630EE7">
            <w:pPr>
              <w:spacing w:before="40" w:after="120"/>
              <w:ind w:right="57"/>
            </w:pP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14:paraId="301D1E60" w14:textId="77777777" w:rsidR="00430E16" w:rsidRPr="00C73F60" w:rsidRDefault="00430E16" w:rsidP="00630EE7">
            <w:pPr>
              <w:spacing w:before="40" w:after="120"/>
              <w:ind w:right="57"/>
            </w:pP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</w:tcPr>
          <w:p w14:paraId="68231EBE" w14:textId="77777777" w:rsidR="00430E16" w:rsidRPr="00C73F60" w:rsidRDefault="00430E16" w:rsidP="00630EE7">
            <w:pPr>
              <w:spacing w:before="40" w:after="120"/>
              <w:ind w:right="57"/>
            </w:pPr>
          </w:p>
        </w:tc>
      </w:tr>
      <w:tr w:rsidR="00430E16" w:rsidRPr="0006771F" w14:paraId="2597A262" w14:textId="77777777" w:rsidTr="00630EE7">
        <w:tc>
          <w:tcPr>
            <w:tcW w:w="2940" w:type="dxa"/>
            <w:shd w:val="clear" w:color="auto" w:fill="auto"/>
          </w:tcPr>
          <w:p w14:paraId="2F00FD5B" w14:textId="77777777" w:rsidR="00430E16" w:rsidRPr="0006771F" w:rsidRDefault="00430E16" w:rsidP="00630EE7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407" w:type="dxa"/>
            <w:shd w:val="clear" w:color="auto" w:fill="auto"/>
          </w:tcPr>
          <w:p w14:paraId="5404466D" w14:textId="77777777" w:rsidR="00430E16" w:rsidRPr="0006771F" w:rsidRDefault="00430E16" w:rsidP="00630EE7">
            <w:pPr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157" w:type="dxa"/>
            <w:shd w:val="clear" w:color="auto" w:fill="auto"/>
          </w:tcPr>
          <w:p w14:paraId="430EB08B" w14:textId="77777777" w:rsidR="00430E16" w:rsidRPr="0006771F" w:rsidRDefault="00430E16" w:rsidP="00630EE7">
            <w:pPr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7F8B2E4E" w14:textId="77777777" w:rsidTr="00630EE7">
        <w:tc>
          <w:tcPr>
            <w:tcW w:w="2940" w:type="dxa"/>
            <w:shd w:val="clear" w:color="auto" w:fill="auto"/>
          </w:tcPr>
          <w:p w14:paraId="453D53EE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Использование </w:t>
            </w:r>
            <w:proofErr w:type="spellStart"/>
            <w:r>
              <w:t>партисипативных</w:t>
            </w:r>
            <w:proofErr w:type="spellEnd"/>
            <w:r>
              <w:t xml:space="preserve"> процедур в процессе пересмотра и/или разработки национальных стратегий устойчивого развития и при разработке целей в области устойчивого развития.</w:t>
            </w:r>
          </w:p>
        </w:tc>
        <w:tc>
          <w:tcPr>
            <w:tcW w:w="2407" w:type="dxa"/>
            <w:shd w:val="clear" w:color="auto" w:fill="auto"/>
          </w:tcPr>
          <w:p w14:paraId="5CC9B27E" w14:textId="77777777" w:rsidR="00430E16" w:rsidRPr="00C73F60" w:rsidRDefault="00430E16" w:rsidP="00630EE7">
            <w:pPr>
              <w:spacing w:before="40" w:after="120"/>
              <w:ind w:right="57"/>
              <w:rPr>
                <w:b/>
                <w:bCs/>
              </w:rPr>
            </w:pPr>
            <w:r>
              <w:t xml:space="preserve">Стороны </w:t>
            </w:r>
          </w:p>
          <w:p w14:paraId="40D16E3B" w14:textId="77777777" w:rsidR="00430E16" w:rsidRPr="00C73F60" w:rsidRDefault="00430E16" w:rsidP="00630EE7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Организации гражданского общества</w:t>
            </w:r>
          </w:p>
          <w:p w14:paraId="3D7E9AD6" w14:textId="77777777" w:rsidR="00430E16" w:rsidRPr="00C73F60" w:rsidRDefault="00430E16" w:rsidP="00630EE7">
            <w:pPr>
              <w:spacing w:before="40" w:after="120"/>
              <w:ind w:right="57"/>
            </w:pPr>
            <w:r>
              <w:rPr>
                <w:b/>
                <w:bCs/>
              </w:rPr>
              <w:t>Частный сектор</w:t>
            </w:r>
          </w:p>
        </w:tc>
        <w:tc>
          <w:tcPr>
            <w:tcW w:w="3157" w:type="dxa"/>
            <w:shd w:val="clear" w:color="auto" w:fill="auto"/>
          </w:tcPr>
          <w:p w14:paraId="3D06CF92" w14:textId="77777777" w:rsidR="00430E16" w:rsidRPr="00C73F60" w:rsidRDefault="00430E16" w:rsidP="00630EE7">
            <w:pPr>
              <w:spacing w:before="40" w:after="120"/>
              <w:ind w:right="57"/>
              <w:rPr>
                <w:rFonts w:eastAsia="SimSun"/>
              </w:rPr>
            </w:pPr>
            <w:r>
              <w:t>Осуществление положений об эффективном участии общественности.</w:t>
            </w:r>
          </w:p>
          <w:p w14:paraId="4955E6FC" w14:textId="77777777" w:rsidR="00430E16" w:rsidRPr="00C73F60" w:rsidRDefault="00430E16" w:rsidP="00630EE7">
            <w:pPr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>и</w:t>
            </w:r>
            <w:r w:rsidR="00630EE7">
              <w:rPr>
                <w:b/>
                <w:bCs/>
              </w:rPr>
              <w:t> </w:t>
            </w:r>
            <w:r w:rsidRPr="007C0C45">
              <w:rPr>
                <w:b/>
                <w:bCs/>
              </w:rPr>
              <w:t xml:space="preserve">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630EE7">
              <w:rPr>
                <w:bCs/>
              </w:rPr>
              <w:t>.</w:t>
            </w:r>
          </w:p>
        </w:tc>
      </w:tr>
      <w:tr w:rsidR="00430E16" w:rsidRPr="0006771F" w14:paraId="160EC8CE" w14:textId="77777777" w:rsidTr="00630EE7">
        <w:tc>
          <w:tcPr>
            <w:tcW w:w="2940" w:type="dxa"/>
            <w:shd w:val="clear" w:color="auto" w:fill="auto"/>
          </w:tcPr>
          <w:p w14:paraId="197C6198" w14:textId="77777777" w:rsidR="00430E16" w:rsidRPr="0006771F" w:rsidRDefault="00430E16" w:rsidP="00630EE7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407" w:type="dxa"/>
            <w:shd w:val="clear" w:color="auto" w:fill="auto"/>
          </w:tcPr>
          <w:p w14:paraId="53B8D66A" w14:textId="77777777" w:rsidR="00430E16" w:rsidRPr="0006771F" w:rsidRDefault="00430E16" w:rsidP="00630EE7">
            <w:pPr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157" w:type="dxa"/>
            <w:shd w:val="clear" w:color="auto" w:fill="auto"/>
          </w:tcPr>
          <w:p w14:paraId="7506844F" w14:textId="77777777" w:rsidR="00430E16" w:rsidRPr="0006771F" w:rsidRDefault="00430E16" w:rsidP="00630EE7">
            <w:pPr>
              <w:spacing w:before="40" w:after="120"/>
              <w:ind w:right="57"/>
            </w:pPr>
          </w:p>
        </w:tc>
      </w:tr>
      <w:tr w:rsidR="00430E16" w:rsidRPr="003F65BC" w14:paraId="6CC0D248" w14:textId="77777777" w:rsidTr="00630EE7">
        <w:tc>
          <w:tcPr>
            <w:tcW w:w="2940" w:type="dxa"/>
            <w:tcBorders>
              <w:bottom w:val="single" w:sz="12" w:space="0" w:color="auto"/>
            </w:tcBorders>
            <w:shd w:val="clear" w:color="auto" w:fill="auto"/>
          </w:tcPr>
          <w:p w14:paraId="503A5549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Обмен опытом и наилучшей практикой действенного применения инструментов представительной демократии при принятии решений, касающихся всех аспектов устойчивого развития и участия общественности в разработке и</w:t>
            </w:r>
            <w:r w:rsidR="005B15CF">
              <w:t> </w:t>
            </w:r>
            <w:r>
              <w:t>осуществлении политики, способствующей устойчивому развитию.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shd w:val="clear" w:color="auto" w:fill="auto"/>
          </w:tcPr>
          <w:p w14:paraId="68E6B22D" w14:textId="77777777" w:rsidR="00430E16" w:rsidRPr="00C73F60" w:rsidRDefault="00430E16" w:rsidP="00630EE7">
            <w:pPr>
              <w:spacing w:before="40" w:after="120"/>
              <w:ind w:right="57"/>
            </w:pPr>
            <w:r>
              <w:t>Совещание Сторон и соответствующие органы</w:t>
            </w:r>
            <w:r w:rsidR="00630EE7">
              <w:t> </w:t>
            </w:r>
            <w:r>
              <w:t>Конвенции</w:t>
            </w:r>
          </w:p>
          <w:p w14:paraId="754E4E52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Стороны </w:t>
            </w:r>
          </w:p>
          <w:p w14:paraId="581FA828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Секретариат </w:t>
            </w:r>
          </w:p>
          <w:p w14:paraId="5182F6D9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Организации гражданского</w:t>
            </w:r>
            <w:r w:rsidR="00630EE7">
              <w:t> </w:t>
            </w:r>
            <w:r>
              <w:t>общества</w:t>
            </w:r>
          </w:p>
          <w:p w14:paraId="2844C763" w14:textId="77777777" w:rsidR="00430E16" w:rsidRPr="00C73F60" w:rsidRDefault="00430E16" w:rsidP="00630EE7">
            <w:pPr>
              <w:spacing w:before="40" w:after="120"/>
              <w:ind w:right="57"/>
            </w:pPr>
            <w:r>
              <w:t xml:space="preserve">Организации-партнеры </w:t>
            </w: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</w:tcPr>
          <w:p w14:paraId="71A1F1A9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5B15CF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3C5017F5" w14:textId="77777777" w:rsidR="00630EE7" w:rsidRDefault="00630EE7" w:rsidP="00630EE7">
      <w:pPr>
        <w:pStyle w:val="H23G"/>
      </w:pPr>
    </w:p>
    <w:p w14:paraId="67B3D8F5" w14:textId="77777777" w:rsidR="00630EE7" w:rsidRDefault="00630EE7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79972FBA" w14:textId="77777777" w:rsidR="00430E16" w:rsidRPr="00C73F60" w:rsidRDefault="00430E16" w:rsidP="00630EE7">
      <w:pPr>
        <w:pStyle w:val="H23G"/>
      </w:pPr>
      <w:r>
        <w:lastRenderedPageBreak/>
        <w:tab/>
      </w:r>
      <w:r>
        <w:tab/>
        <w:t>Доступ к информации</w:t>
      </w:r>
    </w:p>
    <w:p w14:paraId="380EF505" w14:textId="77777777" w:rsidR="00430E16" w:rsidRPr="00C73F60" w:rsidRDefault="00430E16" w:rsidP="00630EE7">
      <w:pPr>
        <w:pStyle w:val="SingleTxtG"/>
        <w:rPr>
          <w:b/>
          <w:bCs/>
        </w:rPr>
      </w:pPr>
      <w:r>
        <w:rPr>
          <w:i/>
          <w:iCs/>
        </w:rPr>
        <w:t>Задача III.3</w:t>
      </w:r>
      <w:r w:rsidRPr="005B15CF">
        <w:rPr>
          <w:i/>
        </w:rPr>
        <w:t>:</w:t>
      </w:r>
      <w:r>
        <w:t xml:space="preserve"> Необходимо постепенно расширять </w:t>
      </w:r>
      <w:r w:rsidRPr="007C0C45">
        <w:rPr>
          <w:b/>
          <w:bCs/>
        </w:rPr>
        <w:t>использование современных информационно-коммуникационных технологий и</w:t>
      </w:r>
      <w:r>
        <w:t xml:space="preserve"> спектр предоставляемой общественности экологической информации, в том числе посредством разработки и внедрения механизмов, позволяющих потребителям делать более обоснованный выбор продуктов и тем самым способствовать внедрению более устойчивых моделей производства и потребления. На основе обмена информацией и надлежащей практикой ведется анализ вопроса о том, как способствовать повышению доступности экологической информации, имеющейся в частном секторе, при этом во внимание принимаются соответствующие проблемы конфиденциальности коммерческой и промышленной информации и охраны прав интеллектуальной собственности в соответствии с нынешним подходом, применяемым в рамках Конвенции </w:t>
      </w:r>
      <w:r>
        <w:rPr>
          <w:b/>
          <w:bCs/>
        </w:rPr>
        <w:t>(главным образом цели 3, 11, 12 и 17 в области устойчивого развития и задача 16.10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267"/>
        <w:gridCol w:w="3297"/>
      </w:tblGrid>
      <w:tr w:rsidR="00430E16" w:rsidRPr="00630EE7" w14:paraId="7E1BB99E" w14:textId="77777777" w:rsidTr="00630EE7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DAA3CC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CAA0ED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630EE7">
              <w:rPr>
                <w:i/>
                <w:iCs/>
                <w:sz w:val="16"/>
                <w:szCs w:val="16"/>
              </w:rPr>
              <w:t> </w:t>
            </w:r>
            <w:r w:rsidRPr="00630EE7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8C7971" w14:textId="77777777" w:rsidR="00430E16" w:rsidRPr="00630EE7" w:rsidRDefault="00430E16" w:rsidP="00630EE7">
            <w:pPr>
              <w:spacing w:before="80" w:after="80" w:line="240" w:lineRule="auto"/>
              <w:ind w:right="57"/>
              <w:rPr>
                <w:i/>
                <w:sz w:val="16"/>
                <w:szCs w:val="16"/>
              </w:rPr>
            </w:pPr>
            <w:r w:rsidRPr="00630EE7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630EE7">
              <w:rPr>
                <w:i/>
                <w:iCs/>
                <w:sz w:val="16"/>
                <w:szCs w:val="16"/>
              </w:rPr>
              <w:br/>
            </w:r>
            <w:r w:rsidRPr="00630EE7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415787B2" w14:textId="77777777" w:rsidTr="00630EE7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08ACCCE0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683C6532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3297" w:type="dxa"/>
            <w:tcBorders>
              <w:top w:val="single" w:sz="12" w:space="0" w:color="auto"/>
            </w:tcBorders>
            <w:shd w:val="clear" w:color="auto" w:fill="auto"/>
          </w:tcPr>
          <w:p w14:paraId="7003155D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iCs/>
                <w:lang w:eastAsia="zh-CN"/>
              </w:rPr>
            </w:pPr>
          </w:p>
        </w:tc>
      </w:tr>
      <w:tr w:rsidR="00430E16" w:rsidRPr="002439BA" w14:paraId="57AB76C5" w14:textId="77777777" w:rsidTr="00630EE7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55FD9BB1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14:paraId="7D4AC1F2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lang w:eastAsia="en-GB"/>
              </w:rPr>
            </w:pPr>
          </w:p>
        </w:tc>
        <w:tc>
          <w:tcPr>
            <w:tcW w:w="3297" w:type="dxa"/>
            <w:tcBorders>
              <w:bottom w:val="nil"/>
            </w:tcBorders>
            <w:shd w:val="clear" w:color="auto" w:fill="auto"/>
          </w:tcPr>
          <w:p w14:paraId="37FF494A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iCs/>
                <w:lang w:eastAsia="zh-CN"/>
              </w:rPr>
            </w:pPr>
          </w:p>
        </w:tc>
      </w:tr>
      <w:tr w:rsidR="00430E16" w:rsidRPr="003F65BC" w14:paraId="5263F488" w14:textId="77777777" w:rsidTr="00630EE7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67F84A11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</w:t>
            </w:r>
            <w:r w:rsidR="005B15CF">
              <w:t> </w:t>
            </w:r>
            <w:r>
              <w:t xml:space="preserve">политических мер и создание институциональных основ. </w:t>
            </w:r>
          </w:p>
          <w:p w14:paraId="3B3E5A99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Применение обновленных рекомендаций по электронным средствам информации, которые были разработаны в рамках Конвенции, и решений Совещания Сторон, касающихся соответствующих положений о доступе к информации, в частности к связанной с окружающей средой информации о продуктах.</w:t>
            </w:r>
            <w:r>
              <w:t xml:space="preserve"> </w:t>
            </w:r>
          </w:p>
          <w:p w14:paraId="6226730D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Деятельность по наращиванию потенциала.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14:paraId="7818A0E5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 xml:space="preserve">Стороны </w:t>
            </w:r>
          </w:p>
          <w:p w14:paraId="63E175F6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line="240" w:lineRule="auto"/>
              <w:ind w:right="57"/>
            </w:pPr>
            <w:r>
              <w:t>Организации гражданского общества</w:t>
            </w:r>
          </w:p>
          <w:p w14:paraId="5B775979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Частный сектор</w:t>
            </w:r>
          </w:p>
          <w:p w14:paraId="0CB06182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</w:pPr>
            <w:r>
              <w:t>Организации-партнеры</w:t>
            </w:r>
          </w:p>
        </w:tc>
        <w:tc>
          <w:tcPr>
            <w:tcW w:w="3297" w:type="dxa"/>
            <w:tcBorders>
              <w:top w:val="nil"/>
              <w:bottom w:val="nil"/>
            </w:tcBorders>
            <w:shd w:val="clear" w:color="auto" w:fill="auto"/>
          </w:tcPr>
          <w:p w14:paraId="659976F1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b/>
                <w:bCs/>
                <w:iCs/>
              </w:rPr>
            </w:pPr>
            <w:r>
              <w:rPr>
                <w:b/>
                <w:bCs/>
              </w:rPr>
              <w:t>Число Сторон, реализовывавших соответствующие инициативы по</w:t>
            </w:r>
            <w:r w:rsidR="00630EE7">
              <w:rPr>
                <w:b/>
                <w:bCs/>
              </w:rPr>
              <w:t> </w:t>
            </w:r>
            <w:r>
              <w:rPr>
                <w:b/>
                <w:bCs/>
              </w:rPr>
              <w:t>«открытым данным».</w:t>
            </w:r>
          </w:p>
          <w:p w14:paraId="4B74D6AA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  <w:iCs/>
              </w:rPr>
            </w:pPr>
            <w:r>
              <w:t>Эффективное предоставление экологической информации, включая информацию, касающуюся продуктов.</w:t>
            </w:r>
          </w:p>
          <w:p w14:paraId="5C5C0CCD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 w:line="240" w:lineRule="auto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 xml:space="preserve">и 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224F92">
              <w:rPr>
                <w:bCs/>
              </w:rPr>
              <w:t>.</w:t>
            </w:r>
          </w:p>
        </w:tc>
      </w:tr>
      <w:tr w:rsidR="00430E16" w:rsidRPr="002439BA" w14:paraId="30F1E1B7" w14:textId="77777777" w:rsidTr="00630EE7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5FA8DA00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6BC00E9C" w14:textId="77777777" w:rsidR="00430E16" w:rsidRPr="002439BA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297" w:type="dxa"/>
            <w:tcBorders>
              <w:top w:val="nil"/>
            </w:tcBorders>
            <w:shd w:val="clear" w:color="auto" w:fill="auto"/>
          </w:tcPr>
          <w:p w14:paraId="41FD63FE" w14:textId="77777777" w:rsidR="00430E16" w:rsidRPr="002439BA" w:rsidRDefault="00430E16" w:rsidP="00630EE7">
            <w:pPr>
              <w:spacing w:before="40" w:after="120"/>
              <w:ind w:right="57"/>
            </w:pPr>
          </w:p>
        </w:tc>
      </w:tr>
      <w:tr w:rsidR="00430E16" w:rsidRPr="003F65BC" w14:paraId="0E3CFF3F" w14:textId="77777777" w:rsidTr="00630EE7">
        <w:tc>
          <w:tcPr>
            <w:tcW w:w="2940" w:type="dxa"/>
            <w:shd w:val="clear" w:color="auto" w:fill="auto"/>
          </w:tcPr>
          <w:p w14:paraId="4A6CE62C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Региональная и субрегиональная деятельность по наращиванию потенциала, обмен информацией и наилучшей практикой содействия повышению доступности экологической информации, имеющейся в частном секторе, на основе национального опыта, подготовка исследований и руководящих материалов. </w:t>
            </w:r>
          </w:p>
        </w:tc>
        <w:tc>
          <w:tcPr>
            <w:tcW w:w="2267" w:type="dxa"/>
            <w:shd w:val="clear" w:color="auto" w:fill="auto"/>
          </w:tcPr>
          <w:p w14:paraId="4EC704C5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440ECACA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Организации гражданского </w:t>
            </w:r>
            <w:r w:rsidR="00630EE7">
              <w:br/>
            </w:r>
            <w:r>
              <w:t>общества</w:t>
            </w:r>
          </w:p>
          <w:p w14:paraId="06867D54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Частный сектор</w:t>
            </w:r>
          </w:p>
          <w:p w14:paraId="7082C01A" w14:textId="77777777" w:rsidR="00430E16" w:rsidRPr="00C73F60" w:rsidRDefault="00430E16" w:rsidP="00630EE7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297" w:type="dxa"/>
            <w:shd w:val="clear" w:color="auto" w:fill="auto"/>
          </w:tcPr>
          <w:p w14:paraId="63109550" w14:textId="77777777" w:rsidR="00430E16" w:rsidRPr="00C73F60" w:rsidRDefault="00430E16" w:rsidP="00630EE7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 наращиванию потенциала (например, обмен надлежащей практикой и разработка соответствующих исследований и руководящих материалов).</w:t>
            </w:r>
          </w:p>
        </w:tc>
      </w:tr>
    </w:tbl>
    <w:p w14:paraId="5518DDEA" w14:textId="77777777" w:rsidR="00430E16" w:rsidRPr="00C73F60" w:rsidRDefault="00430E16" w:rsidP="00A3778E">
      <w:pPr>
        <w:pStyle w:val="H23G"/>
        <w:keepNext w:val="0"/>
        <w:keepLines w:val="0"/>
      </w:pPr>
      <w:r w:rsidRPr="00C73F60">
        <w:lastRenderedPageBreak/>
        <w:tab/>
      </w:r>
      <w:r>
        <w:tab/>
      </w:r>
      <w:r>
        <w:tab/>
      </w:r>
      <w:r>
        <w:rPr>
          <w:bCs/>
        </w:rPr>
        <w:t>Участие общественности</w:t>
      </w:r>
    </w:p>
    <w:p w14:paraId="36064588" w14:textId="77777777" w:rsidR="00430E16" w:rsidRPr="00C73F60" w:rsidRDefault="00430E16" w:rsidP="00A3778E">
      <w:pPr>
        <w:pStyle w:val="SingleTxtG"/>
      </w:pPr>
      <w:r w:rsidRPr="007C0C45">
        <w:rPr>
          <w:i/>
          <w:iCs/>
        </w:rPr>
        <w:t>Задача III.4</w:t>
      </w:r>
      <w:r w:rsidRPr="005B15CF">
        <w:rPr>
          <w:i/>
        </w:rPr>
        <w:t>:</w:t>
      </w:r>
      <w:r>
        <w:t xml:space="preserve"> Необходимо оценивать, продолжать анализировать и в надлежащих случаях развивать положения об участии общественности при принятии решений, оказывающих значительное воздействие на окружающую среду, включая, в частности, процессы принятия решений в отношении продуктов</w:t>
      </w:r>
      <w:r>
        <w:rPr>
          <w:b/>
          <w:bCs/>
        </w:rPr>
        <w:t xml:space="preserve"> (главным образом цель 12 в области устойчивого развития и задача 16.7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09"/>
        <w:gridCol w:w="3255"/>
      </w:tblGrid>
      <w:tr w:rsidR="00430E16" w:rsidRPr="00A3778E" w14:paraId="16277CF2" w14:textId="77777777" w:rsidTr="00A3778E">
        <w:trPr>
          <w:cantSplit/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A63EFC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CB1572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3778E">
              <w:rPr>
                <w:i/>
                <w:iCs/>
                <w:sz w:val="16"/>
                <w:szCs w:val="16"/>
              </w:rPr>
              <w:t> </w:t>
            </w:r>
            <w:r w:rsidRPr="00A3778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02B6B1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3778E">
              <w:rPr>
                <w:i/>
                <w:iCs/>
                <w:sz w:val="16"/>
                <w:szCs w:val="16"/>
              </w:rPr>
              <w:br/>
            </w:r>
            <w:r w:rsidRPr="00A3778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66C5502F" w14:textId="77777777" w:rsidTr="00A3778E">
        <w:trPr>
          <w:trHeight w:hRule="exact" w:val="113"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03F0FED3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  <w:shd w:val="clear" w:color="auto" w:fill="auto"/>
          </w:tcPr>
          <w:p w14:paraId="4F6C8CE3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  <w:shd w:val="clear" w:color="auto" w:fill="auto"/>
          </w:tcPr>
          <w:p w14:paraId="1265CF10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60051C4C" w14:textId="77777777" w:rsidTr="00A3778E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3AA1FDD5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09" w:type="dxa"/>
            <w:tcBorders>
              <w:bottom w:val="nil"/>
            </w:tcBorders>
            <w:shd w:val="clear" w:color="auto" w:fill="auto"/>
          </w:tcPr>
          <w:p w14:paraId="73939749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001FD398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0E4B54E0" w14:textId="77777777" w:rsidTr="00A3778E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3F1B84A6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</w:t>
            </w:r>
            <w:r w:rsidR="00A3778E">
              <w:t> </w:t>
            </w:r>
            <w:r>
              <w:t>политических мер и создание институциональных основ.</w:t>
            </w:r>
          </w:p>
          <w:p w14:paraId="1DBCB1E4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Применение рекомендаций, разработанных в рамках Конвенции в связи с соответствующими положениями об участии общественности. </w:t>
            </w:r>
          </w:p>
          <w:p w14:paraId="6B014CA5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Деятельность по наращиванию потенциала.</w:t>
            </w:r>
          </w:p>
        </w:tc>
        <w:tc>
          <w:tcPr>
            <w:tcW w:w="2309" w:type="dxa"/>
            <w:tcBorders>
              <w:top w:val="nil"/>
              <w:bottom w:val="nil"/>
            </w:tcBorders>
            <w:shd w:val="clear" w:color="auto" w:fill="auto"/>
          </w:tcPr>
          <w:p w14:paraId="2BE64776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 </w:t>
            </w:r>
          </w:p>
          <w:p w14:paraId="3C503489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6BFC4E39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Частный сектор</w:t>
            </w: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4951D479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Принятие соответствующих мер. </w:t>
            </w:r>
          </w:p>
          <w:p w14:paraId="6350F1DC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положений об</w:t>
            </w:r>
            <w:r w:rsidR="005B15CF">
              <w:t> </w:t>
            </w:r>
            <w:r>
              <w:t xml:space="preserve">эффективном участии общественности. </w:t>
            </w:r>
          </w:p>
          <w:p w14:paraId="335B5ED6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деятельности по наращиванию потенциала.</w:t>
            </w:r>
          </w:p>
          <w:p w14:paraId="53521062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>и через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2439BA" w14:paraId="07217972" w14:textId="77777777" w:rsidTr="00A3778E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7B03BD9C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</w:tcPr>
          <w:p w14:paraId="598DF844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67A2670" w14:textId="77777777" w:rsidR="00430E16" w:rsidRPr="002439BA" w:rsidRDefault="00430E16" w:rsidP="00A3778E">
            <w:pPr>
              <w:spacing w:before="40" w:after="120" w:line="220" w:lineRule="exact"/>
              <w:ind w:right="57"/>
            </w:pPr>
          </w:p>
        </w:tc>
      </w:tr>
      <w:tr w:rsidR="00430E16" w:rsidRPr="003F65BC" w14:paraId="0B83835A" w14:textId="77777777" w:rsidTr="00A3778E">
        <w:tc>
          <w:tcPr>
            <w:tcW w:w="2940" w:type="dxa"/>
            <w:shd w:val="clear" w:color="auto" w:fill="auto"/>
          </w:tcPr>
          <w:p w14:paraId="2A3CCD54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Региональная и субрегиональная деятельность по наращиванию потенциала, обмен информацией и пропаганда надлежащей практики выполнения положений об участии общественности при принятии решений, оказывающих значительное воздействие на окружающую среду. </w:t>
            </w:r>
          </w:p>
        </w:tc>
        <w:tc>
          <w:tcPr>
            <w:tcW w:w="2309" w:type="dxa"/>
            <w:shd w:val="clear" w:color="auto" w:fill="auto"/>
          </w:tcPr>
          <w:p w14:paraId="799DCADB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357C2E5E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780B9AE5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Партнерский сектор </w:t>
            </w:r>
          </w:p>
          <w:p w14:paraId="70423FB8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255" w:type="dxa"/>
            <w:shd w:val="clear" w:color="auto" w:fill="auto"/>
          </w:tcPr>
          <w:p w14:paraId="389371DA" w14:textId="77777777" w:rsidR="00430E16" w:rsidRPr="00C73F60" w:rsidRDefault="00430E16" w:rsidP="00A3778E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A3778E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4F52CE4A" w14:textId="77777777" w:rsidR="00224F92" w:rsidRDefault="00224F92" w:rsidP="00224F92">
      <w:pPr>
        <w:pStyle w:val="SingleTxtG"/>
        <w:rPr>
          <w:i/>
          <w:iCs/>
        </w:rPr>
      </w:pPr>
    </w:p>
    <w:p w14:paraId="36C0C85F" w14:textId="77777777" w:rsidR="00224F92" w:rsidRDefault="00224F9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1CD3B609" w14:textId="77777777" w:rsidR="00430E16" w:rsidRPr="00C73F60" w:rsidRDefault="00430E16" w:rsidP="00224F92">
      <w:pPr>
        <w:pStyle w:val="SingleTxtG"/>
        <w:rPr>
          <w:b/>
          <w:bCs/>
        </w:rPr>
      </w:pPr>
      <w:r w:rsidRPr="007C0C45">
        <w:rPr>
          <w:i/>
          <w:iCs/>
        </w:rPr>
        <w:lastRenderedPageBreak/>
        <w:t>Задача III.5</w:t>
      </w:r>
      <w:r w:rsidRPr="005B15CF">
        <w:rPr>
          <w:i/>
        </w:rPr>
        <w:t>:</w:t>
      </w:r>
      <w:r>
        <w:t xml:space="preserve"> Положения Конвенции об участии общественности в подготовке планов, программ и политики, касающихся окружающей среды, а</w:t>
      </w:r>
      <w:r w:rsidR="00A3778E">
        <w:t xml:space="preserve"> </w:t>
      </w:r>
      <w:r>
        <w:t xml:space="preserve">также подзаконных актов и других общеприменимых юридически обязательных нормативных актов, которые способны оказывать значительное воздействие на окружающую среду, должны применяться, постоянно критически анализироваться и при необходимости уточняться в целях расширения участия общественности в процессах принятия стратегических решений начиная с самого раннего их этапа. Это должно делаться при надлежащем участии общественности и при полном учете специфического характера этих процессов и присущих им сдерживающих факторов, а также соответствующих обязательств по другим МПС, таких как Протокол по стратегической экологической оценке (Протокол по СЭО) к Конвенции об оценке воздействия на окружающую среду в трансграничном контексте (Конвенция </w:t>
      </w:r>
      <w:proofErr w:type="spellStart"/>
      <w:r>
        <w:t>Эспо</w:t>
      </w:r>
      <w:proofErr w:type="spellEnd"/>
      <w:r>
        <w:t xml:space="preserve">), и с привлечением ее органов к участию в этих процессах </w:t>
      </w:r>
      <w:r>
        <w:rPr>
          <w:b/>
          <w:bCs/>
        </w:rPr>
        <w:t>(главным образом цель 12 в области устойчивого развития и задача 16.7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51"/>
        <w:gridCol w:w="3213"/>
      </w:tblGrid>
      <w:tr w:rsidR="00430E16" w:rsidRPr="00A3778E" w14:paraId="634B95AE" w14:textId="77777777" w:rsidTr="00A3778E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FB42BA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3B89AD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3778E">
              <w:rPr>
                <w:i/>
                <w:iCs/>
                <w:sz w:val="16"/>
                <w:szCs w:val="16"/>
              </w:rPr>
              <w:t> </w:t>
            </w:r>
            <w:r w:rsidRPr="00A3778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1D7CDB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3778E">
              <w:rPr>
                <w:i/>
                <w:iCs/>
                <w:sz w:val="16"/>
                <w:szCs w:val="16"/>
              </w:rPr>
              <w:br/>
            </w:r>
            <w:r w:rsidRPr="00A3778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1909C833" w14:textId="77777777" w:rsidTr="00A3778E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65BA0FEC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14:paraId="2E01C2A0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14945190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2439BA" w14:paraId="1BF8122F" w14:textId="77777777" w:rsidTr="00A3778E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2751F990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51" w:type="dxa"/>
            <w:tcBorders>
              <w:bottom w:val="nil"/>
            </w:tcBorders>
            <w:shd w:val="clear" w:color="auto" w:fill="auto"/>
          </w:tcPr>
          <w:p w14:paraId="0EDFC329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bottom w:val="nil"/>
            </w:tcBorders>
            <w:shd w:val="clear" w:color="auto" w:fill="auto"/>
          </w:tcPr>
          <w:p w14:paraId="394EB810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2372FD6C" w14:textId="77777777" w:rsidTr="00A3778E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16DE5CC9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</w:t>
            </w:r>
            <w:r w:rsidR="00A3778E">
              <w:t> </w:t>
            </w:r>
            <w:r>
              <w:t>политических мер и создание институциональных основ.</w:t>
            </w:r>
          </w:p>
          <w:p w14:paraId="6B9A37F9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Применение рекомендаций, разработанных в рамках Конвенции в отношении соответствующих положений об</w:t>
            </w:r>
            <w:r w:rsidR="00A3778E">
              <w:t> </w:t>
            </w:r>
            <w:r>
              <w:t xml:space="preserve">участии общественности. </w:t>
            </w:r>
          </w:p>
          <w:p w14:paraId="16624B10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Деятельность по наращиванию потенциала.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14:paraId="53E6652D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 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48C44A4F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Принятие соответствующих мер.</w:t>
            </w:r>
          </w:p>
          <w:p w14:paraId="2D63A62C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положений об эффективном участии общественности.</w:t>
            </w:r>
          </w:p>
          <w:p w14:paraId="62EAA7EB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Осуществление деятельности по</w:t>
            </w:r>
            <w:r w:rsidR="00A3778E">
              <w:t> </w:t>
            </w:r>
            <w:r>
              <w:t>наращиванию потенциала.</w:t>
            </w:r>
          </w:p>
          <w:p w14:paraId="5F38DC94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>и</w:t>
            </w:r>
            <w:r w:rsidR="00224F92">
              <w:rPr>
                <w:b/>
                <w:bCs/>
              </w:rPr>
              <w:t> </w:t>
            </w:r>
            <w:r w:rsidRPr="007C0C45">
              <w:rPr>
                <w:b/>
                <w:bCs/>
              </w:rPr>
              <w:t xml:space="preserve">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 w:rsidRPr="00224F92">
              <w:rPr>
                <w:bCs/>
              </w:rPr>
              <w:t>.</w:t>
            </w:r>
          </w:p>
        </w:tc>
      </w:tr>
      <w:tr w:rsidR="00430E16" w:rsidRPr="002439BA" w14:paraId="7E5EC293" w14:textId="77777777" w:rsidTr="00A3778E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0D70E20B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auto"/>
          </w:tcPr>
          <w:p w14:paraId="3E9C7040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213" w:type="dxa"/>
            <w:tcBorders>
              <w:top w:val="nil"/>
            </w:tcBorders>
            <w:shd w:val="clear" w:color="auto" w:fill="auto"/>
          </w:tcPr>
          <w:p w14:paraId="128B2031" w14:textId="77777777" w:rsidR="00430E16" w:rsidRPr="002439BA" w:rsidRDefault="00430E16" w:rsidP="00A3778E">
            <w:pPr>
              <w:spacing w:before="40" w:after="120"/>
              <w:ind w:right="57"/>
            </w:pPr>
          </w:p>
        </w:tc>
      </w:tr>
      <w:tr w:rsidR="00430E16" w:rsidRPr="003F65BC" w14:paraId="136C331F" w14:textId="77777777" w:rsidTr="00A3778E">
        <w:tc>
          <w:tcPr>
            <w:tcW w:w="2940" w:type="dxa"/>
            <w:shd w:val="clear" w:color="auto" w:fill="auto"/>
          </w:tcPr>
          <w:p w14:paraId="145B8C3F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Региональная и субрегиональная деятельность по наращиванию потенциала, обмен информацией и поощрение надлежащей практики осуществления положений статей 7 и 8 Конвенции, в частности в контексте реализации Протокола</w:t>
            </w:r>
            <w:r w:rsidR="00A3778E">
              <w:t> </w:t>
            </w:r>
            <w:r>
              <w:t>по СЭО.</w:t>
            </w:r>
          </w:p>
        </w:tc>
        <w:tc>
          <w:tcPr>
            <w:tcW w:w="2351" w:type="dxa"/>
            <w:shd w:val="clear" w:color="auto" w:fill="auto"/>
          </w:tcPr>
          <w:p w14:paraId="172016B2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45135AEB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 </w:t>
            </w:r>
          </w:p>
          <w:p w14:paraId="1293C250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499241D7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Организации-партнеры </w:t>
            </w:r>
          </w:p>
          <w:p w14:paraId="0AF4B996" w14:textId="77777777" w:rsidR="00430E16" w:rsidRPr="00C73F60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Органы Конвенции </w:t>
            </w:r>
            <w:proofErr w:type="spellStart"/>
            <w:r>
              <w:t>Эспо</w:t>
            </w:r>
            <w:proofErr w:type="spellEnd"/>
            <w:r>
              <w:t>/</w:t>
            </w:r>
            <w:r w:rsidR="00A3778E">
              <w:t xml:space="preserve"> </w:t>
            </w:r>
            <w:r>
              <w:t>Протокола по СЭО</w:t>
            </w:r>
          </w:p>
          <w:p w14:paraId="69807938" w14:textId="77777777" w:rsidR="00430E16" w:rsidRPr="002439BA" w:rsidRDefault="00430E16" w:rsidP="00A3778E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213" w:type="dxa"/>
            <w:shd w:val="clear" w:color="auto" w:fill="auto"/>
          </w:tcPr>
          <w:p w14:paraId="00B74F5C" w14:textId="77777777" w:rsidR="00430E16" w:rsidRPr="00C73F60" w:rsidRDefault="00430E16" w:rsidP="00A3778E">
            <w:pPr>
              <w:spacing w:before="40" w:after="120"/>
              <w:ind w:right="57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A3778E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38F1F6AB" w14:textId="77777777" w:rsidR="00A3778E" w:rsidRDefault="00A3778E" w:rsidP="00A3778E">
      <w:pPr>
        <w:pStyle w:val="SingleTxtG"/>
        <w:spacing w:before="240"/>
        <w:rPr>
          <w:i/>
          <w:iCs/>
        </w:rPr>
      </w:pPr>
    </w:p>
    <w:p w14:paraId="3590CB43" w14:textId="77777777" w:rsidR="00A3778E" w:rsidRDefault="00A3778E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0ED28FED" w14:textId="77777777" w:rsidR="00430E16" w:rsidRPr="00C73F60" w:rsidRDefault="00430E16" w:rsidP="007C6819">
      <w:pPr>
        <w:pStyle w:val="SingleTxtG"/>
        <w:rPr>
          <w:b/>
        </w:rPr>
      </w:pPr>
      <w:r w:rsidRPr="007C0C45">
        <w:rPr>
          <w:i/>
          <w:iCs/>
        </w:rPr>
        <w:lastRenderedPageBreak/>
        <w:t>Задача III.6</w:t>
      </w:r>
      <w:r w:rsidRPr="00143A7C">
        <w:rPr>
          <w:i/>
        </w:rPr>
        <w:t>:</w:t>
      </w:r>
      <w:r>
        <w:t xml:space="preserve"> Для повышения эффективности участия общественности нужно поощрять, помимо традиционных процедур консультаций, разработку и применение инновационных форм и инструментов участия общественности, а также оказывать поддержку в наращивании потенциала организаций гражданского общества и обеспечивать его укрепление </w:t>
      </w:r>
      <w:r>
        <w:rPr>
          <w:b/>
          <w:bCs/>
        </w:rPr>
        <w:t>(главным образом цели 3, 6, 7, 8, 9, 11, 12, 13, 14 и 15 в области устойчивого развития и задача 16.7 Целей в области устойчивого развития)</w:t>
      </w:r>
      <w:r>
        <w:t>.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253"/>
        <w:gridCol w:w="3311"/>
      </w:tblGrid>
      <w:tr w:rsidR="00430E16" w:rsidRPr="00A3778E" w14:paraId="1F3AD37F" w14:textId="77777777" w:rsidTr="00A3778E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E82E9F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515417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3778E">
              <w:rPr>
                <w:i/>
                <w:iCs/>
                <w:sz w:val="16"/>
                <w:szCs w:val="16"/>
              </w:rPr>
              <w:t> </w:t>
            </w:r>
            <w:r w:rsidRPr="00A3778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13D764" w14:textId="77777777" w:rsidR="00430E16" w:rsidRPr="00A3778E" w:rsidRDefault="00430E16" w:rsidP="00A3778E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A3778E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A3778E">
              <w:rPr>
                <w:i/>
                <w:iCs/>
                <w:sz w:val="16"/>
                <w:szCs w:val="16"/>
              </w:rPr>
              <w:br/>
            </w:r>
            <w:r w:rsidRPr="00A3778E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588E59AE" w14:textId="77777777" w:rsidTr="00A3778E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2ED08382" w14:textId="77777777" w:rsidR="00430E16" w:rsidRPr="00C73F60" w:rsidRDefault="00430E16" w:rsidP="00A3778E">
            <w:pPr>
              <w:spacing w:before="40" w:after="120"/>
              <w:ind w:right="57"/>
            </w:pPr>
          </w:p>
        </w:tc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</w:tcPr>
          <w:p w14:paraId="1051D9F0" w14:textId="77777777" w:rsidR="00430E16" w:rsidRPr="00C73F60" w:rsidRDefault="00430E16" w:rsidP="00A3778E">
            <w:pPr>
              <w:spacing w:before="40" w:after="120"/>
              <w:ind w:right="57"/>
            </w:pP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</w:tcPr>
          <w:p w14:paraId="2F227925" w14:textId="77777777" w:rsidR="00430E16" w:rsidRPr="00C73F60" w:rsidRDefault="00430E16" w:rsidP="00A3778E">
            <w:pPr>
              <w:spacing w:before="40" w:after="120"/>
              <w:ind w:right="57"/>
            </w:pPr>
          </w:p>
        </w:tc>
      </w:tr>
      <w:tr w:rsidR="00430E16" w:rsidRPr="006D5F36" w14:paraId="2AD84087" w14:textId="77777777" w:rsidTr="00A3778E">
        <w:tc>
          <w:tcPr>
            <w:tcW w:w="2940" w:type="dxa"/>
            <w:shd w:val="clear" w:color="auto" w:fill="auto"/>
          </w:tcPr>
          <w:p w14:paraId="68134EDC" w14:textId="77777777" w:rsidR="00430E16" w:rsidRPr="006D5F36" w:rsidRDefault="00430E16" w:rsidP="00A3778E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53" w:type="dxa"/>
            <w:shd w:val="clear" w:color="auto" w:fill="auto"/>
          </w:tcPr>
          <w:p w14:paraId="47C54848" w14:textId="77777777" w:rsidR="00430E16" w:rsidRPr="006D5F36" w:rsidRDefault="00430E16" w:rsidP="00A3778E">
            <w:pPr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7672BD62" w14:textId="77777777" w:rsidR="00430E16" w:rsidRPr="006D5F36" w:rsidRDefault="00430E16" w:rsidP="00A3778E">
            <w:pPr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32290439" w14:textId="77777777" w:rsidTr="00A3778E">
        <w:tc>
          <w:tcPr>
            <w:tcW w:w="2940" w:type="dxa"/>
            <w:shd w:val="clear" w:color="auto" w:fill="auto"/>
          </w:tcPr>
          <w:p w14:paraId="4530527C" w14:textId="77777777" w:rsidR="00430E16" w:rsidRPr="00C73F60" w:rsidRDefault="00430E16" w:rsidP="00A3778E">
            <w:pPr>
              <w:spacing w:before="40" w:after="120"/>
              <w:ind w:right="57"/>
            </w:pPr>
            <w:r>
              <w:t>Поощрение надлежащей практики в отношении различных видов участия общественности.</w:t>
            </w:r>
          </w:p>
        </w:tc>
        <w:tc>
          <w:tcPr>
            <w:tcW w:w="2253" w:type="dxa"/>
            <w:shd w:val="clear" w:color="auto" w:fill="auto"/>
          </w:tcPr>
          <w:p w14:paraId="69D937E9" w14:textId="77777777" w:rsidR="00430E16" w:rsidRPr="00C73F60" w:rsidRDefault="00430E16" w:rsidP="00A3778E">
            <w:pPr>
              <w:spacing w:before="40" w:after="120"/>
              <w:ind w:right="57"/>
            </w:pPr>
            <w:r>
              <w:t xml:space="preserve">Стороны </w:t>
            </w:r>
          </w:p>
          <w:p w14:paraId="4D42CFD1" w14:textId="77777777" w:rsidR="00430E16" w:rsidRPr="00C73F60" w:rsidRDefault="00430E16" w:rsidP="00A3778E">
            <w:pPr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172B6D87" w14:textId="77777777" w:rsidR="00430E16" w:rsidRPr="00C73F60" w:rsidRDefault="00430E16" w:rsidP="00A3778E">
            <w:pPr>
              <w:spacing w:before="40" w:after="120"/>
              <w:ind w:right="57"/>
            </w:pPr>
            <w:r>
              <w:t xml:space="preserve">Организации-партнеры </w:t>
            </w:r>
          </w:p>
        </w:tc>
        <w:tc>
          <w:tcPr>
            <w:tcW w:w="3311" w:type="dxa"/>
            <w:shd w:val="clear" w:color="auto" w:fill="auto"/>
          </w:tcPr>
          <w:p w14:paraId="78159D65" w14:textId="77777777" w:rsidR="00430E16" w:rsidRPr="00C73F60" w:rsidRDefault="00430E16" w:rsidP="00A3778E">
            <w:pPr>
              <w:spacing w:before="40" w:after="120"/>
              <w:ind w:right="57"/>
              <w:rPr>
                <w:rFonts w:eastAsia="SimSun"/>
              </w:rPr>
            </w:pPr>
            <w:r>
              <w:t>Внедрение инновационных и эффективных форм и инструментов участия общественности.</w:t>
            </w:r>
          </w:p>
          <w:p w14:paraId="70442539" w14:textId="77777777" w:rsidR="00430E16" w:rsidRPr="00C73F60" w:rsidRDefault="00430E16" w:rsidP="00A3778E">
            <w:pPr>
              <w:spacing w:before="40" w:after="120"/>
              <w:ind w:right="57"/>
              <w:rPr>
                <w:rFonts w:eastAsia="SimSun"/>
              </w:rPr>
            </w:pPr>
            <w:r>
              <w:t>Укрепление потенциала гражданского общества и его организаций.</w:t>
            </w:r>
          </w:p>
          <w:p w14:paraId="0154ED87" w14:textId="77777777" w:rsidR="00430E16" w:rsidRPr="00C73F60" w:rsidRDefault="00430E16" w:rsidP="00A3778E">
            <w:pPr>
              <w:spacing w:before="40" w:after="120"/>
              <w:ind w:right="57"/>
              <w:rPr>
                <w:rFonts w:eastAsia="SimSun"/>
              </w:rPr>
            </w:pPr>
            <w:r>
              <w:t xml:space="preserve">Представление информации о надлежащей практике в НДО </w:t>
            </w:r>
            <w:r w:rsidRPr="007C0C45">
              <w:rPr>
                <w:b/>
                <w:bCs/>
              </w:rPr>
              <w:t xml:space="preserve">и через </w:t>
            </w:r>
            <w:proofErr w:type="spellStart"/>
            <w:r w:rsidRPr="007C0C45">
              <w:rPr>
                <w:b/>
                <w:bCs/>
              </w:rPr>
              <w:t>Орхусский</w:t>
            </w:r>
            <w:proofErr w:type="spellEnd"/>
            <w:r w:rsidRPr="007C0C45">
              <w:rPr>
                <w:b/>
                <w:bCs/>
              </w:rPr>
              <w:t xml:space="preserve"> информационно-координационный механизм и/или национальные центры</w:t>
            </w:r>
            <w:r>
              <w:t>.</w:t>
            </w:r>
          </w:p>
        </w:tc>
      </w:tr>
      <w:tr w:rsidR="00430E16" w:rsidRPr="006D5F36" w14:paraId="3C8EDF32" w14:textId="77777777" w:rsidTr="00A3778E">
        <w:tc>
          <w:tcPr>
            <w:tcW w:w="2940" w:type="dxa"/>
            <w:shd w:val="clear" w:color="auto" w:fill="auto"/>
          </w:tcPr>
          <w:p w14:paraId="6A93D0AD" w14:textId="77777777" w:rsidR="00430E16" w:rsidRPr="006D5F36" w:rsidRDefault="00430E16" w:rsidP="00A3778E">
            <w:pPr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53" w:type="dxa"/>
            <w:shd w:val="clear" w:color="auto" w:fill="auto"/>
          </w:tcPr>
          <w:p w14:paraId="43B97D9D" w14:textId="77777777" w:rsidR="00430E16" w:rsidRPr="006D5F36" w:rsidRDefault="00430E16" w:rsidP="00A3778E">
            <w:pPr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311" w:type="dxa"/>
            <w:shd w:val="clear" w:color="auto" w:fill="auto"/>
          </w:tcPr>
          <w:p w14:paraId="3E14BC76" w14:textId="77777777" w:rsidR="00430E16" w:rsidRPr="006D5F36" w:rsidRDefault="00430E16" w:rsidP="00A3778E">
            <w:pPr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3814CDD3" w14:textId="77777777" w:rsidTr="00A3778E">
        <w:tc>
          <w:tcPr>
            <w:tcW w:w="2940" w:type="dxa"/>
            <w:tcBorders>
              <w:bottom w:val="single" w:sz="12" w:space="0" w:color="auto"/>
            </w:tcBorders>
            <w:shd w:val="clear" w:color="auto" w:fill="auto"/>
          </w:tcPr>
          <w:p w14:paraId="50156352" w14:textId="77777777" w:rsidR="00430E16" w:rsidRPr="00C73F60" w:rsidRDefault="00430E16" w:rsidP="00A3778E">
            <w:pPr>
              <w:spacing w:before="40" w:after="120"/>
              <w:ind w:right="57"/>
            </w:pPr>
            <w:r>
              <w:t xml:space="preserve">Региональная и субрегиональная деятельность по наращиванию потенциала, обмен информацией и поощрение надлежащей практики в отношении инновационных и эффективных форм участия и инструментов для него. </w:t>
            </w:r>
          </w:p>
        </w:tc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</w:tcPr>
          <w:p w14:paraId="5F9018AE" w14:textId="77777777" w:rsidR="00430E16" w:rsidRPr="00C73F60" w:rsidRDefault="00430E16" w:rsidP="00A3778E">
            <w:pPr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360FA786" w14:textId="77777777" w:rsidR="00430E16" w:rsidRPr="00C73F60" w:rsidRDefault="00430E16" w:rsidP="00A3778E">
            <w:pPr>
              <w:spacing w:before="40" w:after="120"/>
              <w:ind w:right="57"/>
            </w:pPr>
            <w:r>
              <w:t xml:space="preserve">Стороны </w:t>
            </w:r>
          </w:p>
          <w:p w14:paraId="119A9121" w14:textId="77777777" w:rsidR="00430E16" w:rsidRPr="00C73F60" w:rsidRDefault="00430E16" w:rsidP="00A3778E">
            <w:pPr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71BE6378" w14:textId="77777777" w:rsidR="00430E16" w:rsidRPr="00C73F60" w:rsidRDefault="00430E16" w:rsidP="00A3778E">
            <w:pPr>
              <w:spacing w:before="40" w:after="120"/>
              <w:ind w:right="57"/>
            </w:pPr>
            <w:r>
              <w:t xml:space="preserve">Организации-партнеры </w:t>
            </w:r>
          </w:p>
          <w:p w14:paraId="2FFAF38C" w14:textId="77777777" w:rsidR="00430E16" w:rsidRPr="006D5F36" w:rsidRDefault="00430E16" w:rsidP="00A3778E">
            <w:pPr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shd w:val="clear" w:color="auto" w:fill="auto"/>
          </w:tcPr>
          <w:p w14:paraId="495E0C90" w14:textId="77777777" w:rsidR="00430E16" w:rsidRPr="00C73F60" w:rsidRDefault="00430E16" w:rsidP="00A3778E">
            <w:pPr>
              <w:spacing w:before="40" w:after="120"/>
              <w:ind w:right="57"/>
              <w:rPr>
                <w:rFonts w:eastAsia="SimSun"/>
              </w:rPr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 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1128E582" w14:textId="77777777" w:rsidR="009B2DFA" w:rsidRDefault="009B2DFA" w:rsidP="00430E16">
      <w:pPr>
        <w:pStyle w:val="H23G"/>
      </w:pPr>
    </w:p>
    <w:p w14:paraId="68F95523" w14:textId="77777777" w:rsidR="009B2DFA" w:rsidRDefault="009B2DFA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4044004C" w14:textId="77777777" w:rsidR="00430E16" w:rsidRPr="00C73F60" w:rsidRDefault="00430E16" w:rsidP="00430E16">
      <w:pPr>
        <w:pStyle w:val="H23G"/>
      </w:pPr>
      <w:r>
        <w:lastRenderedPageBreak/>
        <w:tab/>
      </w:r>
      <w:r>
        <w:tab/>
      </w:r>
      <w:r>
        <w:rPr>
          <w:bCs/>
        </w:rPr>
        <w:t>Доступ к правосудию</w:t>
      </w:r>
    </w:p>
    <w:p w14:paraId="0BCC429F" w14:textId="77777777" w:rsidR="00430E16" w:rsidRPr="00C73F60" w:rsidRDefault="00430E16" w:rsidP="007C6819">
      <w:pPr>
        <w:pStyle w:val="SingleTxtG"/>
        <w:rPr>
          <w:b/>
          <w:bCs/>
        </w:rPr>
      </w:pPr>
      <w:r>
        <w:rPr>
          <w:i/>
          <w:iCs/>
        </w:rPr>
        <w:t>Задача III.7</w:t>
      </w:r>
      <w:r w:rsidRPr="00143A7C">
        <w:rPr>
          <w:i/>
        </w:rPr>
        <w:t>:</w:t>
      </w:r>
      <w:r>
        <w:t xml:space="preserve"> Необходимо продолжать работу по поощрению эффективного доступа к правосудию, в частности посредством дальнейшего информационного обмена, наращивания потенциала и обмена надлежащей практикой, в том числе по вопросу об адекватных и эффективных средствах правовой защиты, при полном учете цели Конвенции, заключающейся, в частности, в обеспечении гарантий доступа к правосудию. Следует изучить вопрос о расширении круга представителей общественности, имеющих доступ к процедурам пересмотра в порядке административного и судебного надзора, с </w:t>
      </w:r>
      <w:proofErr w:type="spellStart"/>
      <w:r>
        <w:t>уделением</w:t>
      </w:r>
      <w:proofErr w:type="spellEnd"/>
      <w:r>
        <w:t xml:space="preserve"> особого внимания обеспечению доступа к ним природоохранных организаций гражданского общества. Следует предпринять дополнительные шаги в целях устранения или уменьшения финансовых и других препятствий и создания, при необходимости, механизмов оказания помощи </w:t>
      </w:r>
      <w:r>
        <w:rPr>
          <w:b/>
          <w:bCs/>
        </w:rPr>
        <w:t>(главным образом задача 16.3 Целей в области устойчивого развития)</w:t>
      </w:r>
      <w:r>
        <w:t>.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365"/>
        <w:gridCol w:w="3199"/>
      </w:tblGrid>
      <w:tr w:rsidR="00430E16" w:rsidRPr="009B2DFA" w14:paraId="6805CB0B" w14:textId="77777777" w:rsidTr="009B2DFA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48D87" w14:textId="77777777" w:rsidR="00430E16" w:rsidRPr="009B2DFA" w:rsidRDefault="00430E16" w:rsidP="009B2DFA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9B2DFA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563DA0" w14:textId="77777777" w:rsidR="00430E16" w:rsidRPr="009B2DFA" w:rsidRDefault="00430E16" w:rsidP="009B2DFA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9B2DFA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9B2DFA">
              <w:rPr>
                <w:i/>
                <w:iCs/>
                <w:sz w:val="16"/>
                <w:szCs w:val="16"/>
              </w:rPr>
              <w:t> </w:t>
            </w:r>
            <w:r w:rsidRPr="009B2DFA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86E4D7" w14:textId="77777777" w:rsidR="00430E16" w:rsidRPr="009B2DFA" w:rsidRDefault="00430E16" w:rsidP="009B2DFA">
            <w:pPr>
              <w:spacing w:before="80" w:after="80" w:line="200" w:lineRule="exact"/>
              <w:ind w:right="57"/>
              <w:rPr>
                <w:i/>
                <w:sz w:val="16"/>
                <w:szCs w:val="16"/>
              </w:rPr>
            </w:pPr>
            <w:r w:rsidRPr="009B2DFA">
              <w:rPr>
                <w:i/>
                <w:iCs/>
                <w:sz w:val="16"/>
                <w:szCs w:val="16"/>
              </w:rPr>
              <w:t>Показатели достигнутого прогресса/</w:t>
            </w:r>
            <w:r w:rsidR="009B2DFA">
              <w:rPr>
                <w:i/>
                <w:iCs/>
                <w:sz w:val="16"/>
                <w:szCs w:val="16"/>
              </w:rPr>
              <w:br/>
            </w:r>
            <w:r w:rsidRPr="009B2DFA">
              <w:rPr>
                <w:i/>
                <w:iCs/>
                <w:sz w:val="16"/>
                <w:szCs w:val="16"/>
              </w:rPr>
              <w:t>целевые показатели</w:t>
            </w:r>
          </w:p>
        </w:tc>
      </w:tr>
      <w:tr w:rsidR="00430E16" w:rsidRPr="003F65BC" w14:paraId="085B61CE" w14:textId="77777777" w:rsidTr="009B2DFA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</w:tcPr>
          <w:p w14:paraId="414B5504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2365" w:type="dxa"/>
            <w:tcBorders>
              <w:top w:val="single" w:sz="12" w:space="0" w:color="auto"/>
            </w:tcBorders>
            <w:shd w:val="clear" w:color="auto" w:fill="auto"/>
          </w:tcPr>
          <w:p w14:paraId="02094323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 w:line="220" w:lineRule="exact"/>
              <w:ind w:right="57"/>
              <w:rPr>
                <w:lang w:eastAsia="en-GB"/>
              </w:rPr>
            </w:pPr>
          </w:p>
        </w:tc>
        <w:tc>
          <w:tcPr>
            <w:tcW w:w="3199" w:type="dxa"/>
            <w:tcBorders>
              <w:top w:val="single" w:sz="12" w:space="0" w:color="auto"/>
            </w:tcBorders>
            <w:shd w:val="clear" w:color="auto" w:fill="auto"/>
          </w:tcPr>
          <w:p w14:paraId="38615089" w14:textId="77777777" w:rsidR="00430E16" w:rsidRPr="00C73F60" w:rsidRDefault="00430E16" w:rsidP="009B2DFA">
            <w:pPr>
              <w:spacing w:before="40" w:after="120" w:line="220" w:lineRule="exact"/>
              <w:ind w:right="57"/>
            </w:pPr>
          </w:p>
        </w:tc>
      </w:tr>
      <w:tr w:rsidR="00430E16" w:rsidRPr="002439BA" w14:paraId="5D247E72" w14:textId="77777777" w:rsidTr="009B2DFA">
        <w:tc>
          <w:tcPr>
            <w:tcW w:w="2940" w:type="dxa"/>
            <w:tcBorders>
              <w:bottom w:val="nil"/>
            </w:tcBorders>
            <w:shd w:val="clear" w:color="auto" w:fill="auto"/>
          </w:tcPr>
          <w:p w14:paraId="34C3D1A3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365" w:type="dxa"/>
            <w:tcBorders>
              <w:bottom w:val="nil"/>
            </w:tcBorders>
            <w:shd w:val="clear" w:color="auto" w:fill="auto"/>
          </w:tcPr>
          <w:p w14:paraId="574E1DB9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199" w:type="dxa"/>
            <w:tcBorders>
              <w:bottom w:val="nil"/>
            </w:tcBorders>
            <w:shd w:val="clear" w:color="auto" w:fill="auto"/>
          </w:tcPr>
          <w:p w14:paraId="6AD7354B" w14:textId="77777777" w:rsidR="00430E16" w:rsidRPr="002439BA" w:rsidRDefault="00430E16" w:rsidP="009B2DFA">
            <w:pPr>
              <w:spacing w:before="40" w:after="120"/>
              <w:ind w:right="57"/>
            </w:pPr>
          </w:p>
        </w:tc>
      </w:tr>
      <w:tr w:rsidR="00430E16" w:rsidRPr="002439BA" w14:paraId="7967B16A" w14:textId="77777777" w:rsidTr="009B2DFA"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14:paraId="5C13D386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Проведение обзора осуществления пунктов 2, 3 </w:t>
            </w:r>
            <w:r w:rsidR="00143A7C">
              <w:br/>
            </w:r>
            <w:r>
              <w:t>и 4 статьи 9 в рамках многостороннего диалога для</w:t>
            </w:r>
            <w:r w:rsidR="00143A7C">
              <w:t> </w:t>
            </w:r>
            <w:r>
              <w:t>выявления пробелов и</w:t>
            </w:r>
            <w:r w:rsidR="00143A7C">
              <w:t> </w:t>
            </w:r>
            <w:r>
              <w:t>препятствий на пути их реализации.</w:t>
            </w:r>
          </w:p>
          <w:p w14:paraId="7FA69C09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Уменьшение или устранение финансовых и других препятствий и создание, при необходимости, механизмов оказания помощи. </w:t>
            </w:r>
          </w:p>
        </w:tc>
        <w:tc>
          <w:tcPr>
            <w:tcW w:w="2365" w:type="dxa"/>
            <w:tcBorders>
              <w:top w:val="nil"/>
              <w:bottom w:val="nil"/>
            </w:tcBorders>
            <w:shd w:val="clear" w:color="auto" w:fill="auto"/>
          </w:tcPr>
          <w:p w14:paraId="35BCF5BD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 </w:t>
            </w:r>
          </w:p>
          <w:p w14:paraId="2D2C1FDD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 гражданского общества</w:t>
            </w:r>
          </w:p>
        </w:tc>
        <w:tc>
          <w:tcPr>
            <w:tcW w:w="3199" w:type="dxa"/>
            <w:tcBorders>
              <w:top w:val="nil"/>
              <w:bottom w:val="nil"/>
            </w:tcBorders>
            <w:shd w:val="clear" w:color="auto" w:fill="auto"/>
          </w:tcPr>
          <w:p w14:paraId="10CF30B6" w14:textId="77777777" w:rsidR="00430E16" w:rsidRPr="00C73F60" w:rsidRDefault="00430E16" w:rsidP="009B2DFA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Число Сторон, способствовавших проведению диалога с участием многих заинтересованных сторон.</w:t>
            </w:r>
          </w:p>
          <w:p w14:paraId="778C7E45" w14:textId="77777777" w:rsidR="00430E16" w:rsidRPr="00C73F60" w:rsidRDefault="00430E16" w:rsidP="009B2DFA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Число Сторон, создавших механизмы оказания правовой и иной помощи для представления экологических исков.</w:t>
            </w:r>
          </w:p>
          <w:p w14:paraId="63D51A32" w14:textId="77777777" w:rsidR="00430E16" w:rsidRPr="00C73F60" w:rsidRDefault="00430E16" w:rsidP="009B2DFA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Регулярное проведение сбора и анализа количественных данных для контроля эффективности процедур рассмотрения</w:t>
            </w:r>
            <w:r w:rsidRPr="009B2DFA">
              <w:rPr>
                <w:rStyle w:val="FootnoteReference"/>
                <w:bCs/>
              </w:rPr>
              <w:footnoteReference w:id="9"/>
            </w:r>
            <w:r w:rsidR="009B2DFA">
              <w:rPr>
                <w:b/>
                <w:bCs/>
              </w:rPr>
              <w:t>.</w:t>
            </w:r>
          </w:p>
          <w:p w14:paraId="015AD732" w14:textId="77777777" w:rsidR="00430E16" w:rsidRPr="00C73F60" w:rsidRDefault="00430E16" w:rsidP="009B2DFA">
            <w:pPr>
              <w:spacing w:before="40" w:after="120"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Представление надлежащей информации в НДО и через </w:t>
            </w:r>
            <w:proofErr w:type="spellStart"/>
            <w:r>
              <w:rPr>
                <w:b/>
                <w:bCs/>
              </w:rPr>
              <w:t>Орхусский</w:t>
            </w:r>
            <w:proofErr w:type="spellEnd"/>
            <w:r>
              <w:rPr>
                <w:b/>
                <w:bCs/>
              </w:rPr>
              <w:t xml:space="preserve"> информационно-координационный механизм и/или национальные центры.</w:t>
            </w:r>
          </w:p>
          <w:p w14:paraId="14FE4347" w14:textId="77777777" w:rsidR="00430E16" w:rsidRPr="002439BA" w:rsidRDefault="00430E16" w:rsidP="009B2DFA">
            <w:pPr>
              <w:spacing w:before="40" w:after="120"/>
              <w:ind w:right="57"/>
            </w:pPr>
            <w:r>
              <w:t>Осуществление адекватных мер.</w:t>
            </w:r>
          </w:p>
        </w:tc>
      </w:tr>
      <w:tr w:rsidR="00430E16" w:rsidRPr="002439BA" w14:paraId="5FFFF999" w14:textId="77777777" w:rsidTr="009B2DFA">
        <w:tc>
          <w:tcPr>
            <w:tcW w:w="2940" w:type="dxa"/>
            <w:tcBorders>
              <w:top w:val="nil"/>
            </w:tcBorders>
            <w:shd w:val="clear" w:color="auto" w:fill="auto"/>
          </w:tcPr>
          <w:p w14:paraId="1A0E24D0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365" w:type="dxa"/>
            <w:tcBorders>
              <w:top w:val="nil"/>
            </w:tcBorders>
            <w:shd w:val="clear" w:color="auto" w:fill="auto"/>
          </w:tcPr>
          <w:p w14:paraId="2BA6EDA5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lang w:eastAsia="en-GB"/>
              </w:rPr>
            </w:pPr>
          </w:p>
        </w:tc>
        <w:tc>
          <w:tcPr>
            <w:tcW w:w="3199" w:type="dxa"/>
            <w:tcBorders>
              <w:top w:val="nil"/>
            </w:tcBorders>
            <w:shd w:val="clear" w:color="auto" w:fill="auto"/>
          </w:tcPr>
          <w:p w14:paraId="3DF7A19E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  <w:lang w:eastAsia="zh-CN"/>
              </w:rPr>
            </w:pPr>
          </w:p>
        </w:tc>
      </w:tr>
      <w:tr w:rsidR="00430E16" w:rsidRPr="003F65BC" w14:paraId="72B4B266" w14:textId="77777777" w:rsidTr="009B2DFA">
        <w:tc>
          <w:tcPr>
            <w:tcW w:w="2940" w:type="dxa"/>
            <w:shd w:val="clear" w:color="auto" w:fill="auto"/>
          </w:tcPr>
          <w:p w14:paraId="7A173C31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Региональные и субрегиональные мероприятия по укреплению потенциала, обмен информацией и поощрение передовой практики в</w:t>
            </w:r>
            <w:r w:rsidR="009B2DFA">
              <w:t> </w:t>
            </w:r>
            <w:r>
              <w:t>отношении осуществления положений статьи 9.</w:t>
            </w:r>
          </w:p>
        </w:tc>
        <w:tc>
          <w:tcPr>
            <w:tcW w:w="2365" w:type="dxa"/>
            <w:shd w:val="clear" w:color="auto" w:fill="auto"/>
          </w:tcPr>
          <w:p w14:paraId="686D2D4B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Совещание Сторон и соответствующие органы Конвенции</w:t>
            </w:r>
          </w:p>
          <w:p w14:paraId="3F6F7C13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Стороны </w:t>
            </w:r>
          </w:p>
          <w:p w14:paraId="32F7B8F9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Организации гражданского общества</w:t>
            </w:r>
          </w:p>
          <w:p w14:paraId="647FFAA7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 xml:space="preserve">Организации-партнеры </w:t>
            </w:r>
          </w:p>
          <w:p w14:paraId="1CBFBC7A" w14:textId="77777777" w:rsidR="00430E16" w:rsidRPr="002439BA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</w:pPr>
            <w:r>
              <w:t>Секретариат</w:t>
            </w:r>
          </w:p>
        </w:tc>
        <w:tc>
          <w:tcPr>
            <w:tcW w:w="3199" w:type="dxa"/>
            <w:shd w:val="clear" w:color="auto" w:fill="auto"/>
          </w:tcPr>
          <w:p w14:paraId="02AE45B4" w14:textId="77777777" w:rsidR="00430E16" w:rsidRPr="00C73F60" w:rsidRDefault="00430E16" w:rsidP="009B2DFA">
            <w:pPr>
              <w:autoSpaceDE w:val="0"/>
              <w:autoSpaceDN w:val="0"/>
              <w:adjustRightInd w:val="0"/>
              <w:spacing w:before="40" w:after="120"/>
              <w:ind w:right="57"/>
              <w:rPr>
                <w:rFonts w:eastAsia="SimSun"/>
              </w:rPr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9B2DFA">
              <w:t> </w:t>
            </w:r>
            <w:r>
              <w:t>наращиванию потенциала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192CF31D" w14:textId="77777777" w:rsidR="00430E16" w:rsidRPr="00664AE1" w:rsidRDefault="00430E16" w:rsidP="00664AE1">
      <w:pPr>
        <w:pStyle w:val="SingleTxtG"/>
        <w:spacing w:before="240" w:after="0"/>
        <w:jc w:val="center"/>
        <w:rPr>
          <w:u w:val="single"/>
        </w:rPr>
      </w:pPr>
      <w:r w:rsidRPr="00C73F60">
        <w:tab/>
      </w:r>
      <w:r w:rsidR="00664AE1">
        <w:rPr>
          <w:u w:val="single"/>
        </w:rPr>
        <w:tab/>
      </w:r>
      <w:r w:rsidR="00664AE1">
        <w:rPr>
          <w:u w:val="single"/>
        </w:rPr>
        <w:tab/>
      </w:r>
      <w:r w:rsidR="00664AE1">
        <w:rPr>
          <w:u w:val="single"/>
        </w:rPr>
        <w:tab/>
      </w:r>
    </w:p>
    <w:sectPr w:rsidR="00430E16" w:rsidRPr="00664AE1" w:rsidSect="00430E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DC3C" w14:textId="77777777" w:rsidR="005C71BD" w:rsidRPr="00A312BC" w:rsidRDefault="005C71BD" w:rsidP="00A312BC"/>
  </w:endnote>
  <w:endnote w:type="continuationSeparator" w:id="0">
    <w:p w14:paraId="7823F60D" w14:textId="77777777" w:rsidR="005C71BD" w:rsidRPr="00A312BC" w:rsidRDefault="005C71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3D77" w14:textId="77777777" w:rsidR="005C71BD" w:rsidRPr="00430E16" w:rsidRDefault="005C71BD">
    <w:pPr>
      <w:pStyle w:val="Footer"/>
    </w:pPr>
    <w:r w:rsidRPr="00430E16">
      <w:rPr>
        <w:b/>
        <w:sz w:val="18"/>
      </w:rPr>
      <w:fldChar w:fldCharType="begin"/>
    </w:r>
    <w:r w:rsidRPr="00430E16">
      <w:rPr>
        <w:b/>
        <w:sz w:val="18"/>
      </w:rPr>
      <w:instrText xml:space="preserve"> PAGE  \* MERGEFORMAT </w:instrText>
    </w:r>
    <w:r w:rsidRPr="00430E16">
      <w:rPr>
        <w:b/>
        <w:sz w:val="18"/>
      </w:rPr>
      <w:fldChar w:fldCharType="separate"/>
    </w:r>
    <w:r w:rsidRPr="00430E16">
      <w:rPr>
        <w:b/>
        <w:noProof/>
        <w:sz w:val="18"/>
      </w:rPr>
      <w:t>2</w:t>
    </w:r>
    <w:r w:rsidRPr="00430E16">
      <w:rPr>
        <w:b/>
        <w:sz w:val="18"/>
      </w:rPr>
      <w:fldChar w:fldCharType="end"/>
    </w:r>
    <w:r>
      <w:rPr>
        <w:b/>
        <w:sz w:val="18"/>
      </w:rPr>
      <w:tab/>
    </w:r>
    <w:r>
      <w:t>GE.20-05262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30FA" w14:textId="77777777" w:rsidR="005C71BD" w:rsidRPr="00430E16" w:rsidRDefault="005C71BD" w:rsidP="00430E1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GE.20-05262</w:t>
    </w:r>
    <w:r>
      <w:tab/>
    </w:r>
    <w:r w:rsidRPr="00430E16">
      <w:rPr>
        <w:b/>
        <w:sz w:val="18"/>
      </w:rPr>
      <w:fldChar w:fldCharType="begin"/>
    </w:r>
    <w:r w:rsidRPr="00430E16">
      <w:rPr>
        <w:b/>
        <w:sz w:val="18"/>
      </w:rPr>
      <w:instrText xml:space="preserve"> PAGE  \* MERGEFORMAT </w:instrText>
    </w:r>
    <w:r w:rsidRPr="00430E16">
      <w:rPr>
        <w:b/>
        <w:sz w:val="18"/>
      </w:rPr>
      <w:fldChar w:fldCharType="separate"/>
    </w:r>
    <w:r w:rsidRPr="00430E16">
      <w:rPr>
        <w:b/>
        <w:noProof/>
        <w:sz w:val="18"/>
      </w:rPr>
      <w:t>3</w:t>
    </w:r>
    <w:r w:rsidRPr="00430E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B13A" w14:textId="77777777" w:rsidR="005C71BD" w:rsidRPr="00430E16" w:rsidRDefault="005C71BD" w:rsidP="00430E16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AE82FD" wp14:editId="33E3DC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05262  (</w:t>
    </w:r>
    <w:proofErr w:type="gramEnd"/>
    <w:r>
      <w:t>R)</w:t>
    </w:r>
    <w:r>
      <w:rPr>
        <w:lang w:val="en-US"/>
      </w:rPr>
      <w:t xml:space="preserve">  200420  270420</w:t>
    </w:r>
    <w:r>
      <w:br/>
    </w:r>
    <w:r w:rsidRPr="00430E16">
      <w:rPr>
        <w:rFonts w:ascii="C39T30Lfz" w:hAnsi="C39T30Lfz"/>
        <w:kern w:val="14"/>
        <w:sz w:val="56"/>
      </w:rPr>
      <w:t></w:t>
    </w:r>
    <w:r w:rsidRPr="00430E16">
      <w:rPr>
        <w:rFonts w:ascii="C39T30Lfz" w:hAnsi="C39T30Lfz"/>
        <w:kern w:val="14"/>
        <w:sz w:val="56"/>
      </w:rPr>
      <w:t></w:t>
    </w:r>
    <w:r w:rsidRPr="00430E16">
      <w:rPr>
        <w:rFonts w:ascii="C39T30Lfz" w:hAnsi="C39T30Lfz"/>
        <w:kern w:val="14"/>
        <w:sz w:val="56"/>
      </w:rPr>
      <w:t></w:t>
    </w:r>
    <w:r w:rsidRPr="00430E16">
      <w:rPr>
        <w:rFonts w:ascii="C39T30Lfz" w:hAnsi="C39T30Lfz"/>
        <w:kern w:val="14"/>
        <w:sz w:val="56"/>
      </w:rPr>
      <w:t></w:t>
    </w:r>
    <w:r w:rsidRPr="00430E16">
      <w:rPr>
        <w:rFonts w:ascii="C39T30Lfz" w:hAnsi="C39T30Lfz"/>
        <w:kern w:val="14"/>
        <w:sz w:val="56"/>
      </w:rPr>
      <w:t></w:t>
    </w:r>
    <w:r w:rsidRPr="00430E16">
      <w:rPr>
        <w:rFonts w:ascii="C39T30Lfz" w:hAnsi="C39T30Lfz"/>
        <w:kern w:val="14"/>
        <w:sz w:val="56"/>
      </w:rPr>
      <w:t></w:t>
    </w:r>
    <w:r w:rsidRPr="00430E16">
      <w:rPr>
        <w:rFonts w:ascii="C39T30Lfz" w:hAnsi="C39T30Lfz"/>
        <w:kern w:val="14"/>
        <w:sz w:val="56"/>
      </w:rPr>
      <w:t></w:t>
    </w:r>
    <w:r w:rsidRPr="00430E16">
      <w:rPr>
        <w:rFonts w:ascii="C39T30Lfz" w:hAnsi="C39T30Lfz"/>
        <w:kern w:val="14"/>
        <w:sz w:val="56"/>
      </w:rPr>
      <w:t></w:t>
    </w:r>
    <w:r w:rsidRPr="00430E1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859A3B" wp14:editId="6B7AA3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WG.1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WG.1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72CB" w14:textId="77777777" w:rsidR="005C71BD" w:rsidRPr="001075E9" w:rsidRDefault="005C71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795651" w14:textId="77777777" w:rsidR="005C71BD" w:rsidRDefault="005C71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DF25B6" w14:textId="77777777" w:rsidR="005C71BD" w:rsidRDefault="005C71B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64AE1">
        <w:t xml:space="preserve">Можно ознакомиться по адресу </w:t>
      </w:r>
      <w:hyperlink r:id="rId1" w:history="1">
        <w:r w:rsidRPr="00810901">
          <w:rPr>
            <w:rStyle w:val="Hyperlink"/>
          </w:rPr>
          <w:t>www.unece.org/index.php?id=50755</w:t>
        </w:r>
      </w:hyperlink>
      <w:r>
        <w:t xml:space="preserve">. </w:t>
      </w:r>
    </w:p>
  </w:footnote>
  <w:footnote w:id="2">
    <w:p w14:paraId="3DB6AA95" w14:textId="77777777" w:rsidR="005C71BD" w:rsidRDefault="005C71B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64AE1">
        <w:t xml:space="preserve">Можно ознакомиться по адресу </w:t>
      </w:r>
      <w:hyperlink r:id="rId2" w:history="1">
        <w:r w:rsidRPr="00810901">
          <w:rPr>
            <w:rStyle w:val="Hyperlink"/>
          </w:rPr>
          <w:t>www.unece.org/index.php?id=53323</w:t>
        </w:r>
      </w:hyperlink>
      <w:r>
        <w:t xml:space="preserve">. </w:t>
      </w:r>
    </w:p>
  </w:footnote>
  <w:footnote w:id="3">
    <w:p w14:paraId="23BAEC73" w14:textId="77777777" w:rsidR="005C71BD" w:rsidRDefault="005C71B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64AE1">
        <w:t xml:space="preserve">Можно ознакомиться по адресу </w:t>
      </w:r>
      <w:hyperlink r:id="rId3" w:history="1">
        <w:r w:rsidRPr="00810901">
          <w:rPr>
            <w:rStyle w:val="Hyperlink"/>
          </w:rPr>
          <w:t>www.unece.org/index.php?id=52673</w:t>
        </w:r>
      </w:hyperlink>
      <w:r w:rsidRPr="00664AE1">
        <w:t>.</w:t>
      </w:r>
    </w:p>
  </w:footnote>
  <w:footnote w:id="4">
    <w:p w14:paraId="550DB4D8" w14:textId="77777777" w:rsidR="005C71BD" w:rsidRPr="00C73F60" w:rsidRDefault="005C71BD" w:rsidP="00430E16">
      <w:pPr>
        <w:pStyle w:val="FootnoteText"/>
      </w:pPr>
      <w:r w:rsidRPr="0038663B">
        <w:tab/>
      </w:r>
      <w:r>
        <w:rPr>
          <w:rStyle w:val="FootnoteReference"/>
        </w:rPr>
        <w:footnoteRef/>
      </w:r>
      <w:r>
        <w:tab/>
        <w:t>Будет обновляться в свете возможных новых ратификаций.</w:t>
      </w:r>
    </w:p>
  </w:footnote>
  <w:footnote w:id="5">
    <w:p w14:paraId="09DF9DBC" w14:textId="77777777" w:rsidR="005C71BD" w:rsidRPr="00C73F60" w:rsidRDefault="005C71BD" w:rsidP="00430E16">
      <w:pPr>
        <w:pStyle w:val="FootnoteText"/>
      </w:pPr>
      <w:r>
        <w:rPr>
          <w:b/>
          <w:bCs/>
        </w:rPr>
        <w:tab/>
      </w:r>
      <w:r w:rsidRPr="00C67E42">
        <w:rPr>
          <w:rStyle w:val="FootnoteReference"/>
          <w:rFonts w:asciiTheme="majorBidi" w:hAnsiTheme="majorBidi" w:cstheme="majorBidi"/>
          <w:szCs w:val="18"/>
        </w:rPr>
        <w:footnoteRef/>
      </w:r>
      <w:r>
        <w:tab/>
        <w:t xml:space="preserve">В соответствии с </w:t>
      </w:r>
      <w:proofErr w:type="spellStart"/>
      <w:r>
        <w:t>Будванской</w:t>
      </w:r>
      <w:proofErr w:type="spellEnd"/>
      <w:r>
        <w:t xml:space="preserve"> декларацией «Экологическая демократия в интересах нашего устойчивого будущего» (ECE/MP.PP/2017/16/Add.1</w:t>
      </w:r>
      <w:r w:rsidRPr="00B9493D">
        <w:t>–</w:t>
      </w:r>
      <w:r>
        <w:t>ECE/MP.PRTR/2017/2/Add.1).</w:t>
      </w:r>
    </w:p>
  </w:footnote>
  <w:footnote w:id="6">
    <w:p w14:paraId="62B2F1E9" w14:textId="77777777" w:rsidR="005C71BD" w:rsidRPr="00C73F60" w:rsidRDefault="005C71BD" w:rsidP="00430E16">
      <w:pPr>
        <w:pStyle w:val="FootnoteText"/>
        <w:rPr>
          <w:b/>
          <w:bCs/>
        </w:rPr>
      </w:pPr>
      <w:r>
        <w:tab/>
      </w:r>
      <w:r w:rsidRPr="0026124B">
        <w:rPr>
          <w:rStyle w:val="FootnoteReference"/>
          <w:bCs/>
        </w:rPr>
        <w:footnoteRef/>
      </w:r>
      <w:r>
        <w:tab/>
      </w:r>
      <w:r>
        <w:rPr>
          <w:b/>
          <w:bCs/>
        </w:rPr>
        <w:t>См. ECE/MP.PP/2/Add.8, решение I/7, приложение, пункт 36.</w:t>
      </w:r>
      <w:r>
        <w:t xml:space="preserve"> </w:t>
      </w:r>
    </w:p>
  </w:footnote>
  <w:footnote w:id="7">
    <w:p w14:paraId="05F775D4" w14:textId="77777777" w:rsidR="005C71BD" w:rsidRPr="00C73F60" w:rsidRDefault="005C71BD" w:rsidP="00430E1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34A4F">
        <w:rPr>
          <w:i/>
        </w:rPr>
        <w:t xml:space="preserve">Маастрихтские рекомендации по оказанию содействия эффективному участию общественности в процессе принятия решений по вопросам, касающимся окружающей среды, подготовленные под эгидой </w:t>
      </w:r>
      <w:proofErr w:type="spellStart"/>
      <w:r w:rsidRPr="00234A4F">
        <w:rPr>
          <w:i/>
        </w:rPr>
        <w:t>Орхусской</w:t>
      </w:r>
      <w:proofErr w:type="spellEnd"/>
      <w:r w:rsidRPr="00234A4F">
        <w:rPr>
          <w:i/>
        </w:rPr>
        <w:t xml:space="preserve"> конвенции</w:t>
      </w:r>
      <w:r>
        <w:t xml:space="preserve"> (издание Организации Объединенных Наций, в продаже под № R.15.II.E.7).</w:t>
      </w:r>
    </w:p>
  </w:footnote>
  <w:footnote w:id="8">
    <w:p w14:paraId="016FF500" w14:textId="77777777" w:rsidR="005C71BD" w:rsidRPr="00C73F60" w:rsidRDefault="005C71BD" w:rsidP="00430E1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Издание Организации Объединенных Наций, в продаже под номером R.13.II.E.3.</w:t>
      </w:r>
    </w:p>
  </w:footnote>
  <w:footnote w:id="9">
    <w:p w14:paraId="3F16B035" w14:textId="77777777" w:rsidR="005C71BD" w:rsidRPr="00C73F60" w:rsidRDefault="005C71BD" w:rsidP="00430E16">
      <w:pPr>
        <w:pStyle w:val="FootnoteText"/>
        <w:rPr>
          <w:b/>
          <w:bCs/>
        </w:rPr>
      </w:pPr>
      <w:r>
        <w:rPr>
          <w:b/>
          <w:bCs/>
        </w:rPr>
        <w:tab/>
      </w:r>
      <w:r w:rsidRPr="009B2DFA">
        <w:rPr>
          <w:rStyle w:val="FootnoteReference"/>
          <w:bCs/>
        </w:rPr>
        <w:footnoteRef/>
      </w:r>
      <w:r>
        <w:tab/>
      </w:r>
      <w:r>
        <w:rPr>
          <w:b/>
          <w:bCs/>
        </w:rPr>
        <w:t>См. ECE/MP.PP/WG.1/2019/4, пункт 63;</w:t>
      </w:r>
      <w:r>
        <w:t xml:space="preserve"> </w:t>
      </w:r>
      <w:r>
        <w:rPr>
          <w:b/>
          <w:bCs/>
        </w:rPr>
        <w:t>и неофициальный документ AC/TF.AJ-12/Inf.4, с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которым можно ознакомиться по адресу </w:t>
      </w:r>
      <w:hyperlink r:id="rId4" w:history="1">
        <w:r w:rsidRPr="00810901">
          <w:rPr>
            <w:rStyle w:val="Hyperlink"/>
            <w:b/>
            <w:bCs/>
          </w:rPr>
          <w:t>www.unece.org/fileadmin/DAM/env/pp/a.to.j/</w:t>
        </w:r>
        <w:r w:rsidRPr="00810901">
          <w:rPr>
            <w:rStyle w:val="Hyperlink"/>
            <w:b/>
            <w:bCs/>
          </w:rPr>
          <w:br/>
          <w:t>TF12-2019/12TFAJ_Inf4_2019_Statistics.pdf</w:t>
        </w:r>
      </w:hyperlink>
      <w:r>
        <w:rPr>
          <w:b/>
          <w:bCs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3831" w14:textId="58F0CF1F" w:rsidR="005C71BD" w:rsidRPr="00430E16" w:rsidRDefault="005C71B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152B5">
      <w:t>ECE/</w:t>
    </w:r>
    <w:proofErr w:type="gramStart"/>
    <w:r w:rsidR="00C152B5">
      <w:t>MP.PP</w:t>
    </w:r>
    <w:proofErr w:type="gramEnd"/>
    <w:r w:rsidR="00C152B5">
      <w:t>/WG.1/2020/11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DD86" w14:textId="188FFC98" w:rsidR="005C71BD" w:rsidRPr="00430E16" w:rsidRDefault="005C71BD" w:rsidP="00430E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52B5">
      <w:t>ECE/</w:t>
    </w:r>
    <w:proofErr w:type="gramStart"/>
    <w:r w:rsidR="00C152B5">
      <w:t>MP.PP</w:t>
    </w:r>
    <w:proofErr w:type="gramEnd"/>
    <w:r w:rsidR="00C152B5">
      <w:t>/WG.1/2020/11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86C62"/>
    <w:multiLevelType w:val="hybridMultilevel"/>
    <w:tmpl w:val="80466F14"/>
    <w:lvl w:ilvl="0" w:tplc="6EECBD80">
      <w:start w:val="37"/>
      <w:numFmt w:val="upperRoman"/>
      <w:lvlText w:val="%1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15BAC"/>
    <w:multiLevelType w:val="hybridMultilevel"/>
    <w:tmpl w:val="7E749D08"/>
    <w:lvl w:ilvl="0" w:tplc="185CEBA4">
      <w:start w:val="8"/>
      <w:numFmt w:val="bullet"/>
      <w:lvlText w:val="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144F"/>
    <w:multiLevelType w:val="hybridMultilevel"/>
    <w:tmpl w:val="140C9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3"/>
  </w:num>
  <w:num w:numId="18">
    <w:abstractNumId w:val="25"/>
  </w:num>
  <w:num w:numId="19">
    <w:abstractNumId w:val="28"/>
  </w:num>
  <w:num w:numId="20">
    <w:abstractNumId w:val="23"/>
  </w:num>
  <w:num w:numId="21">
    <w:abstractNumId w:val="25"/>
  </w:num>
  <w:num w:numId="22">
    <w:abstractNumId w:val="20"/>
  </w:num>
  <w:num w:numId="23">
    <w:abstractNumId w:val="18"/>
  </w:num>
  <w:num w:numId="24">
    <w:abstractNumId w:val="10"/>
  </w:num>
  <w:num w:numId="25">
    <w:abstractNumId w:val="15"/>
  </w:num>
  <w:num w:numId="26">
    <w:abstractNumId w:val="21"/>
  </w:num>
  <w:num w:numId="27">
    <w:abstractNumId w:val="17"/>
  </w:num>
  <w:num w:numId="28">
    <w:abstractNumId w:val="27"/>
  </w:num>
  <w:num w:numId="29">
    <w:abstractNumId w:val="31"/>
  </w:num>
  <w:num w:numId="30">
    <w:abstractNumId w:val="12"/>
  </w:num>
  <w:num w:numId="31">
    <w:abstractNumId w:val="26"/>
  </w:num>
  <w:num w:numId="32">
    <w:abstractNumId w:val="14"/>
  </w:num>
  <w:num w:numId="33">
    <w:abstractNumId w:val="11"/>
  </w:num>
  <w:num w:numId="34">
    <w:abstractNumId w:val="13"/>
  </w:num>
  <w:num w:numId="35">
    <w:abstractNumId w:val="19"/>
  </w:num>
  <w:num w:numId="3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0A"/>
    <w:rsid w:val="00033EE1"/>
    <w:rsid w:val="00042B72"/>
    <w:rsid w:val="000558BD"/>
    <w:rsid w:val="00085797"/>
    <w:rsid w:val="000B57E7"/>
    <w:rsid w:val="000B6373"/>
    <w:rsid w:val="000E4E5B"/>
    <w:rsid w:val="000F09DF"/>
    <w:rsid w:val="000F61B2"/>
    <w:rsid w:val="001075E9"/>
    <w:rsid w:val="0014152F"/>
    <w:rsid w:val="00143A7C"/>
    <w:rsid w:val="00180183"/>
    <w:rsid w:val="0018024D"/>
    <w:rsid w:val="0018649F"/>
    <w:rsid w:val="00196389"/>
    <w:rsid w:val="001B307B"/>
    <w:rsid w:val="001B3EF6"/>
    <w:rsid w:val="001C7A89"/>
    <w:rsid w:val="00205F8D"/>
    <w:rsid w:val="00224F92"/>
    <w:rsid w:val="00234A4F"/>
    <w:rsid w:val="00255343"/>
    <w:rsid w:val="0026124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6D8"/>
    <w:rsid w:val="00387CD4"/>
    <w:rsid w:val="003958D0"/>
    <w:rsid w:val="003A0D43"/>
    <w:rsid w:val="003A48CE"/>
    <w:rsid w:val="003B00E5"/>
    <w:rsid w:val="003E0B46"/>
    <w:rsid w:val="00407B78"/>
    <w:rsid w:val="00424203"/>
    <w:rsid w:val="00430E16"/>
    <w:rsid w:val="00452493"/>
    <w:rsid w:val="00453318"/>
    <w:rsid w:val="00454AF2"/>
    <w:rsid w:val="00454E07"/>
    <w:rsid w:val="00472C5C"/>
    <w:rsid w:val="004B290A"/>
    <w:rsid w:val="004E05B7"/>
    <w:rsid w:val="0050108D"/>
    <w:rsid w:val="00513081"/>
    <w:rsid w:val="00517901"/>
    <w:rsid w:val="00526683"/>
    <w:rsid w:val="005432F0"/>
    <w:rsid w:val="00552783"/>
    <w:rsid w:val="005639C1"/>
    <w:rsid w:val="005709E0"/>
    <w:rsid w:val="00572E19"/>
    <w:rsid w:val="00581845"/>
    <w:rsid w:val="005961C8"/>
    <w:rsid w:val="005966F1"/>
    <w:rsid w:val="005B15CF"/>
    <w:rsid w:val="005C71BD"/>
    <w:rsid w:val="005D1970"/>
    <w:rsid w:val="005D7914"/>
    <w:rsid w:val="005E2B41"/>
    <w:rsid w:val="005F0B42"/>
    <w:rsid w:val="00617A43"/>
    <w:rsid w:val="00630EE7"/>
    <w:rsid w:val="006345DB"/>
    <w:rsid w:val="00640F49"/>
    <w:rsid w:val="00664AE1"/>
    <w:rsid w:val="00680D03"/>
    <w:rsid w:val="00681A10"/>
    <w:rsid w:val="00690503"/>
    <w:rsid w:val="006A1ED8"/>
    <w:rsid w:val="006C0BCF"/>
    <w:rsid w:val="006C2031"/>
    <w:rsid w:val="006D461A"/>
    <w:rsid w:val="006F35EE"/>
    <w:rsid w:val="007021FF"/>
    <w:rsid w:val="00712895"/>
    <w:rsid w:val="00734ACB"/>
    <w:rsid w:val="00757357"/>
    <w:rsid w:val="00792497"/>
    <w:rsid w:val="007A48DE"/>
    <w:rsid w:val="007C218C"/>
    <w:rsid w:val="007C6819"/>
    <w:rsid w:val="007C7C4E"/>
    <w:rsid w:val="00806737"/>
    <w:rsid w:val="00825F8D"/>
    <w:rsid w:val="00834B71"/>
    <w:rsid w:val="0083518E"/>
    <w:rsid w:val="008541FF"/>
    <w:rsid w:val="0086445C"/>
    <w:rsid w:val="00894693"/>
    <w:rsid w:val="008A08D7"/>
    <w:rsid w:val="008A37C8"/>
    <w:rsid w:val="008B5533"/>
    <w:rsid w:val="008B6909"/>
    <w:rsid w:val="008D53B6"/>
    <w:rsid w:val="008F7609"/>
    <w:rsid w:val="0090005E"/>
    <w:rsid w:val="00906890"/>
    <w:rsid w:val="00911BE4"/>
    <w:rsid w:val="00922AED"/>
    <w:rsid w:val="00951972"/>
    <w:rsid w:val="009608F3"/>
    <w:rsid w:val="00974FA5"/>
    <w:rsid w:val="00981243"/>
    <w:rsid w:val="009A24AC"/>
    <w:rsid w:val="009B2DFA"/>
    <w:rsid w:val="009C59D7"/>
    <w:rsid w:val="009C6FE6"/>
    <w:rsid w:val="009D1B9C"/>
    <w:rsid w:val="009D7E7D"/>
    <w:rsid w:val="00A14DA8"/>
    <w:rsid w:val="00A312BC"/>
    <w:rsid w:val="00A3778E"/>
    <w:rsid w:val="00A84021"/>
    <w:rsid w:val="00A84D35"/>
    <w:rsid w:val="00A917B3"/>
    <w:rsid w:val="00A94668"/>
    <w:rsid w:val="00AB4B51"/>
    <w:rsid w:val="00AB6C51"/>
    <w:rsid w:val="00B10CC7"/>
    <w:rsid w:val="00B1665D"/>
    <w:rsid w:val="00B36DF7"/>
    <w:rsid w:val="00B539E7"/>
    <w:rsid w:val="00B62458"/>
    <w:rsid w:val="00B9493D"/>
    <w:rsid w:val="00BB09E8"/>
    <w:rsid w:val="00BC18B2"/>
    <w:rsid w:val="00BD33EE"/>
    <w:rsid w:val="00BE1CC7"/>
    <w:rsid w:val="00C106D6"/>
    <w:rsid w:val="00C119AE"/>
    <w:rsid w:val="00C152B5"/>
    <w:rsid w:val="00C60F0C"/>
    <w:rsid w:val="00C71E84"/>
    <w:rsid w:val="00C805C9"/>
    <w:rsid w:val="00C843DC"/>
    <w:rsid w:val="00C92939"/>
    <w:rsid w:val="00CA1679"/>
    <w:rsid w:val="00CB151C"/>
    <w:rsid w:val="00CE3EB1"/>
    <w:rsid w:val="00CE5A1A"/>
    <w:rsid w:val="00CF55F6"/>
    <w:rsid w:val="00D32E9B"/>
    <w:rsid w:val="00D33D63"/>
    <w:rsid w:val="00D5253A"/>
    <w:rsid w:val="00D63321"/>
    <w:rsid w:val="00D873A8"/>
    <w:rsid w:val="00D90028"/>
    <w:rsid w:val="00D90138"/>
    <w:rsid w:val="00D9145B"/>
    <w:rsid w:val="00DD440C"/>
    <w:rsid w:val="00DD78D1"/>
    <w:rsid w:val="00DE32CD"/>
    <w:rsid w:val="00DF5767"/>
    <w:rsid w:val="00DF71B9"/>
    <w:rsid w:val="00E12C5F"/>
    <w:rsid w:val="00E4729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88C"/>
    <w:rsid w:val="00FD2EF7"/>
    <w:rsid w:val="00FE447E"/>
    <w:rsid w:val="00FF3A63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602A4"/>
  <w15:docId w15:val="{86F2E5F0-D964-485A-BF73-56DDA13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n,footnote text,Footnotes,Footnote ak,Tekst przypisu,Fußnote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n Char,footnote text Char,Footnotes Char,Footnote ak Char,Tekst przypisu Char,Fußnote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30E16"/>
    <w:rPr>
      <w:lang w:val="ru-RU" w:eastAsia="en-US"/>
    </w:rPr>
  </w:style>
  <w:style w:type="paragraph" w:customStyle="1" w:styleId="ParNoG">
    <w:name w:val="_ParNo_G"/>
    <w:basedOn w:val="SingleTxtG"/>
    <w:qFormat/>
    <w:rsid w:val="00430E16"/>
    <w:pPr>
      <w:numPr>
        <w:numId w:val="30"/>
      </w:numPr>
      <w:suppressAutoHyphens w:val="0"/>
    </w:pPr>
    <w:rPr>
      <w:lang w:val="en-GB" w:eastAsia="fr-FR"/>
    </w:rPr>
  </w:style>
  <w:style w:type="paragraph" w:styleId="PlainText">
    <w:name w:val="Plain Text"/>
    <w:basedOn w:val="Normal"/>
    <w:link w:val="PlainTextChar"/>
    <w:semiHidden/>
    <w:rsid w:val="00430E16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30E16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30E16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430E16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0E16"/>
    <w:rPr>
      <w:lang w:val="en-GB" w:eastAsia="en-US"/>
    </w:rPr>
  </w:style>
  <w:style w:type="paragraph" w:styleId="BlockText">
    <w:name w:val="Block Text"/>
    <w:basedOn w:val="Normal"/>
    <w:semiHidden/>
    <w:rsid w:val="00430E1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rsid w:val="00430E16"/>
    <w:rPr>
      <w:sz w:val="6"/>
    </w:rPr>
  </w:style>
  <w:style w:type="paragraph" w:styleId="CommentText">
    <w:name w:val="annotation text"/>
    <w:basedOn w:val="Normal"/>
    <w:link w:val="CommentText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30E16"/>
    <w:rPr>
      <w:lang w:val="en-GB" w:eastAsia="en-US"/>
    </w:rPr>
  </w:style>
  <w:style w:type="character" w:styleId="LineNumber">
    <w:name w:val="line number"/>
    <w:basedOn w:val="DefaultParagraphFont"/>
    <w:semiHidden/>
    <w:rsid w:val="00430E16"/>
    <w:rPr>
      <w:sz w:val="14"/>
    </w:rPr>
  </w:style>
  <w:style w:type="numbering" w:styleId="111111">
    <w:name w:val="Outline List 2"/>
    <w:basedOn w:val="NoList"/>
    <w:semiHidden/>
    <w:rsid w:val="00430E16"/>
    <w:pPr>
      <w:numPr>
        <w:numId w:val="31"/>
      </w:numPr>
    </w:pPr>
  </w:style>
  <w:style w:type="numbering" w:styleId="1ai">
    <w:name w:val="Outline List 1"/>
    <w:basedOn w:val="NoList"/>
    <w:semiHidden/>
    <w:rsid w:val="00430E16"/>
    <w:pPr>
      <w:numPr>
        <w:numId w:val="32"/>
      </w:numPr>
    </w:pPr>
  </w:style>
  <w:style w:type="numbering" w:styleId="ArticleSection">
    <w:name w:val="Outline List 3"/>
    <w:basedOn w:val="NoList"/>
    <w:semiHidden/>
    <w:rsid w:val="00430E16"/>
    <w:pPr>
      <w:numPr>
        <w:numId w:val="33"/>
      </w:numPr>
    </w:pPr>
  </w:style>
  <w:style w:type="paragraph" w:styleId="BodyText2">
    <w:name w:val="Body Text 2"/>
    <w:basedOn w:val="Normal"/>
    <w:link w:val="BodyText2Char"/>
    <w:semiHidden/>
    <w:rsid w:val="00430E1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0E16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430E1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30E16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430E1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30E16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30E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30E16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430E16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0E16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430E1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0E1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430E1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430E16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430E16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30E16"/>
    <w:rPr>
      <w:lang w:val="en-GB" w:eastAsia="en-US"/>
    </w:rPr>
  </w:style>
  <w:style w:type="character" w:styleId="Emphasis">
    <w:name w:val="Emphasis"/>
    <w:basedOn w:val="DefaultParagraphFont"/>
    <w:qFormat/>
    <w:rsid w:val="00430E16"/>
    <w:rPr>
      <w:i/>
      <w:iCs/>
    </w:rPr>
  </w:style>
  <w:style w:type="paragraph" w:styleId="EnvelopeReturn">
    <w:name w:val="envelope return"/>
    <w:basedOn w:val="Normal"/>
    <w:semiHidden/>
    <w:rsid w:val="00430E16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430E16"/>
  </w:style>
  <w:style w:type="paragraph" w:styleId="HTMLAddress">
    <w:name w:val="HTML Address"/>
    <w:basedOn w:val="Normal"/>
    <w:link w:val="HTMLAddressChar"/>
    <w:semiHidden/>
    <w:rsid w:val="00430E16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430E16"/>
    <w:rPr>
      <w:i/>
      <w:iCs/>
      <w:lang w:val="en-GB" w:eastAsia="en-US"/>
    </w:rPr>
  </w:style>
  <w:style w:type="character" w:styleId="HTMLCite">
    <w:name w:val="HTML Cite"/>
    <w:basedOn w:val="DefaultParagraphFont"/>
    <w:semiHidden/>
    <w:rsid w:val="00430E16"/>
    <w:rPr>
      <w:i/>
      <w:iCs/>
    </w:rPr>
  </w:style>
  <w:style w:type="character" w:styleId="HTMLCode">
    <w:name w:val="HTML Code"/>
    <w:basedOn w:val="DefaultParagraphFont"/>
    <w:semiHidden/>
    <w:rsid w:val="00430E1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30E16"/>
    <w:rPr>
      <w:i/>
      <w:iCs/>
    </w:rPr>
  </w:style>
  <w:style w:type="character" w:styleId="HTMLKeyboard">
    <w:name w:val="HTML Keyboard"/>
    <w:basedOn w:val="DefaultParagraphFont"/>
    <w:semiHidden/>
    <w:rsid w:val="00430E1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30E16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E16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semiHidden/>
    <w:rsid w:val="00430E1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30E1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30E16"/>
    <w:rPr>
      <w:i/>
      <w:iCs/>
    </w:rPr>
  </w:style>
  <w:style w:type="paragraph" w:styleId="List">
    <w:name w:val="List"/>
    <w:basedOn w:val="Normal"/>
    <w:semiHidden/>
    <w:rsid w:val="00430E1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430E1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430E1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430E1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430E1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430E1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430E1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430E1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430E1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430E1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430E1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430E1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430E1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430E1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430E1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430E1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430E1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430E1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430E1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430E1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430E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430E1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430E16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430E16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430E16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430E16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430E16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430E1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430E16"/>
    <w:rPr>
      <w:lang w:val="en-GB" w:eastAsia="en-US"/>
    </w:rPr>
  </w:style>
  <w:style w:type="character" w:styleId="Strong">
    <w:name w:val="Strong"/>
    <w:basedOn w:val="DefaultParagraphFont"/>
    <w:qFormat/>
    <w:rsid w:val="00430E16"/>
    <w:rPr>
      <w:b/>
      <w:bCs/>
    </w:rPr>
  </w:style>
  <w:style w:type="paragraph" w:styleId="Subtitle">
    <w:name w:val="Subtitle"/>
    <w:basedOn w:val="Normal"/>
    <w:link w:val="SubtitleChar"/>
    <w:qFormat/>
    <w:rsid w:val="00430E1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30E16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30E1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30E1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30E1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30E1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30E1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30E1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30E1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30E1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30E1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30E1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430E1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E16"/>
    <w:rPr>
      <w:b/>
      <w:bCs/>
      <w:lang w:val="en-GB" w:eastAsia="en-US"/>
    </w:rPr>
  </w:style>
  <w:style w:type="character" w:customStyle="1" w:styleId="H1GChar">
    <w:name w:val="_ H_1_G Char"/>
    <w:link w:val="H1G"/>
    <w:rsid w:val="00430E16"/>
    <w:rPr>
      <w:b/>
      <w:sz w:val="24"/>
      <w:lang w:val="ru-RU" w:eastAsia="ru-RU"/>
    </w:rPr>
  </w:style>
  <w:style w:type="paragraph" w:styleId="Revision">
    <w:name w:val="Revision"/>
    <w:hidden/>
    <w:uiPriority w:val="99"/>
    <w:semiHidden/>
    <w:rsid w:val="00430E16"/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3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index.php?id=52673" TargetMode="External"/><Relationship Id="rId2" Type="http://schemas.openxmlformats.org/officeDocument/2006/relationships/hyperlink" Target="http://www.unece.org/index.php?id=53323" TargetMode="External"/><Relationship Id="rId1" Type="http://schemas.openxmlformats.org/officeDocument/2006/relationships/hyperlink" Target="http://www.unece.org/index.php?id=50755" TargetMode="External"/><Relationship Id="rId4" Type="http://schemas.openxmlformats.org/officeDocument/2006/relationships/hyperlink" Target="http://www.unece.org/fileadmin/DAM/env/pp/a.to.j/TF12-2019/12TFAJ_Inf4_2019_Statistic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30</Pages>
  <Words>7971</Words>
  <Characters>61859</Characters>
  <Application>Microsoft Office Word</Application>
  <DocSecurity>0</DocSecurity>
  <Lines>2474</Lines>
  <Paragraphs>719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ECE/MP.PP/WG.1/2020/11</vt:lpstr>
      <vt:lpstr>ECE/MP.PP/WG.1/2020/11</vt:lpstr>
      <vt:lpstr>A/</vt:lpstr>
    </vt:vector>
  </TitlesOfParts>
  <Company>DCM</Company>
  <LinksUpToDate>false</LinksUpToDate>
  <CharactersWithSpaces>69111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ECE/MP.PP/WG.1/2020/11</dc:title>
  <dc:subject/>
  <dc:creator>Marina KOROTKOVA</dc:creator>
  <cp:keywords/>
  <cp:lastModifiedBy>Tatiana Chvets</cp:lastModifiedBy>
  <cp:revision>3</cp:revision>
  <cp:lastPrinted>2020-04-27T11:53:00Z</cp:lastPrinted>
  <dcterms:created xsi:type="dcterms:W3CDTF">2020-04-27T11:44:00Z</dcterms:created>
  <dcterms:modified xsi:type="dcterms:W3CDTF">2020-04-27T11:54:00Z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