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BF5FBD"/>
        </w:tc>
        <w:tc>
          <w:tcPr>
            <w:tcW w:w="2268" w:type="dxa"/>
            <w:tcBorders>
              <w:bottom w:val="single" w:sz="4" w:space="0" w:color="auto"/>
            </w:tcBorders>
            <w:vAlign w:val="bottom"/>
          </w:tcPr>
          <w:p w:rsidR="00A14420" w:rsidRPr="00DB58B5" w:rsidRDefault="00A14420" w:rsidP="00485A9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BF5FBD" w:rsidP="00BF5FBD">
            <w:pPr>
              <w:jc w:val="right"/>
            </w:pPr>
            <w:r w:rsidRPr="00BF5FBD">
              <w:rPr>
                <w:sz w:val="40"/>
              </w:rPr>
              <w:t>ECE</w:t>
            </w:r>
            <w:r>
              <w:t>/MP.PP/WG.1/2016/8</w:t>
            </w:r>
          </w:p>
        </w:tc>
      </w:tr>
      <w:tr w:rsidR="00A14420" w:rsidRPr="00DB58B5" w:rsidTr="00603285">
        <w:trPr>
          <w:trHeight w:val="2746"/>
        </w:trPr>
        <w:tc>
          <w:tcPr>
            <w:tcW w:w="1276" w:type="dxa"/>
            <w:tcBorders>
              <w:top w:val="single" w:sz="4" w:space="0" w:color="auto"/>
              <w:bottom w:val="single" w:sz="12" w:space="0" w:color="auto"/>
            </w:tcBorders>
          </w:tcPr>
          <w:p w:rsidR="00A14420" w:rsidRPr="00DB58B5" w:rsidRDefault="00A14420" w:rsidP="00485A91">
            <w:pPr>
              <w:spacing w:before="120"/>
              <w:jc w:val="center"/>
            </w:pPr>
            <w:r>
              <w:rPr>
                <w:noProof/>
                <w:lang w:eastAsia="fr-CH"/>
              </w:rPr>
              <w:drawing>
                <wp:inline distT="0" distB="0" distL="0" distR="0" wp14:anchorId="03B98052" wp14:editId="7E7C69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485A9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BF5FBD" w:rsidP="00485A91">
            <w:pPr>
              <w:spacing w:before="240"/>
            </w:pPr>
            <w:r>
              <w:t>Distr. générale</w:t>
            </w:r>
          </w:p>
          <w:p w:rsidR="00BF5FBD" w:rsidRDefault="00BF5FBD" w:rsidP="00BF5FBD">
            <w:pPr>
              <w:spacing w:line="240" w:lineRule="exact"/>
            </w:pPr>
            <w:r>
              <w:t>24 mars 2016</w:t>
            </w:r>
          </w:p>
          <w:p w:rsidR="00BF5FBD" w:rsidRDefault="00BF5FBD" w:rsidP="00BF5FBD">
            <w:pPr>
              <w:spacing w:line="240" w:lineRule="exact"/>
            </w:pPr>
            <w:r>
              <w:t>Français</w:t>
            </w:r>
          </w:p>
          <w:p w:rsidR="00BF5FBD" w:rsidRPr="00DB58B5" w:rsidRDefault="00BF5FBD" w:rsidP="00BF5FBD">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BF5FBD" w:rsidRPr="00884FBF" w:rsidRDefault="00BF5FBD" w:rsidP="00C554CE">
      <w:pPr>
        <w:spacing w:before="120"/>
        <w:rPr>
          <w:sz w:val="28"/>
          <w:szCs w:val="28"/>
        </w:rPr>
      </w:pPr>
      <w:r w:rsidRPr="00884FBF">
        <w:rPr>
          <w:sz w:val="28"/>
          <w:szCs w:val="28"/>
        </w:rPr>
        <w:t>Réunion des Parties à la Convention sur l’accès</w:t>
      </w:r>
      <w:r>
        <w:rPr>
          <w:sz w:val="28"/>
          <w:szCs w:val="28"/>
        </w:rPr>
        <w:br/>
      </w:r>
      <w:r w:rsidRPr="00884FBF">
        <w:rPr>
          <w:sz w:val="28"/>
          <w:szCs w:val="28"/>
        </w:rPr>
        <w:t>à l’information,</w:t>
      </w:r>
      <w:r>
        <w:rPr>
          <w:sz w:val="28"/>
          <w:szCs w:val="28"/>
        </w:rPr>
        <w:t xml:space="preserve"> </w:t>
      </w:r>
      <w:r w:rsidRPr="00884FBF">
        <w:rPr>
          <w:sz w:val="28"/>
          <w:szCs w:val="28"/>
        </w:rPr>
        <w:t>la participation du public</w:t>
      </w:r>
      <w:r>
        <w:rPr>
          <w:sz w:val="28"/>
          <w:szCs w:val="28"/>
        </w:rPr>
        <w:br/>
      </w:r>
      <w:r w:rsidRPr="00884FBF">
        <w:rPr>
          <w:sz w:val="28"/>
          <w:szCs w:val="28"/>
        </w:rPr>
        <w:t>au processus décisionnel</w:t>
      </w:r>
      <w:r>
        <w:rPr>
          <w:sz w:val="28"/>
          <w:szCs w:val="28"/>
        </w:rPr>
        <w:t xml:space="preserve"> </w:t>
      </w:r>
      <w:r w:rsidRPr="00884FBF">
        <w:rPr>
          <w:sz w:val="28"/>
          <w:szCs w:val="28"/>
        </w:rPr>
        <w:t>et l’accès à la justice</w:t>
      </w:r>
      <w:r>
        <w:rPr>
          <w:sz w:val="28"/>
          <w:szCs w:val="28"/>
        </w:rPr>
        <w:br/>
      </w:r>
      <w:r w:rsidRPr="00884FBF">
        <w:rPr>
          <w:sz w:val="28"/>
          <w:szCs w:val="28"/>
        </w:rPr>
        <w:t>en matière d’environnement</w:t>
      </w:r>
    </w:p>
    <w:p w:rsidR="00BF5FBD" w:rsidRPr="00884FBF" w:rsidRDefault="00BF5FBD" w:rsidP="00C554CE">
      <w:pPr>
        <w:spacing w:before="120"/>
        <w:rPr>
          <w:b/>
          <w:sz w:val="24"/>
          <w:szCs w:val="24"/>
        </w:rPr>
      </w:pPr>
      <w:r w:rsidRPr="00884FBF">
        <w:rPr>
          <w:b/>
          <w:sz w:val="24"/>
          <w:szCs w:val="24"/>
        </w:rPr>
        <w:t>Groupe de travail des Parties</w:t>
      </w:r>
    </w:p>
    <w:p w:rsidR="00BF5FBD" w:rsidRPr="005B76A3" w:rsidRDefault="00BF5FBD" w:rsidP="00C554CE">
      <w:pPr>
        <w:spacing w:before="120"/>
        <w:rPr>
          <w:b/>
        </w:rPr>
      </w:pPr>
      <w:r>
        <w:rPr>
          <w:b/>
        </w:rPr>
        <w:t>Vingtième</w:t>
      </w:r>
      <w:r w:rsidRPr="005B76A3">
        <w:rPr>
          <w:b/>
        </w:rPr>
        <w:t xml:space="preserve"> réunion</w:t>
      </w:r>
    </w:p>
    <w:p w:rsidR="00BF5FBD" w:rsidRDefault="00BF5FBD" w:rsidP="00C554CE">
      <w:r>
        <w:t xml:space="preserve">Genève, 15-17 juin 2016 </w:t>
      </w:r>
    </w:p>
    <w:p w:rsidR="00BF5FBD" w:rsidRDefault="00BF5FBD" w:rsidP="00C554CE">
      <w:r>
        <w:t>Point 8 b) de l’ordre du jour provisoire</w:t>
      </w:r>
    </w:p>
    <w:p w:rsidR="00673848" w:rsidRDefault="00673848" w:rsidP="00673848">
      <w:pPr>
        <w:ind w:left="170" w:hanging="170"/>
        <w:rPr>
          <w:b/>
          <w:szCs w:val="24"/>
        </w:rPr>
      </w:pPr>
      <w:r w:rsidRPr="009A12E5">
        <w:rPr>
          <w:b/>
          <w:szCs w:val="24"/>
        </w:rPr>
        <w:t>Préparatifs en vue de la sixième session de la Réunion des Parties</w:t>
      </w:r>
      <w:r w:rsidR="00610B6E">
        <w:rPr>
          <w:b/>
          <w:szCs w:val="24"/>
        </w:rPr>
        <w:t> :</w:t>
      </w:r>
    </w:p>
    <w:p w:rsidR="00673848" w:rsidRPr="00333040" w:rsidRDefault="00673848" w:rsidP="00673848">
      <w:pPr>
        <w:ind w:left="170" w:hanging="170"/>
        <w:rPr>
          <w:szCs w:val="24"/>
          <w:lang w:val="fr-FR"/>
        </w:rPr>
      </w:pPr>
      <w:r>
        <w:rPr>
          <w:b/>
          <w:szCs w:val="24"/>
        </w:rPr>
        <w:t>futurs arrangements financiers</w:t>
      </w:r>
    </w:p>
    <w:p w:rsidR="00673848" w:rsidRPr="00333040" w:rsidRDefault="00673848" w:rsidP="00603285">
      <w:pPr>
        <w:pStyle w:val="HChG"/>
        <w:spacing w:before="300"/>
      </w:pPr>
      <w:r w:rsidRPr="00333040">
        <w:tab/>
      </w:r>
      <w:r w:rsidRPr="00333040">
        <w:tab/>
        <w:t xml:space="preserve">Projet </w:t>
      </w:r>
      <w:r>
        <w:t xml:space="preserve">d’éléments de possibles arrangements financiers </w:t>
      </w:r>
      <w:r w:rsidR="00CA49C2">
        <w:br/>
      </w:r>
      <w:r>
        <w:t>au titre de la Convention</w:t>
      </w:r>
    </w:p>
    <w:p w:rsidR="00673848" w:rsidRDefault="00673848" w:rsidP="00CA49C2">
      <w:pPr>
        <w:pStyle w:val="H1G"/>
      </w:pPr>
      <w:r w:rsidRPr="00333040">
        <w:tab/>
      </w:r>
      <w:r w:rsidRPr="00333040">
        <w:tab/>
      </w:r>
      <w:r>
        <w:t>É</w:t>
      </w:r>
      <w:r w:rsidRPr="00333040">
        <w:t>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A49C2" w:rsidTr="00485A91">
        <w:trPr>
          <w:jc w:val="center"/>
        </w:trPr>
        <w:tc>
          <w:tcPr>
            <w:tcW w:w="9637" w:type="dxa"/>
            <w:shd w:val="clear" w:color="auto" w:fill="auto"/>
          </w:tcPr>
          <w:p w:rsidR="00CA49C2" w:rsidRPr="000001E7" w:rsidRDefault="00CA49C2" w:rsidP="00603285">
            <w:pPr>
              <w:spacing w:before="160" w:after="120"/>
              <w:ind w:left="255"/>
              <w:rPr>
                <w:i/>
                <w:sz w:val="24"/>
              </w:rPr>
            </w:pPr>
            <w:r w:rsidRPr="000001E7">
              <w:rPr>
                <w:i/>
                <w:sz w:val="24"/>
              </w:rPr>
              <w:t>Résumé</w:t>
            </w:r>
          </w:p>
        </w:tc>
      </w:tr>
      <w:tr w:rsidR="00CA49C2" w:rsidTr="00485A91">
        <w:trPr>
          <w:jc w:val="center"/>
        </w:trPr>
        <w:tc>
          <w:tcPr>
            <w:tcW w:w="9637" w:type="dxa"/>
            <w:shd w:val="clear" w:color="auto" w:fill="auto"/>
          </w:tcPr>
          <w:p w:rsidR="00CA49C2" w:rsidRPr="00610B6E" w:rsidRDefault="00CA49C2" w:rsidP="00610B6E">
            <w:pPr>
              <w:pStyle w:val="SingleTxtG"/>
              <w:spacing w:after="100"/>
              <w:ind w:firstLine="567"/>
              <w:rPr>
                <w:spacing w:val="-3"/>
              </w:rPr>
            </w:pPr>
            <w:r w:rsidRPr="00610B6E">
              <w:rPr>
                <w:spacing w:val="-3"/>
              </w:rPr>
              <w:t xml:space="preserve">Le présent document contient un projet d’éléments de possibles arrangements financiers au titre de la Convention sur l’accès à l’information, la participation du public au processus décisionnel et l’accès à la justice en matière d’environnement (Convention d’Aarhus). Le projet a été élaboré </w:t>
            </w:r>
            <w:r w:rsidR="00610B6E" w:rsidRPr="00610B6E">
              <w:rPr>
                <w:spacing w:val="-3"/>
              </w:rPr>
              <w:t xml:space="preserve">sur la base et en application du paragraphe 14 de la décision </w:t>
            </w:r>
            <w:r w:rsidRPr="00610B6E">
              <w:rPr>
                <w:spacing w:val="-3"/>
              </w:rPr>
              <w:t>V/7 sur le sujet (ECE/MP.PP/201</w:t>
            </w:r>
            <w:r w:rsidR="00610B6E" w:rsidRPr="00610B6E">
              <w:rPr>
                <w:spacing w:val="-3"/>
              </w:rPr>
              <w:t>4</w:t>
            </w:r>
            <w:r w:rsidRPr="00610B6E">
              <w:rPr>
                <w:spacing w:val="-3"/>
              </w:rPr>
              <w:t>/2/Add.1)</w:t>
            </w:r>
            <w:r w:rsidRPr="00610B6E">
              <w:rPr>
                <w:rStyle w:val="Appelnotedebasdep"/>
                <w:spacing w:val="-3"/>
              </w:rPr>
              <w:footnoteReference w:id="2"/>
            </w:r>
            <w:r w:rsidRPr="00610B6E">
              <w:rPr>
                <w:spacing w:val="-3"/>
                <w:sz w:val="19"/>
                <w:szCs w:val="19"/>
              </w:rPr>
              <w:t>, adoptée à la cinquième Réunion des Parties.</w:t>
            </w:r>
          </w:p>
        </w:tc>
      </w:tr>
      <w:tr w:rsidR="00CA49C2" w:rsidTr="00485A91">
        <w:trPr>
          <w:jc w:val="center"/>
        </w:trPr>
        <w:tc>
          <w:tcPr>
            <w:tcW w:w="9637" w:type="dxa"/>
            <w:shd w:val="clear" w:color="auto" w:fill="auto"/>
          </w:tcPr>
          <w:p w:rsidR="00CA49C2" w:rsidRDefault="00CA49C2" w:rsidP="00610B6E">
            <w:pPr>
              <w:pStyle w:val="SingleTxtG"/>
              <w:spacing w:after="100"/>
              <w:ind w:firstLine="567"/>
            </w:pPr>
            <w:r>
              <w:t>Le présent projet a été élaboré par le Bureau de la Convention pour faciliter les travaux du Groupe de travail sur la préparation d’un éventuel projet de décision sur les arrangements financiers au titre de la Convention</w:t>
            </w:r>
            <w:r w:rsidRPr="00CA49C2">
              <w:t xml:space="preserve">. </w:t>
            </w:r>
            <w:r>
              <w:t>Il pourra ainsi faire l</w:t>
            </w:r>
            <w:r w:rsidRPr="00917F21">
              <w:t>’</w:t>
            </w:r>
            <w:r>
              <w:t>objet de consultations ouvertes entre les centres de liaison nationaux et les parties prenantes, avant et après la vingtième réunion du Groupe de travail</w:t>
            </w:r>
            <w:r w:rsidRPr="00CA49C2">
              <w:t xml:space="preserve">. </w:t>
            </w:r>
            <w:r>
              <w:t>Il appartiendra ensuite au Bureau de réviser le projet de document à la lumière des observations reçue</w:t>
            </w:r>
            <w:r w:rsidR="006422EB">
              <w:t>s et de le soumettre à la vingt et </w:t>
            </w:r>
            <w:r>
              <w:t>unième réunion du Groupe de travail pour examen et approbation, avant sa soumission à la sixième Réunion des Parties</w:t>
            </w:r>
            <w:r w:rsidRPr="00CA49C2">
              <w:t>.</w:t>
            </w:r>
          </w:p>
        </w:tc>
      </w:tr>
      <w:tr w:rsidR="00CA49C2" w:rsidRPr="00603285" w:rsidTr="00485A91">
        <w:trPr>
          <w:jc w:val="center"/>
        </w:trPr>
        <w:tc>
          <w:tcPr>
            <w:tcW w:w="9637" w:type="dxa"/>
            <w:shd w:val="clear" w:color="auto" w:fill="auto"/>
          </w:tcPr>
          <w:p w:rsidR="00CA49C2" w:rsidRPr="00603285" w:rsidRDefault="00CA49C2" w:rsidP="00603285">
            <w:pPr>
              <w:spacing w:line="240" w:lineRule="auto"/>
              <w:rPr>
                <w:sz w:val="16"/>
                <w:szCs w:val="16"/>
              </w:rPr>
            </w:pPr>
          </w:p>
        </w:tc>
      </w:tr>
    </w:tbl>
    <w:p w:rsidR="00673848" w:rsidRPr="003E018E" w:rsidRDefault="00673848" w:rsidP="00CA49C2">
      <w:pPr>
        <w:pStyle w:val="HChG"/>
      </w:pPr>
      <w:r w:rsidRPr="009B04CF">
        <w:br w:type="page"/>
      </w:r>
      <w:r>
        <w:lastRenderedPageBreak/>
        <w:tab/>
      </w:r>
      <w:r>
        <w:tab/>
      </w:r>
      <w:r w:rsidRPr="003E018E">
        <w:t>Décision V</w:t>
      </w:r>
      <w:r>
        <w:t>I</w:t>
      </w:r>
      <w:r w:rsidRPr="003E018E">
        <w:t>/</w:t>
      </w:r>
      <w:r>
        <w:t>…</w:t>
      </w:r>
      <w:r w:rsidRPr="003E018E">
        <w:t xml:space="preserve"> sur les arrangements financiers </w:t>
      </w:r>
      <w:r w:rsidR="00CA49C2">
        <w:br/>
        <w:t xml:space="preserve">au titre </w:t>
      </w:r>
      <w:r w:rsidRPr="003E018E">
        <w:t xml:space="preserve">de la Convention </w:t>
      </w:r>
    </w:p>
    <w:p w:rsidR="00673848" w:rsidRPr="003E018E" w:rsidRDefault="00673848" w:rsidP="00673848">
      <w:pPr>
        <w:pStyle w:val="SingleTxtG"/>
        <w:ind w:firstLine="567"/>
      </w:pPr>
      <w:r w:rsidRPr="003E018E">
        <w:rPr>
          <w:i/>
        </w:rPr>
        <w:t>La Réunion des Parties</w:t>
      </w:r>
      <w:r w:rsidRPr="003E018E">
        <w:t>,</w:t>
      </w:r>
    </w:p>
    <w:p w:rsidR="00673848" w:rsidRPr="003E018E" w:rsidRDefault="00673848" w:rsidP="00673848">
      <w:pPr>
        <w:pStyle w:val="SingleTxtG"/>
        <w:ind w:firstLine="567"/>
      </w:pPr>
      <w:r w:rsidRPr="003E018E">
        <w:rPr>
          <w:i/>
        </w:rPr>
        <w:t>Rappelant</w:t>
      </w:r>
      <w:r w:rsidRPr="003E018E">
        <w:t xml:space="preserve"> le paragraphe 3 de l’article 10 de la Convention sur l’accès à l’information, la participation du public au processus décisionnel et l’accès à la justice en matière d’environnement (Convention d’Aarhus), qui dispose que la Réunion des Parties à la Convention peut, au besoin, envisager d’arrêter des dispositions d’ordre financier par consensus,</w:t>
      </w:r>
    </w:p>
    <w:p w:rsidR="00673848" w:rsidRPr="003E018E" w:rsidRDefault="00673848" w:rsidP="00673848">
      <w:pPr>
        <w:pStyle w:val="SingleTxtG"/>
        <w:ind w:firstLine="567"/>
      </w:pPr>
      <w:r w:rsidRPr="003E018E">
        <w:rPr>
          <w:i/>
        </w:rPr>
        <w:t>Rappelant également</w:t>
      </w:r>
      <w:r w:rsidRPr="003E018E">
        <w:t xml:space="preserve"> ses décisions I/13, II/6, III/7</w:t>
      </w:r>
      <w:r>
        <w:t>,</w:t>
      </w:r>
      <w:r w:rsidRPr="003E018E">
        <w:t xml:space="preserve"> IV/7</w:t>
      </w:r>
      <w:r>
        <w:t xml:space="preserve"> et </w:t>
      </w:r>
      <w:r w:rsidRPr="0063702E">
        <w:t>V/7</w:t>
      </w:r>
      <w:r>
        <w:t>,</w:t>
      </w:r>
      <w:r w:rsidRPr="003E018E">
        <w:t xml:space="preserve"> par lesquelles un plan provisoire de contributions volontaires ouvert aux contributions des Parties, des Signataires et d’autres États ayant choisi d’y participer, a été établi et maintenu,</w:t>
      </w:r>
    </w:p>
    <w:p w:rsidR="00673848" w:rsidRPr="003E018E" w:rsidRDefault="00673848" w:rsidP="00673848">
      <w:pPr>
        <w:pStyle w:val="SingleTxtG"/>
        <w:ind w:firstLine="567"/>
      </w:pPr>
      <w:r w:rsidRPr="003E018E">
        <w:rPr>
          <w:i/>
        </w:rPr>
        <w:t>Ayant étudié</w:t>
      </w:r>
      <w:r w:rsidRPr="003E018E">
        <w:t xml:space="preserve"> les résultats de l’évaluation de l’actuel plan provisoire de contributions (ECE/MP.PP/WG.1/2013/9),</w:t>
      </w:r>
    </w:p>
    <w:p w:rsidR="00673848" w:rsidRPr="003E018E" w:rsidRDefault="00673848" w:rsidP="00CA49C2">
      <w:pPr>
        <w:pStyle w:val="SingleTxtG"/>
        <w:keepNext/>
        <w:ind w:firstLine="567"/>
      </w:pPr>
      <w:r w:rsidRPr="003E018E">
        <w:rPr>
          <w:i/>
        </w:rPr>
        <w:t>Reconnaissant</w:t>
      </w:r>
      <w:r w:rsidR="00CA49C2">
        <w:t xml:space="preserve"> la nécessité :</w:t>
      </w:r>
    </w:p>
    <w:p w:rsidR="00673848" w:rsidRPr="003E018E" w:rsidRDefault="00673848" w:rsidP="00673848">
      <w:pPr>
        <w:pStyle w:val="SingleTxtG"/>
        <w:ind w:firstLine="567"/>
      </w:pPr>
      <w:r w:rsidRPr="003E018E">
        <w:t>a)</w:t>
      </w:r>
      <w:r w:rsidRPr="003E018E">
        <w:tab/>
        <w:t>De veiller à ce que des ressources suffisantes soient disponibles pour la mise en œuvre du programme pour la période 201</w:t>
      </w:r>
      <w:r>
        <w:t>8</w:t>
      </w:r>
      <w:r w:rsidRPr="003E018E">
        <w:t>-20</w:t>
      </w:r>
      <w:r>
        <w:t>2</w:t>
      </w:r>
      <w:r w:rsidRPr="003E018E">
        <w:t>1 qui avait été adopté par la décision V</w:t>
      </w:r>
      <w:r>
        <w:t>I</w:t>
      </w:r>
      <w:r w:rsidRPr="003E018E">
        <w:t>/</w:t>
      </w:r>
      <w:r>
        <w:t>…</w:t>
      </w:r>
      <w:r w:rsidR="00CA49C2">
        <w:t> ;</w:t>
      </w:r>
    </w:p>
    <w:p w:rsidR="00673848" w:rsidRPr="003E018E" w:rsidRDefault="00673848" w:rsidP="00673848">
      <w:pPr>
        <w:pStyle w:val="SingleTxtG"/>
        <w:ind w:firstLine="567"/>
      </w:pPr>
      <w:r w:rsidRPr="003E018E">
        <w:t>b)</w:t>
      </w:r>
      <w:r w:rsidRPr="003E018E">
        <w:tab/>
        <w:t>De veiller à ce que le plan de contributions financières soit transparent et accessible à tous, Parties et Signataires, ainsi qu’aux autres États et aux organi</w:t>
      </w:r>
      <w:r w:rsidR="00CA49C2">
        <w:t>sations souhaitant y contribuer ;</w:t>
      </w:r>
    </w:p>
    <w:p w:rsidR="00673848" w:rsidRPr="003E018E" w:rsidRDefault="00673848" w:rsidP="00673848">
      <w:pPr>
        <w:pStyle w:val="SingleTxtG"/>
        <w:ind w:firstLine="567"/>
      </w:pPr>
      <w:r w:rsidRPr="003E018E">
        <w:t>c)</w:t>
      </w:r>
      <w:r w:rsidRPr="003E018E">
        <w:tab/>
        <w:t>D’arrêter, au titre de la Convention, des dispositions financières fondées sur les principes du partage équitable de la charge, de la stabilité et de la prévisibilité des sources de financement, de la responsabilité et</w:t>
      </w:r>
      <w:r w:rsidR="00CA49C2">
        <w:t xml:space="preserve"> d’une saine gestion financière ;</w:t>
      </w:r>
    </w:p>
    <w:p w:rsidR="00673848" w:rsidRPr="003E018E" w:rsidRDefault="00673848" w:rsidP="00673848">
      <w:pPr>
        <w:pStyle w:val="SingleTxtG"/>
        <w:ind w:firstLine="567"/>
      </w:pPr>
      <w:r>
        <w:t>[</w:t>
      </w:r>
      <w:r w:rsidRPr="003E018E">
        <w:rPr>
          <w:i/>
        </w:rPr>
        <w:t>Notant avec regret</w:t>
      </w:r>
      <w:r w:rsidR="00610B6E">
        <w:t xml:space="preserve"> </w:t>
      </w:r>
      <w:r w:rsidRPr="003E018E">
        <w:t>que la répartit</w:t>
      </w:r>
      <w:r w:rsidR="008B0170">
        <w:t>ion de la charge financière n’a</w:t>
      </w:r>
      <w:r w:rsidRPr="003E018E">
        <w:t xml:space="preserve"> pas été équitable</w:t>
      </w:r>
      <w:r>
        <w:t xml:space="preserve"> au cours de la période intersession actuelle</w:t>
      </w:r>
      <w:r w:rsidRPr="003E018E">
        <w:t xml:space="preserve">, </w:t>
      </w:r>
      <w:r>
        <w:t>plusieurs</w:t>
      </w:r>
      <w:r w:rsidR="00610B6E">
        <w:t xml:space="preserve"> </w:t>
      </w:r>
      <w:r w:rsidRPr="003E018E">
        <w:t>Parties et Signataires n’ayant apporté aucune contribution,</w:t>
      </w:r>
      <w:r>
        <w:t>]</w:t>
      </w:r>
    </w:p>
    <w:p w:rsidR="00673848" w:rsidRPr="003E018E" w:rsidRDefault="00673848" w:rsidP="00673848">
      <w:pPr>
        <w:pStyle w:val="SingleTxtG"/>
        <w:ind w:firstLine="567"/>
      </w:pPr>
      <w:r>
        <w:t>[</w:t>
      </w:r>
      <w:r w:rsidRPr="003E018E">
        <w:rPr>
          <w:i/>
        </w:rPr>
        <w:t xml:space="preserve">Considérant </w:t>
      </w:r>
      <w:r w:rsidRPr="003E018E">
        <w:t>que des solutions susceptibles de remplacer les dispositions financières arrêtées au titre de la Convention seront envisagées par la Réunion des Parties à sa prochaine session afin que les arrangements demeurent stables et prévisibles et que les charges soient équitablement partagées,</w:t>
      </w:r>
      <w:r>
        <w:t>]</w:t>
      </w:r>
    </w:p>
    <w:p w:rsidR="00673848" w:rsidRPr="003E018E" w:rsidRDefault="00CA49C2" w:rsidP="00673848">
      <w:pPr>
        <w:pStyle w:val="ParNoG"/>
        <w:numPr>
          <w:ilvl w:val="0"/>
          <w:numId w:val="14"/>
        </w:numPr>
        <w:ind w:firstLine="567"/>
      </w:pPr>
      <w:r>
        <w:t>[</w:t>
      </w:r>
      <w:r w:rsidR="00673848" w:rsidRPr="003E018E">
        <w:rPr>
          <w:i/>
        </w:rPr>
        <w:t>Accepte</w:t>
      </w:r>
      <w:r w:rsidR="00673848" w:rsidRPr="003E018E">
        <w:t xml:space="preserve"> de continuer à utiliser le plan de contributions provisoire existant</w:t>
      </w:r>
      <w:r w:rsidR="00673848">
        <w:t>] [</w:t>
      </w:r>
      <w:r w:rsidR="00673848" w:rsidRPr="0033158F">
        <w:rPr>
          <w:i/>
        </w:rPr>
        <w:t>Établit</w:t>
      </w:r>
      <w:r w:rsidR="00673848">
        <w:t xml:space="preserve"> un plan de contributions obligatoire]</w:t>
      </w:r>
      <w:r w:rsidR="00673848" w:rsidRPr="003E018E">
        <w:t xml:space="preserve"> en vue de couvrir les coûts des activités inscrites au programme de travail qui ne sont pas imputés sur le budget ordinaire de l’ON</w:t>
      </w:r>
      <w:r>
        <w:t>U, selon les principes ci-après :</w:t>
      </w:r>
    </w:p>
    <w:p w:rsidR="00673848" w:rsidRDefault="00673848" w:rsidP="00673848">
      <w:pPr>
        <w:pStyle w:val="SingleTxtG"/>
        <w:ind w:firstLine="567"/>
      </w:pPr>
      <w:r w:rsidRPr="003E018E">
        <w:t>a)</w:t>
      </w:r>
      <w:r w:rsidRPr="003E018E">
        <w:tab/>
        <w:t>Les Parties devraient veiller collectivement à ce que les coûts des activités inscrites au programme de travail qui ne sont pas imputés sur le budget ordinaire de l’</w:t>
      </w:r>
      <w:r w:rsidR="00CA49C2">
        <w:t>ONU soient couverts par le plan ;</w:t>
      </w:r>
    </w:p>
    <w:p w:rsidR="00673848" w:rsidRDefault="00673848" w:rsidP="00CA49C2">
      <w:pPr>
        <w:pStyle w:val="SingleTxtG"/>
        <w:keepLines/>
        <w:ind w:firstLine="567"/>
        <w:rPr>
          <w:w w:val="102"/>
          <w:szCs w:val="24"/>
        </w:rPr>
      </w:pPr>
      <w:r>
        <w:t>[b)</w:t>
      </w:r>
      <w:r>
        <w:tab/>
      </w:r>
      <w:r w:rsidRPr="009B04CF">
        <w:rPr>
          <w:szCs w:val="24"/>
        </w:rPr>
        <w:t>La charge de la couverture des coûts des activités est répartie entre les Parties à la Convention et ses Signataires proportionnellement au barème des quotes-parts de</w:t>
      </w:r>
      <w:r>
        <w:rPr>
          <w:szCs w:val="24"/>
        </w:rPr>
        <w:t> </w:t>
      </w:r>
      <w:r w:rsidRPr="009B04CF">
        <w:rPr>
          <w:szCs w:val="24"/>
        </w:rPr>
        <w:t>l</w:t>
      </w:r>
      <w:r>
        <w:rPr>
          <w:szCs w:val="24"/>
        </w:rPr>
        <w:t>’</w:t>
      </w:r>
      <w:r w:rsidRPr="009B04CF">
        <w:rPr>
          <w:szCs w:val="24"/>
        </w:rPr>
        <w:t>ONU</w:t>
      </w:r>
      <w:r w:rsidRPr="00FE7B01">
        <w:rPr>
          <w:rStyle w:val="Appelnotedebasdep"/>
        </w:rPr>
        <w:footnoteReference w:id="3"/>
      </w:r>
      <w:r>
        <w:rPr>
          <w:szCs w:val="24"/>
        </w:rPr>
        <w:t>, le montant indicatif de</w:t>
      </w:r>
      <w:r w:rsidRPr="00333040">
        <w:rPr>
          <w:szCs w:val="24"/>
        </w:rPr>
        <w:t xml:space="preserve"> </w:t>
      </w:r>
      <w:r w:rsidRPr="009B04CF">
        <w:rPr>
          <w:szCs w:val="24"/>
        </w:rPr>
        <w:t>la contribution de chaque Partie pour 201</w:t>
      </w:r>
      <w:r>
        <w:rPr>
          <w:szCs w:val="24"/>
        </w:rPr>
        <w:t>8</w:t>
      </w:r>
      <w:r w:rsidR="008B0170">
        <w:rPr>
          <w:szCs w:val="24"/>
        </w:rPr>
        <w:t xml:space="preserve"> étant indiqué</w:t>
      </w:r>
      <w:r w:rsidRPr="009B04CF">
        <w:rPr>
          <w:szCs w:val="24"/>
        </w:rPr>
        <w:t xml:space="preserve"> </w:t>
      </w:r>
      <w:r>
        <w:rPr>
          <w:szCs w:val="24"/>
        </w:rPr>
        <w:t xml:space="preserve">en </w:t>
      </w:r>
      <w:r w:rsidRPr="009B04CF">
        <w:rPr>
          <w:szCs w:val="24"/>
        </w:rPr>
        <w:t>annexe</w:t>
      </w:r>
      <w:r w:rsidR="00CA49C2">
        <w:rPr>
          <w:szCs w:val="24"/>
        </w:rPr>
        <w:t> </w:t>
      </w:r>
      <w:r w:rsidR="00CA49C2">
        <w:rPr>
          <w:w w:val="102"/>
          <w:szCs w:val="24"/>
        </w:rPr>
        <w:t>;</w:t>
      </w:r>
    </w:p>
    <w:p w:rsidR="00673848" w:rsidRDefault="00673848" w:rsidP="00673848">
      <w:pPr>
        <w:pStyle w:val="SingleTxtG"/>
        <w:ind w:firstLine="567"/>
        <w:rPr>
          <w:w w:val="102"/>
          <w:szCs w:val="24"/>
        </w:rPr>
      </w:pPr>
      <w:r>
        <w:rPr>
          <w:w w:val="102"/>
          <w:szCs w:val="24"/>
        </w:rPr>
        <w:t>c)</w:t>
      </w:r>
      <w:r>
        <w:rPr>
          <w:w w:val="102"/>
          <w:szCs w:val="24"/>
        </w:rPr>
        <w:tab/>
      </w:r>
      <w:r w:rsidRPr="009B04CF">
        <w:rPr>
          <w:spacing w:val="-1"/>
          <w:szCs w:val="24"/>
        </w:rPr>
        <w:t>Le barème des quotes-parts est ajusté de façon à ce qu</w:t>
      </w:r>
      <w:r>
        <w:rPr>
          <w:spacing w:val="-1"/>
          <w:szCs w:val="24"/>
        </w:rPr>
        <w:t>’</w:t>
      </w:r>
      <w:r w:rsidRPr="009B04CF">
        <w:rPr>
          <w:spacing w:val="-1"/>
          <w:szCs w:val="24"/>
        </w:rPr>
        <w:t xml:space="preserve">aucune Partie ou aucun Signataire ne soit appelé à apporter une contribution représentant plus de </w:t>
      </w:r>
      <w:r w:rsidRPr="009B04CF">
        <w:rPr>
          <w:szCs w:val="24"/>
        </w:rPr>
        <w:t>22</w:t>
      </w:r>
      <w:r>
        <w:rPr>
          <w:szCs w:val="24"/>
        </w:rPr>
        <w:t> </w:t>
      </w:r>
      <w:r w:rsidRPr="009B04CF">
        <w:rPr>
          <w:szCs w:val="24"/>
        </w:rPr>
        <w:t>%</w:t>
      </w:r>
      <w:r w:rsidRPr="00FE7B01">
        <w:rPr>
          <w:rStyle w:val="Appelnotedebasdep"/>
        </w:rPr>
        <w:footnoteReference w:id="4"/>
      </w:r>
      <w:r w:rsidRPr="009B04CF">
        <w:rPr>
          <w:spacing w:val="9"/>
          <w:szCs w:val="24"/>
        </w:rPr>
        <w:t xml:space="preserve"> </w:t>
      </w:r>
      <w:r w:rsidRPr="009B04CF">
        <w:rPr>
          <w:szCs w:val="24"/>
        </w:rPr>
        <w:t>des coûts estimatifs devant être couverts par le plan</w:t>
      </w:r>
      <w:r w:rsidR="00610B6E">
        <w:rPr>
          <w:w w:val="102"/>
          <w:szCs w:val="24"/>
        </w:rPr>
        <w:t> ;</w:t>
      </w:r>
    </w:p>
    <w:p w:rsidR="00673848" w:rsidRPr="003E018E" w:rsidRDefault="00673848" w:rsidP="00673848">
      <w:pPr>
        <w:pStyle w:val="SingleTxtG"/>
        <w:ind w:firstLine="567"/>
      </w:pPr>
      <w:r>
        <w:rPr>
          <w:w w:val="102"/>
          <w:szCs w:val="24"/>
        </w:rPr>
        <w:t>d)</w:t>
      </w:r>
      <w:r>
        <w:rPr>
          <w:w w:val="102"/>
          <w:szCs w:val="24"/>
        </w:rPr>
        <w:tab/>
      </w:r>
      <w:r w:rsidRPr="009B04CF">
        <w:rPr>
          <w:w w:val="102"/>
          <w:szCs w:val="24"/>
        </w:rPr>
        <w:t>Chaque Partie ou Signataire verse chaque année, au minimum, le montant calculé en appliquant le barème des quotes-parts ajusté visé à l</w:t>
      </w:r>
      <w:r>
        <w:rPr>
          <w:w w:val="102"/>
          <w:szCs w:val="24"/>
        </w:rPr>
        <w:t>’</w:t>
      </w:r>
      <w:r w:rsidRPr="009B04CF">
        <w:rPr>
          <w:w w:val="102"/>
          <w:szCs w:val="24"/>
        </w:rPr>
        <w:t xml:space="preserve">alinéa </w:t>
      </w:r>
      <w:r>
        <w:rPr>
          <w:w w:val="102"/>
          <w:szCs w:val="24"/>
        </w:rPr>
        <w:t>…</w:t>
      </w:r>
      <w:r w:rsidRPr="009B04CF">
        <w:rPr>
          <w:w w:val="102"/>
          <w:szCs w:val="24"/>
        </w:rPr>
        <w:t xml:space="preserve"> au total des coûts estimatifs des activités, pour autant que chaque contribution ne soit pas inférieure au montant énoncé à l</w:t>
      </w:r>
      <w:r>
        <w:rPr>
          <w:w w:val="102"/>
          <w:szCs w:val="24"/>
        </w:rPr>
        <w:t>’</w:t>
      </w:r>
      <w:r w:rsidRPr="009B04CF">
        <w:rPr>
          <w:w w:val="102"/>
          <w:szCs w:val="24"/>
        </w:rPr>
        <w:t>alinéa</w:t>
      </w:r>
      <w:r>
        <w:rPr>
          <w:w w:val="102"/>
          <w:szCs w:val="24"/>
        </w:rPr>
        <w:t> </w:t>
      </w:r>
      <w:r w:rsidRPr="008B0170">
        <w:rPr>
          <w:w w:val="102"/>
          <w:szCs w:val="24"/>
        </w:rPr>
        <w:t>xxx</w:t>
      </w:r>
      <w:r w:rsidR="00610B6E">
        <w:rPr>
          <w:w w:val="102"/>
          <w:szCs w:val="24"/>
        </w:rPr>
        <w:t> ;</w:t>
      </w:r>
      <w:r>
        <w:rPr>
          <w:w w:val="102"/>
          <w:szCs w:val="24"/>
        </w:rPr>
        <w:t>]</w:t>
      </w:r>
    </w:p>
    <w:p w:rsidR="00673848" w:rsidRPr="003E018E" w:rsidRDefault="00673848" w:rsidP="00673848">
      <w:pPr>
        <w:pStyle w:val="SingleTxtG"/>
        <w:ind w:firstLine="567"/>
      </w:pPr>
      <w:r>
        <w:rPr>
          <w:spacing w:val="-1"/>
        </w:rPr>
        <w:t>[</w:t>
      </w:r>
      <w:r w:rsidRPr="003E018E">
        <w:rPr>
          <w:spacing w:val="-1"/>
        </w:rPr>
        <w:t>b</w:t>
      </w:r>
      <w:r w:rsidRPr="003E018E">
        <w:t>)</w:t>
      </w:r>
      <w:r>
        <w:t>]</w:t>
      </w:r>
      <w:r w:rsidRPr="003E018E">
        <w:rPr>
          <w:spacing w:val="38"/>
        </w:rPr>
        <w:tab/>
      </w:r>
      <w:r w:rsidRPr="003E018E">
        <w:t>Aucune Partie ni aucun Signataire n’est censé verser une contribution représentant moins de 500 dollars des États-Unis pour une année civile donnée pour la mise en œuvre du programme de travail établi au titre de la Convention</w:t>
      </w:r>
      <w:r w:rsidR="00610B6E">
        <w:t> ;</w:t>
      </w:r>
    </w:p>
    <w:p w:rsidR="00673848" w:rsidRPr="003E018E" w:rsidRDefault="00673848" w:rsidP="00673848">
      <w:pPr>
        <w:pStyle w:val="SingleTxtG"/>
        <w:ind w:firstLine="567"/>
      </w:pPr>
      <w:r>
        <w:t>[</w:t>
      </w:r>
      <w:r w:rsidRPr="003E018E">
        <w:t>c)</w:t>
      </w:r>
      <w:r>
        <w:t>]</w:t>
      </w:r>
      <w:r w:rsidRPr="003E018E">
        <w:rPr>
          <w:spacing w:val="26"/>
        </w:rPr>
        <w:tab/>
      </w:r>
      <w:r w:rsidRPr="003E018E">
        <w:t>Les contributions sont versées en espèces et ne sont pas affectées à une activité particulière</w:t>
      </w:r>
      <w:r w:rsidR="00610B6E">
        <w:t> ;</w:t>
      </w:r>
    </w:p>
    <w:p w:rsidR="00673848" w:rsidRPr="003E018E" w:rsidRDefault="00673848" w:rsidP="00673848">
      <w:pPr>
        <w:pStyle w:val="SingleTxtG"/>
        <w:ind w:firstLine="567"/>
      </w:pPr>
      <w:r>
        <w:rPr>
          <w:spacing w:val="1"/>
        </w:rPr>
        <w:t>[</w:t>
      </w:r>
      <w:r w:rsidRPr="003E018E">
        <w:rPr>
          <w:spacing w:val="1"/>
        </w:rPr>
        <w:t>d</w:t>
      </w:r>
      <w:r w:rsidRPr="003E018E">
        <w:t>)</w:t>
      </w:r>
      <w:r>
        <w:t>]</w:t>
      </w:r>
      <w:r w:rsidRPr="003E018E">
        <w:rPr>
          <w:spacing w:val="38"/>
        </w:rPr>
        <w:tab/>
      </w:r>
      <w:r w:rsidRPr="003E018E">
        <w:t>Les contributions additionnelles peuvent être versées en espèces ou apportées en nature et peuvent être affectées à une activité particulière</w:t>
      </w:r>
      <w:r w:rsidR="00610B6E">
        <w:t> ;</w:t>
      </w:r>
      <w:r w:rsidRPr="003E018E">
        <w:t xml:space="preserve"> </w:t>
      </w:r>
    </w:p>
    <w:p w:rsidR="00673848" w:rsidRPr="003E018E" w:rsidRDefault="00673848" w:rsidP="00673848">
      <w:pPr>
        <w:pStyle w:val="SingleTxtG"/>
        <w:ind w:firstLine="567"/>
      </w:pPr>
      <w:r>
        <w:t>[</w:t>
      </w:r>
      <w:r w:rsidRPr="003E018E">
        <w:t>e)</w:t>
      </w:r>
      <w:r>
        <w:t>]</w:t>
      </w:r>
      <w:r w:rsidRPr="003E018E">
        <w:tab/>
        <w:t>Les contributions en espèces sont versées par l’intermédiaire du Fonds d’affectation spéciale de la CEE pour la coopération technique locale (projet relevant de la Convention d’Aarhus)</w:t>
      </w:r>
      <w:r w:rsidR="00610B6E">
        <w:t> ;</w:t>
      </w:r>
    </w:p>
    <w:p w:rsidR="00673848" w:rsidRPr="003E018E" w:rsidRDefault="00673848" w:rsidP="00673848">
      <w:pPr>
        <w:pStyle w:val="SingleTxtG"/>
        <w:ind w:firstLine="567"/>
      </w:pPr>
      <w:r>
        <w:t>[</w:t>
      </w:r>
      <w:r w:rsidRPr="003E018E">
        <w:t>f)</w:t>
      </w:r>
      <w:r>
        <w:t>]</w:t>
      </w:r>
      <w:r w:rsidRPr="003E018E">
        <w:tab/>
        <w:t>Pour autant que les procédures budgétaires internes des Parties le permettent, les contributions pour une année civile donnée devraient être versées le 1</w:t>
      </w:r>
      <w:r w:rsidRPr="003E018E">
        <w:rPr>
          <w:vertAlign w:val="superscript"/>
        </w:rPr>
        <w:t>er</w:t>
      </w:r>
      <w:r w:rsidR="008B0170">
        <w:t> octobre de l’année précédente</w:t>
      </w:r>
      <w:r w:rsidRPr="003E018E">
        <w:t xml:space="preserve"> et, lorsque ce n’est pas possible, il est recommandé de verser les contributions au cours des six premiers mois de l’année civile, de façon à couvrir les dépenses de personnel pour assurer, en priorité, le bon fonctionnement du secrétariat, ainsi que l’exécution efficace et en temps voulu des activités prioritaires inscrites au programme de travail correspondant</w:t>
      </w:r>
      <w:r w:rsidR="00610B6E">
        <w:t> ;</w:t>
      </w:r>
    </w:p>
    <w:p w:rsidR="00673848" w:rsidRPr="003E018E" w:rsidRDefault="00673848" w:rsidP="00673848">
      <w:pPr>
        <w:pStyle w:val="SingleTxtG"/>
        <w:ind w:firstLine="567"/>
        <w:rPr>
          <w:w w:val="102"/>
        </w:rPr>
      </w:pPr>
      <w:r>
        <w:t>[</w:t>
      </w:r>
      <w:r w:rsidRPr="003E018E">
        <w:t>g)</w:t>
      </w:r>
      <w:r>
        <w:t>]</w:t>
      </w:r>
      <w:r w:rsidRPr="003E018E">
        <w:tab/>
      </w:r>
      <w:r w:rsidRPr="003E018E">
        <w:rPr>
          <w:w w:val="102"/>
        </w:rPr>
        <w:t>Les Parties annoncent, si possible, avant l’adoption d’un programme de travail par la Réunion des Parties, le montant de la contribution financière annuelle ou pluriannuelle et la contribution en nature qu’elles comptent apporter. Les Signataires ainsi que les autres États et les organisations intéressés souhaiteront peut-être aussi indiquer quelle sera, en principe, leur contribution</w:t>
      </w:r>
      <w:r w:rsidR="00610B6E">
        <w:rPr>
          <w:w w:val="102"/>
        </w:rPr>
        <w:t> ;</w:t>
      </w:r>
    </w:p>
    <w:p w:rsidR="00673848" w:rsidRPr="003E018E" w:rsidRDefault="00673848" w:rsidP="00673848">
      <w:pPr>
        <w:pStyle w:val="ParNoG"/>
        <w:ind w:firstLine="567"/>
      </w:pPr>
      <w:r w:rsidRPr="003E018E">
        <w:rPr>
          <w:i/>
        </w:rPr>
        <w:t>Demande</w:t>
      </w:r>
      <w:r w:rsidRPr="003E018E">
        <w:t xml:space="preserve"> aux Parties d’apporter leur contribution sur une base annuelle ou pluriannuelle en vue de couvrir les coûts des activités inscrites au programme de travail, conformément au plan visé au paragraphe 1</w:t>
      </w:r>
      <w:r w:rsidR="00610B6E">
        <w:t> ;</w:t>
      </w:r>
    </w:p>
    <w:p w:rsidR="00673848" w:rsidRPr="003E018E" w:rsidRDefault="00673848" w:rsidP="00CA49C2">
      <w:pPr>
        <w:pStyle w:val="ParNoG"/>
        <w:keepLines/>
        <w:ind w:firstLine="567"/>
        <w:rPr>
          <w:spacing w:val="-2"/>
        </w:rPr>
      </w:pPr>
      <w:r w:rsidRPr="003E018E">
        <w:rPr>
          <w:i/>
          <w:spacing w:val="-2"/>
        </w:rPr>
        <w:t>Invite</w:t>
      </w:r>
      <w:r w:rsidRPr="003E018E">
        <w:rPr>
          <w:spacing w:val="-2"/>
        </w:rPr>
        <w:t xml:space="preserve"> les Signataires, les autres États et les organismes publics intéressés, ainsi que le secteur privé, conformément à la version révisée de 2009 des Lignes directrices sur la coopération entre l’Organisation des Nations Unies et le secteur privé</w:t>
      </w:r>
      <w:r w:rsidRPr="00FE7B01">
        <w:rPr>
          <w:rStyle w:val="Appelnotedebasdep"/>
        </w:rPr>
        <w:footnoteReference w:id="5"/>
      </w:r>
      <w:r w:rsidRPr="003E018E">
        <w:rPr>
          <w:spacing w:val="-2"/>
        </w:rPr>
        <w:t>, à apporter leur contribution, en espèces ou en nature, en vue de couvrir les coûts du programme de travail</w:t>
      </w:r>
      <w:r w:rsidR="00610B6E">
        <w:rPr>
          <w:spacing w:val="-2"/>
        </w:rPr>
        <w:t> ;</w:t>
      </w:r>
    </w:p>
    <w:p w:rsidR="00673848" w:rsidRPr="003E018E" w:rsidRDefault="00673848" w:rsidP="00673848">
      <w:pPr>
        <w:pStyle w:val="ParNoG"/>
        <w:ind w:firstLine="567"/>
        <w:rPr>
          <w:lang w:eastAsia="en-GB"/>
        </w:rPr>
      </w:pPr>
      <w:r w:rsidRPr="003E018E">
        <w:rPr>
          <w:i/>
        </w:rPr>
        <w:t>Demande</w:t>
      </w:r>
      <w:r w:rsidRPr="003E018E">
        <w:rPr>
          <w:lang w:eastAsia="en-GB"/>
        </w:rPr>
        <w:t xml:space="preserve"> aux pays en transition de financer, dans la mesure du possible, leur propre participation aux activités</w:t>
      </w:r>
      <w:r w:rsidR="00610B6E">
        <w:rPr>
          <w:lang w:eastAsia="en-GB"/>
        </w:rPr>
        <w:t> ;</w:t>
      </w:r>
    </w:p>
    <w:p w:rsidR="00673848" w:rsidRPr="003E018E" w:rsidRDefault="00673848" w:rsidP="00673848">
      <w:pPr>
        <w:pStyle w:val="ParNoG"/>
        <w:ind w:firstLine="567"/>
        <w:rPr>
          <w:lang w:eastAsia="en-GB"/>
        </w:rPr>
      </w:pPr>
      <w:r w:rsidRPr="003E018E">
        <w:rPr>
          <w:i/>
        </w:rPr>
        <w:t>Engage</w:t>
      </w:r>
      <w:r w:rsidRPr="003E018E">
        <w:rPr>
          <w:lang w:eastAsia="en-GB"/>
        </w:rPr>
        <w:t xml:space="preserve"> les organisations internationales qui mènent des activités dans les pays en transition à appuyer la participation de représentants de ces pays et d’organisations non gouvernementales aux réunions et autres activités</w:t>
      </w:r>
      <w:r w:rsidR="00610B6E">
        <w:rPr>
          <w:lang w:eastAsia="en-GB"/>
        </w:rPr>
        <w:t> ;</w:t>
      </w:r>
    </w:p>
    <w:p w:rsidR="00673848" w:rsidRPr="003E018E" w:rsidRDefault="00673848" w:rsidP="00673848">
      <w:pPr>
        <w:pStyle w:val="ParNoG"/>
        <w:ind w:firstLine="567"/>
        <w:rPr>
          <w:lang w:eastAsia="en-GB"/>
        </w:rPr>
      </w:pPr>
      <w:r w:rsidRPr="00532D1D">
        <w:rPr>
          <w:i/>
        </w:rPr>
        <w:t>Encourage</w:t>
      </w:r>
      <w:r w:rsidRPr="003E018E">
        <w:rPr>
          <w:lang w:eastAsia="en-GB"/>
        </w:rPr>
        <w:t xml:space="preserve"> les Parties q</w:t>
      </w:r>
      <w:r w:rsidRPr="003E018E">
        <w:rPr>
          <w:lang w:eastAsia="fr-FR"/>
        </w:rPr>
        <w:t>ui ont par le passé fait preuve de générosité dans le versement de leur contribution à maintenir ou rétablir leurs précédents niveaux de contribution</w:t>
      </w:r>
      <w:r w:rsidR="00610B6E">
        <w:rPr>
          <w:lang w:eastAsia="fr-FR"/>
        </w:rPr>
        <w:t> ;</w:t>
      </w:r>
    </w:p>
    <w:p w:rsidR="00673848" w:rsidRPr="003E018E" w:rsidRDefault="00673848" w:rsidP="00673848">
      <w:pPr>
        <w:pStyle w:val="ParNoG"/>
        <w:ind w:firstLine="567"/>
        <w:rPr>
          <w:u w:val="single"/>
        </w:rPr>
      </w:pPr>
      <w:r w:rsidRPr="003E018E">
        <w:rPr>
          <w:i/>
        </w:rPr>
        <w:t>Prie</w:t>
      </w:r>
      <w:r w:rsidRPr="003E018E">
        <w:t xml:space="preserve"> toutes les Parties de garantir une répartition équitable de la responsabilité financière pour la mise en œuvre du programme de travail et </w:t>
      </w:r>
      <w:r w:rsidRPr="003E018E">
        <w:rPr>
          <w:rFonts w:ascii="Times" w:hAnsi="Times" w:cs="Times"/>
          <w:lang w:eastAsia="fr-FR"/>
        </w:rPr>
        <w:t>demande au Bureau de prendre contact avec les Parties, le cas échéant, en vue d’atteindre cet objectif</w:t>
      </w:r>
      <w:r w:rsidR="00610B6E">
        <w:rPr>
          <w:rFonts w:ascii="Times" w:hAnsi="Times" w:cs="Times"/>
          <w:lang w:eastAsia="fr-FR"/>
        </w:rPr>
        <w:t> ;</w:t>
      </w:r>
    </w:p>
    <w:p w:rsidR="00673848" w:rsidRPr="003E018E" w:rsidRDefault="00673848" w:rsidP="00673848">
      <w:pPr>
        <w:pStyle w:val="ParNoG"/>
        <w:ind w:firstLine="567"/>
        <w:rPr>
          <w:w w:val="102"/>
        </w:rPr>
      </w:pPr>
      <w:r w:rsidRPr="003E018E">
        <w:rPr>
          <w:i/>
          <w:w w:val="102"/>
        </w:rPr>
        <w:t>Prie</w:t>
      </w:r>
      <w:r w:rsidRPr="003E018E">
        <w:rPr>
          <w:w w:val="102"/>
        </w:rPr>
        <w:t xml:space="preserve"> le </w:t>
      </w:r>
      <w:r w:rsidRPr="003E018E">
        <w:t>secrétariat, conformément aux règles de gestion financière de l’ONU, d’allouer au Fonds d’affectation spéciale de la Convention, le 1</w:t>
      </w:r>
      <w:r w:rsidRPr="003E018E">
        <w:rPr>
          <w:vertAlign w:val="superscript"/>
        </w:rPr>
        <w:t>er</w:t>
      </w:r>
      <w:r w:rsidRPr="003E018E">
        <w:t> octobre de chaque année, la somme nécessaire à la prorogation des contrats du personnel du secrétariat financés sur des fonds extrabudgétaires pour l’année suivante, en priorité, ainsi que les fonds nécessaires à la réalisation des activités du premier trimestre de l’année suivante</w:t>
      </w:r>
      <w:r w:rsidR="00610B6E">
        <w:t> ;</w:t>
      </w:r>
      <w:r w:rsidRPr="003E018E">
        <w:t xml:space="preserve"> </w:t>
      </w:r>
    </w:p>
    <w:p w:rsidR="00673848" w:rsidRPr="003E018E" w:rsidRDefault="00673848" w:rsidP="00673848">
      <w:pPr>
        <w:pStyle w:val="ParNoG"/>
        <w:ind w:firstLine="567"/>
      </w:pPr>
      <w:r w:rsidRPr="003E018E">
        <w:rPr>
          <w:i/>
        </w:rPr>
        <w:t>Prie également</w:t>
      </w:r>
      <w:r w:rsidRPr="003E018E">
        <w:t xml:space="preserve"> le secrétariat, conformément aux règles de gestion financière de l’ONU, de suivre les dépenses et d’établir des rapports annuels indiquant spécifiquement les contributions ainsi que</w:t>
      </w:r>
      <w:r w:rsidRPr="003E018E">
        <w:rPr>
          <w:w w:val="102"/>
        </w:rPr>
        <w:t xml:space="preserve"> tout changement intervenu dans</w:t>
      </w:r>
      <w:r w:rsidR="00610B6E">
        <w:rPr>
          <w:w w:val="102"/>
        </w:rPr>
        <w:t> :</w:t>
      </w:r>
    </w:p>
    <w:p w:rsidR="00673848" w:rsidRPr="003E018E" w:rsidRDefault="00673848" w:rsidP="00673848">
      <w:pPr>
        <w:pStyle w:val="SingleTxtG"/>
        <w:ind w:firstLine="567"/>
      </w:pPr>
      <w:r w:rsidRPr="003E018E">
        <w:rPr>
          <w:spacing w:val="1"/>
        </w:rPr>
        <w:t>a</w:t>
      </w:r>
      <w:r w:rsidRPr="003E018E">
        <w:t>)</w:t>
      </w:r>
      <w:r w:rsidRPr="003E018E">
        <w:rPr>
          <w:spacing w:val="9"/>
        </w:rPr>
        <w:tab/>
      </w:r>
      <w:r w:rsidRPr="003E018E">
        <w:rPr>
          <w:spacing w:val="-1"/>
        </w:rPr>
        <w:t>Les coûts estimatifs des activités pour l’année civile suivante</w:t>
      </w:r>
      <w:r w:rsidR="00610B6E">
        <w:rPr>
          <w:w w:val="102"/>
        </w:rPr>
        <w:t> ;</w:t>
      </w:r>
    </w:p>
    <w:p w:rsidR="00673848" w:rsidRPr="003E018E" w:rsidRDefault="00673848" w:rsidP="00673848">
      <w:pPr>
        <w:pStyle w:val="SingleTxtG"/>
        <w:ind w:firstLine="567"/>
      </w:pPr>
      <w:r w:rsidRPr="003E018E">
        <w:t>b)</w:t>
      </w:r>
      <w:r w:rsidRPr="003E018E">
        <w:rPr>
          <w:spacing w:val="7"/>
        </w:rPr>
        <w:tab/>
      </w:r>
      <w:r w:rsidRPr="003E018E">
        <w:rPr>
          <w:spacing w:val="2"/>
        </w:rPr>
        <w:t>La liste des Parties</w:t>
      </w:r>
      <w:r>
        <w:rPr>
          <w:spacing w:val="2"/>
        </w:rPr>
        <w:t xml:space="preserve">, </w:t>
      </w:r>
      <w:r w:rsidRPr="003E018E">
        <w:t>aux fins d’examen par le Groupe de travail des Parties, pour s’efforcer de faire en sorte que le montant des contributions corresponde à celui des ressources financières nécessaires à la mise en œuvre du programme de travail</w:t>
      </w:r>
      <w:r w:rsidR="00610B6E">
        <w:t> ;</w:t>
      </w:r>
    </w:p>
    <w:p w:rsidR="00673848" w:rsidRPr="003E018E" w:rsidRDefault="00673848" w:rsidP="00673848">
      <w:pPr>
        <w:pStyle w:val="ParNoG"/>
        <w:ind w:firstLine="567"/>
      </w:pPr>
      <w:r w:rsidRPr="003E018E">
        <w:rPr>
          <w:i/>
          <w:spacing w:val="-2"/>
        </w:rPr>
        <w:t>Demande</w:t>
      </w:r>
      <w:r w:rsidRPr="003E018E">
        <w:rPr>
          <w:spacing w:val="-2"/>
        </w:rPr>
        <w:t xml:space="preserve"> au Groupe de travail des Parties d’examiner, à la lumière de ces rapports annuels, s’il serait nécessaire d’apporter des modifications au contenu ou au calendrier du programme de travail, au cas où le niveau des contributions effectives et/ou des annonces de contributions ne correspondrait pas à celui des ressources financières requises</w:t>
      </w:r>
      <w:r w:rsidR="00610B6E">
        <w:t> ;</w:t>
      </w:r>
      <w:r w:rsidRPr="003E018E">
        <w:t xml:space="preserve"> </w:t>
      </w:r>
    </w:p>
    <w:p w:rsidR="00673848" w:rsidRPr="003E018E" w:rsidRDefault="00673848" w:rsidP="00673848">
      <w:pPr>
        <w:pStyle w:val="ParNoG"/>
        <w:ind w:firstLine="567"/>
        <w:rPr>
          <w:spacing w:val="-2"/>
        </w:rPr>
      </w:pPr>
      <w:r w:rsidRPr="003E018E">
        <w:rPr>
          <w:i/>
          <w:spacing w:val="-2"/>
        </w:rPr>
        <w:t>Demande</w:t>
      </w:r>
      <w:r w:rsidRPr="003E018E">
        <w:rPr>
          <w:spacing w:val="-2"/>
        </w:rPr>
        <w:t xml:space="preserve"> au secrétariat d’établir, pour chaque session de la Réunion des Parties, un rapport d’ensemble sur les questions financières comprenant notamment des renseignements sur le montant des contributions en espèces et en nature au budget de la Convention qui ont été faites par les Parties ainsi que par d’autres États et par des organisations y participant, ainsi que sur la manière dont ces contributions ont été dépensées</w:t>
      </w:r>
      <w:r w:rsidR="00610B6E">
        <w:rPr>
          <w:spacing w:val="-2"/>
        </w:rPr>
        <w:t> ;</w:t>
      </w:r>
      <w:r w:rsidRPr="003E018E">
        <w:rPr>
          <w:spacing w:val="-2"/>
        </w:rPr>
        <w:t xml:space="preserve"> </w:t>
      </w:r>
    </w:p>
    <w:p w:rsidR="00673848" w:rsidRPr="003E018E" w:rsidRDefault="00673848" w:rsidP="00673848">
      <w:pPr>
        <w:pStyle w:val="ParNoG"/>
        <w:ind w:firstLine="567"/>
        <w:rPr>
          <w:spacing w:val="-2"/>
        </w:rPr>
      </w:pPr>
      <w:r w:rsidRPr="003E018E">
        <w:rPr>
          <w:i/>
        </w:rPr>
        <w:t>Est convenue</w:t>
      </w:r>
      <w:r w:rsidRPr="003E018E">
        <w:t xml:space="preserve"> d’examiner le fonctionnement du plan relatif aux dispositions financières à sa s</w:t>
      </w:r>
      <w:r>
        <w:t>ept</w:t>
      </w:r>
      <w:r w:rsidRPr="003E018E">
        <w:t>ième session</w:t>
      </w:r>
      <w:r w:rsidR="00610B6E">
        <w:rPr>
          <w:spacing w:val="-2"/>
        </w:rPr>
        <w:t> ;</w:t>
      </w:r>
    </w:p>
    <w:p w:rsidR="00673848" w:rsidRPr="003E018E" w:rsidRDefault="00673848" w:rsidP="00673848">
      <w:pPr>
        <w:pStyle w:val="ParNoG"/>
        <w:ind w:firstLine="567"/>
      </w:pPr>
      <w:r w:rsidRPr="003E018E">
        <w:rPr>
          <w:i/>
        </w:rPr>
        <w:t>Charge</w:t>
      </w:r>
      <w:r w:rsidRPr="003E018E">
        <w:t xml:space="preserve"> le Bureau et le Groupe de travail des Parties d’examiner, pendant la prochaine période intersessions, des options qui permettraient un financement plus prévisible, stable et équitablement partagé, et les prie de soumettre les propositions appropriées à la Réunion des Parties à sa s</w:t>
      </w:r>
      <w:r>
        <w:t>ept</w:t>
      </w:r>
      <w:r w:rsidRPr="003E018E">
        <w:t>ième session</w:t>
      </w:r>
      <w:r w:rsidR="00610B6E">
        <w:t> ;</w:t>
      </w:r>
    </w:p>
    <w:p w:rsidR="00673848" w:rsidRDefault="00673848" w:rsidP="00673848">
      <w:pPr>
        <w:pStyle w:val="ParNoG"/>
        <w:ind w:firstLine="567"/>
      </w:pPr>
      <w:r w:rsidRPr="003E018E">
        <w:rPr>
          <w:i/>
        </w:rPr>
        <w:t>Prie</w:t>
      </w:r>
      <w:r w:rsidRPr="003E018E">
        <w:t xml:space="preserve"> la Commission économique pour l’Europe d’allouer davantage de ressources au financement des travaux au titre de la Convention, en </w:t>
      </w:r>
      <w:r>
        <w:t>notant à ce sujet</w:t>
      </w:r>
      <w:r w:rsidR="00610B6E">
        <w:t xml:space="preserve"> </w:t>
      </w:r>
      <w:r>
        <w:t>l</w:t>
      </w:r>
      <w:r w:rsidRPr="00917F21">
        <w:t>’</w:t>
      </w:r>
      <w:r>
        <w:t>évaluation positive du sous-programme Environnement au cours de l</w:t>
      </w:r>
      <w:r w:rsidRPr="00917F21">
        <w:t>’</w:t>
      </w:r>
      <w:r>
        <w:t>examen de la réforme de 2005 de la Commission</w:t>
      </w:r>
      <w:r w:rsidRPr="00FE7B01">
        <w:rPr>
          <w:rStyle w:val="Appelnotedebasdep"/>
        </w:rPr>
        <w:footnoteReference w:id="6"/>
      </w:r>
      <w:r>
        <w:t>.</w:t>
      </w:r>
      <w:r w:rsidRPr="003E018E">
        <w:t xml:space="preserve"> compte</w:t>
      </w:r>
      <w:r>
        <w:t xml:space="preserve"> tenu</w:t>
      </w:r>
      <w:r w:rsidRPr="003E018E">
        <w:t xml:space="preserve"> notamment d’une utilisation équilibrée des ressources budgétaires ordinaires dans les différents sous-programmes</w:t>
      </w:r>
      <w:r>
        <w:t>.</w:t>
      </w:r>
    </w:p>
    <w:p w:rsidR="00673848" w:rsidRPr="00F154CF" w:rsidRDefault="00673848" w:rsidP="00673848">
      <w:pPr>
        <w:pStyle w:val="SingleTxtG"/>
      </w:pPr>
    </w:p>
    <w:p w:rsidR="00673848" w:rsidRPr="00F154CF" w:rsidRDefault="00CA49C2" w:rsidP="00CA49C2">
      <w:pPr>
        <w:pStyle w:val="HChG"/>
      </w:pPr>
      <w:r>
        <w:br w:type="page"/>
      </w:r>
      <w:r w:rsidR="00673848" w:rsidRPr="005E3151">
        <w:rPr>
          <w:b w:val="0"/>
        </w:rPr>
        <w:t>[</w:t>
      </w:r>
      <w:r w:rsidR="00673848" w:rsidRPr="00F154CF">
        <w:t>Annex</w:t>
      </w:r>
      <w:r w:rsidR="00673848">
        <w:t>e</w:t>
      </w:r>
    </w:p>
    <w:p w:rsidR="00485A91" w:rsidRDefault="00673848" w:rsidP="00CA49C2">
      <w:pPr>
        <w:pStyle w:val="HChG"/>
      </w:pPr>
      <w:r w:rsidRPr="00F154CF">
        <w:tab/>
      </w:r>
      <w:r w:rsidRPr="00F154CF">
        <w:tab/>
      </w:r>
      <w:r w:rsidRPr="00333040">
        <w:t>Montant indica</w:t>
      </w:r>
      <w:r>
        <w:t xml:space="preserve">tif des contributions pour 2018 </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63"/>
        <w:gridCol w:w="1580"/>
        <w:gridCol w:w="1580"/>
        <w:gridCol w:w="1581"/>
      </w:tblGrid>
      <w:tr w:rsidR="00673848" w:rsidRPr="00F154CF" w:rsidTr="0071605D">
        <w:trPr>
          <w:trHeight w:val="795"/>
          <w:tblHeader/>
        </w:trPr>
        <w:tc>
          <w:tcPr>
            <w:tcW w:w="3763" w:type="dxa"/>
            <w:tcBorders>
              <w:top w:val="single" w:sz="4" w:space="0" w:color="auto"/>
              <w:bottom w:val="single" w:sz="12" w:space="0" w:color="auto"/>
            </w:tcBorders>
            <w:shd w:val="clear" w:color="auto" w:fill="auto"/>
            <w:vAlign w:val="bottom"/>
            <w:hideMark/>
          </w:tcPr>
          <w:p w:rsidR="00673848" w:rsidRPr="00F154CF" w:rsidRDefault="00673848" w:rsidP="00485A91">
            <w:pPr>
              <w:pStyle w:val="SingleTxtG"/>
              <w:suppressAutoHyphens w:val="0"/>
              <w:spacing w:before="80" w:after="80" w:line="200" w:lineRule="exact"/>
              <w:ind w:left="0" w:right="113"/>
              <w:jc w:val="left"/>
              <w:rPr>
                <w:bCs/>
                <w:i/>
                <w:sz w:val="16"/>
              </w:rPr>
            </w:pPr>
            <w:r w:rsidRPr="007154E7">
              <w:rPr>
                <w:i/>
                <w:sz w:val="16"/>
                <w:szCs w:val="16"/>
              </w:rPr>
              <w:t>Colonne A</w:t>
            </w:r>
            <w:r w:rsidR="00610B6E">
              <w:rPr>
                <w:i/>
                <w:sz w:val="16"/>
                <w:szCs w:val="16"/>
              </w:rPr>
              <w:t> :</w:t>
            </w:r>
            <w:r w:rsidRPr="007154E7">
              <w:rPr>
                <w:i/>
                <w:sz w:val="16"/>
                <w:szCs w:val="16"/>
              </w:rPr>
              <w:t xml:space="preserve"> pays</w:t>
            </w:r>
            <w:r>
              <w:rPr>
                <w:i/>
                <w:sz w:val="16"/>
                <w:szCs w:val="16"/>
              </w:rPr>
              <w:t xml:space="preserve"> </w:t>
            </w:r>
            <w:r>
              <w:rPr>
                <w:i/>
                <w:sz w:val="16"/>
                <w:szCs w:val="16"/>
              </w:rPr>
              <w:br/>
            </w:r>
            <w:r w:rsidRPr="007154E7">
              <w:rPr>
                <w:i/>
                <w:sz w:val="16"/>
                <w:szCs w:val="16"/>
              </w:rPr>
              <w:t>(Parties et Signataires</w:t>
            </w:r>
            <w:r>
              <w:rPr>
                <w:i/>
                <w:sz w:val="16"/>
                <w:szCs w:val="16"/>
              </w:rPr>
              <w:t>)</w:t>
            </w:r>
          </w:p>
        </w:tc>
        <w:tc>
          <w:tcPr>
            <w:tcW w:w="1580" w:type="dxa"/>
            <w:tcBorders>
              <w:top w:val="single" w:sz="4" w:space="0" w:color="auto"/>
              <w:bottom w:val="single" w:sz="12" w:space="0" w:color="auto"/>
            </w:tcBorders>
            <w:shd w:val="clear" w:color="auto" w:fill="auto"/>
            <w:vAlign w:val="bottom"/>
            <w:hideMark/>
          </w:tcPr>
          <w:p w:rsidR="00673848" w:rsidRPr="00F154CF" w:rsidRDefault="00673848" w:rsidP="004130A2">
            <w:pPr>
              <w:pStyle w:val="SingleTxtG"/>
              <w:suppressAutoHyphens w:val="0"/>
              <w:spacing w:before="80" w:after="80" w:line="200" w:lineRule="exact"/>
              <w:ind w:left="170" w:right="113"/>
              <w:jc w:val="right"/>
              <w:rPr>
                <w:bCs/>
                <w:i/>
                <w:sz w:val="16"/>
              </w:rPr>
            </w:pPr>
            <w:r w:rsidRPr="007154E7">
              <w:rPr>
                <w:i/>
                <w:sz w:val="16"/>
                <w:szCs w:val="16"/>
              </w:rPr>
              <w:t>Colonne B</w:t>
            </w:r>
            <w:r w:rsidR="004130A2">
              <w:rPr>
                <w:i/>
                <w:sz w:val="16"/>
                <w:szCs w:val="16"/>
              </w:rPr>
              <w:t> :</w:t>
            </w:r>
            <w:r w:rsidRPr="007154E7">
              <w:rPr>
                <w:i/>
                <w:sz w:val="16"/>
                <w:szCs w:val="16"/>
              </w:rPr>
              <w:t xml:space="preserve"> barème </w:t>
            </w:r>
            <w:r>
              <w:rPr>
                <w:i/>
                <w:sz w:val="16"/>
                <w:szCs w:val="16"/>
              </w:rPr>
              <w:br/>
            </w:r>
            <w:r w:rsidRPr="007154E7">
              <w:rPr>
                <w:i/>
                <w:sz w:val="16"/>
                <w:szCs w:val="16"/>
              </w:rPr>
              <w:t xml:space="preserve">des quotes-parts </w:t>
            </w:r>
            <w:r>
              <w:rPr>
                <w:i/>
                <w:sz w:val="16"/>
                <w:szCs w:val="16"/>
              </w:rPr>
              <w:br/>
            </w:r>
            <w:r w:rsidRPr="007154E7">
              <w:rPr>
                <w:i/>
                <w:sz w:val="16"/>
                <w:szCs w:val="16"/>
              </w:rPr>
              <w:t>de l’ONU (</w:t>
            </w:r>
            <w:r w:rsidR="00485A91">
              <w:rPr>
                <w:i/>
                <w:sz w:val="16"/>
                <w:szCs w:val="16"/>
              </w:rPr>
              <w:t>%</w:t>
            </w:r>
            <w:r w:rsidRPr="00F154CF">
              <w:rPr>
                <w:bCs/>
                <w:i/>
                <w:sz w:val="16"/>
              </w:rPr>
              <w:t>)</w:t>
            </w:r>
            <w:r w:rsidRPr="00B655EC">
              <w:rPr>
                <w:bCs/>
                <w:i/>
                <w:sz w:val="16"/>
                <w:vertAlign w:val="superscript"/>
              </w:rPr>
              <w:t>a</w:t>
            </w:r>
          </w:p>
        </w:tc>
        <w:tc>
          <w:tcPr>
            <w:tcW w:w="1580" w:type="dxa"/>
            <w:tcBorders>
              <w:top w:val="single" w:sz="4" w:space="0" w:color="auto"/>
              <w:bottom w:val="single" w:sz="12" w:space="0" w:color="auto"/>
            </w:tcBorders>
            <w:shd w:val="clear" w:color="auto" w:fill="auto"/>
            <w:vAlign w:val="bottom"/>
            <w:hideMark/>
          </w:tcPr>
          <w:p w:rsidR="00673848" w:rsidRPr="004130A2" w:rsidRDefault="00673848" w:rsidP="004130A2">
            <w:pPr>
              <w:pStyle w:val="SingleTxtG"/>
              <w:suppressAutoHyphens w:val="0"/>
              <w:spacing w:before="80" w:after="80" w:line="200" w:lineRule="exact"/>
              <w:ind w:left="170" w:right="57"/>
              <w:jc w:val="right"/>
              <w:rPr>
                <w:i/>
                <w:sz w:val="16"/>
                <w:szCs w:val="16"/>
              </w:rPr>
            </w:pPr>
            <w:r w:rsidRPr="007154E7">
              <w:rPr>
                <w:i/>
                <w:sz w:val="16"/>
                <w:szCs w:val="16"/>
              </w:rPr>
              <w:t xml:space="preserve">Colonne </w:t>
            </w:r>
            <w:r w:rsidR="004130A2">
              <w:rPr>
                <w:i/>
                <w:sz w:val="16"/>
                <w:szCs w:val="16"/>
              </w:rPr>
              <w:t>C :</w:t>
            </w:r>
            <w:r w:rsidRPr="007154E7">
              <w:rPr>
                <w:i/>
                <w:sz w:val="16"/>
                <w:szCs w:val="16"/>
              </w:rPr>
              <w:t xml:space="preserve"> barème </w:t>
            </w:r>
            <w:r>
              <w:rPr>
                <w:i/>
                <w:sz w:val="16"/>
                <w:szCs w:val="16"/>
              </w:rPr>
              <w:br/>
            </w:r>
            <w:r w:rsidRPr="007154E7">
              <w:rPr>
                <w:i/>
                <w:sz w:val="16"/>
                <w:szCs w:val="16"/>
              </w:rPr>
              <w:t xml:space="preserve">des quotes-parts </w:t>
            </w:r>
            <w:r>
              <w:rPr>
                <w:i/>
                <w:sz w:val="16"/>
                <w:szCs w:val="16"/>
              </w:rPr>
              <w:br/>
            </w:r>
            <w:r w:rsidRPr="007154E7">
              <w:rPr>
                <w:i/>
                <w:sz w:val="16"/>
                <w:szCs w:val="16"/>
              </w:rPr>
              <w:t xml:space="preserve">de l’ONU, </w:t>
            </w:r>
            <w:r w:rsidR="00485A91">
              <w:rPr>
                <w:i/>
                <w:sz w:val="16"/>
                <w:szCs w:val="16"/>
              </w:rPr>
              <w:br/>
            </w:r>
            <w:r w:rsidRPr="007154E7">
              <w:rPr>
                <w:i/>
                <w:sz w:val="16"/>
                <w:szCs w:val="16"/>
              </w:rPr>
              <w:t>ajusté</w:t>
            </w:r>
            <w:r w:rsidRPr="009455DF">
              <w:rPr>
                <w:sz w:val="16"/>
                <w:szCs w:val="16"/>
                <w:vertAlign w:val="superscript"/>
              </w:rPr>
              <w:t>a</w:t>
            </w:r>
            <w:r w:rsidRPr="007154E7">
              <w:rPr>
                <w:i/>
                <w:sz w:val="16"/>
                <w:szCs w:val="16"/>
              </w:rPr>
              <w:t xml:space="preserve"> (</w:t>
            </w:r>
            <w:r w:rsidR="00485A91">
              <w:rPr>
                <w:i/>
                <w:sz w:val="16"/>
                <w:szCs w:val="16"/>
              </w:rPr>
              <w:t>%</w:t>
            </w:r>
            <w:r w:rsidRPr="00F154CF">
              <w:rPr>
                <w:bCs/>
                <w:i/>
                <w:sz w:val="16"/>
              </w:rPr>
              <w:t>)</w:t>
            </w:r>
            <w:r>
              <w:rPr>
                <w:bCs/>
                <w:i/>
                <w:sz w:val="16"/>
                <w:vertAlign w:val="superscript"/>
              </w:rPr>
              <w:t>b</w:t>
            </w:r>
          </w:p>
        </w:tc>
        <w:tc>
          <w:tcPr>
            <w:tcW w:w="1581" w:type="dxa"/>
            <w:tcBorders>
              <w:top w:val="single" w:sz="4" w:space="0" w:color="auto"/>
              <w:bottom w:val="single" w:sz="12" w:space="0" w:color="auto"/>
            </w:tcBorders>
            <w:shd w:val="clear" w:color="auto" w:fill="auto"/>
            <w:vAlign w:val="bottom"/>
          </w:tcPr>
          <w:p w:rsidR="00673848" w:rsidRPr="00F154CF" w:rsidRDefault="00673848" w:rsidP="00811E1D">
            <w:pPr>
              <w:pStyle w:val="SingleTxtG"/>
              <w:suppressAutoHyphens w:val="0"/>
              <w:spacing w:before="80" w:after="80" w:line="200" w:lineRule="exact"/>
              <w:ind w:left="57" w:right="57"/>
              <w:jc w:val="right"/>
              <w:rPr>
                <w:bCs/>
                <w:i/>
                <w:sz w:val="16"/>
              </w:rPr>
            </w:pPr>
            <w:r w:rsidRPr="007154E7">
              <w:rPr>
                <w:i/>
                <w:sz w:val="16"/>
                <w:szCs w:val="16"/>
              </w:rPr>
              <w:t>Co</w:t>
            </w:r>
            <w:r w:rsidR="004130A2">
              <w:rPr>
                <w:i/>
                <w:sz w:val="16"/>
                <w:szCs w:val="16"/>
              </w:rPr>
              <w:t>lonne D :</w:t>
            </w:r>
            <w:r w:rsidR="00811E1D">
              <w:rPr>
                <w:i/>
                <w:sz w:val="16"/>
                <w:szCs w:val="16"/>
              </w:rPr>
              <w:t xml:space="preserve"> </w:t>
            </w:r>
            <w:r w:rsidRPr="007154E7">
              <w:rPr>
                <w:i/>
                <w:sz w:val="16"/>
                <w:szCs w:val="16"/>
              </w:rPr>
              <w:t xml:space="preserve">montant </w:t>
            </w:r>
            <w:r>
              <w:rPr>
                <w:i/>
                <w:sz w:val="16"/>
                <w:szCs w:val="16"/>
              </w:rPr>
              <w:br/>
            </w:r>
            <w:r w:rsidRPr="007154E7">
              <w:rPr>
                <w:i/>
                <w:sz w:val="16"/>
                <w:szCs w:val="16"/>
              </w:rPr>
              <w:t>à ver</w:t>
            </w:r>
            <w:r>
              <w:rPr>
                <w:i/>
                <w:sz w:val="16"/>
                <w:szCs w:val="16"/>
              </w:rPr>
              <w:t>ser pour 2018</w:t>
            </w:r>
            <w:r w:rsidRPr="007154E7">
              <w:rPr>
                <w:i/>
                <w:sz w:val="16"/>
                <w:szCs w:val="16"/>
              </w:rPr>
              <w:t xml:space="preserve"> (dollars É.-U.</w:t>
            </w:r>
            <w:r w:rsidRPr="00F154CF">
              <w:rPr>
                <w:bCs/>
                <w:i/>
                <w:sz w:val="16"/>
              </w:rPr>
              <w:t>)</w:t>
            </w:r>
            <w:r>
              <w:rPr>
                <w:bCs/>
                <w:i/>
                <w:sz w:val="16"/>
                <w:vertAlign w:val="superscript"/>
              </w:rPr>
              <w:t>c</w:t>
            </w:r>
          </w:p>
        </w:tc>
      </w:tr>
      <w:tr w:rsidR="0071605D" w:rsidRPr="00F154CF" w:rsidTr="0071605D">
        <w:trPr>
          <w:trHeight w:val="300"/>
        </w:trPr>
        <w:tc>
          <w:tcPr>
            <w:tcW w:w="3763"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bookmarkStart w:id="0" w:name="_GoBack"/>
            <w:bookmarkEnd w:id="0"/>
            <w:r w:rsidRPr="00F154CF">
              <w:rPr>
                <w:sz w:val="18"/>
                <w:szCs w:val="18"/>
              </w:rPr>
              <w:t>Albani</w:t>
            </w:r>
            <w:r>
              <w:rPr>
                <w:sz w:val="18"/>
                <w:szCs w:val="18"/>
              </w:rPr>
              <w:t>e</w:t>
            </w:r>
          </w:p>
        </w:tc>
        <w:tc>
          <w:tcPr>
            <w:tcW w:w="1580"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008</w:t>
            </w:r>
          </w:p>
        </w:tc>
        <w:tc>
          <w:tcPr>
            <w:tcW w:w="1580" w:type="dxa"/>
            <w:tcBorders>
              <w:top w:val="nil"/>
            </w:tcBorders>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024</w:t>
            </w:r>
          </w:p>
        </w:tc>
        <w:tc>
          <w:tcPr>
            <w:tcW w:w="1581" w:type="dxa"/>
            <w:tcBorders>
              <w:top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Allemagne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6</w:t>
            </w:r>
            <w:r>
              <w:rPr>
                <w:sz w:val="18"/>
                <w:szCs w:val="18"/>
              </w:rPr>
              <w:t>,</w:t>
            </w:r>
            <w:r w:rsidRPr="00F154CF">
              <w:rPr>
                <w:sz w:val="18"/>
                <w:szCs w:val="18"/>
              </w:rPr>
              <w:t>389</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19</w:t>
            </w:r>
            <w:r>
              <w:rPr>
                <w:color w:val="000000"/>
                <w:sz w:val="18"/>
                <w:szCs w:val="18"/>
              </w:rPr>
              <w:t>,</w:t>
            </w:r>
            <w:r w:rsidRPr="00F154CF">
              <w:rPr>
                <w:color w:val="000000"/>
                <w:sz w:val="18"/>
                <w:szCs w:val="18"/>
              </w:rPr>
              <w:t>397</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Arm</w:t>
            </w:r>
            <w:r>
              <w:rPr>
                <w:sz w:val="18"/>
                <w:szCs w:val="18"/>
              </w:rPr>
              <w:t>énie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006</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018</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Au</w:t>
            </w:r>
            <w:r>
              <w:rPr>
                <w:sz w:val="18"/>
                <w:szCs w:val="18"/>
              </w:rPr>
              <w:t>triche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720</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2</w:t>
            </w:r>
            <w:r>
              <w:rPr>
                <w:color w:val="000000"/>
                <w:sz w:val="18"/>
                <w:szCs w:val="18"/>
              </w:rPr>
              <w:t>,</w:t>
            </w:r>
            <w:r w:rsidRPr="00F154CF">
              <w:rPr>
                <w:color w:val="000000"/>
                <w:sz w:val="18"/>
                <w:szCs w:val="18"/>
              </w:rPr>
              <w:t>186</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Azerba</w:t>
            </w:r>
            <w:r>
              <w:rPr>
                <w:sz w:val="18"/>
                <w:szCs w:val="18"/>
              </w:rPr>
              <w:t>ïdjan</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060</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182</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Bé</w:t>
            </w:r>
            <w:r w:rsidRPr="00F154CF">
              <w:rPr>
                <w:sz w:val="18"/>
                <w:szCs w:val="18"/>
              </w:rPr>
              <w:t>larus</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056</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170</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Belgi</w:t>
            </w:r>
            <w:r>
              <w:rPr>
                <w:sz w:val="18"/>
                <w:szCs w:val="18"/>
              </w:rPr>
              <w:t>que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885</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2</w:t>
            </w:r>
            <w:r>
              <w:rPr>
                <w:color w:val="000000"/>
                <w:sz w:val="18"/>
                <w:szCs w:val="18"/>
              </w:rPr>
              <w:t>,</w:t>
            </w:r>
            <w:r w:rsidRPr="00F154CF">
              <w:rPr>
                <w:color w:val="000000"/>
                <w:sz w:val="18"/>
                <w:szCs w:val="18"/>
              </w:rPr>
              <w:t>687</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485A91">
              <w:rPr>
                <w:sz w:val="18"/>
                <w:szCs w:val="18"/>
              </w:rPr>
              <w:t>Bosnie-Herzégovine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013</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039</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Bulgari</w:t>
            </w:r>
            <w:r>
              <w:rPr>
                <w:sz w:val="18"/>
                <w:szCs w:val="18"/>
              </w:rPr>
              <w:t>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045</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137</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C</w:t>
            </w:r>
            <w:r>
              <w:rPr>
                <w:sz w:val="18"/>
                <w:szCs w:val="18"/>
              </w:rPr>
              <w:t>hypre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043</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131</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Croati</w:t>
            </w:r>
            <w:r>
              <w:rPr>
                <w:sz w:val="18"/>
                <w:szCs w:val="18"/>
              </w:rPr>
              <w:t>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099</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301</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D</w:t>
            </w:r>
            <w:r>
              <w:rPr>
                <w:sz w:val="18"/>
                <w:szCs w:val="18"/>
              </w:rPr>
              <w:t>anemark</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584</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w:t>
            </w:r>
            <w:r>
              <w:rPr>
                <w:color w:val="000000"/>
                <w:sz w:val="18"/>
                <w:szCs w:val="18"/>
              </w:rPr>
              <w:t>,</w:t>
            </w:r>
            <w:r w:rsidRPr="00F154CF">
              <w:rPr>
                <w:color w:val="000000"/>
                <w:sz w:val="18"/>
                <w:szCs w:val="18"/>
              </w:rPr>
              <w:t>773</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Espagne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2</w:t>
            </w:r>
            <w:r>
              <w:rPr>
                <w:sz w:val="18"/>
                <w:szCs w:val="18"/>
              </w:rPr>
              <w:t>,</w:t>
            </w:r>
            <w:r w:rsidRPr="00F154CF">
              <w:rPr>
                <w:sz w:val="18"/>
                <w:szCs w:val="18"/>
              </w:rPr>
              <w:t>443</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7</w:t>
            </w:r>
            <w:r>
              <w:rPr>
                <w:color w:val="000000"/>
                <w:sz w:val="18"/>
                <w:szCs w:val="18"/>
              </w:rPr>
              <w:t>,</w:t>
            </w:r>
            <w:r w:rsidRPr="00F154CF">
              <w:rPr>
                <w:color w:val="000000"/>
                <w:sz w:val="18"/>
                <w:szCs w:val="18"/>
              </w:rPr>
              <w:t>417</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Estoni</w:t>
            </w:r>
            <w:r>
              <w:rPr>
                <w:sz w:val="18"/>
                <w:szCs w:val="18"/>
              </w:rPr>
              <w:t>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038</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115</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Ex-République yougoslave de Macédoine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007</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021</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Finland</w:t>
            </w:r>
            <w:r>
              <w:rPr>
                <w:sz w:val="18"/>
                <w:szCs w:val="18"/>
              </w:rPr>
              <w:t>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456</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w:t>
            </w:r>
            <w:r>
              <w:rPr>
                <w:color w:val="000000"/>
                <w:sz w:val="18"/>
                <w:szCs w:val="18"/>
              </w:rPr>
              <w:t>,</w:t>
            </w:r>
            <w:r w:rsidRPr="00F154CF">
              <w:rPr>
                <w:color w:val="000000"/>
                <w:sz w:val="18"/>
                <w:szCs w:val="18"/>
              </w:rPr>
              <w:t>384</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France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4</w:t>
            </w:r>
            <w:r>
              <w:rPr>
                <w:sz w:val="18"/>
                <w:szCs w:val="18"/>
              </w:rPr>
              <w:t>,</w:t>
            </w:r>
            <w:r w:rsidRPr="00F154CF">
              <w:rPr>
                <w:sz w:val="18"/>
                <w:szCs w:val="18"/>
              </w:rPr>
              <w:t>859</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14</w:t>
            </w:r>
            <w:r>
              <w:rPr>
                <w:color w:val="000000"/>
                <w:sz w:val="18"/>
                <w:szCs w:val="18"/>
              </w:rPr>
              <w:t>,</w:t>
            </w:r>
            <w:r w:rsidRPr="00F154CF">
              <w:rPr>
                <w:color w:val="000000"/>
                <w:sz w:val="18"/>
                <w:szCs w:val="18"/>
              </w:rPr>
              <w:t>752</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Gé</w:t>
            </w:r>
            <w:r w:rsidRPr="00F154CF">
              <w:rPr>
                <w:sz w:val="18"/>
                <w:szCs w:val="18"/>
              </w:rPr>
              <w:t>orgi</w:t>
            </w:r>
            <w:r>
              <w:rPr>
                <w:sz w:val="18"/>
                <w:szCs w:val="18"/>
              </w:rPr>
              <w:t>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008</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024</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Gr</w:t>
            </w:r>
            <w:r>
              <w:rPr>
                <w:sz w:val="18"/>
                <w:szCs w:val="18"/>
              </w:rPr>
              <w:t>èce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471</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w:t>
            </w:r>
            <w:r>
              <w:rPr>
                <w:color w:val="000000"/>
                <w:sz w:val="18"/>
                <w:szCs w:val="18"/>
              </w:rPr>
              <w:t>,</w:t>
            </w:r>
            <w:r w:rsidRPr="00F154CF">
              <w:rPr>
                <w:color w:val="000000"/>
                <w:sz w:val="18"/>
                <w:szCs w:val="18"/>
              </w:rPr>
              <w:t>430</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H</w:t>
            </w:r>
            <w:r>
              <w:rPr>
                <w:sz w:val="18"/>
                <w:szCs w:val="18"/>
              </w:rPr>
              <w:t>ongrie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161</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489</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Irlande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335</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w:t>
            </w:r>
            <w:r>
              <w:rPr>
                <w:color w:val="000000"/>
                <w:sz w:val="18"/>
                <w:szCs w:val="18"/>
              </w:rPr>
              <w:t>,</w:t>
            </w:r>
            <w:r w:rsidRPr="00F154CF">
              <w:rPr>
                <w:color w:val="000000"/>
                <w:sz w:val="18"/>
                <w:szCs w:val="18"/>
              </w:rPr>
              <w:t>017</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Islande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023</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070</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Ital</w:t>
            </w:r>
            <w:r>
              <w:rPr>
                <w:sz w:val="18"/>
                <w:szCs w:val="18"/>
              </w:rPr>
              <w:t>ie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3</w:t>
            </w:r>
            <w:r>
              <w:rPr>
                <w:sz w:val="18"/>
                <w:szCs w:val="18"/>
              </w:rPr>
              <w:t>,</w:t>
            </w:r>
            <w:r w:rsidRPr="00F154CF">
              <w:rPr>
                <w:sz w:val="18"/>
                <w:szCs w:val="18"/>
              </w:rPr>
              <w:t>748</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11</w:t>
            </w:r>
            <w:r>
              <w:rPr>
                <w:color w:val="000000"/>
                <w:sz w:val="18"/>
                <w:szCs w:val="18"/>
              </w:rPr>
              <w:t>,</w:t>
            </w:r>
            <w:r w:rsidRPr="00F154CF">
              <w:rPr>
                <w:color w:val="000000"/>
                <w:sz w:val="18"/>
                <w:szCs w:val="18"/>
              </w:rPr>
              <w:t>379</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Kazakhstan</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191</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580</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485A91">
              <w:rPr>
                <w:rFonts w:eastAsia="MS Mincho"/>
                <w:sz w:val="18"/>
                <w:szCs w:val="18"/>
              </w:rPr>
              <w:t>Kirghizistan</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002</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006</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L</w:t>
            </w:r>
            <w:r>
              <w:rPr>
                <w:sz w:val="18"/>
                <w:szCs w:val="18"/>
              </w:rPr>
              <w:t>ettonie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050</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152</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Liechtenstein</w:t>
            </w:r>
          </w:p>
        </w:tc>
        <w:tc>
          <w:tcPr>
            <w:tcW w:w="1580" w:type="dxa"/>
            <w:tcBorders>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007</w:t>
            </w:r>
          </w:p>
        </w:tc>
        <w:tc>
          <w:tcPr>
            <w:tcW w:w="1580" w:type="dxa"/>
            <w:tcBorders>
              <w:bottom w:val="nil"/>
            </w:tcBorders>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021</w:t>
            </w:r>
          </w:p>
        </w:tc>
        <w:tc>
          <w:tcPr>
            <w:tcW w:w="1581" w:type="dxa"/>
            <w:tcBorders>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Lit</w:t>
            </w:r>
            <w:r>
              <w:rPr>
                <w:sz w:val="18"/>
                <w:szCs w:val="18"/>
              </w:rPr>
              <w:t>uanie</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072</w:t>
            </w:r>
          </w:p>
        </w:tc>
        <w:tc>
          <w:tcPr>
            <w:tcW w:w="1580" w:type="dxa"/>
            <w:tcBorders>
              <w:top w:val="nil"/>
              <w:bottom w:val="nil"/>
            </w:tcBorders>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219</w:t>
            </w:r>
          </w:p>
        </w:tc>
        <w:tc>
          <w:tcPr>
            <w:tcW w:w="1581" w:type="dxa"/>
            <w:tcBorders>
              <w:top w:val="nil"/>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Luxembourg</w:t>
            </w:r>
          </w:p>
        </w:tc>
        <w:tc>
          <w:tcPr>
            <w:tcW w:w="1580"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064</w:t>
            </w:r>
          </w:p>
        </w:tc>
        <w:tc>
          <w:tcPr>
            <w:tcW w:w="1580" w:type="dxa"/>
            <w:tcBorders>
              <w:top w:val="nil"/>
            </w:tcBorders>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194</w:t>
            </w:r>
          </w:p>
        </w:tc>
        <w:tc>
          <w:tcPr>
            <w:tcW w:w="1581" w:type="dxa"/>
            <w:tcBorders>
              <w:top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Malt</w:t>
            </w:r>
            <w:r>
              <w:rPr>
                <w:sz w:val="18"/>
                <w:szCs w:val="18"/>
              </w:rPr>
              <w:t>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016</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049</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Monaco</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010</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030</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Mont</w:t>
            </w:r>
            <w:r>
              <w:rPr>
                <w:sz w:val="18"/>
                <w:szCs w:val="18"/>
              </w:rPr>
              <w:t>énégro</w:t>
            </w:r>
          </w:p>
        </w:tc>
        <w:tc>
          <w:tcPr>
            <w:tcW w:w="1580" w:type="dxa"/>
            <w:tcBorders>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004</w:t>
            </w:r>
          </w:p>
        </w:tc>
        <w:tc>
          <w:tcPr>
            <w:tcW w:w="1580" w:type="dxa"/>
            <w:tcBorders>
              <w:bottom w:val="nil"/>
            </w:tcBorders>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012</w:t>
            </w:r>
          </w:p>
        </w:tc>
        <w:tc>
          <w:tcPr>
            <w:tcW w:w="1581" w:type="dxa"/>
            <w:tcBorders>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Nor</w:t>
            </w:r>
            <w:r>
              <w:rPr>
                <w:sz w:val="18"/>
                <w:szCs w:val="18"/>
              </w:rPr>
              <w:t>vège</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849</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2</w:t>
            </w:r>
            <w:r>
              <w:rPr>
                <w:color w:val="000000"/>
                <w:sz w:val="18"/>
                <w:szCs w:val="18"/>
              </w:rPr>
              <w:t>,</w:t>
            </w:r>
            <w:r w:rsidRPr="00F154CF">
              <w:rPr>
                <w:color w:val="000000"/>
                <w:sz w:val="18"/>
                <w:szCs w:val="18"/>
              </w:rPr>
              <w:t>578</w:t>
            </w:r>
          </w:p>
        </w:tc>
        <w:tc>
          <w:tcPr>
            <w:tcW w:w="1581" w:type="dxa"/>
            <w:tcBorders>
              <w:top w:val="nil"/>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Pays-Bas</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1</w:t>
            </w:r>
            <w:r>
              <w:rPr>
                <w:sz w:val="18"/>
                <w:szCs w:val="18"/>
              </w:rPr>
              <w:t>,</w:t>
            </w:r>
            <w:r w:rsidRPr="00F154CF">
              <w:rPr>
                <w:sz w:val="18"/>
                <w:szCs w:val="18"/>
              </w:rPr>
              <w:t>482</w:t>
            </w:r>
          </w:p>
        </w:tc>
        <w:tc>
          <w:tcPr>
            <w:tcW w:w="1580" w:type="dxa"/>
            <w:tcBorders>
              <w:top w:val="nil"/>
              <w:bottom w:val="nil"/>
            </w:tcBorders>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4</w:t>
            </w:r>
            <w:r>
              <w:rPr>
                <w:color w:val="000000"/>
                <w:sz w:val="18"/>
                <w:szCs w:val="18"/>
              </w:rPr>
              <w:t>,</w:t>
            </w:r>
            <w:r w:rsidRPr="00F154CF">
              <w:rPr>
                <w:color w:val="000000"/>
                <w:sz w:val="18"/>
                <w:szCs w:val="18"/>
              </w:rPr>
              <w:t>499</w:t>
            </w:r>
          </w:p>
        </w:tc>
        <w:tc>
          <w:tcPr>
            <w:tcW w:w="1581" w:type="dxa"/>
            <w:tcBorders>
              <w:top w:val="nil"/>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Pol</w:t>
            </w:r>
            <w:r>
              <w:rPr>
                <w:sz w:val="18"/>
                <w:szCs w:val="18"/>
              </w:rPr>
              <w:t>ogne</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841</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2</w:t>
            </w:r>
            <w:r>
              <w:rPr>
                <w:color w:val="000000"/>
                <w:sz w:val="18"/>
                <w:szCs w:val="18"/>
              </w:rPr>
              <w:t>,</w:t>
            </w:r>
            <w:r w:rsidRPr="00F154CF">
              <w:rPr>
                <w:color w:val="000000"/>
                <w:sz w:val="18"/>
                <w:szCs w:val="18"/>
              </w:rPr>
              <w:t>553</w:t>
            </w:r>
          </w:p>
        </w:tc>
        <w:tc>
          <w:tcPr>
            <w:tcW w:w="1581" w:type="dxa"/>
            <w:tcBorders>
              <w:top w:val="nil"/>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Portugal</w:t>
            </w:r>
          </w:p>
        </w:tc>
        <w:tc>
          <w:tcPr>
            <w:tcW w:w="1580"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392</w:t>
            </w:r>
          </w:p>
        </w:tc>
        <w:tc>
          <w:tcPr>
            <w:tcW w:w="1580"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w:t>
            </w:r>
            <w:r>
              <w:rPr>
                <w:color w:val="000000"/>
                <w:sz w:val="18"/>
                <w:szCs w:val="18"/>
              </w:rPr>
              <w:t>,</w:t>
            </w:r>
            <w:r w:rsidRPr="00F154CF">
              <w:rPr>
                <w:color w:val="000000"/>
                <w:sz w:val="18"/>
                <w:szCs w:val="18"/>
              </w:rPr>
              <w:t>190</w:t>
            </w:r>
          </w:p>
        </w:tc>
        <w:tc>
          <w:tcPr>
            <w:tcW w:w="1581" w:type="dxa"/>
            <w:tcBorders>
              <w:top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République de Moldova</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004</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012</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République tchèque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344</w:t>
            </w:r>
          </w:p>
        </w:tc>
        <w:tc>
          <w:tcPr>
            <w:tcW w:w="1580" w:type="dxa"/>
            <w:shd w:val="clear" w:color="auto" w:fill="auto"/>
            <w:noWrap/>
            <w:vAlign w:val="center"/>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1</w:t>
            </w:r>
            <w:r>
              <w:rPr>
                <w:color w:val="000000"/>
                <w:sz w:val="18"/>
                <w:szCs w:val="18"/>
              </w:rPr>
              <w:t>,</w:t>
            </w:r>
            <w:r w:rsidRPr="00F154CF">
              <w:rPr>
                <w:color w:val="000000"/>
                <w:sz w:val="18"/>
                <w:szCs w:val="18"/>
              </w:rPr>
              <w:t>044</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Ro</w:t>
            </w:r>
            <w:r>
              <w:rPr>
                <w:sz w:val="18"/>
                <w:szCs w:val="18"/>
              </w:rPr>
              <w:t>umanie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184</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559</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bottom w:val="nil"/>
            </w:tcBorders>
            <w:shd w:val="clear" w:color="auto" w:fill="auto"/>
            <w:noWrap/>
            <w:hideMark/>
          </w:tcPr>
          <w:p w:rsidR="0071605D" w:rsidRPr="00F154CF" w:rsidRDefault="0071605D" w:rsidP="00485A91">
            <w:pPr>
              <w:pStyle w:val="SingleTxtG"/>
              <w:suppressAutoHyphens w:val="0"/>
              <w:spacing w:before="40" w:after="80" w:line="220" w:lineRule="exact"/>
              <w:ind w:left="0" w:right="113"/>
              <w:jc w:val="left"/>
              <w:rPr>
                <w:sz w:val="18"/>
                <w:szCs w:val="18"/>
              </w:rPr>
            </w:pPr>
            <w:r>
              <w:rPr>
                <w:sz w:val="18"/>
                <w:szCs w:val="18"/>
              </w:rPr>
              <w:t xml:space="preserve">Royaume-Uni de Grande-Bretagne </w:t>
            </w:r>
            <w:r>
              <w:rPr>
                <w:sz w:val="18"/>
                <w:szCs w:val="18"/>
              </w:rPr>
              <w:br/>
              <w:t>et d’Irlande du Nord</w:t>
            </w:r>
          </w:p>
        </w:tc>
        <w:tc>
          <w:tcPr>
            <w:tcW w:w="1580" w:type="dxa"/>
            <w:tcBorders>
              <w:bottom w:val="nil"/>
            </w:tcBorders>
            <w:shd w:val="clear" w:color="auto" w:fill="auto"/>
            <w:noWrap/>
            <w:hideMark/>
          </w:tcPr>
          <w:p w:rsidR="0071605D" w:rsidRPr="00F154CF" w:rsidRDefault="0071605D" w:rsidP="00485A91">
            <w:pPr>
              <w:pStyle w:val="SingleTxtG"/>
              <w:suppressAutoHyphens w:val="0"/>
              <w:spacing w:before="40" w:after="80" w:line="220" w:lineRule="exact"/>
              <w:ind w:left="0" w:right="113"/>
              <w:jc w:val="right"/>
              <w:rPr>
                <w:sz w:val="18"/>
                <w:szCs w:val="18"/>
              </w:rPr>
            </w:pPr>
            <w:r w:rsidRPr="00F154CF">
              <w:rPr>
                <w:sz w:val="18"/>
                <w:szCs w:val="18"/>
              </w:rPr>
              <w:t>4</w:t>
            </w:r>
            <w:r>
              <w:rPr>
                <w:sz w:val="18"/>
                <w:szCs w:val="18"/>
              </w:rPr>
              <w:t>,</w:t>
            </w:r>
            <w:r w:rsidRPr="00F154CF">
              <w:rPr>
                <w:sz w:val="18"/>
                <w:szCs w:val="18"/>
              </w:rPr>
              <w:t>463</w:t>
            </w:r>
          </w:p>
        </w:tc>
        <w:tc>
          <w:tcPr>
            <w:tcW w:w="1580" w:type="dxa"/>
            <w:tcBorders>
              <w:bottom w:val="nil"/>
            </w:tcBorders>
            <w:shd w:val="clear" w:color="auto" w:fill="auto"/>
            <w:noWrap/>
            <w:hideMark/>
          </w:tcPr>
          <w:p w:rsidR="0071605D" w:rsidRPr="00F154CF" w:rsidRDefault="0071605D" w:rsidP="00485A91">
            <w:pPr>
              <w:pStyle w:val="SingleTxtG"/>
              <w:suppressAutoHyphens w:val="0"/>
              <w:spacing w:before="40" w:after="80" w:line="220" w:lineRule="exact"/>
              <w:ind w:left="0" w:right="113"/>
              <w:jc w:val="right"/>
              <w:rPr>
                <w:sz w:val="18"/>
                <w:szCs w:val="18"/>
              </w:rPr>
            </w:pPr>
            <w:r w:rsidRPr="00F154CF">
              <w:rPr>
                <w:color w:val="000000"/>
                <w:sz w:val="18"/>
                <w:szCs w:val="18"/>
              </w:rPr>
              <w:t>13</w:t>
            </w:r>
            <w:r>
              <w:rPr>
                <w:color w:val="000000"/>
                <w:sz w:val="18"/>
                <w:szCs w:val="18"/>
              </w:rPr>
              <w:t>,</w:t>
            </w:r>
            <w:r w:rsidRPr="00F154CF">
              <w:rPr>
                <w:color w:val="000000"/>
                <w:sz w:val="18"/>
                <w:szCs w:val="18"/>
              </w:rPr>
              <w:t>550</w:t>
            </w:r>
          </w:p>
        </w:tc>
        <w:tc>
          <w:tcPr>
            <w:tcW w:w="1581" w:type="dxa"/>
            <w:tcBorders>
              <w:bottom w:val="nil"/>
            </w:tcBorders>
            <w:shd w:val="clear" w:color="auto" w:fill="auto"/>
          </w:tcPr>
          <w:p w:rsidR="0071605D" w:rsidRPr="00F154CF" w:rsidRDefault="0071605D" w:rsidP="00485A91">
            <w:pPr>
              <w:pStyle w:val="SingleTxtG"/>
              <w:suppressAutoHyphens w:val="0"/>
              <w:spacing w:before="40" w:after="80" w:line="220" w:lineRule="exact"/>
              <w:ind w:left="0" w:right="113"/>
              <w:jc w:val="right"/>
              <w:rPr>
                <w:sz w:val="18"/>
                <w:szCs w:val="18"/>
              </w:rPr>
            </w:pPr>
          </w:p>
        </w:tc>
      </w:tr>
      <w:tr w:rsidR="0071605D" w:rsidRPr="00F154CF" w:rsidTr="0071605D">
        <w:trPr>
          <w:trHeight w:val="300"/>
        </w:trPr>
        <w:tc>
          <w:tcPr>
            <w:tcW w:w="3763"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Serbi</w:t>
            </w:r>
            <w:r>
              <w:rPr>
                <w:sz w:val="18"/>
                <w:szCs w:val="18"/>
              </w:rPr>
              <w:t>e</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032</w:t>
            </w:r>
          </w:p>
        </w:tc>
        <w:tc>
          <w:tcPr>
            <w:tcW w:w="1580" w:type="dxa"/>
            <w:tcBorders>
              <w:top w:val="nil"/>
              <w:bottom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097</w:t>
            </w:r>
          </w:p>
        </w:tc>
        <w:tc>
          <w:tcPr>
            <w:tcW w:w="1581" w:type="dxa"/>
            <w:tcBorders>
              <w:top w:val="nil"/>
              <w:bottom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Slova</w:t>
            </w:r>
            <w:r>
              <w:rPr>
                <w:sz w:val="18"/>
                <w:szCs w:val="18"/>
              </w:rPr>
              <w:t>quie</w:t>
            </w:r>
          </w:p>
        </w:tc>
        <w:tc>
          <w:tcPr>
            <w:tcW w:w="1580"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160</w:t>
            </w:r>
          </w:p>
        </w:tc>
        <w:tc>
          <w:tcPr>
            <w:tcW w:w="1580" w:type="dxa"/>
            <w:tcBorders>
              <w:top w:val="nil"/>
            </w:tcBorders>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486</w:t>
            </w:r>
          </w:p>
        </w:tc>
        <w:tc>
          <w:tcPr>
            <w:tcW w:w="1581" w:type="dxa"/>
            <w:tcBorders>
              <w:top w:val="nil"/>
            </w:tcBorders>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Slovénie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084</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255</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Suède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956</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2</w:t>
            </w:r>
            <w:r>
              <w:rPr>
                <w:color w:val="000000"/>
                <w:sz w:val="18"/>
                <w:szCs w:val="18"/>
              </w:rPr>
              <w:t>,</w:t>
            </w:r>
            <w:r w:rsidRPr="00F154CF">
              <w:rPr>
                <w:color w:val="000000"/>
                <w:sz w:val="18"/>
                <w:szCs w:val="18"/>
              </w:rPr>
              <w:t>902</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S</w:t>
            </w:r>
            <w:r>
              <w:rPr>
                <w:sz w:val="18"/>
                <w:szCs w:val="18"/>
              </w:rPr>
              <w:t>uisse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1</w:t>
            </w:r>
            <w:r>
              <w:rPr>
                <w:sz w:val="18"/>
                <w:szCs w:val="18"/>
              </w:rPr>
              <w:t>,</w:t>
            </w:r>
            <w:r w:rsidRPr="00F154CF">
              <w:rPr>
                <w:sz w:val="18"/>
                <w:szCs w:val="18"/>
              </w:rPr>
              <w:t>140</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3</w:t>
            </w:r>
            <w:r>
              <w:rPr>
                <w:color w:val="000000"/>
                <w:sz w:val="18"/>
                <w:szCs w:val="18"/>
              </w:rPr>
              <w:t>,</w:t>
            </w:r>
            <w:r w:rsidRPr="00F154CF">
              <w:rPr>
                <w:color w:val="000000"/>
                <w:sz w:val="18"/>
                <w:szCs w:val="18"/>
              </w:rPr>
              <w:t>461</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Ta</w:t>
            </w:r>
            <w:r>
              <w:rPr>
                <w:sz w:val="18"/>
                <w:szCs w:val="18"/>
              </w:rPr>
              <w:t>djikistan</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004</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012</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Turkmé</w:t>
            </w:r>
            <w:r w:rsidRPr="00F154CF">
              <w:rPr>
                <w:sz w:val="18"/>
                <w:szCs w:val="18"/>
              </w:rPr>
              <w:t>nistan</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026</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079</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sidRPr="00F154CF">
              <w:rPr>
                <w:sz w:val="18"/>
                <w:szCs w:val="18"/>
              </w:rPr>
              <w:t>Ukraine</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sz w:val="18"/>
                <w:szCs w:val="18"/>
              </w:rPr>
              <w:t>0</w:t>
            </w:r>
            <w:r>
              <w:rPr>
                <w:sz w:val="18"/>
                <w:szCs w:val="18"/>
              </w:rPr>
              <w:t>,</w:t>
            </w:r>
            <w:r w:rsidRPr="00F154CF">
              <w:rPr>
                <w:sz w:val="18"/>
                <w:szCs w:val="18"/>
              </w:rPr>
              <w:t>103</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sidRPr="00F154CF">
              <w:rPr>
                <w:color w:val="000000"/>
                <w:sz w:val="18"/>
                <w:szCs w:val="18"/>
              </w:rPr>
              <w:t>0</w:t>
            </w:r>
            <w:r>
              <w:rPr>
                <w:color w:val="000000"/>
                <w:sz w:val="18"/>
                <w:szCs w:val="18"/>
              </w:rPr>
              <w:t>,</w:t>
            </w:r>
            <w:r w:rsidRPr="00F154CF">
              <w:rPr>
                <w:color w:val="000000"/>
                <w:sz w:val="18"/>
                <w:szCs w:val="18"/>
              </w:rPr>
              <w:t>313</w:t>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71605D" w:rsidRPr="00F154CF" w:rsidTr="0071605D">
        <w:trPr>
          <w:trHeight w:val="300"/>
        </w:trPr>
        <w:tc>
          <w:tcPr>
            <w:tcW w:w="3763" w:type="dxa"/>
            <w:shd w:val="clear" w:color="auto" w:fill="auto"/>
            <w:noWrap/>
            <w:hideMark/>
          </w:tcPr>
          <w:p w:rsidR="0071605D" w:rsidRPr="00F154CF" w:rsidRDefault="0071605D" w:rsidP="00485A91">
            <w:pPr>
              <w:pStyle w:val="SingleTxtG"/>
              <w:suppressAutoHyphens w:val="0"/>
              <w:spacing w:before="40" w:after="40" w:line="220" w:lineRule="exact"/>
              <w:ind w:left="0" w:right="113"/>
              <w:jc w:val="left"/>
              <w:rPr>
                <w:sz w:val="18"/>
                <w:szCs w:val="18"/>
              </w:rPr>
            </w:pPr>
            <w:r>
              <w:rPr>
                <w:sz w:val="18"/>
                <w:szCs w:val="18"/>
              </w:rPr>
              <w:t>Union européenne</w:t>
            </w:r>
            <w:r w:rsidRPr="00526411">
              <w:rPr>
                <w:i/>
                <w:sz w:val="18"/>
                <w:szCs w:val="18"/>
                <w:vertAlign w:val="superscript"/>
              </w:rPr>
              <w:t>d</w:t>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Pr>
                <w:sz w:val="18"/>
                <w:szCs w:val="18"/>
              </w:rPr>
              <w:noBreakHyphen/>
            </w:r>
          </w:p>
        </w:tc>
        <w:tc>
          <w:tcPr>
            <w:tcW w:w="1580" w:type="dxa"/>
            <w:shd w:val="clear" w:color="auto" w:fill="auto"/>
            <w:noWrap/>
            <w:hideMark/>
          </w:tcPr>
          <w:p w:rsidR="0071605D" w:rsidRPr="00F154CF" w:rsidRDefault="0071605D" w:rsidP="00485A91">
            <w:pPr>
              <w:pStyle w:val="SingleTxtG"/>
              <w:suppressAutoHyphens w:val="0"/>
              <w:spacing w:before="40" w:after="40" w:line="220" w:lineRule="exact"/>
              <w:ind w:left="0" w:right="113"/>
              <w:jc w:val="right"/>
              <w:rPr>
                <w:sz w:val="18"/>
                <w:szCs w:val="18"/>
              </w:rPr>
            </w:pPr>
            <w:r>
              <w:rPr>
                <w:sz w:val="18"/>
                <w:szCs w:val="18"/>
              </w:rPr>
              <w:noBreakHyphen/>
            </w:r>
          </w:p>
        </w:tc>
        <w:tc>
          <w:tcPr>
            <w:tcW w:w="1581" w:type="dxa"/>
            <w:shd w:val="clear" w:color="auto" w:fill="auto"/>
          </w:tcPr>
          <w:p w:rsidR="0071605D" w:rsidRPr="00F154CF" w:rsidRDefault="0071605D" w:rsidP="00485A91">
            <w:pPr>
              <w:pStyle w:val="SingleTxtG"/>
              <w:suppressAutoHyphens w:val="0"/>
              <w:spacing w:before="40" w:after="40" w:line="220" w:lineRule="exact"/>
              <w:ind w:left="0" w:right="113"/>
              <w:jc w:val="right"/>
              <w:rPr>
                <w:sz w:val="18"/>
                <w:szCs w:val="18"/>
              </w:rPr>
            </w:pPr>
          </w:p>
        </w:tc>
      </w:tr>
      <w:tr w:rsidR="00673848" w:rsidRPr="00F154CF" w:rsidTr="0071605D">
        <w:trPr>
          <w:trHeight w:val="300"/>
        </w:trPr>
        <w:tc>
          <w:tcPr>
            <w:tcW w:w="3763" w:type="dxa"/>
            <w:tcBorders>
              <w:top w:val="single" w:sz="4" w:space="0" w:color="auto"/>
              <w:bottom w:val="single" w:sz="12" w:space="0" w:color="auto"/>
            </w:tcBorders>
            <w:shd w:val="clear" w:color="auto" w:fill="auto"/>
            <w:noWrap/>
            <w:hideMark/>
          </w:tcPr>
          <w:p w:rsidR="00673848" w:rsidRPr="00F154CF" w:rsidRDefault="00673848" w:rsidP="00B34906">
            <w:pPr>
              <w:pStyle w:val="SingleTxtG"/>
              <w:tabs>
                <w:tab w:val="left" w:pos="284"/>
              </w:tabs>
              <w:suppressAutoHyphens w:val="0"/>
              <w:spacing w:before="80" w:after="80" w:line="220" w:lineRule="exact"/>
              <w:ind w:left="0" w:right="113" w:firstLine="284"/>
              <w:jc w:val="left"/>
              <w:rPr>
                <w:b/>
                <w:bCs/>
                <w:sz w:val="18"/>
                <w:szCs w:val="18"/>
              </w:rPr>
            </w:pPr>
            <w:r w:rsidRPr="00F154CF">
              <w:rPr>
                <w:b/>
                <w:bCs/>
                <w:sz w:val="18"/>
                <w:szCs w:val="18"/>
              </w:rPr>
              <w:t>Total</w:t>
            </w:r>
          </w:p>
        </w:tc>
        <w:tc>
          <w:tcPr>
            <w:tcW w:w="1580" w:type="dxa"/>
            <w:tcBorders>
              <w:top w:val="single" w:sz="4" w:space="0" w:color="auto"/>
              <w:bottom w:val="single" w:sz="12" w:space="0" w:color="auto"/>
            </w:tcBorders>
            <w:shd w:val="clear" w:color="auto" w:fill="auto"/>
            <w:noWrap/>
            <w:hideMark/>
          </w:tcPr>
          <w:p w:rsidR="00673848" w:rsidRPr="00F154CF" w:rsidRDefault="00673848" w:rsidP="00485A91">
            <w:pPr>
              <w:pStyle w:val="SingleTxtG"/>
              <w:suppressAutoHyphens w:val="0"/>
              <w:spacing w:before="80" w:after="80" w:line="220" w:lineRule="exact"/>
              <w:ind w:left="0" w:right="113"/>
              <w:jc w:val="right"/>
              <w:rPr>
                <w:b/>
                <w:bCs/>
                <w:sz w:val="18"/>
                <w:szCs w:val="18"/>
              </w:rPr>
            </w:pPr>
            <w:r w:rsidRPr="00F154CF">
              <w:rPr>
                <w:b/>
                <w:bCs/>
                <w:sz w:val="18"/>
                <w:szCs w:val="18"/>
              </w:rPr>
              <w:t>32</w:t>
            </w:r>
            <w:r w:rsidR="00485A91">
              <w:rPr>
                <w:b/>
                <w:bCs/>
                <w:sz w:val="18"/>
                <w:szCs w:val="18"/>
              </w:rPr>
              <w:t>,</w:t>
            </w:r>
            <w:r w:rsidRPr="00F154CF">
              <w:rPr>
                <w:b/>
                <w:bCs/>
                <w:sz w:val="18"/>
                <w:szCs w:val="18"/>
              </w:rPr>
              <w:t>937</w:t>
            </w:r>
          </w:p>
        </w:tc>
        <w:tc>
          <w:tcPr>
            <w:tcW w:w="1580" w:type="dxa"/>
            <w:tcBorders>
              <w:top w:val="single" w:sz="4" w:space="0" w:color="auto"/>
              <w:bottom w:val="single" w:sz="12" w:space="0" w:color="auto"/>
            </w:tcBorders>
            <w:shd w:val="clear" w:color="auto" w:fill="auto"/>
            <w:noWrap/>
            <w:hideMark/>
          </w:tcPr>
          <w:p w:rsidR="00673848" w:rsidRPr="00F154CF" w:rsidRDefault="00673848" w:rsidP="00485A91">
            <w:pPr>
              <w:pStyle w:val="SingleTxtG"/>
              <w:suppressAutoHyphens w:val="0"/>
              <w:spacing w:before="80" w:after="80" w:line="220" w:lineRule="exact"/>
              <w:ind w:left="0" w:right="113"/>
              <w:jc w:val="right"/>
              <w:rPr>
                <w:b/>
                <w:bCs/>
                <w:sz w:val="18"/>
                <w:szCs w:val="18"/>
              </w:rPr>
            </w:pPr>
            <w:r w:rsidRPr="00F154CF">
              <w:rPr>
                <w:b/>
                <w:bCs/>
                <w:sz w:val="18"/>
                <w:szCs w:val="18"/>
              </w:rPr>
              <w:t>100</w:t>
            </w:r>
            <w:r w:rsidR="00485A91">
              <w:rPr>
                <w:b/>
                <w:bCs/>
                <w:sz w:val="18"/>
                <w:szCs w:val="18"/>
              </w:rPr>
              <w:t>,</w:t>
            </w:r>
            <w:r w:rsidRPr="00F154CF">
              <w:rPr>
                <w:b/>
                <w:bCs/>
                <w:sz w:val="18"/>
                <w:szCs w:val="18"/>
              </w:rPr>
              <w:t>000</w:t>
            </w:r>
          </w:p>
        </w:tc>
        <w:tc>
          <w:tcPr>
            <w:tcW w:w="1581" w:type="dxa"/>
            <w:tcBorders>
              <w:top w:val="single" w:sz="4" w:space="0" w:color="auto"/>
              <w:bottom w:val="single" w:sz="12" w:space="0" w:color="auto"/>
            </w:tcBorders>
            <w:shd w:val="clear" w:color="auto" w:fill="auto"/>
          </w:tcPr>
          <w:p w:rsidR="00673848" w:rsidRPr="00F154CF" w:rsidRDefault="00673848" w:rsidP="00485A91">
            <w:pPr>
              <w:pStyle w:val="SingleTxtG"/>
              <w:suppressAutoHyphens w:val="0"/>
              <w:spacing w:before="80" w:after="80" w:line="220" w:lineRule="exact"/>
              <w:ind w:left="0" w:right="113"/>
              <w:jc w:val="right"/>
              <w:rPr>
                <w:b/>
                <w:bCs/>
                <w:sz w:val="18"/>
                <w:szCs w:val="18"/>
              </w:rPr>
            </w:pPr>
          </w:p>
        </w:tc>
      </w:tr>
    </w:tbl>
    <w:p w:rsidR="00673848" w:rsidRPr="00B655EC" w:rsidRDefault="00673848" w:rsidP="005E3151">
      <w:pPr>
        <w:pStyle w:val="Notedefin"/>
        <w:widowControl w:val="0"/>
        <w:tabs>
          <w:tab w:val="clear" w:pos="1021"/>
          <w:tab w:val="left" w:pos="1600"/>
          <w:tab w:val="left" w:pos="8505"/>
        </w:tabs>
        <w:spacing w:before="120"/>
        <w:ind w:right="0" w:firstLine="170"/>
        <w:rPr>
          <w:szCs w:val="18"/>
        </w:rPr>
      </w:pPr>
      <w:proofErr w:type="gramStart"/>
      <w:r>
        <w:rPr>
          <w:i/>
          <w:szCs w:val="18"/>
          <w:vertAlign w:val="superscript"/>
        </w:rPr>
        <w:t>a</w:t>
      </w:r>
      <w:proofErr w:type="gramEnd"/>
      <w:r>
        <w:rPr>
          <w:szCs w:val="18"/>
        </w:rPr>
        <w:t xml:space="preserve">  Les chiffres de la colonne B sont tirés du barème des quotes-parts figurant dans le projet de résolution présenté par la Cinquième Commission à l</w:t>
      </w:r>
      <w:r w:rsidRPr="005B6402">
        <w:rPr>
          <w:szCs w:val="18"/>
        </w:rPr>
        <w:t>’</w:t>
      </w:r>
      <w:r>
        <w:rPr>
          <w:szCs w:val="18"/>
        </w:rPr>
        <w:t>Assemblée générale</w:t>
      </w:r>
      <w:r w:rsidR="008B0170">
        <w:rPr>
          <w:szCs w:val="18"/>
        </w:rPr>
        <w:t>.</w:t>
      </w:r>
      <w:r>
        <w:rPr>
          <w:szCs w:val="18"/>
        </w:rPr>
        <w:t xml:space="preserve"> La ré</w:t>
      </w:r>
      <w:r w:rsidRPr="00AD31B7">
        <w:rPr>
          <w:szCs w:val="18"/>
        </w:rPr>
        <w:t xml:space="preserve">solution </w:t>
      </w:r>
      <w:r>
        <w:rPr>
          <w:szCs w:val="18"/>
        </w:rPr>
        <w:t xml:space="preserve">70/245 </w:t>
      </w:r>
      <w:r w:rsidRPr="00AD31B7">
        <w:rPr>
          <w:szCs w:val="18"/>
        </w:rPr>
        <w:t>adopt</w:t>
      </w:r>
      <w:r>
        <w:rPr>
          <w:szCs w:val="18"/>
        </w:rPr>
        <w:t>é</w:t>
      </w:r>
      <w:r w:rsidRPr="00AD31B7">
        <w:rPr>
          <w:szCs w:val="18"/>
        </w:rPr>
        <w:t xml:space="preserve">e </w:t>
      </w:r>
      <w:r>
        <w:rPr>
          <w:szCs w:val="18"/>
        </w:rPr>
        <w:t>par l</w:t>
      </w:r>
      <w:r w:rsidRPr="005B6402">
        <w:rPr>
          <w:szCs w:val="18"/>
        </w:rPr>
        <w:t>’</w:t>
      </w:r>
      <w:r w:rsidRPr="00AD31B7">
        <w:rPr>
          <w:szCs w:val="18"/>
        </w:rPr>
        <w:t>Assembl</w:t>
      </w:r>
      <w:r>
        <w:rPr>
          <w:szCs w:val="18"/>
        </w:rPr>
        <w:t>ée</w:t>
      </w:r>
      <w:r w:rsidRPr="00AD31B7">
        <w:rPr>
          <w:szCs w:val="18"/>
        </w:rPr>
        <w:t xml:space="preserve"> </w:t>
      </w:r>
      <w:r>
        <w:rPr>
          <w:szCs w:val="18"/>
        </w:rPr>
        <w:t>le</w:t>
      </w:r>
      <w:r w:rsidR="005E3151">
        <w:rPr>
          <w:szCs w:val="18"/>
        </w:rPr>
        <w:t xml:space="preserve"> 23 </w:t>
      </w:r>
      <w:r>
        <w:rPr>
          <w:szCs w:val="18"/>
        </w:rPr>
        <w:t>dé</w:t>
      </w:r>
      <w:r w:rsidRPr="00AD31B7">
        <w:rPr>
          <w:szCs w:val="18"/>
        </w:rPr>
        <w:t>cemb</w:t>
      </w:r>
      <w:r>
        <w:rPr>
          <w:szCs w:val="18"/>
        </w:rPr>
        <w:t>r</w:t>
      </w:r>
      <w:r w:rsidR="005E3151">
        <w:rPr>
          <w:szCs w:val="18"/>
        </w:rPr>
        <w:t xml:space="preserve">e </w:t>
      </w:r>
      <w:r w:rsidRPr="00AD31B7">
        <w:rPr>
          <w:szCs w:val="18"/>
        </w:rPr>
        <w:t xml:space="preserve">2015 </w:t>
      </w:r>
      <w:r>
        <w:rPr>
          <w:szCs w:val="18"/>
        </w:rPr>
        <w:t>n</w:t>
      </w:r>
      <w:r w:rsidRPr="005B6402">
        <w:rPr>
          <w:szCs w:val="18"/>
        </w:rPr>
        <w:t>’</w:t>
      </w:r>
      <w:r>
        <w:rPr>
          <w:szCs w:val="18"/>
        </w:rPr>
        <w:t>était pas encore disponible mais aucun changement de fond n</w:t>
      </w:r>
      <w:r w:rsidRPr="005B6402">
        <w:rPr>
          <w:szCs w:val="18"/>
        </w:rPr>
        <w:t>’</w:t>
      </w:r>
      <w:r>
        <w:rPr>
          <w:szCs w:val="18"/>
        </w:rPr>
        <w:t>a été apporté au texte</w:t>
      </w:r>
      <w:r w:rsidR="005E3151">
        <w:rPr>
          <w:szCs w:val="18"/>
        </w:rPr>
        <w:t>.</w:t>
      </w:r>
    </w:p>
    <w:p w:rsidR="00673848" w:rsidRPr="00F154CF" w:rsidRDefault="00673848" w:rsidP="005E3151">
      <w:pPr>
        <w:pStyle w:val="Notedefin"/>
        <w:widowControl w:val="0"/>
        <w:tabs>
          <w:tab w:val="clear" w:pos="1021"/>
          <w:tab w:val="left" w:pos="1600"/>
          <w:tab w:val="left" w:pos="8505"/>
        </w:tabs>
        <w:ind w:right="0" w:firstLine="170"/>
        <w:rPr>
          <w:i/>
          <w:szCs w:val="18"/>
        </w:rPr>
      </w:pPr>
      <w:r>
        <w:rPr>
          <w:i/>
          <w:szCs w:val="18"/>
          <w:vertAlign w:val="superscript"/>
        </w:rPr>
        <w:t>b</w:t>
      </w:r>
      <w:r w:rsidRPr="00F154CF">
        <w:rPr>
          <w:szCs w:val="18"/>
        </w:rPr>
        <w:t xml:space="preserve">  </w:t>
      </w:r>
      <w:r w:rsidRPr="00041BFB">
        <w:rPr>
          <w:szCs w:val="18"/>
        </w:rPr>
        <w:t>Les pourcentages indiqués dans le barème des quotes-parts de l’ONU ont été ajustés pour la</w:t>
      </w:r>
      <w:r>
        <w:rPr>
          <w:szCs w:val="18"/>
        </w:rPr>
        <w:t> </w:t>
      </w:r>
      <w:r w:rsidRPr="00041BFB">
        <w:rPr>
          <w:szCs w:val="18"/>
        </w:rPr>
        <w:t xml:space="preserve">Convention d’Aarhus en utilisant un multiplicateur de </w:t>
      </w:r>
      <w:r>
        <w:rPr>
          <w:szCs w:val="18"/>
        </w:rPr>
        <w:t>3</w:t>
      </w:r>
      <w:r w:rsidRPr="00041BFB">
        <w:rPr>
          <w:szCs w:val="18"/>
        </w:rPr>
        <w:t>,</w:t>
      </w:r>
      <w:r>
        <w:rPr>
          <w:szCs w:val="18"/>
        </w:rPr>
        <w:t>03</w:t>
      </w:r>
      <w:r w:rsidRPr="00041BFB">
        <w:rPr>
          <w:szCs w:val="18"/>
        </w:rPr>
        <w:t>6 afin de parvenir à un total de 100</w:t>
      </w:r>
      <w:r>
        <w:rPr>
          <w:szCs w:val="18"/>
        </w:rPr>
        <w:t> </w:t>
      </w:r>
      <w:r w:rsidRPr="00041BFB">
        <w:rPr>
          <w:szCs w:val="18"/>
        </w:rPr>
        <w:t>%</w:t>
      </w:r>
      <w:r w:rsidR="005E3151">
        <w:rPr>
          <w:szCs w:val="18"/>
        </w:rPr>
        <w:t>.</w:t>
      </w:r>
    </w:p>
    <w:p w:rsidR="005B4C9E" w:rsidRDefault="00673848" w:rsidP="005E3151">
      <w:pPr>
        <w:pStyle w:val="Notedefin"/>
        <w:widowControl w:val="0"/>
        <w:tabs>
          <w:tab w:val="clear" w:pos="1021"/>
          <w:tab w:val="left" w:pos="1600"/>
          <w:tab w:val="left" w:pos="8505"/>
        </w:tabs>
        <w:ind w:right="0" w:firstLine="170"/>
        <w:rPr>
          <w:bCs/>
          <w:szCs w:val="18"/>
        </w:rPr>
      </w:pPr>
      <w:r>
        <w:rPr>
          <w:i/>
          <w:szCs w:val="18"/>
          <w:vertAlign w:val="superscript"/>
        </w:rPr>
        <w:t>c</w:t>
      </w:r>
      <w:r w:rsidRPr="00F154CF">
        <w:rPr>
          <w:bCs/>
          <w:szCs w:val="18"/>
        </w:rPr>
        <w:t xml:space="preserve">  </w:t>
      </w:r>
      <w:r w:rsidRPr="00041BFB">
        <w:rPr>
          <w:bCs/>
          <w:szCs w:val="18"/>
        </w:rPr>
        <w:t xml:space="preserve">En fonction des dispositions de la note </w:t>
      </w:r>
      <w:r>
        <w:rPr>
          <w:bCs/>
          <w:szCs w:val="18"/>
        </w:rPr>
        <w:t>d</w:t>
      </w:r>
      <w:r w:rsidRPr="00041BFB">
        <w:rPr>
          <w:bCs/>
          <w:szCs w:val="18"/>
        </w:rPr>
        <w:t xml:space="preserve"> ci-après sur la contribution de l’Union européenne (UE), on obtiendrait les chiffres de la colonne D en multipliant le pourcentage indiqué dans la colonne</w:t>
      </w:r>
      <w:r>
        <w:rPr>
          <w:bCs/>
          <w:szCs w:val="18"/>
        </w:rPr>
        <w:t> </w:t>
      </w:r>
      <w:r w:rsidRPr="00041BFB">
        <w:rPr>
          <w:bCs/>
          <w:szCs w:val="18"/>
        </w:rPr>
        <w:t>C par</w:t>
      </w:r>
      <w:r w:rsidR="005E3151">
        <w:rPr>
          <w:bCs/>
          <w:szCs w:val="18"/>
        </w:rPr>
        <w:t xml:space="preserve"> </w:t>
      </w:r>
      <w:r w:rsidRPr="00041BFB">
        <w:rPr>
          <w:bCs/>
          <w:szCs w:val="18"/>
        </w:rPr>
        <w:t xml:space="preserve">le montant estimatif annuel des ressources nécessaires qui figure dans le projet de décision sur le programme </w:t>
      </w:r>
      <w:r w:rsidR="005B4C9E">
        <w:rPr>
          <w:bCs/>
          <w:szCs w:val="18"/>
        </w:rPr>
        <w:t>de travail pour la période 2018</w:t>
      </w:r>
      <w:r w:rsidR="005E3151">
        <w:rPr>
          <w:bCs/>
          <w:szCs w:val="18"/>
        </w:rPr>
        <w:noBreakHyphen/>
      </w:r>
      <w:r w:rsidRPr="00041BFB">
        <w:rPr>
          <w:bCs/>
          <w:szCs w:val="18"/>
        </w:rPr>
        <w:t>20</w:t>
      </w:r>
      <w:r>
        <w:rPr>
          <w:bCs/>
          <w:szCs w:val="18"/>
        </w:rPr>
        <w:t>2</w:t>
      </w:r>
      <w:r w:rsidRPr="00041BFB">
        <w:rPr>
          <w:bCs/>
          <w:szCs w:val="18"/>
        </w:rPr>
        <w:t>1 (ECE/MP</w:t>
      </w:r>
      <w:r w:rsidR="008B0170">
        <w:rPr>
          <w:bCs/>
          <w:szCs w:val="18"/>
        </w:rPr>
        <w:t>.</w:t>
      </w:r>
      <w:r w:rsidRPr="00041BFB">
        <w:rPr>
          <w:bCs/>
          <w:szCs w:val="18"/>
        </w:rPr>
        <w:t>PP/WG</w:t>
      </w:r>
      <w:r w:rsidR="008B0170">
        <w:rPr>
          <w:bCs/>
          <w:szCs w:val="18"/>
        </w:rPr>
        <w:t>.</w:t>
      </w:r>
      <w:r w:rsidRPr="00041BFB">
        <w:rPr>
          <w:bCs/>
          <w:szCs w:val="18"/>
        </w:rPr>
        <w:t>1/201</w:t>
      </w:r>
      <w:r>
        <w:rPr>
          <w:bCs/>
          <w:szCs w:val="18"/>
        </w:rPr>
        <w:t>7</w:t>
      </w:r>
      <w:r w:rsidRPr="00041BFB">
        <w:rPr>
          <w:bCs/>
          <w:szCs w:val="18"/>
        </w:rPr>
        <w:t>/</w:t>
      </w:r>
      <w:r>
        <w:rPr>
          <w:bCs/>
          <w:szCs w:val="18"/>
        </w:rPr>
        <w:t>…</w:t>
      </w:r>
      <w:r w:rsidRPr="00041BFB">
        <w:rPr>
          <w:bCs/>
          <w:szCs w:val="18"/>
        </w:rPr>
        <w:t>)</w:t>
      </w:r>
      <w:r w:rsidR="008B0170">
        <w:rPr>
          <w:bCs/>
          <w:szCs w:val="18"/>
        </w:rPr>
        <w:t>.</w:t>
      </w:r>
      <w:r w:rsidRPr="00041BFB">
        <w:rPr>
          <w:bCs/>
          <w:szCs w:val="18"/>
        </w:rPr>
        <w:t xml:space="preserve"> Le montant réel de la contribution à verser par chaque Partie et Signataire entre 201</w:t>
      </w:r>
      <w:r>
        <w:rPr>
          <w:bCs/>
          <w:szCs w:val="18"/>
        </w:rPr>
        <w:t>8</w:t>
      </w:r>
      <w:r w:rsidRPr="00041BFB">
        <w:rPr>
          <w:bCs/>
          <w:szCs w:val="18"/>
        </w:rPr>
        <w:t xml:space="preserve"> et 20</w:t>
      </w:r>
      <w:r>
        <w:rPr>
          <w:bCs/>
          <w:szCs w:val="18"/>
        </w:rPr>
        <w:t>2</w:t>
      </w:r>
      <w:r w:rsidRPr="00041BFB">
        <w:rPr>
          <w:bCs/>
          <w:szCs w:val="18"/>
        </w:rPr>
        <w:t xml:space="preserve">1 </w:t>
      </w:r>
      <w:r>
        <w:rPr>
          <w:bCs/>
          <w:szCs w:val="18"/>
        </w:rPr>
        <w:t xml:space="preserve">sera établi le moment venu, sous réserve que soit approuvé le projet de décision relatif au </w:t>
      </w:r>
      <w:r w:rsidRPr="00041BFB">
        <w:rPr>
          <w:bCs/>
          <w:szCs w:val="18"/>
        </w:rPr>
        <w:t xml:space="preserve">programme </w:t>
      </w:r>
      <w:r w:rsidR="005E3151">
        <w:rPr>
          <w:bCs/>
          <w:szCs w:val="18"/>
        </w:rPr>
        <w:t>de travail pour la période 2018-</w:t>
      </w:r>
      <w:r w:rsidRPr="00041BFB">
        <w:rPr>
          <w:bCs/>
          <w:szCs w:val="18"/>
        </w:rPr>
        <w:t>20</w:t>
      </w:r>
      <w:r>
        <w:rPr>
          <w:bCs/>
          <w:szCs w:val="18"/>
        </w:rPr>
        <w:t>2</w:t>
      </w:r>
      <w:r w:rsidRPr="00041BFB">
        <w:rPr>
          <w:bCs/>
          <w:szCs w:val="18"/>
        </w:rPr>
        <w:t>1</w:t>
      </w:r>
      <w:r w:rsidR="005E3151">
        <w:rPr>
          <w:bCs/>
          <w:szCs w:val="18"/>
        </w:rPr>
        <w:t>.</w:t>
      </w:r>
    </w:p>
    <w:p w:rsidR="00E96BD6" w:rsidRDefault="00673848" w:rsidP="005E3151">
      <w:pPr>
        <w:pStyle w:val="Notedefin"/>
        <w:widowControl w:val="0"/>
        <w:tabs>
          <w:tab w:val="clear" w:pos="1021"/>
          <w:tab w:val="left" w:pos="1600"/>
          <w:tab w:val="left" w:pos="8505"/>
        </w:tabs>
        <w:ind w:right="0" w:firstLine="170"/>
        <w:rPr>
          <w:bCs/>
          <w:szCs w:val="18"/>
        </w:rPr>
      </w:pPr>
      <w:r>
        <w:rPr>
          <w:i/>
          <w:szCs w:val="18"/>
          <w:vertAlign w:val="superscript"/>
        </w:rPr>
        <w:t>d</w:t>
      </w:r>
      <w:r w:rsidRPr="00F154CF">
        <w:rPr>
          <w:bCs/>
          <w:szCs w:val="18"/>
        </w:rPr>
        <w:t xml:space="preserve">  </w:t>
      </w:r>
      <w:r w:rsidRPr="00041BFB">
        <w:rPr>
          <w:bCs/>
          <w:szCs w:val="18"/>
          <w:lang w:val="fr-FR"/>
        </w:rPr>
        <w:t>Aucun pourcentage n’a été attribué à l’UE étant donné que celle-ci n’apparaî</w:t>
      </w:r>
      <w:r w:rsidR="008B0170">
        <w:rPr>
          <w:bCs/>
          <w:szCs w:val="18"/>
          <w:lang w:val="fr-FR"/>
        </w:rPr>
        <w:t>t pas dans le barème des quotes</w:t>
      </w:r>
      <w:r w:rsidR="008B0170">
        <w:rPr>
          <w:bCs/>
          <w:szCs w:val="18"/>
          <w:lang w:val="fr-FR"/>
        </w:rPr>
        <w:noBreakHyphen/>
      </w:r>
      <w:r w:rsidRPr="00041BFB">
        <w:rPr>
          <w:bCs/>
          <w:szCs w:val="18"/>
          <w:lang w:val="fr-FR"/>
        </w:rPr>
        <w:t>parts de l’ONU</w:t>
      </w:r>
      <w:r w:rsidR="00610B6E">
        <w:rPr>
          <w:bCs/>
          <w:szCs w:val="18"/>
          <w:lang w:val="fr-FR"/>
        </w:rPr>
        <w:t> ;</w:t>
      </w:r>
      <w:r w:rsidRPr="00041BFB">
        <w:rPr>
          <w:bCs/>
          <w:szCs w:val="18"/>
          <w:lang w:val="fr-FR"/>
        </w:rPr>
        <w:t xml:space="preserve"> il n’est donc pas possible de calculer sa contribution sur la même base que celle des autres Parties et Signataires (à savoir en fonction du barème adapté des quotes-parts de</w:t>
      </w:r>
      <w:r>
        <w:rPr>
          <w:bCs/>
          <w:szCs w:val="18"/>
          <w:lang w:val="fr-FR"/>
        </w:rPr>
        <w:t> </w:t>
      </w:r>
      <w:r w:rsidRPr="00041BFB">
        <w:rPr>
          <w:bCs/>
          <w:szCs w:val="18"/>
          <w:lang w:val="fr-FR"/>
        </w:rPr>
        <w:t>l’ONU)</w:t>
      </w:r>
      <w:r w:rsidR="008B0170">
        <w:rPr>
          <w:bCs/>
          <w:szCs w:val="18"/>
          <w:lang w:val="fr-FR"/>
        </w:rPr>
        <w:t>.</w:t>
      </w:r>
      <w:r w:rsidRPr="00041BFB">
        <w:rPr>
          <w:bCs/>
          <w:szCs w:val="18"/>
          <w:lang w:val="fr-FR"/>
        </w:rPr>
        <w:t xml:space="preserve"> Les autres modes de calcul </w:t>
      </w:r>
      <w:r>
        <w:rPr>
          <w:bCs/>
          <w:szCs w:val="18"/>
          <w:lang w:val="fr-FR"/>
        </w:rPr>
        <w:t>possi</w:t>
      </w:r>
      <w:r w:rsidRPr="00041BFB">
        <w:rPr>
          <w:bCs/>
          <w:szCs w:val="18"/>
          <w:lang w:val="fr-FR"/>
        </w:rPr>
        <w:t>bles sont les suivants</w:t>
      </w:r>
      <w:r w:rsidR="00610B6E">
        <w:rPr>
          <w:bCs/>
          <w:szCs w:val="18"/>
          <w:lang w:val="fr-FR"/>
        </w:rPr>
        <w:t> :</w:t>
      </w:r>
      <w:r w:rsidRPr="00041BFB">
        <w:rPr>
          <w:bCs/>
          <w:szCs w:val="18"/>
          <w:lang w:val="fr-FR"/>
        </w:rPr>
        <w:t xml:space="preserve"> a)</w:t>
      </w:r>
      <w:r>
        <w:rPr>
          <w:bCs/>
          <w:szCs w:val="18"/>
          <w:lang w:val="fr-FR"/>
        </w:rPr>
        <w:t> </w:t>
      </w:r>
      <w:r w:rsidRPr="00041BFB">
        <w:rPr>
          <w:bCs/>
          <w:szCs w:val="18"/>
          <w:lang w:val="fr-FR"/>
        </w:rPr>
        <w:t>partir de la contribution que l’UE a versée jusqu’à présent comme base de calcul, et la déduire du montant estimatif total des</w:t>
      </w:r>
      <w:r>
        <w:rPr>
          <w:bCs/>
          <w:szCs w:val="18"/>
          <w:lang w:val="fr-FR"/>
        </w:rPr>
        <w:t> </w:t>
      </w:r>
      <w:r w:rsidRPr="00041BFB">
        <w:rPr>
          <w:bCs/>
          <w:szCs w:val="18"/>
          <w:lang w:val="fr-FR"/>
        </w:rPr>
        <w:t>ressources nécessaires avant l’application du barème des quotes-parts de l’ONU aux autres Parties</w:t>
      </w:r>
      <w:r w:rsidR="00610B6E">
        <w:rPr>
          <w:bCs/>
          <w:szCs w:val="18"/>
          <w:lang w:val="fr-FR"/>
        </w:rPr>
        <w:t> ;</w:t>
      </w:r>
      <w:r w:rsidRPr="00041BFB">
        <w:rPr>
          <w:bCs/>
          <w:szCs w:val="18"/>
          <w:lang w:val="fr-FR"/>
        </w:rPr>
        <w:t xml:space="preserve"> ou b)</w:t>
      </w:r>
      <w:r>
        <w:rPr>
          <w:bCs/>
          <w:szCs w:val="18"/>
          <w:lang w:val="fr-FR"/>
        </w:rPr>
        <w:t> </w:t>
      </w:r>
      <w:r w:rsidRPr="00041BFB">
        <w:rPr>
          <w:bCs/>
          <w:szCs w:val="18"/>
          <w:lang w:val="fr-FR"/>
        </w:rPr>
        <w:t>attribuer à l’UE un pourcentage déterminé, qui ne proviendrait pas du barème des quotes-parts de l’ONU</w:t>
      </w:r>
      <w:r w:rsidR="005B4C9E">
        <w:rPr>
          <w:bCs/>
          <w:szCs w:val="18"/>
        </w:rPr>
        <w:t>.</w:t>
      </w:r>
      <w:r w:rsidRPr="00F154CF">
        <w:rPr>
          <w:bCs/>
          <w:szCs w:val="18"/>
        </w:rPr>
        <w:t>]</w:t>
      </w:r>
    </w:p>
    <w:p w:rsidR="005B4C9E" w:rsidRPr="005B4C9E" w:rsidRDefault="005B4C9E" w:rsidP="005B4C9E">
      <w:pPr>
        <w:pStyle w:val="SingleTxtG"/>
        <w:spacing w:before="240" w:after="0"/>
        <w:jc w:val="center"/>
        <w:rPr>
          <w:u w:val="single"/>
        </w:rPr>
      </w:pPr>
      <w:r>
        <w:rPr>
          <w:u w:val="single"/>
        </w:rPr>
        <w:tab/>
      </w:r>
      <w:r>
        <w:rPr>
          <w:u w:val="single"/>
        </w:rPr>
        <w:tab/>
      </w:r>
      <w:r>
        <w:rPr>
          <w:u w:val="single"/>
        </w:rPr>
        <w:tab/>
      </w:r>
    </w:p>
    <w:sectPr w:rsidR="005B4C9E" w:rsidRPr="005B4C9E" w:rsidSect="00BF5FB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91" w:rsidRDefault="00485A91" w:rsidP="00F95C08">
      <w:pPr>
        <w:spacing w:line="240" w:lineRule="auto"/>
      </w:pPr>
    </w:p>
  </w:endnote>
  <w:endnote w:type="continuationSeparator" w:id="0">
    <w:p w:rsidR="00485A91" w:rsidRPr="00AC3823" w:rsidRDefault="00485A91" w:rsidP="00AC3823">
      <w:pPr>
        <w:pStyle w:val="Pieddepage"/>
      </w:pPr>
    </w:p>
  </w:endnote>
  <w:endnote w:type="continuationNotice" w:id="1">
    <w:p w:rsidR="00485A91" w:rsidRDefault="00485A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91" w:rsidRPr="00BF5FBD" w:rsidRDefault="00485A91" w:rsidP="00BF5FBD">
    <w:pPr>
      <w:pStyle w:val="Pieddepage"/>
      <w:tabs>
        <w:tab w:val="right" w:pos="9638"/>
      </w:tabs>
    </w:pPr>
    <w:r w:rsidRPr="00BF5FBD">
      <w:rPr>
        <w:b/>
        <w:sz w:val="18"/>
      </w:rPr>
      <w:fldChar w:fldCharType="begin"/>
    </w:r>
    <w:r w:rsidRPr="00BF5FBD">
      <w:rPr>
        <w:b/>
        <w:sz w:val="18"/>
      </w:rPr>
      <w:instrText xml:space="preserve"> PAGE  \* MERGEFORMAT </w:instrText>
    </w:r>
    <w:r w:rsidRPr="00BF5FBD">
      <w:rPr>
        <w:b/>
        <w:sz w:val="18"/>
      </w:rPr>
      <w:fldChar w:fldCharType="separate"/>
    </w:r>
    <w:r w:rsidR="00777DFD">
      <w:rPr>
        <w:b/>
        <w:noProof/>
        <w:sz w:val="18"/>
      </w:rPr>
      <w:t>6</w:t>
    </w:r>
    <w:r w:rsidRPr="00BF5FBD">
      <w:rPr>
        <w:b/>
        <w:sz w:val="18"/>
      </w:rPr>
      <w:fldChar w:fldCharType="end"/>
    </w:r>
    <w:r>
      <w:rPr>
        <w:b/>
        <w:sz w:val="18"/>
      </w:rPr>
      <w:tab/>
    </w:r>
    <w:r>
      <w:t>GE.16-04887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91" w:rsidRPr="00BF5FBD" w:rsidRDefault="00485A91" w:rsidP="00BF5FBD">
    <w:pPr>
      <w:pStyle w:val="Pieddepage"/>
      <w:tabs>
        <w:tab w:val="right" w:pos="9638"/>
      </w:tabs>
      <w:rPr>
        <w:b/>
        <w:sz w:val="18"/>
      </w:rPr>
    </w:pPr>
    <w:r>
      <w:t>GE.16-04887</w:t>
    </w:r>
    <w:r>
      <w:tab/>
    </w:r>
    <w:r w:rsidRPr="00BF5FBD">
      <w:rPr>
        <w:b/>
        <w:sz w:val="18"/>
      </w:rPr>
      <w:fldChar w:fldCharType="begin"/>
    </w:r>
    <w:r w:rsidRPr="00BF5FBD">
      <w:rPr>
        <w:b/>
        <w:sz w:val="18"/>
      </w:rPr>
      <w:instrText xml:space="preserve"> PAGE  \* MERGEFORMAT </w:instrText>
    </w:r>
    <w:r w:rsidRPr="00BF5FBD">
      <w:rPr>
        <w:b/>
        <w:sz w:val="18"/>
      </w:rPr>
      <w:fldChar w:fldCharType="separate"/>
    </w:r>
    <w:r w:rsidR="00777DFD">
      <w:rPr>
        <w:b/>
        <w:noProof/>
        <w:sz w:val="18"/>
      </w:rPr>
      <w:t>7</w:t>
    </w:r>
    <w:r w:rsidRPr="00BF5F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91" w:rsidRPr="00BF5FBD" w:rsidRDefault="00485A91" w:rsidP="00BF5FB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1F6FC20" wp14:editId="0B3348F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16-04887  (F)    210416    250416</w:t>
    </w:r>
    <w:r>
      <w:rPr>
        <w:sz w:val="20"/>
      </w:rPr>
      <w:br/>
    </w:r>
    <w:r w:rsidRPr="00BF5FBD">
      <w:rPr>
        <w:rFonts w:ascii="C39T30Lfz" w:hAnsi="C39T30Lfz"/>
        <w:sz w:val="56"/>
      </w:rPr>
      <w:t></w:t>
    </w:r>
    <w:r w:rsidRPr="00BF5FBD">
      <w:rPr>
        <w:rFonts w:ascii="C39T30Lfz" w:hAnsi="C39T30Lfz"/>
        <w:sz w:val="56"/>
      </w:rPr>
      <w:t></w:t>
    </w:r>
    <w:r w:rsidRPr="00BF5FBD">
      <w:rPr>
        <w:rFonts w:ascii="C39T30Lfz" w:hAnsi="C39T30Lfz"/>
        <w:sz w:val="56"/>
      </w:rPr>
      <w:t></w:t>
    </w:r>
    <w:r w:rsidRPr="00BF5FBD">
      <w:rPr>
        <w:rFonts w:ascii="C39T30Lfz" w:hAnsi="C39T30Lfz"/>
        <w:sz w:val="56"/>
      </w:rPr>
      <w:t></w:t>
    </w:r>
    <w:r w:rsidRPr="00BF5FBD">
      <w:rPr>
        <w:rFonts w:ascii="C39T30Lfz" w:hAnsi="C39T30Lfz"/>
        <w:sz w:val="56"/>
      </w:rPr>
      <w:t></w:t>
    </w:r>
    <w:r w:rsidRPr="00BF5FBD">
      <w:rPr>
        <w:rFonts w:ascii="C39T30Lfz" w:hAnsi="C39T30Lfz"/>
        <w:sz w:val="56"/>
      </w:rPr>
      <w:t></w:t>
    </w:r>
    <w:r w:rsidRPr="00BF5FBD">
      <w:rPr>
        <w:rFonts w:ascii="C39T30Lfz" w:hAnsi="C39T30Lfz"/>
        <w:sz w:val="56"/>
      </w:rPr>
      <w:t></w:t>
    </w:r>
    <w:r w:rsidRPr="00BF5FBD">
      <w:rPr>
        <w:rFonts w:ascii="C39T30Lfz" w:hAnsi="C39T30Lfz"/>
        <w:sz w:val="56"/>
      </w:rPr>
      <w:t></w:t>
    </w:r>
    <w:r w:rsidRPr="00BF5FBD">
      <w:rPr>
        <w:rFonts w:ascii="C39T30Lfz" w:hAnsi="C39T30Lfz"/>
        <w:sz w:val="56"/>
      </w:rPr>
      <w:t></w:t>
    </w:r>
    <w:r>
      <w:rPr>
        <w:noProof/>
        <w:sz w:val="20"/>
        <w:lang w:eastAsia="fr-CH"/>
      </w:rPr>
      <w:drawing>
        <wp:anchor distT="0" distB="0" distL="114300" distR="114300" simplePos="0" relativeHeight="251660288" behindDoc="0" locked="0" layoutInCell="1" allowOverlap="1" wp14:anchorId="49840B4B" wp14:editId="69B21FF9">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MP.PP/WG.1/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91" w:rsidRPr="00AC3823" w:rsidRDefault="00485A91" w:rsidP="00AC3823">
      <w:pPr>
        <w:pStyle w:val="Pieddepage"/>
        <w:tabs>
          <w:tab w:val="right" w:pos="2155"/>
        </w:tabs>
        <w:spacing w:after="80" w:line="240" w:lineRule="atLeast"/>
        <w:ind w:left="680"/>
        <w:rPr>
          <w:u w:val="single"/>
        </w:rPr>
      </w:pPr>
      <w:r>
        <w:rPr>
          <w:u w:val="single"/>
        </w:rPr>
        <w:tab/>
      </w:r>
    </w:p>
  </w:footnote>
  <w:footnote w:type="continuationSeparator" w:id="0">
    <w:p w:rsidR="00485A91" w:rsidRPr="00AC3823" w:rsidRDefault="00485A91" w:rsidP="00AC3823">
      <w:pPr>
        <w:pStyle w:val="Pieddepage"/>
        <w:tabs>
          <w:tab w:val="right" w:pos="2155"/>
        </w:tabs>
        <w:spacing w:after="80" w:line="240" w:lineRule="atLeast"/>
        <w:ind w:left="680"/>
        <w:rPr>
          <w:u w:val="single"/>
        </w:rPr>
      </w:pPr>
      <w:r>
        <w:rPr>
          <w:u w:val="single"/>
        </w:rPr>
        <w:tab/>
      </w:r>
    </w:p>
  </w:footnote>
  <w:footnote w:type="continuationNotice" w:id="1">
    <w:p w:rsidR="00485A91" w:rsidRPr="00AC3823" w:rsidRDefault="00485A91">
      <w:pPr>
        <w:spacing w:line="240" w:lineRule="auto"/>
        <w:rPr>
          <w:sz w:val="2"/>
          <w:szCs w:val="2"/>
        </w:rPr>
      </w:pPr>
    </w:p>
  </w:footnote>
  <w:footnote w:id="2">
    <w:p w:rsidR="00485A91" w:rsidRPr="00C9520D" w:rsidRDefault="00485A91" w:rsidP="00CA49C2">
      <w:pPr>
        <w:pStyle w:val="Notedebasdepage"/>
      </w:pPr>
      <w:r>
        <w:tab/>
      </w:r>
      <w:r w:rsidRPr="00CA49C2">
        <w:rPr>
          <w:rStyle w:val="Appelnotedebasdep"/>
        </w:rPr>
        <w:footnoteRef/>
      </w:r>
      <w:r>
        <w:tab/>
        <w:t xml:space="preserve">Disponible à l’adresse </w:t>
      </w:r>
      <w:r w:rsidRPr="00F56B73">
        <w:t>http://www.unece.org/env/pp/aarhus/mop5_docs.html#/</w:t>
      </w:r>
      <w:r>
        <w:t>.</w:t>
      </w:r>
    </w:p>
  </w:footnote>
  <w:footnote w:id="3">
    <w:p w:rsidR="00485A91" w:rsidRPr="001D5F68" w:rsidRDefault="00485A91" w:rsidP="00CA49C2">
      <w:pPr>
        <w:pStyle w:val="Notedebasdepage"/>
        <w:rPr>
          <w:lang w:val="fr-FR"/>
        </w:rPr>
      </w:pPr>
      <w:r>
        <w:tab/>
      </w:r>
      <w:r w:rsidRPr="00CA49C2">
        <w:rPr>
          <w:rStyle w:val="Appelnotedebasdep"/>
        </w:rPr>
        <w:footnoteRef/>
      </w:r>
      <w:r>
        <w:tab/>
      </w:r>
      <w:r w:rsidRPr="00C62B5E">
        <w:rPr>
          <w:color w:val="000000"/>
          <w:lang w:val="fr-FR"/>
        </w:rPr>
        <w:t>Le barème des quotes-parts de l</w:t>
      </w:r>
      <w:r>
        <w:rPr>
          <w:color w:val="000000"/>
          <w:lang w:val="fr-FR"/>
        </w:rPr>
        <w:t>’</w:t>
      </w:r>
      <w:r w:rsidRPr="00C62B5E">
        <w:rPr>
          <w:color w:val="000000"/>
          <w:lang w:val="fr-FR"/>
        </w:rPr>
        <w:t>ONU est adopté par l</w:t>
      </w:r>
      <w:r>
        <w:rPr>
          <w:color w:val="000000"/>
          <w:lang w:val="fr-FR"/>
        </w:rPr>
        <w:t>’</w:t>
      </w:r>
      <w:r w:rsidRPr="00C62B5E">
        <w:rPr>
          <w:color w:val="000000"/>
          <w:lang w:val="fr-FR"/>
        </w:rPr>
        <w:t>Assemblée générale pour une période de trois ans. Il constitue une base de calcul des contributions des États Membres au budget ordinaire de l</w:t>
      </w:r>
      <w:r>
        <w:rPr>
          <w:color w:val="000000"/>
          <w:lang w:val="fr-FR"/>
        </w:rPr>
        <w:t>’</w:t>
      </w:r>
      <w:r w:rsidRPr="00C62B5E">
        <w:rPr>
          <w:color w:val="000000"/>
          <w:lang w:val="fr-FR"/>
        </w:rPr>
        <w:t>ONU</w:t>
      </w:r>
      <w:r w:rsidRPr="00C62B5E">
        <w:rPr>
          <w:lang w:val="fr-FR"/>
        </w:rPr>
        <w:t>. En décembre 201</w:t>
      </w:r>
      <w:r>
        <w:rPr>
          <w:lang w:val="fr-FR"/>
        </w:rPr>
        <w:t>5</w:t>
      </w:r>
      <w:r w:rsidRPr="00C62B5E">
        <w:rPr>
          <w:lang w:val="fr-FR"/>
        </w:rPr>
        <w:t xml:space="preserve">, </w:t>
      </w:r>
      <w:r w:rsidRPr="00C62B5E">
        <w:rPr>
          <w:color w:val="000000"/>
          <w:lang w:val="fr-FR"/>
        </w:rPr>
        <w:t>l</w:t>
      </w:r>
      <w:r>
        <w:rPr>
          <w:color w:val="000000"/>
          <w:lang w:val="fr-FR"/>
        </w:rPr>
        <w:t>’</w:t>
      </w:r>
      <w:r w:rsidRPr="00C62B5E">
        <w:rPr>
          <w:color w:val="000000"/>
          <w:lang w:val="fr-FR"/>
        </w:rPr>
        <w:t xml:space="preserve">Assemblée générale a adopté </w:t>
      </w:r>
      <w:r>
        <w:rPr>
          <w:color w:val="000000"/>
          <w:lang w:val="fr-FR"/>
        </w:rPr>
        <w:t>la résolution 70/245 sur le</w:t>
      </w:r>
      <w:r w:rsidRPr="00C62B5E">
        <w:rPr>
          <w:color w:val="000000"/>
          <w:lang w:val="fr-FR"/>
        </w:rPr>
        <w:t xml:space="preserve"> barème </w:t>
      </w:r>
      <w:r>
        <w:rPr>
          <w:color w:val="000000"/>
          <w:lang w:val="fr-FR"/>
        </w:rPr>
        <w:t xml:space="preserve">des quotes-parts pour la répartition des dépenses de l’ONU </w:t>
      </w:r>
      <w:r w:rsidRPr="00C62B5E">
        <w:rPr>
          <w:color w:val="000000"/>
          <w:lang w:val="fr-FR"/>
        </w:rPr>
        <w:t xml:space="preserve">pour la période </w:t>
      </w:r>
      <w:r w:rsidR="00362375">
        <w:rPr>
          <w:color w:val="000000"/>
          <w:lang w:val="fr-FR"/>
        </w:rPr>
        <w:t>2016-</w:t>
      </w:r>
      <w:r>
        <w:rPr>
          <w:color w:val="000000"/>
          <w:lang w:val="fr-FR"/>
        </w:rPr>
        <w:t>2018</w:t>
      </w:r>
      <w:r w:rsidRPr="00C62B5E">
        <w:rPr>
          <w:color w:val="000000"/>
          <w:lang w:val="fr-FR"/>
        </w:rPr>
        <w:t xml:space="preserve">. </w:t>
      </w:r>
      <w:r w:rsidR="006C2E58">
        <w:rPr>
          <w:color w:val="000000"/>
          <w:lang w:val="fr-FR"/>
        </w:rPr>
        <w:t>Comme l’Assemblée l’a</w:t>
      </w:r>
      <w:r>
        <w:rPr>
          <w:color w:val="000000"/>
          <w:lang w:val="fr-FR"/>
        </w:rPr>
        <w:t xml:space="preserve"> réaffirmé dans cette résolution, </w:t>
      </w:r>
      <w:r>
        <w:rPr>
          <w:lang w:val="fr-FR"/>
        </w:rPr>
        <w:t>l</w:t>
      </w:r>
      <w:r w:rsidRPr="00C62B5E">
        <w:rPr>
          <w:lang w:val="fr-FR"/>
        </w:rPr>
        <w:t xml:space="preserve">es contributions des États Membres sont calculées en se fondant sur le principe fondamental selon lequel </w:t>
      </w:r>
      <w:r w:rsidR="00603285">
        <w:rPr>
          <w:color w:val="000000"/>
          <w:lang w:val="fr-FR"/>
        </w:rPr>
        <w:t>« </w:t>
      </w:r>
      <w:r w:rsidRPr="00C62B5E">
        <w:rPr>
          <w:color w:val="000000"/>
          <w:lang w:val="fr-FR"/>
        </w:rPr>
        <w:t>les dépenses de l</w:t>
      </w:r>
      <w:r>
        <w:rPr>
          <w:color w:val="000000"/>
          <w:lang w:val="fr-FR"/>
        </w:rPr>
        <w:t>’</w:t>
      </w:r>
      <w:r w:rsidRPr="00C62B5E">
        <w:rPr>
          <w:color w:val="000000"/>
          <w:lang w:val="fr-FR"/>
        </w:rPr>
        <w:t>Organisation doivent être</w:t>
      </w:r>
      <w:r w:rsidRPr="00333040">
        <w:rPr>
          <w:color w:val="000000"/>
          <w:lang w:val="en-US"/>
        </w:rPr>
        <w:t xml:space="preserve"> </w:t>
      </w:r>
      <w:r w:rsidRPr="001D5F68">
        <w:rPr>
          <w:color w:val="000000"/>
          <w:lang w:val="fr-FR"/>
        </w:rPr>
        <w:t>réparties entre les États Membres approximativement en fonction de leur capacité de paiement</w:t>
      </w:r>
      <w:r w:rsidR="00603285">
        <w:rPr>
          <w:color w:val="000000"/>
          <w:szCs w:val="18"/>
          <w:lang w:val="fr-FR"/>
        </w:rPr>
        <w:t> »</w:t>
      </w:r>
      <w:r>
        <w:rPr>
          <w:color w:val="000000"/>
          <w:szCs w:val="18"/>
          <w:lang w:val="fr-FR"/>
        </w:rPr>
        <w:t>.</w:t>
      </w:r>
    </w:p>
  </w:footnote>
  <w:footnote w:id="4">
    <w:p w:rsidR="00485A91" w:rsidRPr="001D5F68" w:rsidRDefault="00485A91" w:rsidP="00CA49C2">
      <w:pPr>
        <w:pStyle w:val="Notedebasdepage"/>
        <w:rPr>
          <w:lang w:val="fr-FR"/>
        </w:rPr>
      </w:pPr>
      <w:r w:rsidRPr="001D5F68">
        <w:rPr>
          <w:lang w:val="fr-FR"/>
        </w:rPr>
        <w:tab/>
      </w:r>
      <w:r w:rsidRPr="00CA49C2">
        <w:rPr>
          <w:rStyle w:val="Appelnotedebasdep"/>
        </w:rPr>
        <w:footnoteRef/>
      </w:r>
      <w:r w:rsidRPr="001D5F68">
        <w:rPr>
          <w:lang w:val="fr-FR"/>
        </w:rPr>
        <w:tab/>
      </w:r>
      <w:r w:rsidRPr="001D5F68">
        <w:rPr>
          <w:szCs w:val="18"/>
          <w:lang w:val="fr-FR"/>
        </w:rPr>
        <w:t xml:space="preserve">Selon les dispositions de la </w:t>
      </w:r>
      <w:r w:rsidRPr="001D5F68">
        <w:rPr>
          <w:color w:val="000000"/>
          <w:szCs w:val="18"/>
          <w:lang w:val="fr-FR"/>
        </w:rPr>
        <w:t xml:space="preserve">résolution </w:t>
      </w:r>
      <w:r w:rsidRPr="001D5F68">
        <w:rPr>
          <w:position w:val="-1"/>
          <w:szCs w:val="18"/>
          <w:lang w:val="fr-FR"/>
        </w:rPr>
        <w:t>7</w:t>
      </w:r>
      <w:r>
        <w:rPr>
          <w:position w:val="-1"/>
          <w:szCs w:val="18"/>
          <w:lang w:val="fr-FR"/>
        </w:rPr>
        <w:t>0</w:t>
      </w:r>
      <w:r w:rsidRPr="001D5F68">
        <w:rPr>
          <w:spacing w:val="-1"/>
          <w:position w:val="-1"/>
          <w:szCs w:val="18"/>
          <w:lang w:val="fr-FR"/>
        </w:rPr>
        <w:t>/</w:t>
      </w:r>
      <w:r w:rsidRPr="001D5F68">
        <w:rPr>
          <w:position w:val="-1"/>
          <w:szCs w:val="18"/>
          <w:lang w:val="fr-FR"/>
        </w:rPr>
        <w:t>2</w:t>
      </w:r>
      <w:r>
        <w:rPr>
          <w:spacing w:val="-1"/>
          <w:position w:val="-1"/>
          <w:szCs w:val="18"/>
          <w:lang w:val="fr-FR"/>
        </w:rPr>
        <w:t>45</w:t>
      </w:r>
      <w:r w:rsidRPr="001D5F68">
        <w:rPr>
          <w:lang w:val="fr-FR"/>
        </w:rPr>
        <w:t xml:space="preserve"> </w:t>
      </w:r>
      <w:r w:rsidRPr="001D5F68">
        <w:rPr>
          <w:position w:val="-1"/>
          <w:szCs w:val="18"/>
          <w:lang w:val="fr-FR"/>
        </w:rPr>
        <w:t>de l</w:t>
      </w:r>
      <w:r>
        <w:rPr>
          <w:position w:val="-1"/>
          <w:szCs w:val="18"/>
          <w:lang w:val="fr-FR"/>
        </w:rPr>
        <w:t>’</w:t>
      </w:r>
      <w:r w:rsidRPr="001D5F68">
        <w:rPr>
          <w:position w:val="-1"/>
          <w:szCs w:val="18"/>
          <w:lang w:val="fr-FR"/>
        </w:rPr>
        <w:t>Assemblée générale, qui prévoient 22</w:t>
      </w:r>
      <w:r>
        <w:rPr>
          <w:position w:val="-1"/>
          <w:szCs w:val="18"/>
          <w:lang w:val="fr-FR"/>
        </w:rPr>
        <w:t> </w:t>
      </w:r>
      <w:r w:rsidRPr="001D5F68">
        <w:rPr>
          <w:position w:val="-1"/>
          <w:szCs w:val="18"/>
          <w:lang w:val="fr-FR"/>
        </w:rPr>
        <w:t xml:space="preserve">% pour </w:t>
      </w:r>
      <w:r w:rsidRPr="001D5F68">
        <w:rPr>
          <w:spacing w:val="4"/>
          <w:szCs w:val="18"/>
          <w:lang w:val="fr-FR"/>
        </w:rPr>
        <w:t>la période 201</w:t>
      </w:r>
      <w:r>
        <w:rPr>
          <w:spacing w:val="4"/>
          <w:szCs w:val="18"/>
          <w:lang w:val="fr-FR"/>
        </w:rPr>
        <w:t>6</w:t>
      </w:r>
      <w:r w:rsidRPr="001D5F68">
        <w:rPr>
          <w:spacing w:val="4"/>
          <w:szCs w:val="18"/>
          <w:lang w:val="fr-FR"/>
        </w:rPr>
        <w:t>-201</w:t>
      </w:r>
      <w:r>
        <w:rPr>
          <w:spacing w:val="4"/>
          <w:szCs w:val="18"/>
          <w:lang w:val="fr-FR"/>
        </w:rPr>
        <w:t>8</w:t>
      </w:r>
      <w:r w:rsidRPr="001D5F68">
        <w:rPr>
          <w:spacing w:val="4"/>
          <w:w w:val="103"/>
          <w:szCs w:val="18"/>
          <w:lang w:val="fr-FR"/>
        </w:rPr>
        <w:t>.</w:t>
      </w:r>
    </w:p>
  </w:footnote>
  <w:footnote w:id="5">
    <w:p w:rsidR="00485A91" w:rsidRPr="0001681D" w:rsidRDefault="00485A91" w:rsidP="00CA49C2">
      <w:pPr>
        <w:pStyle w:val="Notedebasdepage"/>
        <w:rPr>
          <w:lang w:val="fr-FR"/>
        </w:rPr>
      </w:pPr>
      <w:r w:rsidRPr="0001681D">
        <w:rPr>
          <w:lang w:val="fr-FR"/>
        </w:rPr>
        <w:tab/>
      </w:r>
      <w:r w:rsidRPr="00CA49C2">
        <w:rPr>
          <w:rStyle w:val="Appelnotedebasdep"/>
        </w:rPr>
        <w:footnoteRef/>
      </w:r>
      <w:r w:rsidRPr="0001681D">
        <w:rPr>
          <w:lang w:val="fr-FR"/>
        </w:rPr>
        <w:tab/>
        <w:t>Publiée par le Secrétaire général en novembre 2009. Peut être consultée à l</w:t>
      </w:r>
      <w:r>
        <w:rPr>
          <w:lang w:val="fr-FR"/>
        </w:rPr>
        <w:t>’</w:t>
      </w:r>
      <w:r w:rsidRPr="0001681D">
        <w:rPr>
          <w:lang w:val="fr-FR"/>
        </w:rPr>
        <w:t>adresse ci-après: http://business.un.org/en/documents/6602.</w:t>
      </w:r>
    </w:p>
  </w:footnote>
  <w:footnote w:id="6">
    <w:p w:rsidR="00485A91" w:rsidRPr="00657D82" w:rsidRDefault="00485A91" w:rsidP="00CA49C2">
      <w:pPr>
        <w:pStyle w:val="Notedebasdepage"/>
      </w:pPr>
      <w:r>
        <w:tab/>
      </w:r>
      <w:r w:rsidRPr="00CA49C2">
        <w:rPr>
          <w:rStyle w:val="Appelnotedebasdep"/>
        </w:rPr>
        <w:footnoteRef/>
      </w:r>
      <w:r>
        <w:tab/>
      </w:r>
      <w:r>
        <w:rPr>
          <w:szCs w:val="18"/>
        </w:rPr>
        <w:t>Voir</w:t>
      </w:r>
      <w:r w:rsidRPr="00F50EAC">
        <w:rPr>
          <w:szCs w:val="18"/>
        </w:rPr>
        <w:t xml:space="preserve"> </w:t>
      </w:r>
      <w:r>
        <w:rPr>
          <w:i/>
          <w:szCs w:val="18"/>
        </w:rPr>
        <w:t>Documents o</w:t>
      </w:r>
      <w:r w:rsidRPr="00AA6F78">
        <w:rPr>
          <w:i/>
          <w:szCs w:val="18"/>
        </w:rPr>
        <w:t>ffici</w:t>
      </w:r>
      <w:r>
        <w:rPr>
          <w:i/>
          <w:szCs w:val="18"/>
        </w:rPr>
        <w:t>e</w:t>
      </w:r>
      <w:r w:rsidRPr="00AA6F78">
        <w:rPr>
          <w:i/>
          <w:szCs w:val="18"/>
        </w:rPr>
        <w:t>l</w:t>
      </w:r>
      <w:r>
        <w:rPr>
          <w:i/>
          <w:szCs w:val="18"/>
        </w:rPr>
        <w:t>s</w:t>
      </w:r>
      <w:r w:rsidRPr="00AA6F78">
        <w:rPr>
          <w:i/>
          <w:szCs w:val="18"/>
        </w:rPr>
        <w:t xml:space="preserve"> </w:t>
      </w:r>
      <w:r>
        <w:rPr>
          <w:i/>
          <w:szCs w:val="18"/>
        </w:rPr>
        <w:t>du</w:t>
      </w:r>
      <w:r w:rsidRPr="00AA6F78">
        <w:rPr>
          <w:i/>
          <w:szCs w:val="18"/>
        </w:rPr>
        <w:t xml:space="preserve"> </w:t>
      </w:r>
      <w:r>
        <w:rPr>
          <w:i/>
          <w:szCs w:val="18"/>
        </w:rPr>
        <w:t>Conseil é</w:t>
      </w:r>
      <w:r w:rsidRPr="00AA6F78">
        <w:rPr>
          <w:i/>
          <w:szCs w:val="18"/>
        </w:rPr>
        <w:t>conomi</w:t>
      </w:r>
      <w:r>
        <w:rPr>
          <w:i/>
          <w:szCs w:val="18"/>
        </w:rPr>
        <w:t>que et s</w:t>
      </w:r>
      <w:r w:rsidR="008B0170">
        <w:rPr>
          <w:i/>
          <w:szCs w:val="18"/>
        </w:rPr>
        <w:t>ocial, 2</w:t>
      </w:r>
      <w:r w:rsidRPr="00AA6F78">
        <w:rPr>
          <w:i/>
          <w:szCs w:val="18"/>
        </w:rPr>
        <w:t>013, Suppl</w:t>
      </w:r>
      <w:r>
        <w:rPr>
          <w:i/>
          <w:szCs w:val="18"/>
        </w:rPr>
        <w:t>é</w:t>
      </w:r>
      <w:r w:rsidRPr="00AA6F78">
        <w:rPr>
          <w:i/>
          <w:szCs w:val="18"/>
        </w:rPr>
        <w:t xml:space="preserve">ment </w:t>
      </w:r>
      <w:r w:rsidRPr="00CA49C2">
        <w:rPr>
          <w:rFonts w:eastAsia="MS Mincho"/>
          <w:i/>
          <w:szCs w:val="18"/>
        </w:rPr>
        <w:t>n</w:t>
      </w:r>
      <w:r w:rsidRPr="00CA49C2">
        <w:rPr>
          <w:rFonts w:eastAsia="MS Mincho"/>
          <w:i/>
          <w:szCs w:val="18"/>
          <w:vertAlign w:val="superscript"/>
        </w:rPr>
        <w:t>o</w:t>
      </w:r>
      <w:r>
        <w:rPr>
          <w:i/>
          <w:szCs w:val="18"/>
        </w:rPr>
        <w:t> </w:t>
      </w:r>
      <w:r w:rsidRPr="00AA6F78">
        <w:rPr>
          <w:i/>
          <w:szCs w:val="18"/>
        </w:rPr>
        <w:t>17</w:t>
      </w:r>
      <w:r>
        <w:rPr>
          <w:szCs w:val="18"/>
        </w:rPr>
        <w:t xml:space="preserve"> </w:t>
      </w:r>
      <w:r w:rsidRPr="00BF326B">
        <w:rPr>
          <w:szCs w:val="18"/>
        </w:rPr>
        <w:t>(</w:t>
      </w:r>
      <w:r w:rsidRPr="00AA6F78">
        <w:rPr>
          <w:bCs/>
          <w:szCs w:val="18"/>
        </w:rPr>
        <w:t>E/2013/37</w:t>
      </w:r>
      <w:r>
        <w:rPr>
          <w:bCs/>
          <w:szCs w:val="18"/>
        </w:rPr>
        <w:noBreakHyphen/>
      </w:r>
      <w:r w:rsidRPr="00AA6F78">
        <w:rPr>
          <w:bCs/>
          <w:szCs w:val="18"/>
        </w:rPr>
        <w:t>E/ECE/1464</w:t>
      </w:r>
      <w:r>
        <w:rPr>
          <w:bCs/>
          <w:szCs w:val="18"/>
        </w:rPr>
        <w:t xml:space="preserve">), </w:t>
      </w:r>
      <w:r>
        <w:rPr>
          <w:szCs w:val="18"/>
        </w:rPr>
        <w:t>annexe III, chap. II.</w:t>
      </w:r>
      <w:r w:rsidRPr="00F50EAC">
        <w:rPr>
          <w:szCs w:val="18"/>
        </w:rPr>
        <w:t>A</w:t>
      </w:r>
      <w:r>
        <w:rPr>
          <w:szCs w:val="18"/>
          <w:lang w:eastAsia="en-GB"/>
        </w:rPr>
        <w:t>, peut être consulté à l’adresse</w:t>
      </w:r>
      <w:r w:rsidRPr="00AA6F78">
        <w:rPr>
          <w:szCs w:val="18"/>
          <w:lang w:eastAsia="en-GB"/>
        </w:rPr>
        <w:t xml:space="preserve"> </w:t>
      </w:r>
      <w:r w:rsidRPr="00F50EAC">
        <w:rPr>
          <w:szCs w:val="18"/>
        </w:rPr>
        <w:t>http://www.unece.org/index.php?id=31965#/</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91" w:rsidRPr="00BF5FBD" w:rsidRDefault="00485A91">
    <w:pPr>
      <w:pStyle w:val="En-tte"/>
    </w:pPr>
    <w:r>
      <w:t>ECE/MP.PP/WG.1/2016/8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91" w:rsidRPr="00BF5FBD" w:rsidRDefault="00485A91" w:rsidP="00BF5FBD">
    <w:pPr>
      <w:pStyle w:val="En-tte"/>
      <w:jc w:val="right"/>
    </w:pPr>
    <w:r>
      <w:t>ECE/MP.PP/WG.1/2016/8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57"/>
    <w:rsid w:val="00017F94"/>
    <w:rsid w:val="00023842"/>
    <w:rsid w:val="00031189"/>
    <w:rsid w:val="000334F9"/>
    <w:rsid w:val="0007796D"/>
    <w:rsid w:val="000B7790"/>
    <w:rsid w:val="00111F2F"/>
    <w:rsid w:val="0014365E"/>
    <w:rsid w:val="00176178"/>
    <w:rsid w:val="001F525A"/>
    <w:rsid w:val="00223272"/>
    <w:rsid w:val="0024779E"/>
    <w:rsid w:val="002832AC"/>
    <w:rsid w:val="002A7201"/>
    <w:rsid w:val="002D7C93"/>
    <w:rsid w:val="00362375"/>
    <w:rsid w:val="004130A2"/>
    <w:rsid w:val="00441C3B"/>
    <w:rsid w:val="00446FE5"/>
    <w:rsid w:val="00452396"/>
    <w:rsid w:val="00485A91"/>
    <w:rsid w:val="004E468C"/>
    <w:rsid w:val="005505B7"/>
    <w:rsid w:val="00573BE5"/>
    <w:rsid w:val="00586ED3"/>
    <w:rsid w:val="00596AA9"/>
    <w:rsid w:val="005B4C9E"/>
    <w:rsid w:val="005E3151"/>
    <w:rsid w:val="00603285"/>
    <w:rsid w:val="00610B6E"/>
    <w:rsid w:val="006422EB"/>
    <w:rsid w:val="00673848"/>
    <w:rsid w:val="006C2E58"/>
    <w:rsid w:val="0071601D"/>
    <w:rsid w:val="0071605D"/>
    <w:rsid w:val="00777DFD"/>
    <w:rsid w:val="007A5FC4"/>
    <w:rsid w:val="007A62E6"/>
    <w:rsid w:val="0080684C"/>
    <w:rsid w:val="00811E1D"/>
    <w:rsid w:val="00871C75"/>
    <w:rsid w:val="008776DC"/>
    <w:rsid w:val="008B0170"/>
    <w:rsid w:val="008D6B3F"/>
    <w:rsid w:val="009705C8"/>
    <w:rsid w:val="009746B5"/>
    <w:rsid w:val="009C1CF4"/>
    <w:rsid w:val="00A14420"/>
    <w:rsid w:val="00A30353"/>
    <w:rsid w:val="00A85A57"/>
    <w:rsid w:val="00AC3823"/>
    <w:rsid w:val="00AE323C"/>
    <w:rsid w:val="00B00181"/>
    <w:rsid w:val="00B00B0D"/>
    <w:rsid w:val="00B34906"/>
    <w:rsid w:val="00B765F7"/>
    <w:rsid w:val="00BA0CA9"/>
    <w:rsid w:val="00BF5FBD"/>
    <w:rsid w:val="00C02897"/>
    <w:rsid w:val="00C554CE"/>
    <w:rsid w:val="00CA49C2"/>
    <w:rsid w:val="00D3439C"/>
    <w:rsid w:val="00D503D3"/>
    <w:rsid w:val="00DB1831"/>
    <w:rsid w:val="00DD3BFD"/>
    <w:rsid w:val="00DF6678"/>
    <w:rsid w:val="00E96BD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673848"/>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673848"/>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2</TotalTime>
  <Pages>7</Pages>
  <Words>2141</Words>
  <Characters>11777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ECE/MP.PP/WG.1/2016/8</vt:lpstr>
    </vt:vector>
  </TitlesOfParts>
  <Company>DCM</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ECE/MP.PP/WG.1/2016/8</dc:title>
  <dc:subject>final</dc:subject>
  <dc:creator>Nath V.</dc:creator>
  <cp:keywords/>
  <dc:description/>
  <cp:lastModifiedBy>Nath V.</cp:lastModifiedBy>
  <cp:revision>3</cp:revision>
  <cp:lastPrinted>2016-04-25T07:25:00Z</cp:lastPrinted>
  <dcterms:created xsi:type="dcterms:W3CDTF">2016-04-25T07:25:00Z</dcterms:created>
  <dcterms:modified xsi:type="dcterms:W3CDTF">2016-04-25T07:27:00Z</dcterms:modified>
</cp:coreProperties>
</file>