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4A08C84" w14:textId="77777777" w:rsidTr="00B20551">
        <w:trPr>
          <w:cantSplit/>
          <w:trHeight w:hRule="exact" w:val="851"/>
        </w:trPr>
        <w:tc>
          <w:tcPr>
            <w:tcW w:w="1276" w:type="dxa"/>
            <w:tcBorders>
              <w:bottom w:val="single" w:sz="4" w:space="0" w:color="auto"/>
            </w:tcBorders>
            <w:vAlign w:val="bottom"/>
          </w:tcPr>
          <w:p w14:paraId="7EE66E48" w14:textId="77777777" w:rsidR="009E6CB7" w:rsidRDefault="009E6CB7" w:rsidP="00B20551">
            <w:pPr>
              <w:spacing w:after="80"/>
            </w:pPr>
          </w:p>
        </w:tc>
        <w:tc>
          <w:tcPr>
            <w:tcW w:w="2268" w:type="dxa"/>
            <w:tcBorders>
              <w:bottom w:val="single" w:sz="4" w:space="0" w:color="auto"/>
            </w:tcBorders>
            <w:vAlign w:val="bottom"/>
          </w:tcPr>
          <w:p w14:paraId="6921B6F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D760B69" w14:textId="77777777" w:rsidR="009E6CB7" w:rsidRPr="00D47EEA" w:rsidRDefault="00244494" w:rsidP="00244494">
            <w:pPr>
              <w:jc w:val="right"/>
            </w:pPr>
            <w:r w:rsidRPr="00244494">
              <w:rPr>
                <w:sz w:val="40"/>
              </w:rPr>
              <w:t>ECE</w:t>
            </w:r>
            <w:r>
              <w:t>/MP.PRTR/WG.1/2020/7</w:t>
            </w:r>
          </w:p>
        </w:tc>
      </w:tr>
      <w:tr w:rsidR="009E6CB7" w14:paraId="412AD5C4" w14:textId="77777777" w:rsidTr="00B20551">
        <w:trPr>
          <w:cantSplit/>
          <w:trHeight w:hRule="exact" w:val="2835"/>
        </w:trPr>
        <w:tc>
          <w:tcPr>
            <w:tcW w:w="1276" w:type="dxa"/>
            <w:tcBorders>
              <w:top w:val="single" w:sz="4" w:space="0" w:color="auto"/>
              <w:bottom w:val="single" w:sz="12" w:space="0" w:color="auto"/>
            </w:tcBorders>
          </w:tcPr>
          <w:p w14:paraId="5E3B87D5" w14:textId="77777777" w:rsidR="009E6CB7" w:rsidRDefault="00686A48" w:rsidP="00B20551">
            <w:pPr>
              <w:spacing w:before="120"/>
            </w:pPr>
            <w:r>
              <w:rPr>
                <w:noProof/>
                <w:lang w:val="fr-CH" w:eastAsia="fr-CH"/>
              </w:rPr>
              <w:drawing>
                <wp:inline distT="0" distB="0" distL="0" distR="0" wp14:anchorId="74CB7200" wp14:editId="3BE1508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D6D51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8B99D9C" w14:textId="77777777" w:rsidR="009E6CB7" w:rsidRDefault="00244494" w:rsidP="00244494">
            <w:pPr>
              <w:spacing w:before="240" w:line="240" w:lineRule="exact"/>
            </w:pPr>
            <w:r>
              <w:t>Distr.: General</w:t>
            </w:r>
          </w:p>
          <w:p w14:paraId="13E043BD" w14:textId="6523866C" w:rsidR="00244494" w:rsidRDefault="005142BC" w:rsidP="00244494">
            <w:pPr>
              <w:spacing w:line="240" w:lineRule="exact"/>
            </w:pPr>
            <w:r>
              <w:t>9</w:t>
            </w:r>
            <w:r w:rsidR="00244494">
              <w:t xml:space="preserve"> October 2020</w:t>
            </w:r>
          </w:p>
          <w:p w14:paraId="1D9369E0" w14:textId="77777777" w:rsidR="00244494" w:rsidRDefault="00244494" w:rsidP="00244494">
            <w:pPr>
              <w:spacing w:line="240" w:lineRule="exact"/>
            </w:pPr>
          </w:p>
          <w:p w14:paraId="3B518367" w14:textId="77777777" w:rsidR="00244494" w:rsidRDefault="00244494" w:rsidP="00244494">
            <w:pPr>
              <w:spacing w:line="240" w:lineRule="exact"/>
            </w:pPr>
            <w:r>
              <w:t>Original: English</w:t>
            </w:r>
          </w:p>
        </w:tc>
      </w:tr>
    </w:tbl>
    <w:p w14:paraId="3D8972AD" w14:textId="77777777" w:rsidR="00B6560C" w:rsidRPr="002D10FC" w:rsidRDefault="00B6560C" w:rsidP="0066654F">
      <w:pPr>
        <w:spacing w:before="120"/>
        <w:rPr>
          <w:b/>
          <w:sz w:val="28"/>
          <w:szCs w:val="28"/>
        </w:rPr>
      </w:pPr>
      <w:r w:rsidRPr="002D10FC">
        <w:rPr>
          <w:b/>
          <w:sz w:val="28"/>
          <w:szCs w:val="28"/>
        </w:rPr>
        <w:t>Economic Commission for Europe</w:t>
      </w:r>
    </w:p>
    <w:p w14:paraId="5D011BEE" w14:textId="77777777" w:rsidR="00B6560C" w:rsidRPr="002D10FC" w:rsidRDefault="00B6560C" w:rsidP="0066654F">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r>
      <w:bookmarkStart w:id="0" w:name="_GoBack"/>
      <w:r w:rsidRPr="002D10FC">
        <w:rPr>
          <w:rFonts w:eastAsia="MS Mincho"/>
          <w:sz w:val="28"/>
          <w:szCs w:val="28"/>
        </w:rPr>
        <w:t>D</w:t>
      </w:r>
      <w:bookmarkEnd w:id="0"/>
      <w:r w:rsidRPr="002D10FC">
        <w:rPr>
          <w:rFonts w:eastAsia="MS Mincho"/>
          <w:sz w:val="28"/>
          <w:szCs w:val="28"/>
        </w:rPr>
        <w:t xml:space="preserve">ecision-making and Access to Justice in </w:t>
      </w:r>
      <w:r w:rsidRPr="002D10FC">
        <w:rPr>
          <w:rFonts w:eastAsia="MS Mincho"/>
          <w:sz w:val="28"/>
          <w:szCs w:val="28"/>
        </w:rPr>
        <w:br/>
        <w:t>Environmental Matters</w:t>
      </w:r>
    </w:p>
    <w:p w14:paraId="0E996570" w14:textId="77777777" w:rsidR="00B6560C" w:rsidRPr="002D10FC" w:rsidRDefault="00B6560C" w:rsidP="0066654F">
      <w:pPr>
        <w:spacing w:before="120"/>
        <w:rPr>
          <w:rFonts w:eastAsia="MS Mincho"/>
          <w:b/>
          <w:sz w:val="24"/>
          <w:szCs w:val="24"/>
        </w:rPr>
      </w:pPr>
      <w:r w:rsidRPr="002D10FC">
        <w:rPr>
          <w:rFonts w:eastAsia="MS Mincho"/>
          <w:b/>
          <w:sz w:val="24"/>
          <w:szCs w:val="24"/>
        </w:rPr>
        <w:t>Working Group of the Parties</w:t>
      </w:r>
    </w:p>
    <w:p w14:paraId="37643036" w14:textId="1E3B27D4" w:rsidR="00B6560C" w:rsidRPr="00A46135" w:rsidRDefault="00B6560C" w:rsidP="00B6560C">
      <w:r w:rsidRPr="00A46135">
        <w:t xml:space="preserve">Geneva, </w:t>
      </w:r>
      <w:r w:rsidRPr="00D12E6A">
        <w:t>16</w:t>
      </w:r>
      <w:r w:rsidR="00D12E6A">
        <w:t xml:space="preserve">-18 </w:t>
      </w:r>
      <w:r w:rsidRPr="00D12E6A">
        <w:t>December</w:t>
      </w:r>
      <w:r w:rsidRPr="00A46135">
        <w:t xml:space="preserve"> 20</w:t>
      </w:r>
      <w:r>
        <w:t>20</w:t>
      </w:r>
    </w:p>
    <w:p w14:paraId="199A5219" w14:textId="77777777" w:rsidR="00B6560C" w:rsidRPr="00E328D6" w:rsidRDefault="00B6560C" w:rsidP="00B6560C">
      <w:r w:rsidRPr="00E328D6">
        <w:t xml:space="preserve">Item </w:t>
      </w:r>
      <w:r>
        <w:t>8</w:t>
      </w:r>
      <w:r w:rsidRPr="00E328D6">
        <w:t xml:space="preserve"> </w:t>
      </w:r>
      <w:r w:rsidRPr="00A46135">
        <w:t xml:space="preserve">(b) </w:t>
      </w:r>
      <w:r>
        <w:t xml:space="preserve">(i) </w:t>
      </w:r>
      <w:r w:rsidRPr="00E328D6">
        <w:t>of the provisional agenda</w:t>
      </w:r>
    </w:p>
    <w:p w14:paraId="504C51B0" w14:textId="77777777" w:rsidR="00B6560C" w:rsidRDefault="00B6560C" w:rsidP="00B6560C">
      <w:pPr>
        <w:rPr>
          <w:b/>
        </w:rPr>
      </w:pPr>
      <w:r w:rsidRPr="00164A6C">
        <w:rPr>
          <w:b/>
        </w:rPr>
        <w:t xml:space="preserve">Preparations for the fourth session of the Meeting of the </w:t>
      </w:r>
    </w:p>
    <w:p w14:paraId="1AE6A727" w14:textId="77777777" w:rsidR="00B6560C" w:rsidRDefault="00B6560C" w:rsidP="00B6560C">
      <w:pPr>
        <w:rPr>
          <w:b/>
        </w:rPr>
      </w:pPr>
      <w:r w:rsidRPr="00164A6C">
        <w:rPr>
          <w:b/>
        </w:rPr>
        <w:t>Parties to the Protocol:</w:t>
      </w:r>
      <w:r>
        <w:rPr>
          <w:b/>
        </w:rPr>
        <w:t xml:space="preserve"> substantive preparations: </w:t>
      </w:r>
    </w:p>
    <w:p w14:paraId="1DA75152" w14:textId="77777777" w:rsidR="00B6560C" w:rsidRDefault="00B6560C" w:rsidP="00B6560C">
      <w:pPr>
        <w:rPr>
          <w:b/>
        </w:rPr>
      </w:pPr>
      <w:r>
        <w:rPr>
          <w:b/>
        </w:rPr>
        <w:t>agenda for the fourth session</w:t>
      </w:r>
    </w:p>
    <w:p w14:paraId="36E77B93" w14:textId="655610F0" w:rsidR="00B6560C" w:rsidRPr="003934E9" w:rsidRDefault="00B6560C" w:rsidP="00B6560C">
      <w:pPr>
        <w:pStyle w:val="HChG"/>
      </w:pPr>
      <w:r w:rsidRPr="003934E9">
        <w:tab/>
      </w:r>
      <w:r w:rsidRPr="003934E9">
        <w:tab/>
      </w:r>
      <w:r>
        <w:t>Draft o</w:t>
      </w:r>
      <w:r w:rsidRPr="003934E9">
        <w:t xml:space="preserve">utline of the agenda </w:t>
      </w:r>
      <w:r>
        <w:t xml:space="preserve">for </w:t>
      </w:r>
      <w:r w:rsidRPr="003934E9">
        <w:t xml:space="preserve">the </w:t>
      </w:r>
      <w:r>
        <w:t>fourth</w:t>
      </w:r>
      <w:r w:rsidRPr="003934E9">
        <w:t xml:space="preserve"> session of the </w:t>
      </w:r>
      <w:r>
        <w:br/>
      </w:r>
      <w:r w:rsidRPr="003934E9">
        <w:t xml:space="preserve">Meeting of the Parties to the </w:t>
      </w:r>
      <w:r w:rsidRPr="003934E9">
        <w:rPr>
          <w:color w:val="000000"/>
          <w:lang w:eastAsia="en-GB"/>
        </w:rPr>
        <w:t xml:space="preserve">Protocol on Pollutant </w:t>
      </w:r>
      <w:r>
        <w:rPr>
          <w:color w:val="000000"/>
          <w:lang w:eastAsia="en-GB"/>
        </w:rPr>
        <w:br/>
      </w:r>
      <w:r w:rsidRPr="003934E9">
        <w:rPr>
          <w:color w:val="000000"/>
          <w:lang w:eastAsia="en-GB"/>
        </w:rPr>
        <w:t>Release and Transfer Registers</w:t>
      </w:r>
      <w:r w:rsidR="005142BC" w:rsidRPr="005142BC">
        <w:rPr>
          <w:rStyle w:val="FootnoteReference"/>
          <w:color w:val="000000"/>
          <w:sz w:val="20"/>
          <w:vertAlign w:val="baseline"/>
          <w:lang w:eastAsia="en-GB"/>
        </w:rPr>
        <w:footnoteReference w:customMarkFollows="1" w:id="2"/>
        <w:t>*</w:t>
      </w:r>
    </w:p>
    <w:p w14:paraId="697C8680" w14:textId="3643C208" w:rsidR="00B6560C" w:rsidRDefault="00B6560C" w:rsidP="00B6560C">
      <w:pPr>
        <w:pStyle w:val="H1G"/>
      </w:pPr>
      <w:r w:rsidRPr="003934E9">
        <w:tab/>
      </w:r>
      <w:r w:rsidRPr="003934E9">
        <w:tab/>
      </w:r>
      <w:r w:rsidRPr="00684D12">
        <w:t xml:space="preserve">Prepared by the </w:t>
      </w:r>
      <w:r>
        <w:t xml:space="preserve">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70E1C" w14:paraId="3B9EFDA8" w14:textId="77777777" w:rsidTr="006E5E26">
        <w:trPr>
          <w:jc w:val="center"/>
        </w:trPr>
        <w:tc>
          <w:tcPr>
            <w:tcW w:w="9637" w:type="dxa"/>
            <w:shd w:val="clear" w:color="auto" w:fill="auto"/>
          </w:tcPr>
          <w:p w14:paraId="6134A4B1" w14:textId="77777777" w:rsidR="00270E1C" w:rsidRPr="00C6263E" w:rsidRDefault="00270E1C" w:rsidP="006E5E26">
            <w:pPr>
              <w:spacing w:before="240" w:after="120"/>
              <w:ind w:left="255"/>
              <w:rPr>
                <w:i/>
                <w:sz w:val="24"/>
              </w:rPr>
            </w:pPr>
            <w:r w:rsidRPr="00C6263E">
              <w:rPr>
                <w:i/>
                <w:sz w:val="24"/>
              </w:rPr>
              <w:t>Summary</w:t>
            </w:r>
          </w:p>
        </w:tc>
      </w:tr>
      <w:tr w:rsidR="00270E1C" w14:paraId="0FAB5942" w14:textId="77777777" w:rsidTr="006E5E26">
        <w:trPr>
          <w:jc w:val="center"/>
        </w:trPr>
        <w:tc>
          <w:tcPr>
            <w:tcW w:w="9637" w:type="dxa"/>
            <w:shd w:val="clear" w:color="auto" w:fill="auto"/>
          </w:tcPr>
          <w:p w14:paraId="029B83BF" w14:textId="77777777" w:rsidR="00270E1C" w:rsidRPr="009D69B4" w:rsidRDefault="00270E1C" w:rsidP="00270E1C">
            <w:pPr>
              <w:pStyle w:val="SingleTxtG"/>
            </w:pPr>
            <w:r>
              <w:tab/>
            </w:r>
            <w:r>
              <w:tab/>
            </w:r>
            <w:r w:rsidRPr="003934E9">
              <w:t xml:space="preserve">The outline contained </w:t>
            </w:r>
            <w:r>
              <w:t>in the present document</w:t>
            </w:r>
            <w:r w:rsidRPr="003934E9">
              <w:t xml:space="preserve"> </w:t>
            </w:r>
            <w:r w:rsidRPr="009D69B4">
              <w:t xml:space="preserve">was prepared by the </w:t>
            </w:r>
            <w:r>
              <w:t>Bureau of the Protocol on Pollutant Release and Transfer Registers to the Convention on Access to Information, Public Participation in Decision-making and Access to Justice in Environmental Matters.</w:t>
            </w:r>
            <w:r w:rsidRPr="009D69B4">
              <w:t xml:space="preserve"> </w:t>
            </w:r>
            <w:r>
              <w:t>T</w:t>
            </w:r>
            <w:r w:rsidRPr="009D69B4">
              <w:t>he Convention</w:t>
            </w:r>
            <w:r>
              <w:t>’s</w:t>
            </w:r>
            <w:r w:rsidRPr="009D69B4">
              <w:t xml:space="preserve"> Bureau was consulted on the organization of work set out in section II and elements of the agenda set out in section III</w:t>
            </w:r>
            <w:r>
              <w:t xml:space="preserve">. The document aims </w:t>
            </w:r>
            <w:r w:rsidRPr="009D69B4">
              <w:t xml:space="preserve">to facilitate discussion by the Working Group of the Parties to the Protocol on preparations for the fourth session of the Meeting of the Parties </w:t>
            </w:r>
            <w:r>
              <w:t xml:space="preserve">to the Protocol and the </w:t>
            </w:r>
            <w:r w:rsidRPr="009D69B4">
              <w:t>seventh session of the Meeting of the Parties</w:t>
            </w:r>
            <w:r>
              <w:t xml:space="preserve"> to the </w:t>
            </w:r>
            <w:r w:rsidRPr="0096472D">
              <w:t>Convention</w:t>
            </w:r>
            <w:r w:rsidRPr="009D69B4">
              <w:t>, which will be held back</w:t>
            </w:r>
            <w:r>
              <w:t>-</w:t>
            </w:r>
            <w:r w:rsidRPr="009D69B4">
              <w:t>to</w:t>
            </w:r>
            <w:r>
              <w:t>-</w:t>
            </w:r>
            <w:r w:rsidRPr="009D69B4">
              <w:t>back</w:t>
            </w:r>
            <w:r>
              <w:t xml:space="preserve"> in 2021</w:t>
            </w:r>
            <w:r w:rsidRPr="009D69B4">
              <w:t xml:space="preserve">. </w:t>
            </w:r>
          </w:p>
          <w:p w14:paraId="2319DB7A" w14:textId="77777777" w:rsidR="00270E1C" w:rsidRPr="009D69B4" w:rsidRDefault="00270E1C" w:rsidP="00270E1C">
            <w:pPr>
              <w:pStyle w:val="SingleTxtG"/>
            </w:pPr>
            <w:r>
              <w:tab/>
            </w:r>
            <w:r w:rsidRPr="009D69B4">
              <w:tab/>
            </w:r>
            <w:r w:rsidRPr="005F3FEB">
              <w:t>According to its mandate, the Working Group is</w:t>
            </w:r>
            <w:r w:rsidRPr="00453C3F">
              <w:t xml:space="preserve"> tasked with the preparation of the ses</w:t>
            </w:r>
            <w:r w:rsidRPr="00B14BCE">
              <w:t>sions of the Meeting of the Parties (ECE/MP.PRTR</w:t>
            </w:r>
            <w:r w:rsidRPr="009D69B4">
              <w:t xml:space="preserve">/2010/2/Add.1, decision I/4, para. 2 (b)). The document was prepared on the basis of decision III/2 on the work programme for 2018–2021 </w:t>
            </w:r>
            <w:r>
              <w:t xml:space="preserve">for the Protocol </w:t>
            </w:r>
            <w:r w:rsidRPr="009D69B4">
              <w:t xml:space="preserve">(ECE/MP.PRTR/2017/6/Add.1) and aims to facilitate the Bureau and the Working Group’s discussion on the organization of work and </w:t>
            </w:r>
            <w:r>
              <w:t xml:space="preserve">the </w:t>
            </w:r>
            <w:r w:rsidRPr="009D69B4">
              <w:t xml:space="preserve">agenda of the fourth session of the Meeting of the Parties </w:t>
            </w:r>
            <w:r>
              <w:t xml:space="preserve">to the Protocol. </w:t>
            </w:r>
            <w:r w:rsidRPr="009D69B4">
              <w:t xml:space="preserve"> </w:t>
            </w:r>
          </w:p>
          <w:p w14:paraId="5D75EA53" w14:textId="36B05986" w:rsidR="00270E1C" w:rsidRDefault="00270E1C" w:rsidP="00270E1C">
            <w:pPr>
              <w:pStyle w:val="SingleTxtG"/>
            </w:pPr>
            <w:r>
              <w:lastRenderedPageBreak/>
              <w:tab/>
            </w:r>
            <w:r w:rsidRPr="009D69B4">
              <w:tab/>
              <w:t xml:space="preserve">The Working Group will be invited to consider and approve the draft provisional agenda for the </w:t>
            </w:r>
            <w:r>
              <w:t>fourth</w:t>
            </w:r>
            <w:r w:rsidRPr="009D69B4">
              <w:t xml:space="preserve"> session </w:t>
            </w:r>
            <w:r w:rsidRPr="00084389">
              <w:t xml:space="preserve">at its </w:t>
            </w:r>
            <w:r>
              <w:t>eighth</w:t>
            </w:r>
            <w:r w:rsidRPr="00084389">
              <w:t xml:space="preserve"> meeting</w:t>
            </w:r>
            <w:r>
              <w:t xml:space="preserve"> (Geneva, 16 </w:t>
            </w:r>
            <w:r w:rsidR="0077135C">
              <w:t>-</w:t>
            </w:r>
            <w:r>
              <w:t xml:space="preserve"> 1</w:t>
            </w:r>
            <w:r w:rsidR="0077135C">
              <w:t>8</w:t>
            </w:r>
            <w:r>
              <w:t xml:space="preserve"> December 2020) </w:t>
            </w:r>
            <w:r w:rsidRPr="009D69B4">
              <w:t>and mandate</w:t>
            </w:r>
            <w:r w:rsidRPr="003934E9">
              <w:t xml:space="preserve"> the Bureau to finali</w:t>
            </w:r>
            <w:r>
              <w:t>z</w:t>
            </w:r>
            <w:r w:rsidRPr="003934E9">
              <w:t xml:space="preserve">e it for submission to the Meeting of the Parties </w:t>
            </w:r>
            <w:r w:rsidRPr="00084389">
              <w:t xml:space="preserve">for adoption </w:t>
            </w:r>
            <w:r w:rsidRPr="003934E9">
              <w:t xml:space="preserve">at its </w:t>
            </w:r>
            <w:r>
              <w:t>fourth</w:t>
            </w:r>
            <w:r w:rsidRPr="003934E9">
              <w:t xml:space="preserve"> session.</w:t>
            </w:r>
          </w:p>
        </w:tc>
      </w:tr>
      <w:tr w:rsidR="00270E1C" w14:paraId="019EF3F4" w14:textId="77777777" w:rsidTr="006E5E26">
        <w:trPr>
          <w:jc w:val="center"/>
        </w:trPr>
        <w:tc>
          <w:tcPr>
            <w:tcW w:w="9637" w:type="dxa"/>
            <w:shd w:val="clear" w:color="auto" w:fill="auto"/>
          </w:tcPr>
          <w:p w14:paraId="3B8BEA0E" w14:textId="77777777" w:rsidR="00270E1C" w:rsidRDefault="00270E1C" w:rsidP="006E5E26"/>
        </w:tc>
      </w:tr>
    </w:tbl>
    <w:p w14:paraId="6FCD4A83" w14:textId="77777777" w:rsidR="00B6560C" w:rsidRPr="003934E9" w:rsidRDefault="00B6560C" w:rsidP="00B6560C">
      <w:pPr>
        <w:pStyle w:val="HChG"/>
      </w:pPr>
      <w:r w:rsidRPr="003934E9">
        <w:rPr>
          <w:b w:val="0"/>
          <w:lang w:eastAsia="en-GB"/>
        </w:rPr>
        <w:br w:type="page"/>
      </w:r>
      <w:r w:rsidRPr="003934E9">
        <w:rPr>
          <w:b w:val="0"/>
          <w:lang w:eastAsia="en-GB"/>
        </w:rPr>
        <w:lastRenderedPageBreak/>
        <w:tab/>
      </w:r>
      <w:r w:rsidRPr="003934E9">
        <w:t>I.</w:t>
      </w:r>
      <w:r w:rsidRPr="003934E9">
        <w:tab/>
        <w:t xml:space="preserve">Dates and </w:t>
      </w:r>
      <w:r>
        <w:t>v</w:t>
      </w:r>
      <w:r w:rsidRPr="003934E9">
        <w:t>enue</w:t>
      </w:r>
    </w:p>
    <w:p w14:paraId="31B07ABA" w14:textId="77777777" w:rsidR="00B6560C" w:rsidRPr="00BA4AF3" w:rsidRDefault="00B6560C" w:rsidP="00B6560C">
      <w:pPr>
        <w:pStyle w:val="SingleTxtG"/>
        <w:rPr>
          <w:lang w:eastAsia="en-GB"/>
        </w:rPr>
      </w:pPr>
      <w:r w:rsidRPr="001A434F">
        <w:rPr>
          <w:lang w:eastAsia="en-GB"/>
        </w:rPr>
        <w:t>1.</w:t>
      </w:r>
      <w:r w:rsidRPr="001A434F">
        <w:rPr>
          <w:lang w:eastAsia="en-GB"/>
        </w:rPr>
        <w:tab/>
      </w:r>
      <w:r>
        <w:rPr>
          <w:lang w:eastAsia="en-GB"/>
        </w:rPr>
        <w:t xml:space="preserve">Pursuant to previous experience, it is suggested that </w:t>
      </w:r>
      <w:r w:rsidRPr="001A434F">
        <w:rPr>
          <w:lang w:eastAsia="en-GB"/>
        </w:rPr>
        <w:t>the</w:t>
      </w:r>
      <w:r>
        <w:rPr>
          <w:lang w:eastAsia="en-GB"/>
        </w:rPr>
        <w:t xml:space="preserve"> seventh</w:t>
      </w:r>
      <w:r w:rsidRPr="001A434F">
        <w:rPr>
          <w:lang w:eastAsia="en-GB"/>
        </w:rPr>
        <w:t xml:space="preserve"> session of the Meeting of the Parties </w:t>
      </w:r>
      <w:r>
        <w:rPr>
          <w:lang w:eastAsia="en-GB"/>
        </w:rPr>
        <w:t>to the Convention on Access to Information, Public Participation in Decision-making and Access to Justice in Environmental Matters (Aarhus Convention) and the fourth</w:t>
      </w:r>
      <w:r w:rsidRPr="001A434F">
        <w:rPr>
          <w:lang w:eastAsia="en-GB"/>
        </w:rPr>
        <w:t xml:space="preserve"> session of the Meeting of the Parties </w:t>
      </w:r>
      <w:r>
        <w:rPr>
          <w:lang w:eastAsia="en-GB"/>
        </w:rPr>
        <w:t xml:space="preserve">to the Protocol on Pollutant Release and Transfer Registers </w:t>
      </w:r>
      <w:r w:rsidRPr="001A434F">
        <w:rPr>
          <w:lang w:eastAsia="en-GB"/>
        </w:rPr>
        <w:t>be held back</w:t>
      </w:r>
      <w:r>
        <w:rPr>
          <w:lang w:eastAsia="en-GB"/>
        </w:rPr>
        <w:t>-</w:t>
      </w:r>
      <w:r w:rsidRPr="001A434F">
        <w:rPr>
          <w:lang w:eastAsia="en-GB"/>
        </w:rPr>
        <w:t>to</w:t>
      </w:r>
      <w:r>
        <w:rPr>
          <w:lang w:eastAsia="en-GB"/>
        </w:rPr>
        <w:t>-</w:t>
      </w:r>
      <w:r w:rsidRPr="001A434F">
        <w:rPr>
          <w:lang w:eastAsia="en-GB"/>
        </w:rPr>
        <w:t>back</w:t>
      </w:r>
      <w:r>
        <w:rPr>
          <w:lang w:eastAsia="en-GB"/>
        </w:rPr>
        <w:t xml:space="preserve">. </w:t>
      </w:r>
      <w:r w:rsidRPr="00914D97">
        <w:rPr>
          <w:lang w:eastAsia="en-GB"/>
        </w:rPr>
        <w:t xml:space="preserve">Considering also a timeline for preparing </w:t>
      </w:r>
      <w:r w:rsidRPr="000469F3">
        <w:rPr>
          <w:lang w:eastAsia="en-GB"/>
        </w:rPr>
        <w:t>documents</w:t>
      </w:r>
      <w:r>
        <w:rPr>
          <w:lang w:eastAsia="en-GB"/>
        </w:rPr>
        <w:t>,</w:t>
      </w:r>
      <w:r w:rsidRPr="000469F3">
        <w:rPr>
          <w:lang w:eastAsia="en-GB"/>
        </w:rPr>
        <w:t xml:space="preserve"> the events are being planned for the week of 18 October 2021. Georgia expressed</w:t>
      </w:r>
      <w:r w:rsidRPr="00914D97">
        <w:rPr>
          <w:lang w:eastAsia="en-GB"/>
        </w:rPr>
        <w:t xml:space="preserve"> its </w:t>
      </w:r>
      <w:r>
        <w:rPr>
          <w:lang w:eastAsia="en-GB"/>
        </w:rPr>
        <w:t>interest in hosting the events.</w:t>
      </w:r>
    </w:p>
    <w:p w14:paraId="5A610437" w14:textId="77777777" w:rsidR="00B6560C" w:rsidRPr="003934E9" w:rsidRDefault="00B6560C" w:rsidP="00B6560C">
      <w:pPr>
        <w:pStyle w:val="HChG"/>
        <w:rPr>
          <w:lang w:eastAsia="en-GB"/>
        </w:rPr>
      </w:pPr>
      <w:r w:rsidRPr="003934E9">
        <w:rPr>
          <w:lang w:eastAsia="en-GB"/>
        </w:rPr>
        <w:tab/>
        <w:t>II.</w:t>
      </w:r>
      <w:r w:rsidRPr="003934E9">
        <w:rPr>
          <w:lang w:eastAsia="en-GB"/>
        </w:rPr>
        <w:tab/>
      </w:r>
      <w:r w:rsidRPr="003934E9">
        <w:t>Organization</w:t>
      </w:r>
      <w:r w:rsidRPr="003934E9">
        <w:rPr>
          <w:lang w:eastAsia="en-GB"/>
        </w:rPr>
        <w:t xml:space="preserve"> of </w:t>
      </w:r>
      <w:r>
        <w:rPr>
          <w:lang w:eastAsia="en-GB"/>
        </w:rPr>
        <w:t>w</w:t>
      </w:r>
      <w:r w:rsidRPr="003934E9">
        <w:rPr>
          <w:lang w:eastAsia="en-GB"/>
        </w:rPr>
        <w:t>ork</w:t>
      </w:r>
    </w:p>
    <w:p w14:paraId="56EB993B" w14:textId="77777777" w:rsidR="00B6560C" w:rsidRPr="00BA4AF3" w:rsidRDefault="00B6560C" w:rsidP="00B6560C">
      <w:pPr>
        <w:pStyle w:val="SingleTxtG"/>
        <w:spacing w:after="240"/>
      </w:pPr>
      <w:r>
        <w:t>2</w:t>
      </w:r>
      <w:r w:rsidRPr="001A434F">
        <w:t>.</w:t>
      </w:r>
      <w:r w:rsidRPr="001A434F">
        <w:tab/>
        <w:t xml:space="preserve">The proposed allocation of time for </w:t>
      </w:r>
      <w:r w:rsidRPr="001A434F">
        <w:rPr>
          <w:lang w:eastAsia="en-GB"/>
        </w:rPr>
        <w:t>the</w:t>
      </w:r>
      <w:r>
        <w:rPr>
          <w:lang w:eastAsia="en-GB"/>
        </w:rPr>
        <w:t xml:space="preserve"> seventh</w:t>
      </w:r>
      <w:r w:rsidRPr="001A434F">
        <w:rPr>
          <w:lang w:eastAsia="en-GB"/>
        </w:rPr>
        <w:t xml:space="preserve"> session of the Meeting of the Parties </w:t>
      </w:r>
      <w:r>
        <w:rPr>
          <w:lang w:eastAsia="en-GB"/>
        </w:rPr>
        <w:t>to the Convention</w:t>
      </w:r>
      <w:r w:rsidRPr="001A434F">
        <w:rPr>
          <w:lang w:eastAsia="en-GB"/>
        </w:rPr>
        <w:t xml:space="preserve"> and</w:t>
      </w:r>
      <w:r>
        <w:rPr>
          <w:lang w:eastAsia="en-GB"/>
        </w:rPr>
        <w:t xml:space="preserve"> the</w:t>
      </w:r>
      <w:r w:rsidRPr="001A434F">
        <w:rPr>
          <w:lang w:eastAsia="en-GB"/>
        </w:rPr>
        <w:t xml:space="preserve"> </w:t>
      </w:r>
      <w:r>
        <w:rPr>
          <w:lang w:eastAsia="en-GB"/>
        </w:rPr>
        <w:t>fourth</w:t>
      </w:r>
      <w:r w:rsidRPr="001A434F">
        <w:rPr>
          <w:lang w:eastAsia="en-GB"/>
        </w:rPr>
        <w:t xml:space="preserve"> session of the Meeting of the Parties </w:t>
      </w:r>
      <w:r>
        <w:rPr>
          <w:lang w:eastAsia="en-GB"/>
        </w:rPr>
        <w:t xml:space="preserve">to the Protocol </w:t>
      </w:r>
      <w:r w:rsidRPr="001A434F">
        <w:rPr>
          <w:lang w:eastAsia="en-GB"/>
        </w:rPr>
        <w:t xml:space="preserve">and the associated meetings </w:t>
      </w:r>
      <w:r>
        <w:t>are</w:t>
      </w:r>
      <w:r w:rsidRPr="001A434F">
        <w:t xml:space="preserve"> </w:t>
      </w:r>
      <w:r>
        <w:t xml:space="preserve">set out in the table </w:t>
      </w:r>
      <w:r w:rsidRPr="00BA4AF3">
        <w:t>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4"/>
        <w:gridCol w:w="4676"/>
      </w:tblGrid>
      <w:tr w:rsidR="00B6560C" w:rsidRPr="00BA4AF3" w14:paraId="72751AFE" w14:textId="77777777" w:rsidTr="001D50EA">
        <w:trPr>
          <w:tblHeader/>
        </w:trPr>
        <w:tc>
          <w:tcPr>
            <w:tcW w:w="2694" w:type="dxa"/>
            <w:tcBorders>
              <w:top w:val="single" w:sz="4" w:space="0" w:color="auto"/>
              <w:bottom w:val="single" w:sz="12" w:space="0" w:color="auto"/>
            </w:tcBorders>
            <w:shd w:val="clear" w:color="auto" w:fill="auto"/>
            <w:vAlign w:val="bottom"/>
          </w:tcPr>
          <w:p w14:paraId="276251D0" w14:textId="77777777" w:rsidR="00B6560C" w:rsidRPr="000469F3" w:rsidRDefault="00B6560C" w:rsidP="00894B56">
            <w:pPr>
              <w:suppressAutoHyphens w:val="0"/>
              <w:spacing w:before="80" w:after="80" w:line="200" w:lineRule="exact"/>
              <w:ind w:right="113"/>
              <w:rPr>
                <w:i/>
                <w:sz w:val="16"/>
              </w:rPr>
            </w:pPr>
            <w:r w:rsidRPr="000469F3">
              <w:rPr>
                <w:i/>
                <w:sz w:val="16"/>
              </w:rPr>
              <w:t>Date</w:t>
            </w:r>
          </w:p>
        </w:tc>
        <w:tc>
          <w:tcPr>
            <w:tcW w:w="4676" w:type="dxa"/>
            <w:tcBorders>
              <w:top w:val="single" w:sz="4" w:space="0" w:color="auto"/>
              <w:bottom w:val="single" w:sz="12" w:space="0" w:color="auto"/>
            </w:tcBorders>
            <w:shd w:val="clear" w:color="auto" w:fill="auto"/>
            <w:vAlign w:val="bottom"/>
          </w:tcPr>
          <w:p w14:paraId="01E96931" w14:textId="77777777" w:rsidR="00B6560C" w:rsidRPr="00BA4AF3" w:rsidRDefault="00B6560C" w:rsidP="00894B56">
            <w:pPr>
              <w:suppressAutoHyphens w:val="0"/>
              <w:spacing w:before="80" w:after="80" w:line="200" w:lineRule="exact"/>
              <w:rPr>
                <w:i/>
                <w:sz w:val="16"/>
              </w:rPr>
            </w:pPr>
            <w:r w:rsidRPr="00BA4AF3">
              <w:rPr>
                <w:i/>
                <w:sz w:val="16"/>
              </w:rPr>
              <w:t>Convention/Protocol body</w:t>
            </w:r>
          </w:p>
        </w:tc>
      </w:tr>
      <w:tr w:rsidR="00B6560C" w:rsidRPr="00BA4AF3" w14:paraId="19800392" w14:textId="77777777" w:rsidTr="001D50EA">
        <w:trPr>
          <w:trHeight w:hRule="exact" w:val="113"/>
        </w:trPr>
        <w:tc>
          <w:tcPr>
            <w:tcW w:w="2694" w:type="dxa"/>
            <w:tcBorders>
              <w:top w:val="single" w:sz="12" w:space="0" w:color="auto"/>
            </w:tcBorders>
            <w:shd w:val="clear" w:color="auto" w:fill="auto"/>
          </w:tcPr>
          <w:p w14:paraId="11998A33" w14:textId="77777777" w:rsidR="00B6560C" w:rsidRPr="000469F3" w:rsidRDefault="00B6560C" w:rsidP="00894B56">
            <w:pPr>
              <w:suppressAutoHyphens w:val="0"/>
              <w:spacing w:before="40" w:after="120" w:line="220" w:lineRule="exact"/>
              <w:ind w:right="113"/>
            </w:pPr>
          </w:p>
        </w:tc>
        <w:tc>
          <w:tcPr>
            <w:tcW w:w="4676" w:type="dxa"/>
            <w:tcBorders>
              <w:top w:val="single" w:sz="12" w:space="0" w:color="auto"/>
            </w:tcBorders>
            <w:shd w:val="clear" w:color="auto" w:fill="auto"/>
          </w:tcPr>
          <w:p w14:paraId="4A577DC0" w14:textId="77777777" w:rsidR="00B6560C" w:rsidRPr="00BA4AF3" w:rsidRDefault="00B6560C" w:rsidP="00894B56">
            <w:pPr>
              <w:suppressAutoHyphens w:val="0"/>
              <w:spacing w:before="40" w:after="120" w:line="220" w:lineRule="exact"/>
            </w:pPr>
          </w:p>
        </w:tc>
      </w:tr>
      <w:tr w:rsidR="00B6560C" w:rsidRPr="00BA4AF3" w14:paraId="27DF60F7" w14:textId="77777777" w:rsidTr="001D50EA">
        <w:tc>
          <w:tcPr>
            <w:tcW w:w="2694" w:type="dxa"/>
            <w:shd w:val="clear" w:color="auto" w:fill="auto"/>
          </w:tcPr>
          <w:p w14:paraId="5F15C331" w14:textId="77777777" w:rsidR="00B6560C" w:rsidRPr="000469F3" w:rsidRDefault="00B6560C" w:rsidP="00894B56">
            <w:pPr>
              <w:suppressAutoHyphens w:val="0"/>
              <w:spacing w:before="40" w:after="120" w:line="220" w:lineRule="exact"/>
              <w:ind w:right="113"/>
            </w:pPr>
            <w:r w:rsidRPr="000469F3">
              <w:t>Sunday, 17 Oct</w:t>
            </w:r>
            <w:r>
              <w:t>. 2021</w:t>
            </w:r>
            <w:r w:rsidRPr="000469F3">
              <w:t xml:space="preserve"> </w:t>
            </w:r>
            <w:r w:rsidRPr="000469F3">
              <w:br/>
              <w:t>(full day)</w:t>
            </w:r>
          </w:p>
        </w:tc>
        <w:tc>
          <w:tcPr>
            <w:tcW w:w="4676" w:type="dxa"/>
            <w:shd w:val="clear" w:color="auto" w:fill="auto"/>
          </w:tcPr>
          <w:p w14:paraId="60EE0FC2" w14:textId="77777777" w:rsidR="00B6560C" w:rsidRPr="00BA4AF3" w:rsidRDefault="00B6560C" w:rsidP="00894B56">
            <w:pPr>
              <w:suppressAutoHyphens w:val="0"/>
              <w:spacing w:before="40" w:after="120" w:line="220" w:lineRule="exact"/>
            </w:pPr>
            <w:r w:rsidRPr="00BA4AF3">
              <w:t xml:space="preserve">Convention Compliance Committee (could continue in parallel with </w:t>
            </w:r>
            <w:r w:rsidRPr="000469F3">
              <w:t xml:space="preserve">the </w:t>
            </w:r>
            <w:r w:rsidRPr="000469F3">
              <w:rPr>
                <w:lang w:eastAsia="en-GB"/>
              </w:rPr>
              <w:t>seventh session of the Meeting of the Parties to the Convention</w:t>
            </w:r>
            <w:r w:rsidRPr="000469F3">
              <w:t>, as</w:t>
            </w:r>
            <w:r w:rsidRPr="00BA4AF3">
              <w:t xml:space="preserve"> required)</w:t>
            </w:r>
          </w:p>
        </w:tc>
      </w:tr>
      <w:tr w:rsidR="00B6560C" w:rsidRPr="00BA4AF3" w14:paraId="445344A5" w14:textId="77777777" w:rsidTr="001D50EA">
        <w:tc>
          <w:tcPr>
            <w:tcW w:w="2694" w:type="dxa"/>
            <w:shd w:val="clear" w:color="auto" w:fill="auto"/>
          </w:tcPr>
          <w:p w14:paraId="3F97B541" w14:textId="77777777" w:rsidR="00B6560C" w:rsidRPr="000469F3" w:rsidDel="00A51347" w:rsidRDefault="00B6560C" w:rsidP="00894B56">
            <w:pPr>
              <w:suppressAutoHyphens w:val="0"/>
              <w:spacing w:before="40" w:after="120" w:line="220" w:lineRule="exact"/>
              <w:ind w:right="113"/>
            </w:pPr>
            <w:r w:rsidRPr="000469F3">
              <w:t>Sunday, 17 Oct</w:t>
            </w:r>
            <w:r>
              <w:t>. 2021</w:t>
            </w:r>
            <w:r w:rsidRPr="000469F3">
              <w:t xml:space="preserve"> </w:t>
            </w:r>
            <w:r w:rsidRPr="000469F3">
              <w:br/>
              <w:t>(3–5 p.m.)</w:t>
            </w:r>
          </w:p>
        </w:tc>
        <w:tc>
          <w:tcPr>
            <w:tcW w:w="4676" w:type="dxa"/>
            <w:shd w:val="clear" w:color="auto" w:fill="auto"/>
          </w:tcPr>
          <w:p w14:paraId="3A114A11" w14:textId="77777777" w:rsidR="00B6560C" w:rsidRPr="00BA4AF3" w:rsidRDefault="00B6560C" w:rsidP="00894B56">
            <w:pPr>
              <w:suppressAutoHyphens w:val="0"/>
              <w:spacing w:before="40" w:after="120" w:line="220" w:lineRule="exact"/>
            </w:pPr>
            <w:r w:rsidRPr="00BA4AF3">
              <w:t>Convention Bureau</w:t>
            </w:r>
          </w:p>
        </w:tc>
      </w:tr>
      <w:tr w:rsidR="00B6560C" w:rsidRPr="00BA4AF3" w14:paraId="32F2AA8E" w14:textId="77777777" w:rsidTr="001D50EA">
        <w:tc>
          <w:tcPr>
            <w:tcW w:w="2694" w:type="dxa"/>
            <w:shd w:val="clear" w:color="auto" w:fill="auto"/>
          </w:tcPr>
          <w:p w14:paraId="497D38F2" w14:textId="77777777" w:rsidR="00B6560C" w:rsidRPr="000469F3" w:rsidRDefault="00B6560C" w:rsidP="00894B56">
            <w:pPr>
              <w:suppressAutoHyphens w:val="0"/>
              <w:spacing w:before="40" w:after="120" w:line="220" w:lineRule="exact"/>
              <w:ind w:right="113"/>
            </w:pPr>
            <w:r w:rsidRPr="000469F3">
              <w:t>Monday, 18 Oct</w:t>
            </w:r>
            <w:r>
              <w:t>. 2021</w:t>
            </w:r>
            <w:r w:rsidRPr="000469F3">
              <w:t xml:space="preserve"> </w:t>
            </w:r>
            <w:r w:rsidRPr="000469F3">
              <w:br/>
              <w:t>(9 a.m.–1 p.m. and 3–5.30 p.m.)</w:t>
            </w:r>
          </w:p>
        </w:tc>
        <w:tc>
          <w:tcPr>
            <w:tcW w:w="4676" w:type="dxa"/>
            <w:shd w:val="clear" w:color="auto" w:fill="auto"/>
          </w:tcPr>
          <w:p w14:paraId="63FE6EEF" w14:textId="77777777" w:rsidR="00B6560C" w:rsidRPr="00BA4AF3" w:rsidRDefault="00B6560C" w:rsidP="00894B56">
            <w:pPr>
              <w:suppressAutoHyphens w:val="0"/>
              <w:spacing w:before="40" w:after="120" w:line="220" w:lineRule="exact"/>
            </w:pPr>
            <w:r w:rsidRPr="00BA4AF3">
              <w:rPr>
                <w:lang w:eastAsia="en-GB"/>
              </w:rPr>
              <w:t>S</w:t>
            </w:r>
            <w:r>
              <w:rPr>
                <w:lang w:eastAsia="en-GB"/>
              </w:rPr>
              <w:t>eventh</w:t>
            </w:r>
            <w:r w:rsidRPr="00BA4AF3">
              <w:rPr>
                <w:lang w:eastAsia="en-GB"/>
              </w:rPr>
              <w:t xml:space="preserve"> session of the Meeting of the Parties to the Convention</w:t>
            </w:r>
            <w:r w:rsidRPr="00BA4AF3">
              <w:t xml:space="preserve"> (preparatory </w:t>
            </w:r>
            <w:proofErr w:type="gramStart"/>
            <w:r w:rsidRPr="00BA4AF3">
              <w:t>segment)</w:t>
            </w:r>
            <w:r w:rsidRPr="00BA4AF3">
              <w:rPr>
                <w:i/>
                <w:vertAlign w:val="superscript"/>
              </w:rPr>
              <w:t>a</w:t>
            </w:r>
            <w:proofErr w:type="gramEnd"/>
          </w:p>
        </w:tc>
      </w:tr>
      <w:tr w:rsidR="00B6560C" w:rsidRPr="00BA4AF3" w14:paraId="79E689AF" w14:textId="77777777" w:rsidTr="001D50EA">
        <w:tc>
          <w:tcPr>
            <w:tcW w:w="2694" w:type="dxa"/>
            <w:shd w:val="clear" w:color="auto" w:fill="auto"/>
          </w:tcPr>
          <w:p w14:paraId="2285DA5C" w14:textId="77777777" w:rsidR="00B6560C" w:rsidRPr="000469F3" w:rsidRDefault="00B6560C" w:rsidP="00894B56">
            <w:pPr>
              <w:suppressAutoHyphens w:val="0"/>
              <w:autoSpaceDE w:val="0"/>
              <w:autoSpaceDN w:val="0"/>
              <w:adjustRightInd w:val="0"/>
              <w:spacing w:before="40" w:after="120" w:line="220" w:lineRule="exact"/>
              <w:ind w:right="113"/>
            </w:pPr>
            <w:r w:rsidRPr="000469F3">
              <w:t>Tuesday, 19 Oct</w:t>
            </w:r>
            <w:r>
              <w:t>. 2021</w:t>
            </w:r>
            <w:r w:rsidRPr="000469F3">
              <w:t xml:space="preserve"> </w:t>
            </w:r>
            <w:r w:rsidRPr="000469F3">
              <w:br/>
              <w:t>(10 a.m.–</w:t>
            </w:r>
            <w:r>
              <w:t>1 p.m. and 3–</w:t>
            </w:r>
            <w:r w:rsidRPr="000469F3">
              <w:t>6 p.m.)</w:t>
            </w:r>
          </w:p>
        </w:tc>
        <w:tc>
          <w:tcPr>
            <w:tcW w:w="4676" w:type="dxa"/>
            <w:shd w:val="clear" w:color="auto" w:fill="auto"/>
          </w:tcPr>
          <w:p w14:paraId="0416CDEC" w14:textId="77777777" w:rsidR="00B6560C" w:rsidRPr="00BA4AF3" w:rsidRDefault="00B6560C" w:rsidP="00894B56">
            <w:pPr>
              <w:suppressAutoHyphens w:val="0"/>
              <w:autoSpaceDE w:val="0"/>
              <w:autoSpaceDN w:val="0"/>
              <w:adjustRightInd w:val="0"/>
              <w:spacing w:before="40" w:after="120" w:line="220" w:lineRule="exact"/>
            </w:pPr>
            <w:r w:rsidRPr="00BA4AF3">
              <w:rPr>
                <w:lang w:eastAsia="en-GB"/>
              </w:rPr>
              <w:t>S</w:t>
            </w:r>
            <w:r>
              <w:rPr>
                <w:lang w:eastAsia="en-GB"/>
              </w:rPr>
              <w:t>eventh</w:t>
            </w:r>
            <w:r w:rsidRPr="00BA4AF3">
              <w:rPr>
                <w:lang w:eastAsia="en-GB"/>
              </w:rPr>
              <w:t xml:space="preserve"> session of the Meeting of the Parties</w:t>
            </w:r>
            <w:r w:rsidRPr="00BA4AF3" w:rsidDel="00162C2A">
              <w:t xml:space="preserve"> </w:t>
            </w:r>
            <w:r w:rsidRPr="00BA4AF3">
              <w:t>to the Convention</w:t>
            </w:r>
            <w:r>
              <w:t xml:space="preserve"> </w:t>
            </w:r>
            <w:r w:rsidRPr="00BA4AF3">
              <w:t>(general segment)</w:t>
            </w:r>
            <w:r>
              <w:t>, Protocol Compliance Committee (could take place in parallel, as required)</w:t>
            </w:r>
          </w:p>
        </w:tc>
      </w:tr>
      <w:tr w:rsidR="00B6560C" w:rsidRPr="00BA4AF3" w14:paraId="2F16CD1C" w14:textId="77777777" w:rsidTr="001D50EA">
        <w:tc>
          <w:tcPr>
            <w:tcW w:w="2694" w:type="dxa"/>
            <w:shd w:val="clear" w:color="auto" w:fill="auto"/>
          </w:tcPr>
          <w:p w14:paraId="1C3CEC32" w14:textId="77777777" w:rsidR="00B6560C" w:rsidRPr="000469F3" w:rsidRDefault="00B6560C" w:rsidP="00894B56">
            <w:pPr>
              <w:suppressAutoHyphens w:val="0"/>
              <w:autoSpaceDE w:val="0"/>
              <w:autoSpaceDN w:val="0"/>
              <w:adjustRightInd w:val="0"/>
              <w:spacing w:before="40" w:after="120" w:line="220" w:lineRule="exact"/>
              <w:ind w:right="113"/>
            </w:pPr>
            <w:r w:rsidRPr="000469F3">
              <w:t>Wednesday, 20 Oct</w:t>
            </w:r>
            <w:r>
              <w:t>. 2021</w:t>
            </w:r>
            <w:r w:rsidRPr="000469F3">
              <w:t xml:space="preserve"> </w:t>
            </w:r>
            <w:r w:rsidRPr="000469F3">
              <w:br/>
              <w:t>(10 a.m.</w:t>
            </w:r>
            <w:r>
              <w:t>–</w:t>
            </w:r>
            <w:r w:rsidRPr="00641787">
              <w:t>1 p.m. and 3</w:t>
            </w:r>
            <w:r w:rsidRPr="000469F3">
              <w:t>–6 p.m.)</w:t>
            </w:r>
          </w:p>
        </w:tc>
        <w:tc>
          <w:tcPr>
            <w:tcW w:w="4676" w:type="dxa"/>
            <w:shd w:val="clear" w:color="auto" w:fill="auto"/>
          </w:tcPr>
          <w:p w14:paraId="683E0A1C" w14:textId="77777777" w:rsidR="00B6560C" w:rsidRPr="00BA4AF3" w:rsidRDefault="00B6560C" w:rsidP="00894B56">
            <w:pPr>
              <w:suppressAutoHyphens w:val="0"/>
              <w:autoSpaceDE w:val="0"/>
              <w:autoSpaceDN w:val="0"/>
              <w:adjustRightInd w:val="0"/>
              <w:spacing w:before="40" w:after="120" w:line="220" w:lineRule="exact"/>
            </w:pPr>
            <w:r w:rsidRPr="00BA4AF3">
              <w:t>S</w:t>
            </w:r>
            <w:r>
              <w:t>eventh</w:t>
            </w:r>
            <w:r w:rsidRPr="00BA4AF3">
              <w:rPr>
                <w:lang w:eastAsia="en-GB"/>
              </w:rPr>
              <w:t xml:space="preserve"> session of the Meeting of the Parties</w:t>
            </w:r>
            <w:r w:rsidRPr="00BA4AF3">
              <w:t xml:space="preserve"> to the Convention</w:t>
            </w:r>
            <w:r>
              <w:t xml:space="preserve"> </w:t>
            </w:r>
            <w:r w:rsidRPr="00BA4AF3">
              <w:t>(general segment)</w:t>
            </w:r>
            <w:r>
              <w:t>, Protocol Bureau</w:t>
            </w:r>
            <w:r w:rsidRPr="00BA4AF3">
              <w:t xml:space="preserve"> </w:t>
            </w:r>
            <w:r>
              <w:t>(could take place in parallel, as required)</w:t>
            </w:r>
          </w:p>
        </w:tc>
      </w:tr>
      <w:tr w:rsidR="00B6560C" w:rsidRPr="00BA4AF3" w14:paraId="62BFFDCE" w14:textId="77777777" w:rsidTr="001D50EA">
        <w:tc>
          <w:tcPr>
            <w:tcW w:w="2694" w:type="dxa"/>
            <w:shd w:val="clear" w:color="auto" w:fill="auto"/>
          </w:tcPr>
          <w:p w14:paraId="18C76518" w14:textId="77777777" w:rsidR="00B6560C" w:rsidRPr="000469F3" w:rsidRDefault="00B6560C" w:rsidP="00894B56">
            <w:pPr>
              <w:suppressAutoHyphens w:val="0"/>
              <w:autoSpaceDE w:val="0"/>
              <w:autoSpaceDN w:val="0"/>
              <w:adjustRightInd w:val="0"/>
              <w:spacing w:before="40" w:after="120" w:line="220" w:lineRule="exact"/>
              <w:ind w:right="113"/>
            </w:pPr>
            <w:r w:rsidRPr="000469F3">
              <w:t>Thursday, 21 Oct</w:t>
            </w:r>
            <w:r>
              <w:t>. 2021</w:t>
            </w:r>
            <w:r w:rsidRPr="000469F3">
              <w:t xml:space="preserve"> </w:t>
            </w:r>
            <w:r w:rsidRPr="000469F3">
              <w:br/>
              <w:t>(10 a.m.–1 p.m. and 3–6 p.m.)</w:t>
            </w:r>
          </w:p>
        </w:tc>
        <w:tc>
          <w:tcPr>
            <w:tcW w:w="4676" w:type="dxa"/>
            <w:shd w:val="clear" w:color="auto" w:fill="auto"/>
          </w:tcPr>
          <w:p w14:paraId="347E0CDB" w14:textId="77777777" w:rsidR="00B6560C" w:rsidRPr="00BA4AF3" w:rsidRDefault="00B6560C" w:rsidP="00894B56">
            <w:pPr>
              <w:suppressAutoHyphens w:val="0"/>
              <w:autoSpaceDE w:val="0"/>
              <w:autoSpaceDN w:val="0"/>
              <w:adjustRightInd w:val="0"/>
              <w:spacing w:before="40" w:after="120" w:line="220" w:lineRule="exact"/>
            </w:pPr>
            <w:r w:rsidRPr="00BA4AF3">
              <w:t xml:space="preserve">Joint high-level segment </w:t>
            </w:r>
            <w:r>
              <w:t xml:space="preserve">of </w:t>
            </w:r>
            <w:r w:rsidRPr="00BA4AF3">
              <w:rPr>
                <w:lang w:eastAsia="en-GB"/>
              </w:rPr>
              <w:t>the Meeting</w:t>
            </w:r>
            <w:r>
              <w:rPr>
                <w:lang w:eastAsia="en-GB"/>
              </w:rPr>
              <w:t>s</w:t>
            </w:r>
            <w:r w:rsidRPr="00BA4AF3">
              <w:rPr>
                <w:lang w:eastAsia="en-GB"/>
              </w:rPr>
              <w:t xml:space="preserve"> of the Parties</w:t>
            </w:r>
            <w:r w:rsidRPr="00BA4AF3" w:rsidDel="00162C2A">
              <w:t xml:space="preserve"> </w:t>
            </w:r>
            <w:r w:rsidRPr="00BA4AF3">
              <w:t>to the Convention and the</w:t>
            </w:r>
            <w:r w:rsidRPr="00BA4AF3">
              <w:rPr>
                <w:lang w:eastAsia="en-GB"/>
              </w:rPr>
              <w:t xml:space="preserve"> </w:t>
            </w:r>
            <w:proofErr w:type="spellStart"/>
            <w:r w:rsidRPr="00BA4AF3">
              <w:rPr>
                <w:lang w:eastAsia="en-GB"/>
              </w:rPr>
              <w:t>Protocol</w:t>
            </w:r>
            <w:r w:rsidRPr="00BA4AF3">
              <w:rPr>
                <w:i/>
                <w:vertAlign w:val="superscript"/>
              </w:rPr>
              <w:t>b</w:t>
            </w:r>
            <w:proofErr w:type="spellEnd"/>
          </w:p>
        </w:tc>
      </w:tr>
      <w:tr w:rsidR="00B6560C" w:rsidRPr="00BA4AF3" w14:paraId="049EF6B8" w14:textId="77777777" w:rsidTr="001D50EA">
        <w:tc>
          <w:tcPr>
            <w:tcW w:w="2694" w:type="dxa"/>
            <w:shd w:val="clear" w:color="auto" w:fill="auto"/>
          </w:tcPr>
          <w:p w14:paraId="7A78B647" w14:textId="77777777" w:rsidR="00B6560C" w:rsidRPr="000469F3" w:rsidRDefault="00B6560C" w:rsidP="00894B56">
            <w:pPr>
              <w:suppressAutoHyphens w:val="0"/>
              <w:spacing w:before="40" w:after="120" w:line="220" w:lineRule="exact"/>
              <w:ind w:right="113"/>
            </w:pPr>
            <w:r w:rsidRPr="000469F3">
              <w:t>Friday, 22 Oct</w:t>
            </w:r>
            <w:r>
              <w:t>. 2021</w:t>
            </w:r>
            <w:r w:rsidRPr="000469F3">
              <w:t xml:space="preserve"> </w:t>
            </w:r>
            <w:r w:rsidRPr="000469F3">
              <w:br/>
              <w:t>(10 a.m.</w:t>
            </w:r>
            <w:r>
              <w:t>–</w:t>
            </w:r>
            <w:r w:rsidRPr="00641787">
              <w:t>1 p.m. and 3</w:t>
            </w:r>
            <w:r w:rsidRPr="000469F3">
              <w:t>–6 p.m.)</w:t>
            </w:r>
          </w:p>
        </w:tc>
        <w:tc>
          <w:tcPr>
            <w:tcW w:w="4676" w:type="dxa"/>
            <w:shd w:val="clear" w:color="auto" w:fill="auto"/>
          </w:tcPr>
          <w:p w14:paraId="03F5B7F5" w14:textId="77777777" w:rsidR="00B6560C" w:rsidRPr="00BA4AF3" w:rsidRDefault="00B6560C" w:rsidP="00894B56">
            <w:pPr>
              <w:suppressAutoHyphens w:val="0"/>
              <w:spacing w:before="40" w:after="120" w:line="220" w:lineRule="exact"/>
            </w:pPr>
            <w:r>
              <w:rPr>
                <w:lang w:eastAsia="en-GB"/>
              </w:rPr>
              <w:t>Fourth</w:t>
            </w:r>
            <w:r w:rsidRPr="00BA4AF3">
              <w:rPr>
                <w:lang w:eastAsia="en-GB"/>
              </w:rPr>
              <w:t xml:space="preserve"> session of the Meeting of the Parties to the Protocol </w:t>
            </w:r>
            <w:r w:rsidRPr="00BA4AF3">
              <w:t>(general segment)</w:t>
            </w:r>
          </w:p>
        </w:tc>
      </w:tr>
    </w:tbl>
    <w:p w14:paraId="616B939C" w14:textId="77777777" w:rsidR="00B6560C" w:rsidRPr="00BA4AF3" w:rsidRDefault="00B6560C" w:rsidP="00B6560C">
      <w:pPr>
        <w:pStyle w:val="FootnoteText"/>
        <w:spacing w:before="120"/>
        <w:ind w:firstLine="198"/>
      </w:pPr>
      <w:proofErr w:type="spellStart"/>
      <w:proofErr w:type="gramStart"/>
      <w:r w:rsidRPr="00BA4AF3">
        <w:rPr>
          <w:i/>
          <w:vertAlign w:val="superscript"/>
        </w:rPr>
        <w:t>a</w:t>
      </w:r>
      <w:proofErr w:type="spellEnd"/>
      <w:r w:rsidRPr="00BA4AF3">
        <w:t xml:space="preserve">  The</w:t>
      </w:r>
      <w:proofErr w:type="gramEnd"/>
      <w:r w:rsidRPr="00BA4AF3">
        <w:t xml:space="preserve"> </w:t>
      </w:r>
      <w:r>
        <w:t xml:space="preserve">purpose of the preparatory </w:t>
      </w:r>
      <w:r w:rsidRPr="00BA4AF3">
        <w:t xml:space="preserve">segment is to finalize any pending documents </w:t>
      </w:r>
      <w:r>
        <w:t xml:space="preserve">that may be </w:t>
      </w:r>
      <w:r w:rsidRPr="00BA4AF3">
        <w:t>required. Late afternoon/evening is reserved for the finalization and translation of possible revised documents, as well as for possible coordination meetings.</w:t>
      </w:r>
    </w:p>
    <w:p w14:paraId="770AAC4C" w14:textId="77777777" w:rsidR="00B6560C" w:rsidRPr="00BA4AF3" w:rsidRDefault="00B6560C" w:rsidP="00B6560C">
      <w:pPr>
        <w:pStyle w:val="FootnoteText"/>
        <w:spacing w:after="240"/>
        <w:ind w:firstLine="198"/>
      </w:pPr>
      <w:r w:rsidRPr="00BA4AF3">
        <w:rPr>
          <w:rStyle w:val="FootnoteReference"/>
          <w:i/>
        </w:rPr>
        <w:t>b</w:t>
      </w:r>
      <w:r w:rsidRPr="00BA4AF3">
        <w:t xml:space="preserve">  Subject to the decision of the Parties to the Convention and the Protocol, a thematic high-level segment could be organized </w:t>
      </w:r>
      <w:r w:rsidRPr="000469F3">
        <w:t xml:space="preserve">jointly by both Meetings of the Parties. If there is no high-level segment, the </w:t>
      </w:r>
      <w:r w:rsidRPr="000469F3">
        <w:rPr>
          <w:lang w:eastAsia="en-GB"/>
        </w:rPr>
        <w:t xml:space="preserve">fourth session of the Meeting of the Parties to the Protocol </w:t>
      </w:r>
      <w:r w:rsidRPr="000469F3">
        <w:t>could take</w:t>
      </w:r>
      <w:r w:rsidRPr="00BA4AF3">
        <w:t xml:space="preserve"> place on Thursday, </w:t>
      </w:r>
      <w:r w:rsidRPr="00BC16F8">
        <w:t>21 October</w:t>
      </w:r>
      <w:r>
        <w:t xml:space="preserve"> 2021</w:t>
      </w:r>
      <w:r w:rsidRPr="00BA4AF3">
        <w:t>.</w:t>
      </w:r>
    </w:p>
    <w:p w14:paraId="6F80DDA3" w14:textId="77777777" w:rsidR="00B6560C" w:rsidRPr="003934E9" w:rsidRDefault="00B6560C" w:rsidP="00B6560C">
      <w:pPr>
        <w:pStyle w:val="HChG"/>
        <w:ind w:left="0" w:firstLine="0"/>
      </w:pPr>
      <w:r w:rsidRPr="003934E9">
        <w:tab/>
        <w:t>III.</w:t>
      </w:r>
      <w:r w:rsidRPr="003934E9">
        <w:tab/>
        <w:t>Elements of the agenda</w:t>
      </w:r>
    </w:p>
    <w:p w14:paraId="3DC3A423" w14:textId="77777777" w:rsidR="00B6560C" w:rsidRDefault="00B6560C" w:rsidP="00B6560C">
      <w:pPr>
        <w:pStyle w:val="SingleTxtG"/>
      </w:pPr>
      <w:r>
        <w:t>3</w:t>
      </w:r>
      <w:r w:rsidRPr="003934E9">
        <w:t>.</w:t>
      </w:r>
      <w:r w:rsidRPr="003934E9">
        <w:tab/>
        <w:t>For</w:t>
      </w:r>
      <w:r>
        <w:t xml:space="preserve"> the fourth </w:t>
      </w:r>
      <w:r w:rsidRPr="00930E95">
        <w:t>session of the Meeting of the Parties to the</w:t>
      </w:r>
      <w:r>
        <w:t xml:space="preserve"> Protocol, </w:t>
      </w:r>
      <w:r w:rsidRPr="003934E9">
        <w:t xml:space="preserve">it is suggested that: </w:t>
      </w:r>
      <w:r w:rsidRPr="001A434F">
        <w:t>(a) the agenda should</w:t>
      </w:r>
      <w:r>
        <w:t>, in general,</w:t>
      </w:r>
      <w:r w:rsidRPr="001A434F">
        <w:t xml:space="preserve"> be similar to th</w:t>
      </w:r>
      <w:r>
        <w:t>at</w:t>
      </w:r>
      <w:r w:rsidRPr="001A434F">
        <w:t xml:space="preserve"> </w:t>
      </w:r>
      <w:r>
        <w:t>for the third session</w:t>
      </w:r>
      <w:r w:rsidRPr="001A434F">
        <w:t xml:space="preserve">; </w:t>
      </w:r>
      <w:r w:rsidRPr="003934E9">
        <w:t>(</w:t>
      </w:r>
      <w:r>
        <w:t>b</w:t>
      </w:r>
      <w:r w:rsidRPr="003934E9">
        <w:t>) the agenda should cover all substantive areas of work under the Protocol; and (</w:t>
      </w:r>
      <w:r>
        <w:t>c</w:t>
      </w:r>
      <w:r w:rsidRPr="003934E9">
        <w:t>) discussions should address good practices, achievements, lessons learned</w:t>
      </w:r>
      <w:r>
        <w:t xml:space="preserve"> and</w:t>
      </w:r>
      <w:r w:rsidRPr="003934E9">
        <w:t xml:space="preserve"> challenges and obstacles in relation to implementing the Protocol. Representatives of Governments and stakeholders could be invited to deliver the keynote addresses under specific agenda items.</w:t>
      </w:r>
    </w:p>
    <w:p w14:paraId="157C982D" w14:textId="77777777" w:rsidR="00B6560C" w:rsidRPr="00425945" w:rsidRDefault="00B6560C" w:rsidP="00B6560C">
      <w:pPr>
        <w:pStyle w:val="SingleTxtG"/>
      </w:pPr>
      <w:r w:rsidRPr="00425945">
        <w:t>4.</w:t>
      </w:r>
      <w:r w:rsidRPr="00425945">
        <w:tab/>
        <w:t xml:space="preserve">Should Parties decide to hold a high-level segment, they may wish to consider organizing a thematic session on a subject that would both attract high-level participation and </w:t>
      </w:r>
      <w:r w:rsidRPr="00425945">
        <w:lastRenderedPageBreak/>
        <w:t>be linked to emerging issues in a global context. The focus of the session could, for example, be on the role of the Convention and its Protocol</w:t>
      </w:r>
      <w:r>
        <w:t xml:space="preserve"> in assuring the rights of </w:t>
      </w:r>
      <w:r w:rsidRPr="00896A62">
        <w:rPr>
          <w:rFonts w:asciiTheme="majorBidi" w:hAnsiTheme="majorBidi" w:cstheme="majorBidi"/>
          <w:color w:val="4C4845"/>
          <w:spacing w:val="-4"/>
        </w:rPr>
        <w:t xml:space="preserve">public access to information, participation in decision-making and access to justice </w:t>
      </w:r>
      <w:r w:rsidRPr="00425945">
        <w:t xml:space="preserve">in </w:t>
      </w:r>
      <w:r w:rsidRPr="00425945">
        <w:rPr>
          <w:rFonts w:asciiTheme="majorBidi" w:hAnsiTheme="majorBidi" w:cstheme="majorBidi"/>
          <w:lang w:val="en-US"/>
        </w:rPr>
        <w:t>sustainable infrastructure and spatial planning</w:t>
      </w:r>
      <w:r w:rsidRPr="00425945">
        <w:rPr>
          <w:rFonts w:asciiTheme="majorBidi" w:hAnsiTheme="majorBidi" w:cstheme="majorBidi"/>
          <w:i/>
          <w:iCs/>
          <w:lang w:val="en-US"/>
        </w:rPr>
        <w:t>.</w:t>
      </w:r>
      <w:r w:rsidRPr="00425945">
        <w:rPr>
          <w:rStyle w:val="FootnoteReference"/>
          <w:rFonts w:cstheme="majorBidi"/>
          <w:lang w:val="en-US"/>
        </w:rPr>
        <w:footnoteReference w:id="3"/>
      </w:r>
      <w:r w:rsidRPr="00425945">
        <w:t xml:space="preserve">  </w:t>
      </w:r>
      <w:r>
        <w:t xml:space="preserve">Considering the recent work under the Protocol, which </w:t>
      </w:r>
      <w:r w:rsidRPr="00F9391C">
        <w:rPr>
          <w:rFonts w:eastAsia="SimSun"/>
          <w:lang w:val="en-US"/>
        </w:rPr>
        <w:t xml:space="preserve">demonstrated that </w:t>
      </w:r>
      <w:r>
        <w:rPr>
          <w:rFonts w:eastAsia="SimSun"/>
          <w:lang w:val="en-US"/>
        </w:rPr>
        <w:t>p</w:t>
      </w:r>
      <w:r w:rsidRPr="00104C68">
        <w:rPr>
          <w:rFonts w:eastAsia="SimSun"/>
          <w:lang w:val="en-US"/>
        </w:rPr>
        <w:t xml:space="preserve">ollutant </w:t>
      </w:r>
      <w:r>
        <w:rPr>
          <w:rFonts w:eastAsia="SimSun"/>
          <w:lang w:val="en-US"/>
        </w:rPr>
        <w:t>r</w:t>
      </w:r>
      <w:r w:rsidRPr="00104C68">
        <w:rPr>
          <w:rFonts w:eastAsia="SimSun"/>
          <w:lang w:val="en-US"/>
        </w:rPr>
        <w:t xml:space="preserve">elease and </w:t>
      </w:r>
      <w:r>
        <w:rPr>
          <w:rFonts w:eastAsia="SimSun"/>
          <w:lang w:val="en-US"/>
        </w:rPr>
        <w:t>t</w:t>
      </w:r>
      <w:r w:rsidRPr="00104C68">
        <w:rPr>
          <w:rFonts w:eastAsia="SimSun"/>
          <w:lang w:val="en-US"/>
        </w:rPr>
        <w:t xml:space="preserve">ransfer </w:t>
      </w:r>
      <w:r>
        <w:rPr>
          <w:rFonts w:eastAsia="SimSun"/>
          <w:lang w:val="en-US"/>
        </w:rPr>
        <w:t>r</w:t>
      </w:r>
      <w:r w:rsidRPr="00104C68">
        <w:rPr>
          <w:rFonts w:eastAsia="SimSun"/>
          <w:lang w:val="en-US"/>
        </w:rPr>
        <w:t xml:space="preserve">egisters </w:t>
      </w:r>
      <w:r w:rsidRPr="00F9391C">
        <w:rPr>
          <w:rFonts w:eastAsia="SimSun"/>
          <w:lang w:val="en-US"/>
        </w:rPr>
        <w:t xml:space="preserve"> have significantly evolved since the Protocol was adopted in 2003</w:t>
      </w:r>
      <w:r>
        <w:rPr>
          <w:rFonts w:eastAsia="SimSun"/>
          <w:lang w:val="en-US"/>
        </w:rPr>
        <w:t xml:space="preserve">, the </w:t>
      </w:r>
      <w:r w:rsidRPr="00425945">
        <w:t>high-level segment</w:t>
      </w:r>
      <w:r>
        <w:rPr>
          <w:rFonts w:eastAsia="SimSun"/>
          <w:lang w:val="en-US"/>
        </w:rPr>
        <w:t xml:space="preserve"> could, in this context, provide an opportunity </w:t>
      </w:r>
      <w:bookmarkStart w:id="1" w:name="_Hlk42683976"/>
      <w:r>
        <w:rPr>
          <w:rFonts w:eastAsia="SimSun"/>
          <w:lang w:val="en-US"/>
        </w:rPr>
        <w:t xml:space="preserve">to </w:t>
      </w:r>
      <w:r w:rsidRPr="00F9391C">
        <w:rPr>
          <w:rFonts w:eastAsia="SimSun"/>
          <w:lang w:val="en-US"/>
        </w:rPr>
        <w:t>show</w:t>
      </w:r>
      <w:r>
        <w:rPr>
          <w:rFonts w:eastAsia="SimSun"/>
          <w:lang w:val="en-US"/>
        </w:rPr>
        <w:t xml:space="preserve">case experiences and the way forward with regard to the </w:t>
      </w:r>
      <w:r w:rsidRPr="00F9391C">
        <w:rPr>
          <w:rFonts w:eastAsia="SimSun"/>
          <w:lang w:val="en-US"/>
        </w:rPr>
        <w:t>development of the Protocol</w:t>
      </w:r>
      <w:bookmarkEnd w:id="1"/>
      <w:r w:rsidRPr="00F9391C">
        <w:rPr>
          <w:rFonts w:eastAsia="SimSun"/>
          <w:lang w:val="en-US"/>
        </w:rPr>
        <w:t xml:space="preserve">. </w:t>
      </w:r>
    </w:p>
    <w:p w14:paraId="67E6B86F" w14:textId="77777777" w:rsidR="00B6560C" w:rsidRPr="00425945" w:rsidRDefault="00B6560C" w:rsidP="00B6560C">
      <w:pPr>
        <w:pStyle w:val="SingleTxtG"/>
        <w:rPr>
          <w:shd w:val="clear" w:color="auto" w:fill="FFFFFF"/>
        </w:rPr>
      </w:pPr>
      <w:r w:rsidRPr="00425945">
        <w:rPr>
          <w:shd w:val="clear" w:color="auto" w:fill="FFFFFF"/>
        </w:rPr>
        <w:t>5.</w:t>
      </w:r>
      <w:r w:rsidRPr="00425945">
        <w:rPr>
          <w:shd w:val="clear" w:color="auto" w:fill="FFFFFF"/>
        </w:rPr>
        <w:tab/>
        <w:t xml:space="preserve">Spatial planning and large-scale infrastructure projects have a substantial impact on the lives of thousands of people across countries and regions. Such projects create new opportunities for employment, travel and general economic growth. At the same time, they have </w:t>
      </w:r>
      <w:r>
        <w:rPr>
          <w:shd w:val="clear" w:color="auto" w:fill="FFFFFF"/>
        </w:rPr>
        <w:t xml:space="preserve">an </w:t>
      </w:r>
      <w:r w:rsidRPr="00425945">
        <w:rPr>
          <w:shd w:val="clear" w:color="auto" w:fill="FFFFFF"/>
        </w:rPr>
        <w:t xml:space="preserve">immense influence on ecosystems and people’s health and well-being. They often lead to the generation of </w:t>
      </w:r>
      <w:r w:rsidRPr="00425945">
        <w:t>considerable environmental pressures</w:t>
      </w:r>
      <w:r>
        <w:t xml:space="preserve"> –</w:t>
      </w:r>
      <w:r w:rsidRPr="00425945">
        <w:t xml:space="preserve"> for example, from greenhouse gases, wastes and other forms of pollution</w:t>
      </w:r>
      <w:r>
        <w:t xml:space="preserve"> –</w:t>
      </w:r>
      <w:r w:rsidRPr="00425945">
        <w:t xml:space="preserve"> and to the reshaping of green open space and agricultural land. Furthermore, they can intensively modify natural habitats and have an impact on biodiversity. These projects are commonly opposed by people concerned about their potential impact on the environment. Too often, such opposition can lead to people living under the threat of harassment or even in fear of their life. </w:t>
      </w:r>
      <w:r w:rsidRPr="00425945">
        <w:rPr>
          <w:shd w:val="clear" w:color="auto" w:fill="FFFFFF"/>
        </w:rPr>
        <w:t xml:space="preserve">It is therefore critical to ensure that environmental and social concerns are fully considered and addressed from the outset of spatial planning and of the initial conception of a project, as well as in connection with lifetime extensions and changes to </w:t>
      </w:r>
      <w:r w:rsidRPr="00B14BCE">
        <w:rPr>
          <w:shd w:val="clear" w:color="auto" w:fill="FFFFFF"/>
        </w:rPr>
        <w:t xml:space="preserve">operating conditions. </w:t>
      </w:r>
      <w:r w:rsidRPr="00B14BCE">
        <w:rPr>
          <w:rFonts w:asciiTheme="majorBidi" w:hAnsiTheme="majorBidi" w:cstheme="majorBidi"/>
          <w:shd w:val="clear" w:color="auto" w:fill="FFFFFF"/>
        </w:rPr>
        <w:t>Further, m</w:t>
      </w:r>
      <w:r w:rsidRPr="00B14BCE">
        <w:rPr>
          <w:rFonts w:asciiTheme="majorBidi" w:hAnsiTheme="majorBidi" w:cstheme="majorBidi"/>
          <w:spacing w:val="-4"/>
        </w:rPr>
        <w:t xml:space="preserve">ost Governments have responded to the coronavirus disease (COVID-19) pandemic by declaring a state of emergency and by adopting numerous measures to combat the spread of the virus, which have often included restrictions on the freedoms of assembly and movement. Consequently, there may have been an impact on procedural rights of public access to information, participation in decision-making and access to justice, including in environmental matters. </w:t>
      </w:r>
    </w:p>
    <w:p w14:paraId="193E5C1C" w14:textId="77777777" w:rsidR="00B6560C" w:rsidRPr="00F0360E" w:rsidRDefault="00B6560C" w:rsidP="00B6560C">
      <w:pPr>
        <w:pStyle w:val="SingleTxtG"/>
      </w:pPr>
      <w:r w:rsidRPr="00425945">
        <w:rPr>
          <w:lang w:val="en-US"/>
        </w:rPr>
        <w:t>6.</w:t>
      </w:r>
      <w:r w:rsidRPr="00425945">
        <w:rPr>
          <w:lang w:val="en-US"/>
        </w:rPr>
        <w:tab/>
        <w:t xml:space="preserve">The above-mentioned themes would allow Parties and stakeholders to touch upon a number of issues that were identified through the work of the Convention and the Protocol as being critical, namely: (a) transparency and effective and inclusive public participation in decision-making on policies and </w:t>
      </w:r>
      <w:r w:rsidRPr="00425945">
        <w:t>projects</w:t>
      </w:r>
      <w:r w:rsidRPr="00425945">
        <w:rPr>
          <w:lang w:val="en-US"/>
        </w:rPr>
        <w:t xml:space="preserve"> related to large infrastructure and spatial planning, including across borders; (b) how pollutant release and transfer registers could assist sustainable planning and health policies </w:t>
      </w:r>
      <w:r w:rsidRPr="00425945">
        <w:t>through, for example, the map-based visualization of registered sources of pollutant releases, which can help to identify the most suitable location for infrastructure projects, as well as the need and potential for strengthening their operating conditions, with a view to preventing or at least minimizing potential risks for the environment and health</w:t>
      </w:r>
      <w:r w:rsidRPr="00425945">
        <w:rPr>
          <w:lang w:val="en-US"/>
        </w:rPr>
        <w:t>; and (c) the rule of law in this context.</w:t>
      </w:r>
      <w:r>
        <w:rPr>
          <w:lang w:val="en-US"/>
        </w:rPr>
        <w:t xml:space="preserve"> Furthermore, Parties and stakeholders will have an opportunity to discuss</w:t>
      </w:r>
      <w:r>
        <w:t xml:space="preserve"> how </w:t>
      </w:r>
      <w:r>
        <w:rPr>
          <w:rFonts w:asciiTheme="majorBidi" w:hAnsiTheme="majorBidi" w:cstheme="majorBidi"/>
          <w:color w:val="4C4845"/>
          <w:spacing w:val="-4"/>
        </w:rPr>
        <w:t xml:space="preserve">measures taken </w:t>
      </w:r>
      <w:r w:rsidRPr="00284D6A">
        <w:rPr>
          <w:rFonts w:asciiTheme="majorBidi" w:hAnsiTheme="majorBidi" w:cstheme="majorBidi"/>
          <w:spacing w:val="-4"/>
        </w:rPr>
        <w:t xml:space="preserve">during such crisis as </w:t>
      </w:r>
      <w:r>
        <w:t xml:space="preserve">COVID 19 pandemic </w:t>
      </w:r>
      <w:r>
        <w:rPr>
          <w:rFonts w:asciiTheme="majorBidi" w:hAnsiTheme="majorBidi" w:cstheme="majorBidi"/>
          <w:color w:val="4C4845"/>
          <w:spacing w:val="-4"/>
        </w:rPr>
        <w:t>may have an impact</w:t>
      </w:r>
      <w:r w:rsidRPr="00896A62">
        <w:rPr>
          <w:rFonts w:asciiTheme="majorBidi" w:hAnsiTheme="majorBidi" w:cstheme="majorBidi"/>
          <w:color w:val="4C4845"/>
          <w:spacing w:val="-4"/>
        </w:rPr>
        <w:t xml:space="preserve"> </w:t>
      </w:r>
      <w:r>
        <w:rPr>
          <w:rFonts w:asciiTheme="majorBidi" w:hAnsiTheme="majorBidi" w:cstheme="majorBidi"/>
          <w:color w:val="4C4845"/>
          <w:spacing w:val="-4"/>
        </w:rPr>
        <w:t xml:space="preserve">on the above-mentioned </w:t>
      </w:r>
      <w:r w:rsidRPr="00896A62">
        <w:rPr>
          <w:rFonts w:asciiTheme="majorBidi" w:hAnsiTheme="majorBidi" w:cstheme="majorBidi"/>
          <w:color w:val="4C4845"/>
          <w:spacing w:val="-4"/>
        </w:rPr>
        <w:t>procedural rights</w:t>
      </w:r>
      <w:r>
        <w:rPr>
          <w:rFonts w:asciiTheme="majorBidi" w:hAnsiTheme="majorBidi" w:cstheme="majorBidi"/>
          <w:color w:val="4C4845"/>
          <w:spacing w:val="-4"/>
        </w:rPr>
        <w:t>,</w:t>
      </w:r>
      <w:r w:rsidRPr="00896A62">
        <w:rPr>
          <w:rFonts w:asciiTheme="majorBidi" w:hAnsiTheme="majorBidi" w:cstheme="majorBidi"/>
          <w:color w:val="4C4845"/>
          <w:spacing w:val="-4"/>
        </w:rPr>
        <w:t xml:space="preserve"> </w:t>
      </w:r>
      <w:r>
        <w:rPr>
          <w:rFonts w:asciiTheme="majorBidi" w:hAnsiTheme="majorBidi" w:cstheme="majorBidi"/>
          <w:color w:val="4C4845"/>
          <w:spacing w:val="-4"/>
        </w:rPr>
        <w:t>and</w:t>
      </w:r>
      <w:r>
        <w:rPr>
          <w:lang w:val="en-US"/>
        </w:rPr>
        <w:t xml:space="preserve"> to address the </w:t>
      </w:r>
      <w:r>
        <w:t xml:space="preserve">role of </w:t>
      </w:r>
      <w:r w:rsidRPr="00425945">
        <w:rPr>
          <w:lang w:val="en-US"/>
        </w:rPr>
        <w:t xml:space="preserve">the Convention and the Protocol </w:t>
      </w:r>
      <w:r>
        <w:t>in this regard.</w:t>
      </w:r>
      <w:r w:rsidRPr="00425945">
        <w:rPr>
          <w:lang w:val="en-US"/>
        </w:rPr>
        <w:t xml:space="preserve"> </w:t>
      </w:r>
    </w:p>
    <w:p w14:paraId="0860533A" w14:textId="77777777" w:rsidR="00B6560C" w:rsidRPr="00425945" w:rsidRDefault="00B6560C" w:rsidP="00B6560C">
      <w:pPr>
        <w:pStyle w:val="SingleTxtG"/>
        <w:rPr>
          <w:shd w:val="clear" w:color="auto" w:fill="FFFFFF"/>
        </w:rPr>
      </w:pPr>
      <w:r w:rsidRPr="00425945">
        <w:rPr>
          <w:lang w:val="en-US"/>
        </w:rPr>
        <w:t>7.</w:t>
      </w:r>
      <w:r w:rsidRPr="00425945">
        <w:rPr>
          <w:lang w:val="en-US"/>
        </w:rPr>
        <w:tab/>
        <w:t xml:space="preserve">The above-mentioned subjects are closely linked to </w:t>
      </w:r>
      <w:r w:rsidRPr="00425945">
        <w:t>the implementation of a number of regional and global initiatives and commitments</w:t>
      </w:r>
      <w:r w:rsidRPr="00425945">
        <w:rPr>
          <w:lang w:val="en-US"/>
        </w:rPr>
        <w:t xml:space="preserve">, in particular: </w:t>
      </w:r>
      <w:r w:rsidRPr="00425945">
        <w:t>United Nations Environment Assembly resolution 4/5 on sustainable infrastructure (UNEP/EA.4/Res.5), which recognizes infrastructure’s centrality to the 2030 Agenda for Sustainable Development; United Nations Environment Assembly resolution 4/19 on mineral resource governance (UNEP/EA.4/Res.19), which addresses such issues as environmental, human rights- and conflict-related risks in mining; the new European Green Deal,</w:t>
      </w:r>
      <w:r w:rsidRPr="00425945">
        <w:rPr>
          <w:rStyle w:val="FootnoteReference"/>
          <w:rFonts w:asciiTheme="majorBidi" w:hAnsiTheme="majorBidi" w:cstheme="majorBidi"/>
        </w:rPr>
        <w:footnoteReference w:id="4"/>
      </w:r>
      <w:r w:rsidRPr="00425945">
        <w:t xml:space="preserve"> which recognizes the importance of “smart infrastructure” and  “zero pollution” within a circular economy</w:t>
      </w:r>
      <w:r w:rsidRPr="00425945">
        <w:rPr>
          <w:shd w:val="clear" w:color="auto" w:fill="FFFFFF"/>
        </w:rPr>
        <w:t xml:space="preserve">; decisions taken under the auspices of the </w:t>
      </w:r>
      <w:bookmarkStart w:id="2" w:name="_Hlk36047863"/>
      <w:r w:rsidRPr="00425945">
        <w:rPr>
          <w:shd w:val="clear" w:color="auto" w:fill="FFFFFF"/>
        </w:rPr>
        <w:t xml:space="preserve">Convention on Biological Diversity </w:t>
      </w:r>
      <w:bookmarkEnd w:id="2"/>
      <w:r w:rsidRPr="00425945">
        <w:rPr>
          <w:shd w:val="clear" w:color="auto" w:fill="FFFFFF"/>
        </w:rPr>
        <w:t>calling for urgent action to, for example, secure and conserve the planet’s variety of life;</w:t>
      </w:r>
      <w:r w:rsidRPr="00425945">
        <w:rPr>
          <w:rStyle w:val="FootnoteReference"/>
          <w:rFonts w:asciiTheme="majorBidi" w:hAnsiTheme="majorBidi" w:cstheme="majorBidi"/>
          <w:shd w:val="clear" w:color="auto" w:fill="FFFFFF"/>
        </w:rPr>
        <w:footnoteReference w:id="5"/>
      </w:r>
      <w:r w:rsidRPr="00425945">
        <w:rPr>
          <w:shd w:val="clear" w:color="auto" w:fill="FFFFFF"/>
        </w:rPr>
        <w:t xml:space="preserve"> and pledges regarding climate resilient infrastructure made under the United Nations Framework Convention on Climate Change. Furthermore, Human Rights Council resolutions 37/8 on human rights and the environment</w:t>
      </w:r>
      <w:r w:rsidRPr="00425945">
        <w:t xml:space="preserve"> (</w:t>
      </w:r>
      <w:r w:rsidRPr="00425945">
        <w:rPr>
          <w:shd w:val="clear" w:color="auto" w:fill="FFFFFF"/>
        </w:rPr>
        <w:t>A/HRC/RES/37/8), 40/11 recognizing the contribution of environmental human rights defenders to the enjoyment of human rights, environmental protection and sustainable development (A/HRC/RES/40/11) and 42/21</w:t>
      </w:r>
      <w:r w:rsidRPr="00425945">
        <w:rPr>
          <w:rStyle w:val="FootnoteReference"/>
          <w:rFonts w:asciiTheme="majorBidi" w:hAnsiTheme="majorBidi" w:cstheme="majorBidi"/>
          <w:shd w:val="clear" w:color="auto" w:fill="FFFFFF"/>
        </w:rPr>
        <w:t xml:space="preserve"> </w:t>
      </w:r>
      <w:r w:rsidRPr="00425945">
        <w:rPr>
          <w:rFonts w:asciiTheme="majorBidi" w:hAnsiTheme="majorBidi" w:cstheme="majorBidi"/>
          <w:shd w:val="clear" w:color="auto" w:fill="FFFFFF"/>
        </w:rPr>
        <w:t xml:space="preserve">on protection of the </w:t>
      </w:r>
      <w:r w:rsidRPr="00425945">
        <w:rPr>
          <w:rFonts w:asciiTheme="majorBidi" w:hAnsiTheme="majorBidi" w:cstheme="majorBidi"/>
          <w:shd w:val="clear" w:color="auto" w:fill="FFFFFF"/>
        </w:rPr>
        <w:lastRenderedPageBreak/>
        <w:t>rights of workers exposed to hazardous substances and wastes (A/HRC/RES/42/21)</w:t>
      </w:r>
      <w:r w:rsidRPr="00425945">
        <w:rPr>
          <w:rStyle w:val="FootnoteReference"/>
          <w:rFonts w:asciiTheme="majorBidi" w:hAnsiTheme="majorBidi" w:cstheme="majorBidi"/>
          <w:shd w:val="clear" w:color="auto" w:fill="FFFFFF"/>
        </w:rPr>
        <w:t xml:space="preserve"> </w:t>
      </w:r>
      <w:r w:rsidRPr="00425945">
        <w:rPr>
          <w:shd w:val="clear" w:color="auto" w:fill="FFFFFF"/>
        </w:rPr>
        <w:t xml:space="preserve">have direct relevance to the above-mentioned subjects. Moreover, given that </w:t>
      </w:r>
      <w:proofErr w:type="gramStart"/>
      <w:r w:rsidRPr="00425945">
        <w:rPr>
          <w:shd w:val="clear" w:color="auto" w:fill="FFFFFF"/>
        </w:rPr>
        <w:t>the vast majority of</w:t>
      </w:r>
      <w:proofErr w:type="gramEnd"/>
      <w:r w:rsidRPr="00425945">
        <w:rPr>
          <w:shd w:val="clear" w:color="auto" w:fill="FFFFFF"/>
        </w:rPr>
        <w:t xml:space="preserve"> the Parties to the Aarhus Convention and to the Protocol are involved in the Belt and Road Initiative,</w:t>
      </w:r>
      <w:r w:rsidRPr="00425945">
        <w:rPr>
          <w:rStyle w:val="FootnoteReference"/>
          <w:rFonts w:cstheme="majorBidi"/>
          <w:shd w:val="clear" w:color="auto" w:fill="FFFFFF"/>
        </w:rPr>
        <w:footnoteReference w:id="6"/>
      </w:r>
      <w:r w:rsidRPr="00425945">
        <w:rPr>
          <w:shd w:val="clear" w:color="auto" w:fill="FFFFFF"/>
        </w:rPr>
        <w:t xml:space="preserve"> the discussions will also be highly relevant for this </w:t>
      </w:r>
      <w:r w:rsidRPr="00425945">
        <w:rPr>
          <w:spacing w:val="5"/>
        </w:rPr>
        <w:t>far-reaching infrastructure project</w:t>
      </w:r>
      <w:r w:rsidRPr="00425945">
        <w:rPr>
          <w:shd w:val="clear" w:color="auto" w:fill="FFFFFF"/>
        </w:rPr>
        <w:t>.</w:t>
      </w:r>
    </w:p>
    <w:p w14:paraId="72657C42" w14:textId="77777777" w:rsidR="00B6560C" w:rsidRPr="00425945" w:rsidRDefault="00B6560C" w:rsidP="00B6560C">
      <w:pPr>
        <w:pStyle w:val="SingleTxtG"/>
        <w:rPr>
          <w:lang w:val="en-US"/>
        </w:rPr>
      </w:pPr>
      <w:bookmarkStart w:id="3" w:name="_Hlk41995207"/>
      <w:r w:rsidRPr="00425945">
        <w:rPr>
          <w:rFonts w:asciiTheme="majorBidi" w:hAnsiTheme="majorBidi" w:cstheme="majorBidi"/>
          <w:lang w:val="en-US"/>
        </w:rPr>
        <w:t>8.</w:t>
      </w:r>
      <w:r w:rsidRPr="00425945">
        <w:rPr>
          <w:rFonts w:asciiTheme="majorBidi" w:hAnsiTheme="majorBidi" w:cstheme="majorBidi"/>
          <w:lang w:val="en-US"/>
        </w:rPr>
        <w:tab/>
        <w:t xml:space="preserve">Lastly, the subjects are applicable to the implementation of </w:t>
      </w:r>
      <w:proofErr w:type="gramStart"/>
      <w:r w:rsidRPr="00425945">
        <w:rPr>
          <w:rFonts w:asciiTheme="majorBidi" w:hAnsiTheme="majorBidi" w:cstheme="majorBidi"/>
          <w:lang w:val="en-US"/>
        </w:rPr>
        <w:t>a number of</w:t>
      </w:r>
      <w:proofErr w:type="gramEnd"/>
      <w:r w:rsidRPr="00425945">
        <w:rPr>
          <w:rFonts w:asciiTheme="majorBidi" w:hAnsiTheme="majorBidi" w:cstheme="majorBidi"/>
          <w:lang w:val="en-US"/>
        </w:rPr>
        <w:t xml:space="preserve"> </w:t>
      </w:r>
      <w:r w:rsidRPr="00425945">
        <w:t xml:space="preserve">Sustainable Development Goals. In addition to Goal 16, these include: Goal 3 (Good health and well-being), </w:t>
      </w:r>
      <w:r w:rsidRPr="00425945">
        <w:rPr>
          <w:rFonts w:asciiTheme="majorBidi" w:hAnsiTheme="majorBidi" w:cstheme="majorBidi"/>
        </w:rPr>
        <w:t xml:space="preserve">Goal 9 (Industry, innovation and infrastructure), Goal 11 (Sustainable cities and communities), </w:t>
      </w:r>
      <w:r>
        <w:rPr>
          <w:rFonts w:asciiTheme="majorBidi" w:hAnsiTheme="majorBidi" w:cstheme="majorBidi"/>
        </w:rPr>
        <w:t>Goal 12 (</w:t>
      </w:r>
      <w:r>
        <w:t>Responsible consumption and production</w:t>
      </w:r>
      <w:r>
        <w:rPr>
          <w:rFonts w:asciiTheme="majorBidi" w:hAnsiTheme="majorBidi" w:cstheme="majorBidi"/>
        </w:rPr>
        <w:t xml:space="preserve">), </w:t>
      </w:r>
      <w:r w:rsidRPr="00425945">
        <w:rPr>
          <w:rFonts w:asciiTheme="majorBidi" w:hAnsiTheme="majorBidi" w:cstheme="majorBidi"/>
        </w:rPr>
        <w:t xml:space="preserve">Goal 13 (Climate action) and Goal 15 (Life on land). </w:t>
      </w:r>
      <w:r w:rsidRPr="00425945">
        <w:rPr>
          <w:rFonts w:asciiTheme="majorBidi" w:hAnsiTheme="majorBidi" w:cstheme="majorBidi"/>
          <w:lang w:val="en-US"/>
        </w:rPr>
        <w:t xml:space="preserve">Furthermore, considering its continuing importance, the issue of environmental defenders would also be addressed as a separate topic. </w:t>
      </w:r>
      <w:r w:rsidRPr="00425945">
        <w:t>A concise (no longer than two-and-a-half pages), theme-specific joint declaration (i.e. with the Parties to the Protocol) could be developed for consideration by high-level officials at the segment.</w:t>
      </w:r>
    </w:p>
    <w:bookmarkEnd w:id="3"/>
    <w:p w14:paraId="3A5CE5EA" w14:textId="3C501350" w:rsidR="00B6560C" w:rsidRPr="003934E9" w:rsidRDefault="00B6560C" w:rsidP="00B6560C">
      <w:pPr>
        <w:pStyle w:val="SingleTxtG"/>
      </w:pPr>
      <w:r>
        <w:t>9</w:t>
      </w:r>
      <w:r w:rsidRPr="003934E9">
        <w:t>.</w:t>
      </w:r>
      <w:r w:rsidR="0012645B">
        <w:tab/>
      </w:r>
      <w:r>
        <w:t xml:space="preserve">In accordance with the foregoing considerations, a suggested </w:t>
      </w:r>
      <w:r w:rsidRPr="003934E9">
        <w:t>agenda</w:t>
      </w:r>
      <w:r>
        <w:t xml:space="preserve"> for</w:t>
      </w:r>
      <w:r w:rsidRPr="003934E9">
        <w:t xml:space="preserve"> </w:t>
      </w:r>
      <w:r>
        <w:rPr>
          <w:lang w:eastAsia="en-GB"/>
        </w:rPr>
        <w:t>the</w:t>
      </w:r>
      <w:r w:rsidRPr="001A434F">
        <w:rPr>
          <w:lang w:eastAsia="en-GB"/>
        </w:rPr>
        <w:t xml:space="preserve"> </w:t>
      </w:r>
      <w:r>
        <w:rPr>
          <w:lang w:eastAsia="en-GB"/>
        </w:rPr>
        <w:t>fourth</w:t>
      </w:r>
      <w:r w:rsidRPr="001A434F">
        <w:rPr>
          <w:lang w:eastAsia="en-GB"/>
        </w:rPr>
        <w:t xml:space="preserve"> session of the Meeting of the Parties </w:t>
      </w:r>
      <w:r>
        <w:rPr>
          <w:lang w:eastAsia="en-GB"/>
        </w:rPr>
        <w:t xml:space="preserve">to the Protocol </w:t>
      </w:r>
      <w:r>
        <w:t>is set out below.</w:t>
      </w:r>
    </w:p>
    <w:p w14:paraId="18ED1841" w14:textId="1B5D4D44" w:rsidR="00B6560C" w:rsidRPr="003934E9" w:rsidRDefault="00B6560C" w:rsidP="00381FA7">
      <w:pPr>
        <w:pStyle w:val="H23G"/>
      </w:pPr>
      <w:r w:rsidRPr="003934E9">
        <w:tab/>
      </w:r>
      <w:r w:rsidR="00381FA7">
        <w:tab/>
      </w:r>
      <w:r w:rsidR="00381FA7">
        <w:tab/>
      </w:r>
      <w:r w:rsidR="00381FA7">
        <w:tab/>
      </w:r>
      <w:r w:rsidRPr="003934E9">
        <w:t xml:space="preserve">Joint </w:t>
      </w:r>
      <w:r w:rsidRPr="00381FA7">
        <w:t>high</w:t>
      </w:r>
      <w:r w:rsidRPr="003934E9">
        <w:t xml:space="preserve">-level </w:t>
      </w:r>
      <w:r>
        <w:t>s</w:t>
      </w:r>
      <w:r w:rsidRPr="003934E9">
        <w:t>egment (subject to the decision of the Parties to the Convention and the Protocol)</w:t>
      </w:r>
    </w:p>
    <w:p w14:paraId="5AC82BB6" w14:textId="6569E917" w:rsidR="00B6560C" w:rsidRPr="00EE62E0" w:rsidRDefault="00381FA7" w:rsidP="00B6560C">
      <w:pPr>
        <w:pStyle w:val="SingleTxtG"/>
      </w:pPr>
      <w:r>
        <w:tab/>
      </w:r>
      <w:r w:rsidR="00B6560C" w:rsidRPr="00EE62E0">
        <w:tab/>
        <w:t>1.</w:t>
      </w:r>
      <w:r w:rsidR="00B6560C" w:rsidRPr="00EE62E0">
        <w:tab/>
        <w:t>Opening.</w:t>
      </w:r>
    </w:p>
    <w:p w14:paraId="4C41C480" w14:textId="2B200AD2" w:rsidR="00B6560C" w:rsidRDefault="00381FA7" w:rsidP="00B6560C">
      <w:pPr>
        <w:pStyle w:val="SingleTxtG"/>
      </w:pPr>
      <w:r>
        <w:tab/>
      </w:r>
      <w:r w:rsidR="00B6560C" w:rsidRPr="00EE62E0">
        <w:tab/>
        <w:t>2.</w:t>
      </w:r>
      <w:r w:rsidR="00B6560C" w:rsidRPr="00EE62E0">
        <w:tab/>
        <w:t xml:space="preserve">Report on credentials </w:t>
      </w:r>
      <w:proofErr w:type="gramStart"/>
      <w:r w:rsidR="00B6560C" w:rsidRPr="00EE62E0">
        <w:t>with regard to</w:t>
      </w:r>
      <w:proofErr w:type="gramEnd"/>
      <w:r w:rsidR="00B6560C" w:rsidRPr="00EE62E0">
        <w:t xml:space="preserve"> the </w:t>
      </w:r>
      <w:r w:rsidR="00B6560C">
        <w:t xml:space="preserve">Parties to the </w:t>
      </w:r>
      <w:r w:rsidR="00B6560C" w:rsidRPr="00EE62E0">
        <w:t>Protocol.</w:t>
      </w:r>
    </w:p>
    <w:p w14:paraId="121C451C" w14:textId="77777777" w:rsidR="00B6560C" w:rsidRPr="00EE62E0" w:rsidRDefault="00B6560C" w:rsidP="00381FA7">
      <w:pPr>
        <w:pStyle w:val="SingleTxtG"/>
        <w:ind w:firstLine="567"/>
      </w:pPr>
      <w:r w:rsidRPr="00EE62E0">
        <w:t>3.</w:t>
      </w:r>
      <w:r w:rsidRPr="00EE62E0">
        <w:tab/>
        <w:t>Thematic session</w:t>
      </w:r>
      <w:bookmarkStart w:id="4" w:name="_Hlk39226596"/>
      <w:r w:rsidRPr="00EE62E0">
        <w:t>.</w:t>
      </w:r>
    </w:p>
    <w:p w14:paraId="6193F825" w14:textId="074BF09C" w:rsidR="00B6560C" w:rsidRPr="00EE62E0" w:rsidRDefault="00381FA7" w:rsidP="00B6560C">
      <w:pPr>
        <w:pStyle w:val="SingleTxtG"/>
      </w:pPr>
      <w:r>
        <w:tab/>
      </w:r>
      <w:r w:rsidR="00B6560C">
        <w:tab/>
      </w:r>
      <w:r w:rsidR="00B6560C" w:rsidRPr="00EE62E0">
        <w:t>4.</w:t>
      </w:r>
      <w:r w:rsidR="00B6560C" w:rsidRPr="00EE62E0">
        <w:tab/>
        <w:t>Discussion and adoption of the Declaration.</w:t>
      </w:r>
    </w:p>
    <w:bookmarkEnd w:id="4"/>
    <w:p w14:paraId="04A38D65" w14:textId="20EE6836" w:rsidR="00B6560C" w:rsidRPr="00EE62E0" w:rsidRDefault="00B6560C" w:rsidP="00381FA7">
      <w:pPr>
        <w:pStyle w:val="SingleTxtG"/>
        <w:ind w:left="2259" w:hanging="558"/>
      </w:pPr>
      <w:r w:rsidRPr="00EE62E0">
        <w:t>5.</w:t>
      </w:r>
      <w:r w:rsidR="00381FA7">
        <w:tab/>
      </w:r>
      <w:r w:rsidRPr="00EE62E0">
        <w:t xml:space="preserve">Review and adoption of decisions </w:t>
      </w:r>
      <w:r>
        <w:t xml:space="preserve">by </w:t>
      </w:r>
      <w:r w:rsidRPr="00BA4AF3">
        <w:t xml:space="preserve">the </w:t>
      </w:r>
      <w:r w:rsidRPr="00BA4AF3">
        <w:rPr>
          <w:lang w:eastAsia="en-GB"/>
        </w:rPr>
        <w:t>Meeting of the Parties</w:t>
      </w:r>
      <w:r>
        <w:rPr>
          <w:lang w:eastAsia="en-GB"/>
        </w:rPr>
        <w:t xml:space="preserve"> to the Convention</w:t>
      </w:r>
      <w:r w:rsidRPr="00EE62E0">
        <w:t>.</w:t>
      </w:r>
    </w:p>
    <w:p w14:paraId="11740907" w14:textId="2E6526ED" w:rsidR="00B6560C" w:rsidRPr="00EE62E0" w:rsidRDefault="00381FA7" w:rsidP="00B6560C">
      <w:pPr>
        <w:pStyle w:val="SingleTxtG"/>
      </w:pPr>
      <w:r>
        <w:tab/>
      </w:r>
      <w:r w:rsidR="00B6560C" w:rsidRPr="00EE62E0">
        <w:tab/>
        <w:t>6.</w:t>
      </w:r>
      <w:r w:rsidR="00B6560C" w:rsidRPr="00EE62E0">
        <w:tab/>
        <w:t xml:space="preserve">Closure of the joint </w:t>
      </w:r>
      <w:r w:rsidR="00B6560C">
        <w:t>h</w:t>
      </w:r>
      <w:r w:rsidR="00B6560C" w:rsidRPr="00EE62E0">
        <w:t xml:space="preserve">igh-level </w:t>
      </w:r>
      <w:r w:rsidR="00B6560C">
        <w:t>s</w:t>
      </w:r>
      <w:r w:rsidR="00B6560C" w:rsidRPr="00EE62E0">
        <w:t>egment.</w:t>
      </w:r>
    </w:p>
    <w:p w14:paraId="2B8B00E6" w14:textId="7520A3B9" w:rsidR="00B6560C" w:rsidRPr="003934E9" w:rsidRDefault="00B6560C" w:rsidP="00B6560C">
      <w:pPr>
        <w:pStyle w:val="H23G"/>
      </w:pPr>
      <w:r>
        <w:tab/>
      </w:r>
      <w:r w:rsidR="00381FA7">
        <w:tab/>
      </w:r>
      <w:r w:rsidRPr="003934E9">
        <w:tab/>
      </w:r>
      <w:r w:rsidRPr="003934E9">
        <w:tab/>
        <w:t>General segment</w:t>
      </w:r>
    </w:p>
    <w:p w14:paraId="0EAE499B" w14:textId="0035F4AF" w:rsidR="00B6560C" w:rsidRPr="003934E9" w:rsidRDefault="00381FA7" w:rsidP="00B6560C">
      <w:pPr>
        <w:pStyle w:val="SingleTxtG"/>
      </w:pPr>
      <w:r>
        <w:tab/>
      </w:r>
      <w:r w:rsidR="00B6560C" w:rsidRPr="003934E9">
        <w:tab/>
        <w:t>1.</w:t>
      </w:r>
      <w:r w:rsidR="00B6560C" w:rsidRPr="003934E9">
        <w:tab/>
        <w:t>Opening of the general segment and adoption of the agenda.</w:t>
      </w:r>
    </w:p>
    <w:p w14:paraId="4F4A6ED0" w14:textId="30F89672" w:rsidR="00B6560C" w:rsidRPr="003934E9" w:rsidRDefault="00381FA7" w:rsidP="00B6560C">
      <w:pPr>
        <w:pStyle w:val="SingleTxtG"/>
      </w:pPr>
      <w:r>
        <w:tab/>
      </w:r>
      <w:r w:rsidR="00B6560C">
        <w:tab/>
      </w:r>
      <w:r w:rsidR="00B6560C" w:rsidRPr="003934E9">
        <w:t>2.</w:t>
      </w:r>
      <w:r w:rsidR="00B6560C" w:rsidRPr="003934E9">
        <w:tab/>
        <w:t>Status of ratification of the Protocol.</w:t>
      </w:r>
    </w:p>
    <w:p w14:paraId="758A018B" w14:textId="4BB06816" w:rsidR="00B6560C" w:rsidRPr="003934E9" w:rsidRDefault="00381FA7" w:rsidP="00B6560C">
      <w:pPr>
        <w:pStyle w:val="SingleTxtG"/>
      </w:pPr>
      <w:r>
        <w:tab/>
      </w:r>
      <w:r w:rsidR="00B6560C">
        <w:tab/>
      </w:r>
      <w:r w:rsidR="00B6560C" w:rsidRPr="003934E9">
        <w:t>3.</w:t>
      </w:r>
      <w:r w:rsidR="00B6560C" w:rsidRPr="003934E9">
        <w:tab/>
        <w:t>Promotion and capacity-building</w:t>
      </w:r>
      <w:r w:rsidR="00B6560C">
        <w:t>:</w:t>
      </w:r>
      <w:r w:rsidR="00B6560C" w:rsidRPr="003934E9">
        <w:rPr>
          <w:rStyle w:val="FootnoteReference"/>
        </w:rPr>
        <w:footnoteReference w:id="7"/>
      </w:r>
      <w:r w:rsidR="00B6560C" w:rsidRPr="003934E9">
        <w:t xml:space="preserve"> </w:t>
      </w:r>
    </w:p>
    <w:p w14:paraId="4A6A257C" w14:textId="0FCAF2E4" w:rsidR="00B6560C" w:rsidRPr="003934E9" w:rsidRDefault="00381FA7" w:rsidP="00B6560C">
      <w:pPr>
        <w:pStyle w:val="SingleTxtG"/>
      </w:pPr>
      <w:r>
        <w:tab/>
      </w:r>
      <w:r w:rsidR="00B6560C" w:rsidRPr="003934E9">
        <w:tab/>
      </w:r>
      <w:r w:rsidR="00B6560C" w:rsidRPr="003934E9">
        <w:tab/>
        <w:t>(a)</w:t>
      </w:r>
      <w:r w:rsidR="00B6560C" w:rsidRPr="003934E9">
        <w:tab/>
        <w:t xml:space="preserve">Coordination mechanisms and synergies; </w:t>
      </w:r>
    </w:p>
    <w:p w14:paraId="652CE6C7" w14:textId="77D4C23B" w:rsidR="00B6560C" w:rsidRPr="003934E9" w:rsidRDefault="00B6560C" w:rsidP="00B6560C">
      <w:pPr>
        <w:pStyle w:val="SingleTxtG"/>
      </w:pPr>
      <w:r w:rsidRPr="003934E9">
        <w:tab/>
      </w:r>
      <w:r w:rsidR="00381FA7">
        <w:tab/>
      </w:r>
      <w:r w:rsidRPr="003934E9">
        <w:tab/>
        <w:t>(b)</w:t>
      </w:r>
      <w:r w:rsidRPr="003934E9">
        <w:tab/>
      </w:r>
      <w:proofErr w:type="spellStart"/>
      <w:r>
        <w:t>Subregional</w:t>
      </w:r>
      <w:proofErr w:type="spellEnd"/>
      <w:r>
        <w:t xml:space="preserve"> and national activities.</w:t>
      </w:r>
      <w:r w:rsidRPr="003934E9">
        <w:t xml:space="preserve"> </w:t>
      </w:r>
      <w:r>
        <w:tab/>
      </w:r>
    </w:p>
    <w:p w14:paraId="069E4D3E" w14:textId="4995DF98" w:rsidR="00B6560C" w:rsidRPr="003934E9" w:rsidRDefault="00381FA7" w:rsidP="00B6560C">
      <w:pPr>
        <w:pStyle w:val="SingleTxtG"/>
      </w:pPr>
      <w:r>
        <w:tab/>
      </w:r>
      <w:r w:rsidR="00B6560C" w:rsidRPr="003934E9">
        <w:tab/>
        <w:t>4.</w:t>
      </w:r>
      <w:r w:rsidR="00B6560C" w:rsidRPr="003934E9">
        <w:tab/>
      </w:r>
      <w:r w:rsidR="00B6560C">
        <w:t>Reporting and compliance mechanisms</w:t>
      </w:r>
      <w:r w:rsidR="00B6560C" w:rsidRPr="003934E9">
        <w:t xml:space="preserve">: </w:t>
      </w:r>
    </w:p>
    <w:p w14:paraId="0205FB0D" w14:textId="382C547C" w:rsidR="00B6560C" w:rsidRPr="003934E9" w:rsidRDefault="00B6560C" w:rsidP="00B6560C">
      <w:pPr>
        <w:pStyle w:val="SingleTxtG"/>
      </w:pPr>
      <w:r w:rsidRPr="003934E9">
        <w:tab/>
      </w:r>
      <w:r w:rsidR="00381FA7">
        <w:tab/>
      </w:r>
      <w:r>
        <w:tab/>
      </w:r>
      <w:r w:rsidRPr="003934E9">
        <w:t>(a)</w:t>
      </w:r>
      <w:r w:rsidRPr="003934E9">
        <w:tab/>
        <w:t>Reporting mechanism;</w:t>
      </w:r>
    </w:p>
    <w:p w14:paraId="3A7CC5B0" w14:textId="17B1E70D" w:rsidR="00B6560C" w:rsidRPr="003934E9" w:rsidRDefault="00B6560C" w:rsidP="00B6560C">
      <w:pPr>
        <w:pStyle w:val="SingleTxtG"/>
        <w:rPr>
          <w:bCs/>
        </w:rPr>
      </w:pPr>
      <w:r>
        <w:tab/>
      </w:r>
      <w:r w:rsidR="00381FA7">
        <w:tab/>
      </w:r>
      <w:r w:rsidRPr="003934E9">
        <w:tab/>
        <w:t>(b)</w:t>
      </w:r>
      <w:r w:rsidRPr="003934E9">
        <w:tab/>
        <w:t>Compliance mechanism</w:t>
      </w:r>
      <w:r>
        <w:t>.</w:t>
      </w:r>
    </w:p>
    <w:p w14:paraId="5FB8D1F8" w14:textId="15AFAEA0" w:rsidR="00B6560C" w:rsidRDefault="00381FA7" w:rsidP="0012645B">
      <w:pPr>
        <w:pStyle w:val="SingleTxtG"/>
      </w:pPr>
      <w:r>
        <w:tab/>
      </w:r>
      <w:r w:rsidR="00B6560C" w:rsidRPr="003934E9">
        <w:tab/>
        <w:t>5.</w:t>
      </w:r>
      <w:r w:rsidR="00B6560C" w:rsidRPr="003934E9">
        <w:tab/>
      </w:r>
      <w:r w:rsidR="00B6560C">
        <w:t>Development of the Protocol.</w:t>
      </w:r>
      <w:r w:rsidR="00B6560C" w:rsidRPr="003934E9">
        <w:t xml:space="preserve"> </w:t>
      </w:r>
    </w:p>
    <w:p w14:paraId="505C108D" w14:textId="77777777" w:rsidR="00B6560C" w:rsidRPr="003934E9" w:rsidRDefault="00B6560C" w:rsidP="00381FA7">
      <w:pPr>
        <w:pStyle w:val="SingleTxtG"/>
        <w:ind w:left="1122" w:firstLine="567"/>
      </w:pPr>
      <w:r>
        <w:t>6</w:t>
      </w:r>
      <w:r w:rsidRPr="003934E9">
        <w:t>.</w:t>
      </w:r>
      <w:r w:rsidRPr="003934E9">
        <w:tab/>
        <w:t>Programme of work and operation of the Protocol:</w:t>
      </w:r>
    </w:p>
    <w:p w14:paraId="76F3DBEB" w14:textId="67C57D61" w:rsidR="00B6560C" w:rsidRPr="003934E9" w:rsidRDefault="00381FA7" w:rsidP="00381FA7">
      <w:pPr>
        <w:pStyle w:val="SingleTxtG"/>
        <w:ind w:left="1689"/>
      </w:pPr>
      <w:r>
        <w:tab/>
      </w:r>
      <w:r>
        <w:tab/>
      </w:r>
      <w:r w:rsidR="00B6560C" w:rsidRPr="003934E9">
        <w:t>(a)</w:t>
      </w:r>
      <w:r w:rsidR="00B6560C" w:rsidRPr="003934E9">
        <w:tab/>
        <w:t>Implementation of the work programme for 201</w:t>
      </w:r>
      <w:r w:rsidR="00B6560C">
        <w:t>8</w:t>
      </w:r>
      <w:r w:rsidR="00B6560C" w:rsidRPr="003934E9">
        <w:t>–20</w:t>
      </w:r>
      <w:r w:rsidR="00B6560C">
        <w:t>21</w:t>
      </w:r>
      <w:r w:rsidR="00B6560C" w:rsidRPr="003934E9">
        <w:t>;</w:t>
      </w:r>
    </w:p>
    <w:p w14:paraId="0448B964" w14:textId="1E67D200" w:rsidR="00B6560C" w:rsidRPr="003934E9" w:rsidRDefault="00B6560C" w:rsidP="00B6560C">
      <w:pPr>
        <w:pStyle w:val="SingleTxtG"/>
      </w:pPr>
      <w:r w:rsidRPr="003934E9">
        <w:tab/>
      </w:r>
      <w:r w:rsidRPr="003934E9">
        <w:tab/>
      </w:r>
      <w:r w:rsidR="00381FA7">
        <w:tab/>
      </w:r>
      <w:r w:rsidRPr="003934E9">
        <w:t>(</w:t>
      </w:r>
      <w:r>
        <w:t>b</w:t>
      </w:r>
      <w:r w:rsidRPr="003934E9">
        <w:t>)</w:t>
      </w:r>
      <w:r w:rsidRPr="003934E9">
        <w:tab/>
      </w:r>
      <w:r>
        <w:t>Future w</w:t>
      </w:r>
      <w:r w:rsidRPr="003934E9">
        <w:t>ork programme</w:t>
      </w:r>
      <w:r>
        <w:t xml:space="preserve"> for 2022–2025</w:t>
      </w:r>
      <w:r w:rsidRPr="003934E9">
        <w:t>;</w:t>
      </w:r>
    </w:p>
    <w:p w14:paraId="74FCDDE8" w14:textId="0FF002B9" w:rsidR="00B6560C" w:rsidRPr="003934E9" w:rsidRDefault="00B6560C" w:rsidP="00B6560C">
      <w:pPr>
        <w:pStyle w:val="SingleTxtG"/>
      </w:pPr>
      <w:r>
        <w:tab/>
      </w:r>
      <w:r w:rsidRPr="003934E9">
        <w:tab/>
      </w:r>
      <w:r w:rsidR="00381FA7">
        <w:tab/>
      </w:r>
      <w:r w:rsidRPr="003934E9">
        <w:t>(</w:t>
      </w:r>
      <w:r>
        <w:t>c</w:t>
      </w:r>
      <w:r w:rsidRPr="003934E9">
        <w:t>)</w:t>
      </w:r>
      <w:r w:rsidRPr="003934E9">
        <w:tab/>
        <w:t>Financial arrangements.</w:t>
      </w:r>
    </w:p>
    <w:p w14:paraId="23DA1068" w14:textId="77777777" w:rsidR="00B6560C" w:rsidRPr="003934E9" w:rsidRDefault="00B6560C" w:rsidP="00381FA7">
      <w:pPr>
        <w:pStyle w:val="SingleTxtG"/>
        <w:ind w:firstLine="567"/>
      </w:pPr>
      <w:r>
        <w:t>7</w:t>
      </w:r>
      <w:r w:rsidRPr="003934E9">
        <w:t>.</w:t>
      </w:r>
      <w:r w:rsidRPr="003934E9">
        <w:tab/>
      </w:r>
      <w:r w:rsidRPr="0012645B">
        <w:t>Election</w:t>
      </w:r>
      <w:r w:rsidRPr="003934E9">
        <w:t xml:space="preserve"> of officers and other members of the Bureau.</w:t>
      </w:r>
    </w:p>
    <w:p w14:paraId="7FB43AD2" w14:textId="77777777" w:rsidR="00B6560C" w:rsidRPr="003934E9" w:rsidRDefault="00B6560C" w:rsidP="00381FA7">
      <w:pPr>
        <w:pStyle w:val="SingleTxtG"/>
        <w:ind w:firstLine="567"/>
        <w:rPr>
          <w:sz w:val="22"/>
          <w:szCs w:val="22"/>
        </w:rPr>
      </w:pPr>
      <w:r>
        <w:t>8</w:t>
      </w:r>
      <w:r w:rsidRPr="003934E9">
        <w:t>.</w:t>
      </w:r>
      <w:r w:rsidRPr="003934E9">
        <w:tab/>
      </w:r>
      <w:r w:rsidRPr="0012645B">
        <w:t>Date</w:t>
      </w:r>
      <w:r w:rsidRPr="003934E9">
        <w:t xml:space="preserve"> and venue of the </w:t>
      </w:r>
      <w:r>
        <w:t>fifth</w:t>
      </w:r>
      <w:r w:rsidRPr="003934E9">
        <w:t xml:space="preserve"> ordinary meeting</w:t>
      </w:r>
      <w:r w:rsidRPr="003934E9">
        <w:rPr>
          <w:sz w:val="22"/>
          <w:szCs w:val="22"/>
        </w:rPr>
        <w:t>.</w:t>
      </w:r>
    </w:p>
    <w:p w14:paraId="404190B6" w14:textId="2EAC9803" w:rsidR="00B6560C" w:rsidRPr="003934E9" w:rsidRDefault="00381FA7" w:rsidP="0012645B">
      <w:pPr>
        <w:pStyle w:val="SingleTxtG"/>
      </w:pPr>
      <w:r>
        <w:lastRenderedPageBreak/>
        <w:tab/>
      </w:r>
      <w:r>
        <w:tab/>
      </w:r>
      <w:r w:rsidR="00B6560C">
        <w:t>9</w:t>
      </w:r>
      <w:r w:rsidR="00B6560C" w:rsidRPr="003934E9">
        <w:t>.</w:t>
      </w:r>
      <w:r w:rsidR="00B6560C" w:rsidRPr="003934E9">
        <w:tab/>
      </w:r>
      <w:r w:rsidR="00B6560C" w:rsidRPr="0012645B">
        <w:t>Any</w:t>
      </w:r>
      <w:r w:rsidR="00B6560C" w:rsidRPr="003934E9">
        <w:t xml:space="preserve"> other business.</w:t>
      </w:r>
    </w:p>
    <w:p w14:paraId="2E596ADD" w14:textId="5E793921" w:rsidR="00B6560C" w:rsidRPr="003934E9" w:rsidRDefault="00381FA7" w:rsidP="00B6560C">
      <w:pPr>
        <w:pStyle w:val="SingleTxtG"/>
      </w:pPr>
      <w:r>
        <w:tab/>
      </w:r>
      <w:r>
        <w:tab/>
      </w:r>
      <w:r w:rsidR="00B6560C">
        <w:t>10</w:t>
      </w:r>
      <w:r w:rsidR="00B6560C" w:rsidRPr="003934E9">
        <w:t>.</w:t>
      </w:r>
      <w:r w:rsidR="00B6560C" w:rsidRPr="003934E9">
        <w:tab/>
        <w:t>Review and adoption of decisions.</w:t>
      </w:r>
    </w:p>
    <w:p w14:paraId="37656479" w14:textId="6B918266" w:rsidR="00B6560C" w:rsidRPr="003934E9" w:rsidRDefault="00381FA7" w:rsidP="00B6560C">
      <w:pPr>
        <w:pStyle w:val="SingleTxtG"/>
      </w:pPr>
      <w:r>
        <w:tab/>
      </w:r>
      <w:r w:rsidR="00B6560C" w:rsidRPr="003934E9">
        <w:tab/>
        <w:t>1</w:t>
      </w:r>
      <w:r w:rsidR="00B6560C">
        <w:t>1</w:t>
      </w:r>
      <w:r w:rsidR="00B6560C" w:rsidRPr="003934E9">
        <w:t>.</w:t>
      </w:r>
      <w:r w:rsidR="00B6560C" w:rsidRPr="003934E9">
        <w:tab/>
        <w:t>Closure of the meeting.</w:t>
      </w:r>
    </w:p>
    <w:p w14:paraId="47CC34AC" w14:textId="4B2920A8" w:rsidR="00B6560C" w:rsidRPr="0012645B" w:rsidRDefault="0012645B" w:rsidP="0012645B">
      <w:pPr>
        <w:spacing w:before="240"/>
        <w:jc w:val="center"/>
        <w:rPr>
          <w:u w:val="single"/>
        </w:rPr>
      </w:pPr>
      <w:r>
        <w:rPr>
          <w:u w:val="single"/>
        </w:rPr>
        <w:tab/>
      </w:r>
      <w:r>
        <w:rPr>
          <w:u w:val="single"/>
        </w:rPr>
        <w:tab/>
      </w:r>
      <w:r>
        <w:rPr>
          <w:u w:val="single"/>
        </w:rPr>
        <w:tab/>
      </w:r>
    </w:p>
    <w:sectPr w:rsidR="00B6560C" w:rsidRPr="0012645B" w:rsidSect="0024449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3E82" w14:textId="77777777" w:rsidR="00244494" w:rsidRDefault="00244494"/>
  </w:endnote>
  <w:endnote w:type="continuationSeparator" w:id="0">
    <w:p w14:paraId="3E660268" w14:textId="77777777" w:rsidR="00244494" w:rsidRDefault="00244494"/>
  </w:endnote>
  <w:endnote w:type="continuationNotice" w:id="1">
    <w:p w14:paraId="792E22CD" w14:textId="77777777" w:rsidR="00244494" w:rsidRDefault="0024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92DA" w14:textId="77777777" w:rsidR="00244494" w:rsidRPr="00244494" w:rsidRDefault="00244494" w:rsidP="00244494">
    <w:pPr>
      <w:pStyle w:val="Footer"/>
      <w:tabs>
        <w:tab w:val="right" w:pos="9638"/>
      </w:tabs>
      <w:rPr>
        <w:sz w:val="18"/>
      </w:rPr>
    </w:pPr>
    <w:r w:rsidRPr="00244494">
      <w:rPr>
        <w:b/>
        <w:sz w:val="18"/>
      </w:rPr>
      <w:fldChar w:fldCharType="begin"/>
    </w:r>
    <w:r w:rsidRPr="00244494">
      <w:rPr>
        <w:b/>
        <w:sz w:val="18"/>
      </w:rPr>
      <w:instrText xml:space="preserve"> PAGE  \* MERGEFORMAT </w:instrText>
    </w:r>
    <w:r w:rsidRPr="00244494">
      <w:rPr>
        <w:b/>
        <w:sz w:val="18"/>
      </w:rPr>
      <w:fldChar w:fldCharType="separate"/>
    </w:r>
    <w:r w:rsidRPr="00244494">
      <w:rPr>
        <w:b/>
        <w:noProof/>
        <w:sz w:val="18"/>
      </w:rPr>
      <w:t>2</w:t>
    </w:r>
    <w:r w:rsidRPr="002444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29AD" w14:textId="77777777" w:rsidR="00244494" w:rsidRPr="00244494" w:rsidRDefault="00244494" w:rsidP="00244494">
    <w:pPr>
      <w:pStyle w:val="Footer"/>
      <w:tabs>
        <w:tab w:val="right" w:pos="9638"/>
      </w:tabs>
      <w:rPr>
        <w:b/>
        <w:sz w:val="18"/>
      </w:rPr>
    </w:pPr>
    <w:r>
      <w:tab/>
    </w:r>
    <w:r w:rsidRPr="00244494">
      <w:rPr>
        <w:b/>
        <w:sz w:val="18"/>
      </w:rPr>
      <w:fldChar w:fldCharType="begin"/>
    </w:r>
    <w:r w:rsidRPr="00244494">
      <w:rPr>
        <w:b/>
        <w:sz w:val="18"/>
      </w:rPr>
      <w:instrText xml:space="preserve"> PAGE  \* MERGEFORMAT </w:instrText>
    </w:r>
    <w:r w:rsidRPr="00244494">
      <w:rPr>
        <w:b/>
        <w:sz w:val="18"/>
      </w:rPr>
      <w:fldChar w:fldCharType="separate"/>
    </w:r>
    <w:r w:rsidRPr="00244494">
      <w:rPr>
        <w:b/>
        <w:noProof/>
        <w:sz w:val="18"/>
      </w:rPr>
      <w:t>3</w:t>
    </w:r>
    <w:r w:rsidRPr="002444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F36" w14:textId="5379AA1B" w:rsidR="00C606F7" w:rsidRDefault="00C606F7" w:rsidP="00C606F7">
    <w:pPr>
      <w:pStyle w:val="Footer"/>
    </w:pPr>
    <w:r>
      <w:rPr>
        <w:noProof/>
        <w:lang w:eastAsia="zh-CN"/>
      </w:rPr>
      <w:drawing>
        <wp:anchor distT="0" distB="0" distL="114300" distR="114300" simplePos="0" relativeHeight="251659264" behindDoc="1" locked="1" layoutInCell="1" allowOverlap="1" wp14:anchorId="4CCFA3D4" wp14:editId="54CCE4F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7FB2BC" w14:textId="7F5B9E35" w:rsidR="00C606F7" w:rsidRDefault="00C606F7" w:rsidP="00C606F7">
    <w:pPr>
      <w:pStyle w:val="Footer"/>
      <w:ind w:right="1134"/>
      <w:rPr>
        <w:sz w:val="20"/>
      </w:rPr>
    </w:pPr>
    <w:r>
      <w:rPr>
        <w:sz w:val="20"/>
      </w:rPr>
      <w:t>GE.20-13279(E)</w:t>
    </w:r>
  </w:p>
  <w:p w14:paraId="78D150EF" w14:textId="239D456A" w:rsidR="00C606F7" w:rsidRPr="00C606F7" w:rsidRDefault="00C606F7" w:rsidP="00C606F7">
    <w:pPr>
      <w:pStyle w:val="Footer"/>
      <w:ind w:right="1134"/>
      <w:rPr>
        <w:rFonts w:ascii="C39T30Lfz" w:hAnsi="C39T30Lfz"/>
        <w:sz w:val="56"/>
      </w:rPr>
    </w:pPr>
    <w:r>
      <w:rPr>
        <w:rFonts w:ascii="C39T30Lfz" w:hAnsi="C39T30Lfz"/>
        <w:sz w:val="56"/>
      </w:rPr>
      <w:t>*2013279*</w:t>
    </w:r>
    <w:r>
      <w:rPr>
        <w:rFonts w:ascii="C39T30Lfz" w:hAnsi="C39T30Lfz"/>
        <w:noProof/>
        <w:sz w:val="56"/>
      </w:rPr>
      <w:drawing>
        <wp:anchor distT="0" distB="0" distL="114300" distR="114300" simplePos="0" relativeHeight="251660288" behindDoc="0" locked="0" layoutInCell="1" allowOverlap="1" wp14:anchorId="02756BAB" wp14:editId="2DF85E9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C538" w14:textId="77777777" w:rsidR="00244494" w:rsidRPr="000B175B" w:rsidRDefault="00244494" w:rsidP="000B175B">
      <w:pPr>
        <w:tabs>
          <w:tab w:val="right" w:pos="2155"/>
        </w:tabs>
        <w:spacing w:after="80"/>
        <w:ind w:left="680"/>
        <w:rPr>
          <w:u w:val="single"/>
        </w:rPr>
      </w:pPr>
      <w:r>
        <w:rPr>
          <w:u w:val="single"/>
        </w:rPr>
        <w:tab/>
      </w:r>
    </w:p>
  </w:footnote>
  <w:footnote w:type="continuationSeparator" w:id="0">
    <w:p w14:paraId="41F4A1E9" w14:textId="77777777" w:rsidR="00244494" w:rsidRPr="00FC68B7" w:rsidRDefault="00244494" w:rsidP="00FC68B7">
      <w:pPr>
        <w:tabs>
          <w:tab w:val="left" w:pos="2155"/>
        </w:tabs>
        <w:spacing w:after="80"/>
        <w:ind w:left="680"/>
        <w:rPr>
          <w:u w:val="single"/>
        </w:rPr>
      </w:pPr>
      <w:r>
        <w:rPr>
          <w:u w:val="single"/>
        </w:rPr>
        <w:tab/>
      </w:r>
    </w:p>
  </w:footnote>
  <w:footnote w:type="continuationNotice" w:id="1">
    <w:p w14:paraId="12988538" w14:textId="77777777" w:rsidR="00244494" w:rsidRDefault="00244494"/>
  </w:footnote>
  <w:footnote w:id="2">
    <w:p w14:paraId="31D4AB4B" w14:textId="54BE7DB3" w:rsidR="005142BC" w:rsidRPr="00240F64" w:rsidRDefault="005142BC">
      <w:pPr>
        <w:pStyle w:val="FootnoteText"/>
        <w:rPr>
          <w:lang w:val="en-US"/>
        </w:rPr>
      </w:pPr>
      <w:r>
        <w:rPr>
          <w:rStyle w:val="FootnoteReference"/>
        </w:rPr>
        <w:tab/>
      </w:r>
      <w:r w:rsidRPr="005142BC">
        <w:rPr>
          <w:rStyle w:val="FootnoteReference"/>
          <w:sz w:val="20"/>
          <w:vertAlign w:val="baseline"/>
        </w:rPr>
        <w:t>*</w:t>
      </w:r>
      <w:r>
        <w:rPr>
          <w:rStyle w:val="FootnoteReference"/>
          <w:sz w:val="20"/>
          <w:vertAlign w:val="baseline"/>
        </w:rPr>
        <w:tab/>
      </w:r>
      <w:r w:rsidRPr="00F17CFB">
        <w:t>This document was scheduled for publication after the standard publication date owing to circumstances beyond the submitter's control.</w:t>
      </w:r>
    </w:p>
  </w:footnote>
  <w:footnote w:id="3">
    <w:p w14:paraId="000D859A" w14:textId="77777777" w:rsidR="00B6560C" w:rsidRPr="00BF4345" w:rsidRDefault="00B6560C" w:rsidP="00B6560C">
      <w:pPr>
        <w:pStyle w:val="FootnoteText"/>
        <w:rPr>
          <w:lang w:val="en-US"/>
        </w:rPr>
      </w:pPr>
      <w:r>
        <w:rPr>
          <w:sz w:val="16"/>
          <w:szCs w:val="16"/>
        </w:rPr>
        <w:tab/>
      </w:r>
      <w:r w:rsidRPr="00BF4345">
        <w:rPr>
          <w:rStyle w:val="FootnoteReference"/>
          <w:szCs w:val="18"/>
        </w:rPr>
        <w:footnoteRef/>
      </w:r>
      <w:r w:rsidRPr="00BF4345">
        <w:tab/>
      </w:r>
      <w:r>
        <w:t>The Ninth</w:t>
      </w:r>
      <w:r w:rsidRPr="00BF4345">
        <w:rPr>
          <w:lang w:val="en-US"/>
        </w:rPr>
        <w:t xml:space="preserve"> </w:t>
      </w:r>
      <w:r w:rsidRPr="00E46B96">
        <w:t>Environment</w:t>
      </w:r>
      <w:r w:rsidRPr="00BF4345">
        <w:rPr>
          <w:lang w:val="en-US"/>
        </w:rPr>
        <w:t xml:space="preserve"> for Europe Ministerial Conference </w:t>
      </w:r>
      <w:r>
        <w:rPr>
          <w:lang w:val="en-US"/>
        </w:rPr>
        <w:t xml:space="preserve">(Nicosia, 3–5 November 2021) </w:t>
      </w:r>
      <w:r w:rsidRPr="00BF4345">
        <w:rPr>
          <w:lang w:val="en-US"/>
        </w:rPr>
        <w:t xml:space="preserve">will consider </w:t>
      </w:r>
      <w:r w:rsidRPr="00E143D3">
        <w:rPr>
          <w:lang w:val="en-US"/>
        </w:rPr>
        <w:t>“</w:t>
      </w:r>
      <w:r w:rsidRPr="00425945">
        <w:rPr>
          <w:lang w:val="en-US"/>
        </w:rPr>
        <w:t>sustainable infrastructure”</w:t>
      </w:r>
      <w:r w:rsidRPr="00BF4345">
        <w:rPr>
          <w:i/>
          <w:iCs/>
          <w:lang w:val="en-US"/>
        </w:rPr>
        <w:t xml:space="preserve"> </w:t>
      </w:r>
      <w:r w:rsidRPr="00BF4345">
        <w:rPr>
          <w:lang w:val="en-US"/>
        </w:rPr>
        <w:t>as one of its major themes.</w:t>
      </w:r>
    </w:p>
  </w:footnote>
  <w:footnote w:id="4">
    <w:p w14:paraId="21CB13A1" w14:textId="77777777" w:rsidR="00B6560C" w:rsidRPr="00BF4345" w:rsidRDefault="00B6560C" w:rsidP="00B6560C">
      <w:pPr>
        <w:pStyle w:val="FootnoteText"/>
        <w:rPr>
          <w:lang w:val="en-US"/>
        </w:rPr>
      </w:pPr>
      <w:r>
        <w:tab/>
      </w:r>
      <w:r w:rsidRPr="00BF4345">
        <w:rPr>
          <w:rStyle w:val="FootnoteReference"/>
          <w:szCs w:val="18"/>
        </w:rPr>
        <w:footnoteRef/>
      </w:r>
      <w:r>
        <w:tab/>
      </w:r>
      <w:r w:rsidRPr="00E657E7">
        <w:t>See</w:t>
      </w:r>
      <w:r>
        <w:t xml:space="preserve"> </w:t>
      </w:r>
      <w:hyperlink r:id="rId1" w:history="1">
        <w:r w:rsidRPr="00BF4345">
          <w:rPr>
            <w:rStyle w:val="Hyperlink"/>
            <w:szCs w:val="18"/>
          </w:rPr>
          <w:t>https://ec.europa.eu/info/strategy/priorities-2019-2024/european-green-deal_en</w:t>
        </w:r>
      </w:hyperlink>
      <w:r>
        <w:rPr>
          <w:rStyle w:val="Hyperlink"/>
          <w:szCs w:val="18"/>
        </w:rPr>
        <w:t>.</w:t>
      </w:r>
    </w:p>
  </w:footnote>
  <w:footnote w:id="5">
    <w:p w14:paraId="06BCC130" w14:textId="77777777" w:rsidR="00B6560C" w:rsidRPr="00BF4345" w:rsidRDefault="00B6560C" w:rsidP="00B6560C">
      <w:pPr>
        <w:pStyle w:val="FootnoteText"/>
        <w:rPr>
          <w:szCs w:val="18"/>
        </w:rPr>
      </w:pPr>
      <w:r>
        <w:rPr>
          <w:szCs w:val="18"/>
        </w:rPr>
        <w:tab/>
      </w:r>
      <w:r w:rsidRPr="00BF4345">
        <w:rPr>
          <w:rStyle w:val="FootnoteReference"/>
          <w:szCs w:val="18"/>
        </w:rPr>
        <w:footnoteRef/>
      </w:r>
      <w:r>
        <w:rPr>
          <w:szCs w:val="18"/>
        </w:rPr>
        <w:tab/>
      </w:r>
      <w:r w:rsidRPr="00BF4345">
        <w:rPr>
          <w:szCs w:val="18"/>
        </w:rPr>
        <w:t xml:space="preserve">See </w:t>
      </w:r>
      <w:hyperlink r:id="rId2" w:history="1">
        <w:r w:rsidRPr="00782C80">
          <w:rPr>
            <w:rStyle w:val="Hyperlink"/>
            <w:szCs w:val="18"/>
          </w:rPr>
          <w:t>www.cbd.int/nbsap/</w:t>
        </w:r>
      </w:hyperlink>
      <w:r>
        <w:rPr>
          <w:szCs w:val="18"/>
        </w:rPr>
        <w:t>.</w:t>
      </w:r>
    </w:p>
  </w:footnote>
  <w:footnote w:id="6">
    <w:p w14:paraId="124C0A4F" w14:textId="77777777" w:rsidR="00B6560C" w:rsidRPr="00843E56" w:rsidRDefault="00B6560C" w:rsidP="00B6560C">
      <w:pPr>
        <w:pStyle w:val="FootnoteText"/>
        <w:rPr>
          <w:lang w:val="en-US"/>
        </w:rPr>
      </w:pPr>
      <w:r>
        <w:tab/>
      </w:r>
      <w:r>
        <w:rPr>
          <w:rStyle w:val="FootnoteReference"/>
        </w:rPr>
        <w:footnoteRef/>
      </w:r>
      <w:r>
        <w:tab/>
        <w:t xml:space="preserve">See </w:t>
      </w:r>
      <w:hyperlink r:id="rId3" w:history="1">
        <w:r w:rsidRPr="007719A4">
          <w:rPr>
            <w:rStyle w:val="Hyperlink"/>
          </w:rPr>
          <w:t>www.un.org/development/desa/dpad/tag/belt-and-road-initiative/</w:t>
        </w:r>
      </w:hyperlink>
      <w:r>
        <w:t xml:space="preserve">; and </w:t>
      </w:r>
      <w:hyperlink r:id="rId4" w:history="1">
        <w:r w:rsidRPr="007719A4">
          <w:rPr>
            <w:rStyle w:val="Hyperlink"/>
          </w:rPr>
          <w:t>www.china-un.ch/eng/zywjyjh/t1675564.htm</w:t>
        </w:r>
      </w:hyperlink>
      <w:r>
        <w:t xml:space="preserve">. </w:t>
      </w:r>
    </w:p>
  </w:footnote>
  <w:footnote w:id="7">
    <w:p w14:paraId="0A343133" w14:textId="77777777" w:rsidR="00B6560C" w:rsidRPr="00D40D6E" w:rsidRDefault="00B6560C" w:rsidP="00B6560C">
      <w:pPr>
        <w:pStyle w:val="FootnoteText"/>
        <w:rPr>
          <w:lang w:val="en-US"/>
        </w:rPr>
      </w:pPr>
      <w:r>
        <w:tab/>
      </w:r>
      <w:r>
        <w:rPr>
          <w:rStyle w:val="FootnoteReference"/>
        </w:rPr>
        <w:footnoteRef/>
      </w:r>
      <w:r>
        <w:tab/>
        <w:t>It is suggested that g</w:t>
      </w:r>
      <w:r w:rsidRPr="001A434F">
        <w:t xml:space="preserve">lobal and regional developments </w:t>
      </w:r>
      <w:r>
        <w:t>regarding</w:t>
      </w:r>
      <w:r w:rsidRPr="001A434F">
        <w:t xml:space="preserve"> issues related to </w:t>
      </w:r>
      <w:r>
        <w:t>pollutant release and transfer r</w:t>
      </w:r>
      <w:r w:rsidRPr="001A434F">
        <w:t>egisters</w:t>
      </w:r>
      <w:r>
        <w:rPr>
          <w:lang w:val="en-US"/>
        </w:rPr>
        <w:t xml:space="preserve"> be considered at</w:t>
      </w:r>
      <w:r w:rsidRPr="00D40D6E">
        <w:rPr>
          <w:lang w:val="en-US"/>
        </w:rPr>
        <w:t xml:space="preserve"> the </w:t>
      </w:r>
      <w:r>
        <w:rPr>
          <w:lang w:val="en-US"/>
        </w:rPr>
        <w:t>h</w:t>
      </w:r>
      <w:r w:rsidRPr="00D40D6E">
        <w:rPr>
          <w:lang w:val="en-US"/>
        </w:rPr>
        <w:t xml:space="preserve">igh-level </w:t>
      </w:r>
      <w:r>
        <w:rPr>
          <w:lang w:val="en-US"/>
        </w:rPr>
        <w:t>s</w:t>
      </w:r>
      <w:r w:rsidRPr="00D40D6E">
        <w:rPr>
          <w:lang w:val="en-US"/>
        </w:rPr>
        <w:t>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FAC" w14:textId="18FCD65E" w:rsidR="00244494" w:rsidRPr="00244494" w:rsidRDefault="00244494">
    <w:pPr>
      <w:pStyle w:val="Header"/>
    </w:pPr>
    <w:r>
      <w:t>ECE/MP.PRTR/WG.1/2020/7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8C8E" w14:textId="565E2889" w:rsidR="00244494" w:rsidRPr="00244494" w:rsidRDefault="00244494" w:rsidP="00244494">
    <w:pPr>
      <w:pStyle w:val="Header"/>
      <w:jc w:val="right"/>
    </w:pPr>
    <w:r>
      <w:t>ECE/MP.PRTR/WG.1/2020/7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94"/>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2645B"/>
    <w:rsid w:val="00156B99"/>
    <w:rsid w:val="00166124"/>
    <w:rsid w:val="00184DDA"/>
    <w:rsid w:val="001900CD"/>
    <w:rsid w:val="001A0452"/>
    <w:rsid w:val="001B4B04"/>
    <w:rsid w:val="001B5875"/>
    <w:rsid w:val="001C4B9C"/>
    <w:rsid w:val="001C6663"/>
    <w:rsid w:val="001C7895"/>
    <w:rsid w:val="001D26DF"/>
    <w:rsid w:val="001D50EA"/>
    <w:rsid w:val="001F1599"/>
    <w:rsid w:val="001F19C4"/>
    <w:rsid w:val="002043F0"/>
    <w:rsid w:val="00211E0B"/>
    <w:rsid w:val="00232575"/>
    <w:rsid w:val="00240F64"/>
    <w:rsid w:val="00244494"/>
    <w:rsid w:val="00247258"/>
    <w:rsid w:val="00257CAC"/>
    <w:rsid w:val="00270E1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1FA7"/>
    <w:rsid w:val="003A46BB"/>
    <w:rsid w:val="003A4EC7"/>
    <w:rsid w:val="003A7295"/>
    <w:rsid w:val="003B1F60"/>
    <w:rsid w:val="003C2CC4"/>
    <w:rsid w:val="003D4B23"/>
    <w:rsid w:val="003E278A"/>
    <w:rsid w:val="003E4509"/>
    <w:rsid w:val="003E62A0"/>
    <w:rsid w:val="0040110C"/>
    <w:rsid w:val="00413520"/>
    <w:rsid w:val="00420AA3"/>
    <w:rsid w:val="004325CB"/>
    <w:rsid w:val="00440A07"/>
    <w:rsid w:val="00462880"/>
    <w:rsid w:val="00476F24"/>
    <w:rsid w:val="004B4725"/>
    <w:rsid w:val="004C55B0"/>
    <w:rsid w:val="004D256C"/>
    <w:rsid w:val="004F6BA0"/>
    <w:rsid w:val="00503BEA"/>
    <w:rsid w:val="005142BC"/>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135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560C"/>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606F7"/>
    <w:rsid w:val="00C745C3"/>
    <w:rsid w:val="00C978F5"/>
    <w:rsid w:val="00CA24A4"/>
    <w:rsid w:val="00CB348D"/>
    <w:rsid w:val="00CD46F5"/>
    <w:rsid w:val="00CE4A8F"/>
    <w:rsid w:val="00CF071D"/>
    <w:rsid w:val="00D0123D"/>
    <w:rsid w:val="00D12E6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D754D39"/>
  <w15:docId w15:val="{E6B2F8E9-8388-46A2-BC20-C97A93A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link w:val="FootnoteText"/>
    <w:rsid w:val="00B6560C"/>
    <w:rPr>
      <w:sz w:val="18"/>
      <w:lang w:val="en-GB"/>
    </w:rPr>
  </w:style>
  <w:style w:type="character" w:customStyle="1" w:styleId="SingleTxtGChar">
    <w:name w:val="_ Single Txt_G Char"/>
    <w:link w:val="SingleTxtG"/>
    <w:rsid w:val="00B656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Public_Participation_Internal\Aarhus%20Conv\TFs%20&amp;%20WGs\WGP\WGP-24,%20July%202020\Documents\MOP-7%20Agenda\www.un.org\development\desa\dpad\tag\belt-and-road-initiative\" TargetMode="External"/><Relationship Id="rId2" Type="http://schemas.openxmlformats.org/officeDocument/2006/relationships/hyperlink" Target="file:///\\unece-fs1.unog.un.org\data\Shares\Groups\Ehlm\Public_Participation_Internal\Aarhus%20Conv\TFs%20&amp;%20WGs\WGP\WGP-24,%20July%202020\Documents\MOP-7%20Agenda\www.cbd.int\nbsap\" TargetMode="External"/><Relationship Id="rId1" Type="http://schemas.openxmlformats.org/officeDocument/2006/relationships/hyperlink" Target="about:blank" TargetMode="External"/><Relationship Id="rId4" Type="http://schemas.openxmlformats.org/officeDocument/2006/relationships/hyperlink" Target="file:///\\unece-fs1.unog.un.org\data\Shares\Groups\Ehlm\Public_Participation_Internal\Aarhus%20Conv\TFs%20&amp;%20WGs\WGP\WGP-24,%20July%202020\Documents\MOP-7%20Agenda\www.china-un.ch\eng\zywjyjh\t167556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9833-4ACF-4F4E-9B27-CA64518B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10619</Characters>
  <Application>Microsoft Office Word</Application>
  <DocSecurity>0</DocSecurity>
  <Lines>205</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ECE/MP.PRTR/WG.1/2020/7</dc:title>
  <dc:subject>2013279</dc:subject>
  <dc:creator>Sadaf Shamsie</dc:creator>
  <cp:keywords/>
  <dc:description/>
  <cp:lastModifiedBy>Don MARTIN</cp:lastModifiedBy>
  <cp:revision>2</cp:revision>
  <cp:lastPrinted>2009-02-18T09:36:00Z</cp:lastPrinted>
  <dcterms:created xsi:type="dcterms:W3CDTF">2020-10-09T08:26:00Z</dcterms:created>
  <dcterms:modified xsi:type="dcterms:W3CDTF">2020-10-09T08:26:00Z</dcterms:modified>
</cp:coreProperties>
</file>