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A24B22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A24B22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A24B22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A24B22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3F3E50">
              <w:fldChar w:fldCharType="begin"/>
            </w:r>
            <w:r w:rsidR="003F3E50">
              <w:instrText xml:space="preserve"> FILLIN  "Введите символ после ЕCE/"  \* MERGEFORMAT </w:instrText>
            </w:r>
            <w:r w:rsidR="003F3E50">
              <w:fldChar w:fldCharType="separate"/>
            </w:r>
            <w:r w:rsidR="003F3E50">
              <w:t>MP.PRTR/WG.1/2016/8</w:t>
            </w:r>
            <w:r w:rsidR="003F3E50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A24B22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A24B22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A24B22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A24B22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3F3E50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A658DB" w:rsidP="00A24B22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3F3E50">
              <w:t xml:space="preserve">26 </w:t>
            </w:r>
            <w:proofErr w:type="spellStart"/>
            <w:r w:rsidR="003F3E50">
              <w:t>August</w:t>
            </w:r>
            <w:proofErr w:type="spellEnd"/>
            <w:r w:rsidR="003F3E50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A24B22">
            <w:r w:rsidRPr="00245892">
              <w:t>Russian</w:t>
            </w:r>
          </w:p>
          <w:p w:rsidR="00A658DB" w:rsidRPr="00245892" w:rsidRDefault="00A658DB" w:rsidP="00A24B22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3F3E50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A24B22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34EBF" w:rsidRPr="00A4435C" w:rsidRDefault="00E34EBF" w:rsidP="00A4435C">
      <w:pPr>
        <w:spacing w:before="120" w:line="240" w:lineRule="auto"/>
        <w:rPr>
          <w:sz w:val="28"/>
          <w:szCs w:val="28"/>
        </w:rPr>
      </w:pPr>
      <w:r w:rsidRPr="00A4435C">
        <w:rPr>
          <w:sz w:val="28"/>
          <w:szCs w:val="28"/>
        </w:rPr>
        <w:t>Совещан</w:t>
      </w:r>
      <w:r w:rsidR="00A4435C">
        <w:rPr>
          <w:sz w:val="28"/>
          <w:szCs w:val="28"/>
        </w:rPr>
        <w:t>ие Сторон Протокола о регистрах</w:t>
      </w:r>
      <w:r w:rsidR="00A4435C" w:rsidRPr="00A4435C">
        <w:rPr>
          <w:sz w:val="28"/>
          <w:szCs w:val="28"/>
        </w:rPr>
        <w:br/>
      </w:r>
      <w:r w:rsidR="00E05E14">
        <w:rPr>
          <w:sz w:val="28"/>
          <w:szCs w:val="28"/>
        </w:rPr>
        <w:t>выбросов и переноса загрязнителей</w:t>
      </w:r>
      <w:r w:rsidR="00E05E14">
        <w:rPr>
          <w:sz w:val="28"/>
          <w:szCs w:val="28"/>
        </w:rPr>
        <w:br/>
      </w:r>
      <w:r w:rsidRPr="00A4435C">
        <w:rPr>
          <w:sz w:val="28"/>
          <w:szCs w:val="28"/>
        </w:rPr>
        <w:t>к Конвенции о до</w:t>
      </w:r>
      <w:r w:rsidR="00A4435C">
        <w:rPr>
          <w:sz w:val="28"/>
          <w:szCs w:val="28"/>
        </w:rPr>
        <w:t>ступе</w:t>
      </w:r>
      <w:r w:rsidR="00E05E14">
        <w:rPr>
          <w:sz w:val="28"/>
          <w:szCs w:val="28"/>
        </w:rPr>
        <w:t xml:space="preserve"> к информации,</w:t>
      </w:r>
      <w:r w:rsidR="00E05E14">
        <w:rPr>
          <w:sz w:val="28"/>
          <w:szCs w:val="28"/>
        </w:rPr>
        <w:br/>
      </w:r>
      <w:r w:rsidRPr="00A4435C">
        <w:rPr>
          <w:sz w:val="28"/>
          <w:szCs w:val="28"/>
        </w:rPr>
        <w:t>участии общественно</w:t>
      </w:r>
      <w:r w:rsidR="00A4435C">
        <w:rPr>
          <w:sz w:val="28"/>
          <w:szCs w:val="28"/>
        </w:rPr>
        <w:t>сти</w:t>
      </w:r>
      <w:r w:rsidR="00E05E14">
        <w:rPr>
          <w:sz w:val="28"/>
          <w:szCs w:val="28"/>
        </w:rPr>
        <w:t xml:space="preserve"> в процессе</w:t>
      </w:r>
      <w:r w:rsidR="00E05E14">
        <w:rPr>
          <w:sz w:val="28"/>
          <w:szCs w:val="28"/>
        </w:rPr>
        <w:br/>
      </w:r>
      <w:r w:rsidRPr="00A4435C">
        <w:rPr>
          <w:sz w:val="28"/>
          <w:szCs w:val="28"/>
        </w:rPr>
        <w:t>принятия реше</w:t>
      </w:r>
      <w:r w:rsidR="00A4435C">
        <w:rPr>
          <w:sz w:val="28"/>
          <w:szCs w:val="28"/>
        </w:rPr>
        <w:t>ний и доступе</w:t>
      </w:r>
      <w:r w:rsidR="00E05E14">
        <w:rPr>
          <w:sz w:val="28"/>
          <w:szCs w:val="28"/>
        </w:rPr>
        <w:t xml:space="preserve"> к правосудию</w:t>
      </w:r>
      <w:r w:rsidR="00E05E14">
        <w:rPr>
          <w:sz w:val="28"/>
          <w:szCs w:val="28"/>
        </w:rPr>
        <w:br/>
      </w:r>
      <w:r w:rsidRPr="00A4435C">
        <w:rPr>
          <w:sz w:val="28"/>
          <w:szCs w:val="28"/>
        </w:rPr>
        <w:t>по вопросам, каса</w:t>
      </w:r>
      <w:r w:rsidR="00A4435C">
        <w:rPr>
          <w:sz w:val="28"/>
          <w:szCs w:val="28"/>
        </w:rPr>
        <w:t>ющимся</w:t>
      </w:r>
      <w:r w:rsidR="00E05E14">
        <w:rPr>
          <w:sz w:val="28"/>
          <w:szCs w:val="28"/>
        </w:rPr>
        <w:t xml:space="preserve"> </w:t>
      </w:r>
      <w:r w:rsidRPr="00A4435C">
        <w:rPr>
          <w:sz w:val="28"/>
          <w:szCs w:val="28"/>
        </w:rPr>
        <w:t>окружающей среды</w:t>
      </w:r>
    </w:p>
    <w:p w:rsidR="00E34EBF" w:rsidRPr="00A4435C" w:rsidRDefault="00E34EBF" w:rsidP="00A4435C">
      <w:pPr>
        <w:spacing w:before="120" w:line="240" w:lineRule="auto"/>
        <w:rPr>
          <w:b/>
          <w:bCs/>
          <w:sz w:val="24"/>
          <w:szCs w:val="24"/>
        </w:rPr>
      </w:pPr>
      <w:r w:rsidRPr="00A4435C">
        <w:rPr>
          <w:b/>
          <w:bCs/>
          <w:sz w:val="24"/>
          <w:szCs w:val="24"/>
        </w:rPr>
        <w:t xml:space="preserve">Рабочая группа Сторон </w:t>
      </w:r>
    </w:p>
    <w:p w:rsidR="00E34EBF" w:rsidRPr="00A4435C" w:rsidRDefault="00E34EBF" w:rsidP="00A4435C">
      <w:pPr>
        <w:spacing w:before="120" w:line="240" w:lineRule="auto"/>
        <w:rPr>
          <w:b/>
          <w:bCs/>
        </w:rPr>
      </w:pPr>
      <w:r w:rsidRPr="00A4435C">
        <w:rPr>
          <w:b/>
          <w:bCs/>
        </w:rPr>
        <w:t>Пятое совещание</w:t>
      </w:r>
    </w:p>
    <w:p w:rsidR="00E34EBF" w:rsidRPr="00E34EBF" w:rsidRDefault="00E34EBF" w:rsidP="00E34EBF">
      <w:pPr>
        <w:spacing w:line="240" w:lineRule="auto"/>
      </w:pPr>
      <w:r w:rsidRPr="00E34EBF">
        <w:t>Женева, 23 и 24 ноября 2016 года</w:t>
      </w:r>
    </w:p>
    <w:p w:rsidR="00273A55" w:rsidRPr="00E05E14" w:rsidRDefault="00E34EBF" w:rsidP="00E34EBF">
      <w:pPr>
        <w:spacing w:line="240" w:lineRule="auto"/>
      </w:pPr>
      <w:r w:rsidRPr="00E34EBF">
        <w:t>Пункт 7 b) ii) пред</w:t>
      </w:r>
      <w:r w:rsidR="00273A55">
        <w:t>варительной повестки дня</w:t>
      </w:r>
    </w:p>
    <w:p w:rsidR="00E34EBF" w:rsidRPr="00273A55" w:rsidRDefault="00E34EBF" w:rsidP="00E34EBF">
      <w:pPr>
        <w:spacing w:line="240" w:lineRule="auto"/>
        <w:rPr>
          <w:b/>
          <w:bCs/>
        </w:rPr>
      </w:pPr>
      <w:r w:rsidRPr="00273A55">
        <w:rPr>
          <w:b/>
          <w:bCs/>
        </w:rPr>
        <w:t>Подготовка к третьей сессии Совещания Сторон Протоко</w:t>
      </w:r>
      <w:r w:rsidR="00273A55">
        <w:rPr>
          <w:b/>
          <w:bCs/>
        </w:rPr>
        <w:t>ла:</w:t>
      </w:r>
      <w:r w:rsidR="00273A55" w:rsidRPr="00273A55">
        <w:rPr>
          <w:b/>
          <w:bCs/>
        </w:rPr>
        <w:br/>
      </w:r>
      <w:r w:rsidRPr="00273A55">
        <w:rPr>
          <w:b/>
          <w:bCs/>
        </w:rPr>
        <w:t>основная подгото</w:t>
      </w:r>
      <w:r w:rsidR="00273A55" w:rsidRPr="00273A55">
        <w:rPr>
          <w:b/>
          <w:bCs/>
        </w:rPr>
        <w:t>вка: программа работы на 2018–</w:t>
      </w:r>
      <w:r w:rsidRPr="00273A55">
        <w:rPr>
          <w:b/>
          <w:bCs/>
        </w:rPr>
        <w:t>2021 годы</w:t>
      </w:r>
    </w:p>
    <w:p w:rsidR="00E34EBF" w:rsidRPr="00E34EBF" w:rsidRDefault="00E34EBF" w:rsidP="00273A55">
      <w:pPr>
        <w:pStyle w:val="HChGR"/>
      </w:pPr>
      <w:r w:rsidRPr="00E34EBF">
        <w:tab/>
      </w:r>
      <w:r w:rsidRPr="00E34EBF">
        <w:tab/>
        <w:t>Проект решения п</w:t>
      </w:r>
      <w:r w:rsidR="00273A55">
        <w:t>о программе работы на</w:t>
      </w:r>
      <w:r w:rsidR="00273A55">
        <w:rPr>
          <w:lang w:val="en-US"/>
        </w:rPr>
        <w:t> </w:t>
      </w:r>
      <w:r w:rsidR="00273A55">
        <w:t>2018−2021</w:t>
      </w:r>
      <w:r w:rsidR="00273A55">
        <w:rPr>
          <w:lang w:val="en-US"/>
        </w:rPr>
        <w:t> </w:t>
      </w:r>
      <w:r w:rsidRPr="00E34EBF">
        <w:t xml:space="preserve">годы </w:t>
      </w:r>
    </w:p>
    <w:p w:rsidR="00E34EBF" w:rsidRPr="00E34EBF" w:rsidRDefault="00E34EBF" w:rsidP="00273A55">
      <w:pPr>
        <w:pStyle w:val="H1GR"/>
      </w:pPr>
      <w:r w:rsidRPr="00E34EBF">
        <w:tab/>
      </w:r>
      <w:r w:rsidRPr="00E34EBF">
        <w:tab/>
        <w:t>Подготовлен Президиумом</w:t>
      </w:r>
    </w:p>
    <w:tbl>
      <w:tblPr>
        <w:tblStyle w:val="ae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273A55" w:rsidTr="00A24B22">
        <w:tc>
          <w:tcPr>
            <w:tcW w:w="9854" w:type="dxa"/>
            <w:shd w:val="clear" w:color="auto" w:fill="auto"/>
          </w:tcPr>
          <w:p w:rsidR="00273A55" w:rsidRPr="00417D46" w:rsidRDefault="00273A55" w:rsidP="00A24B22">
            <w:pPr>
              <w:suppressAutoHyphens/>
              <w:spacing w:before="240" w:after="120"/>
              <w:ind w:left="255"/>
              <w:rPr>
                <w:i/>
                <w:sz w:val="24"/>
              </w:rPr>
            </w:pPr>
            <w:r w:rsidRPr="00417D46">
              <w:rPr>
                <w:i/>
                <w:sz w:val="24"/>
              </w:rPr>
              <w:t>Резюме</w:t>
            </w:r>
          </w:p>
        </w:tc>
      </w:tr>
      <w:tr w:rsidR="00273A55" w:rsidTr="00273A55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273A55" w:rsidRPr="00273A55" w:rsidRDefault="00273A55" w:rsidP="00273A55">
            <w:pPr>
              <w:pStyle w:val="SingleTxtGR"/>
            </w:pPr>
            <w:r w:rsidRPr="00E67E4F">
              <w:tab/>
            </w:r>
            <w:proofErr w:type="gramStart"/>
            <w:r w:rsidR="00E05E14">
              <w:t>Согласно своему мандату</w:t>
            </w:r>
            <w:r w:rsidRPr="00273A55">
              <w:t xml:space="preserve"> Рабочая группа Сторон Протокола о регистрах выбросов и переноса загрязнителей к Конвенции о доступе к информации, уч</w:t>
            </w:r>
            <w:r w:rsidRPr="00273A55">
              <w:t>а</w:t>
            </w:r>
            <w:r w:rsidRPr="00273A55">
              <w:t>стии общественности в процессе принятия ре</w:t>
            </w:r>
            <w:r w:rsidR="00E2088F">
              <w:t xml:space="preserve">шений и доступе к правосудию по </w:t>
            </w:r>
            <w:r w:rsidRPr="00273A55">
              <w:t>вопросам, касающимся окружающей среды (Орхусской конвенции)</w:t>
            </w:r>
            <w:r w:rsidR="0069643C">
              <w:t>,</w:t>
            </w:r>
            <w:r w:rsidRPr="00273A55">
              <w:t xml:space="preserve"> осущест</w:t>
            </w:r>
            <w:r w:rsidRPr="00273A55">
              <w:t>в</w:t>
            </w:r>
            <w:r w:rsidRPr="00273A55">
              <w:t>ляет функции по подготовке сессий Совещания Сторон (ECE/MP.PRTR/2010/</w:t>
            </w:r>
            <w:r>
              <w:br/>
            </w:r>
            <w:r w:rsidR="0069643C">
              <w:t>2/Add.1, решение I/4, пункт</w:t>
            </w:r>
            <w:r w:rsidRPr="00273A55">
              <w:t xml:space="preserve"> 2 b))</w:t>
            </w:r>
            <w:r>
              <w:t>.</w:t>
            </w:r>
            <w:proofErr w:type="gramEnd"/>
          </w:p>
        </w:tc>
      </w:tr>
      <w:tr w:rsidR="00273A55" w:rsidTr="00273A55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273A55" w:rsidRPr="00273A55" w:rsidRDefault="00273A55" w:rsidP="0069643C">
            <w:pPr>
              <w:pStyle w:val="SingleTxtGR"/>
            </w:pPr>
            <w:r>
              <w:tab/>
            </w:r>
            <w:r w:rsidRPr="00273A55">
              <w:t>Проект решения</w:t>
            </w:r>
            <w:r w:rsidR="0069643C">
              <w:t>,</w:t>
            </w:r>
            <w:r w:rsidRPr="00273A55">
              <w:t xml:space="preserve"> </w:t>
            </w:r>
            <w:r w:rsidR="0069643C">
              <w:t>подлежащий</w:t>
            </w:r>
            <w:r w:rsidRPr="00273A55">
              <w:t xml:space="preserve"> рассмотрени</w:t>
            </w:r>
            <w:r w:rsidR="0069643C">
              <w:t>ю</w:t>
            </w:r>
            <w:r w:rsidRPr="00273A55">
              <w:t xml:space="preserve"> Со</w:t>
            </w:r>
            <w:r w:rsidR="0069643C">
              <w:t>вещанием Сторон и</w:t>
            </w:r>
            <w:r>
              <w:t xml:space="preserve"> с</w:t>
            </w:r>
            <w:r>
              <w:t>о</w:t>
            </w:r>
            <w:r>
              <w:t>держащ</w:t>
            </w:r>
            <w:r w:rsidR="0069643C">
              <w:t>ий</w:t>
            </w:r>
            <w:r>
              <w:t>ся в </w:t>
            </w:r>
            <w:r w:rsidRPr="00273A55">
              <w:t>настоящем документ</w:t>
            </w:r>
            <w:r w:rsidR="0069643C">
              <w:t>е, был подготовлен Президиумом П</w:t>
            </w:r>
            <w:r w:rsidRPr="00273A55">
              <w:t>ротокола при содействии секретариата. Его цель – содействовать обсуждению Рабочей группой вопроса о подготовке проекта программы работы на межсессионный период после третьей сессии Совещания Сторон Протокола. Расходы были ра</w:t>
            </w:r>
            <w:r w:rsidRPr="00273A55">
              <w:t>с</w:t>
            </w:r>
            <w:r w:rsidRPr="00273A55">
              <w:t>считаны на основе опыта, накопленного в ходе осуществления текущей пр</w:t>
            </w:r>
            <w:r w:rsidRPr="00273A55">
              <w:t>о</w:t>
            </w:r>
            <w:r w:rsidRPr="00273A55">
              <w:lastRenderedPageBreak/>
              <w:t>граммы работы. Как и в предыдущем межсессионном периоде</w:t>
            </w:r>
            <w:r w:rsidR="0069643C">
              <w:t>,</w:t>
            </w:r>
            <w:r w:rsidRPr="00273A55">
              <w:t xml:space="preserve"> подготовка н</w:t>
            </w:r>
            <w:r w:rsidRPr="00273A55">
              <w:t>о</w:t>
            </w:r>
            <w:r w:rsidRPr="00273A55">
              <w:t>вой программы работы требует стратегического планирования и гибкости, п</w:t>
            </w:r>
            <w:r w:rsidRPr="00273A55">
              <w:t>о</w:t>
            </w:r>
            <w:r w:rsidRPr="00273A55">
              <w:t>сколь</w:t>
            </w:r>
            <w:r w:rsidR="0069643C">
              <w:t>ку она</w:t>
            </w:r>
            <w:r w:rsidRPr="00273A55">
              <w:t xml:space="preserve"> охватывает довольно длительный период и сопряжена с некоторой неопределенностью в отношении </w:t>
            </w:r>
            <w:r w:rsidR="0069643C">
              <w:t xml:space="preserve">последствий </w:t>
            </w:r>
            <w:r w:rsidRPr="00273A55">
              <w:t>фактических затрат. В этой связи в сметные расходы следует закладывать такие риски и неопределенности, как колебания валютных курсов, изменение цен авиабилетов и административных требований в Организации Объединенных Наций. При составлении сметы ра</w:t>
            </w:r>
            <w:r w:rsidRPr="00273A55">
              <w:t>с</w:t>
            </w:r>
            <w:r w:rsidRPr="00273A55">
              <w:t xml:space="preserve">ходов, включаемой в программу работы, эти риски принимаются во внимание, </w:t>
            </w:r>
            <w:r w:rsidR="0069643C">
              <w:t>и в этой смете</w:t>
            </w:r>
            <w:r w:rsidRPr="00273A55">
              <w:t xml:space="preserve"> возможные затраты </w:t>
            </w:r>
            <w:r w:rsidR="0069643C">
              <w:t>предположительно</w:t>
            </w:r>
            <w:r w:rsidRPr="00273A55">
              <w:t xml:space="preserve"> отра</w:t>
            </w:r>
            <w:r w:rsidR="0069643C">
              <w:t>жены</w:t>
            </w:r>
            <w:r w:rsidRPr="00273A55">
              <w:t xml:space="preserve"> по максимуму (первоначальные сметные расходы </w:t>
            </w:r>
            <w:r w:rsidR="0069643C">
              <w:t>на будущие</w:t>
            </w:r>
            <w:r w:rsidRPr="00273A55">
              <w:t xml:space="preserve"> программ</w:t>
            </w:r>
            <w:r w:rsidR="0069643C">
              <w:t>ы</w:t>
            </w:r>
            <w:r w:rsidRPr="00273A55">
              <w:t xml:space="preserve"> работы, как правило, превышают фактические затраты).</w:t>
            </w:r>
          </w:p>
        </w:tc>
      </w:tr>
      <w:tr w:rsidR="00273A55" w:rsidTr="00273A55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273A55" w:rsidRDefault="00273A55" w:rsidP="00273A55">
            <w:pPr>
              <w:pStyle w:val="SingleTxtGR"/>
            </w:pPr>
            <w:r>
              <w:lastRenderedPageBreak/>
              <w:tab/>
            </w:r>
            <w:r w:rsidRPr="00273A55">
              <w:t>Настоящий документ подготовлен также с учетом предложения Европе</w:t>
            </w:r>
            <w:r w:rsidRPr="00273A55">
              <w:t>й</w:t>
            </w:r>
            <w:r w:rsidRPr="00273A55">
              <w:t>ского союза и его государств-членов увеличить продолжительность межсесс</w:t>
            </w:r>
            <w:r w:rsidRPr="00273A55">
              <w:t>и</w:t>
            </w:r>
            <w:r w:rsidRPr="00273A55">
              <w:t>онного периода до четырех лет.</w:t>
            </w:r>
          </w:p>
        </w:tc>
      </w:tr>
      <w:tr w:rsidR="00273A55" w:rsidTr="00273A55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273A55" w:rsidRDefault="00273A55" w:rsidP="0069643C">
            <w:pPr>
              <w:pStyle w:val="SingleTxtGR"/>
            </w:pPr>
            <w:r>
              <w:tab/>
            </w:r>
            <w:r w:rsidRPr="00273A55">
              <w:t>До начала пятого совещания Рабочей группы Сторон национальным к</w:t>
            </w:r>
            <w:r w:rsidRPr="00273A55">
              <w:t>о</w:t>
            </w:r>
            <w:r w:rsidRPr="00273A55">
              <w:t>ординационным центрам и заинтересованным субъектам будет предоставлена возможность провести консультации по проекту документа, в которых могут принять участие все желающие.</w:t>
            </w:r>
          </w:p>
        </w:tc>
      </w:tr>
      <w:tr w:rsidR="00273A55" w:rsidTr="00273A55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273A55" w:rsidRPr="00273A55" w:rsidRDefault="00273A55" w:rsidP="00273A55">
            <w:pPr>
              <w:pStyle w:val="SingleTxtGR"/>
            </w:pPr>
            <w:r>
              <w:tab/>
            </w:r>
            <w:r w:rsidRPr="00273A55">
              <w:t>Рабочей группе предлагается на своей пятой сессии рассмотреть и утве</w:t>
            </w:r>
            <w:r w:rsidRPr="00273A55">
              <w:t>р</w:t>
            </w:r>
            <w:r w:rsidRPr="00273A55">
              <w:t>дить проект программы работы и поручить Президиуму доработать проект р</w:t>
            </w:r>
            <w:r w:rsidRPr="00273A55">
              <w:t>е</w:t>
            </w:r>
            <w:r w:rsidRPr="00273A55">
              <w:t>шения с программой работы, который должен быть представлен Совещанию Сторон для принятия на его третьей сессии.</w:t>
            </w:r>
          </w:p>
        </w:tc>
      </w:tr>
      <w:tr w:rsidR="00273A55" w:rsidTr="00A24B22">
        <w:tc>
          <w:tcPr>
            <w:tcW w:w="9854" w:type="dxa"/>
            <w:shd w:val="clear" w:color="auto" w:fill="auto"/>
          </w:tcPr>
          <w:p w:rsidR="00273A55" w:rsidRDefault="00273A55" w:rsidP="00A24B22"/>
        </w:tc>
      </w:tr>
    </w:tbl>
    <w:p w:rsidR="00E2088F" w:rsidRDefault="00E2088F" w:rsidP="00E34EBF">
      <w:pPr>
        <w:spacing w:line="240" w:lineRule="auto"/>
      </w:pPr>
    </w:p>
    <w:p w:rsidR="00E2088F" w:rsidRDefault="00E2088F">
      <w:pPr>
        <w:spacing w:line="240" w:lineRule="auto"/>
      </w:pPr>
      <w:r>
        <w:br w:type="page"/>
      </w:r>
    </w:p>
    <w:p w:rsidR="00E34EBF" w:rsidRPr="00E34EBF" w:rsidRDefault="00E34EBF" w:rsidP="00E2088F">
      <w:pPr>
        <w:pStyle w:val="SingleTxtGR"/>
      </w:pPr>
      <w:r w:rsidRPr="00E34EBF">
        <w:lastRenderedPageBreak/>
        <w:tab/>
      </w:r>
      <w:r w:rsidRPr="00E2088F">
        <w:rPr>
          <w:i/>
          <w:iCs/>
        </w:rPr>
        <w:t>Совещание Сторон</w:t>
      </w:r>
      <w:r w:rsidRPr="00E34EBF">
        <w:t>,</w:t>
      </w:r>
    </w:p>
    <w:p w:rsidR="00E34EBF" w:rsidRPr="00E34EBF" w:rsidRDefault="00E34EBF" w:rsidP="0069643C">
      <w:pPr>
        <w:pStyle w:val="SingleTxtGR"/>
      </w:pPr>
      <w:r w:rsidRPr="00E34EBF">
        <w:tab/>
      </w:r>
      <w:r w:rsidRPr="00E2088F">
        <w:rPr>
          <w:i/>
          <w:iCs/>
        </w:rPr>
        <w:t>ссылаясь</w:t>
      </w:r>
      <w:r w:rsidRPr="00E34EBF">
        <w:t xml:space="preserve"> на пункт 2 статьи 17 Протокола о регистрах выбросов и перен</w:t>
      </w:r>
      <w:r w:rsidRPr="00E34EBF">
        <w:t>о</w:t>
      </w:r>
      <w:r w:rsidRPr="00E34EBF">
        <w:t>са загрязнителей, в соответствии с которым Стороны должны постоянно сл</w:t>
      </w:r>
      <w:r w:rsidRPr="00E34EBF">
        <w:t>е</w:t>
      </w:r>
      <w:r w:rsidRPr="00E34EBF">
        <w:t xml:space="preserve">дить за осуществлением и </w:t>
      </w:r>
      <w:r w:rsidR="0069643C">
        <w:t>развитием</w:t>
      </w:r>
      <w:r w:rsidRPr="00E34EBF">
        <w:t xml:space="preserve"> Протокола и с учетом этой цели</w:t>
      </w:r>
      <w:r w:rsidR="0069643C">
        <w:t>, в частн</w:t>
      </w:r>
      <w:r w:rsidR="0069643C">
        <w:t>о</w:t>
      </w:r>
      <w:r w:rsidR="0069643C">
        <w:t>сти,</w:t>
      </w:r>
      <w:r w:rsidRPr="00E34EBF">
        <w:t xml:space="preserve"> вырабатывать программу работы,</w:t>
      </w:r>
    </w:p>
    <w:p w:rsidR="00E34EBF" w:rsidRPr="00E34EBF" w:rsidRDefault="00E34EBF" w:rsidP="00E2088F">
      <w:pPr>
        <w:pStyle w:val="SingleTxtGR"/>
      </w:pPr>
      <w:r w:rsidRPr="00E34EBF">
        <w:tab/>
      </w:r>
      <w:r w:rsidRPr="00E2088F">
        <w:rPr>
          <w:i/>
          <w:iCs/>
        </w:rPr>
        <w:t>ссылаясь</w:t>
      </w:r>
      <w:r w:rsidRPr="00E34EBF">
        <w:t xml:space="preserve"> на свое решение I/6 о процедурах подготовки, принятия и мон</w:t>
      </w:r>
      <w:r w:rsidRPr="00E34EBF">
        <w:t>и</w:t>
      </w:r>
      <w:r w:rsidRPr="00E34EBF">
        <w:t xml:space="preserve">торинга программ работы и программе работы на 2011−2014 годы, а также на решение </w:t>
      </w:r>
      <w:r w:rsidR="0065604A">
        <w:t>II/3 о программе работы на 2015–</w:t>
      </w:r>
      <w:r w:rsidRPr="00E34EBF">
        <w:t>2017 годы,</w:t>
      </w:r>
    </w:p>
    <w:p w:rsidR="00E34EBF" w:rsidRPr="00E34EBF" w:rsidRDefault="00E34EBF" w:rsidP="00E2088F">
      <w:pPr>
        <w:pStyle w:val="SingleTxtGR"/>
      </w:pPr>
      <w:r w:rsidRPr="00E34EBF">
        <w:tab/>
      </w:r>
      <w:r w:rsidRPr="00E2088F">
        <w:rPr>
          <w:i/>
          <w:iCs/>
        </w:rPr>
        <w:t>принимая во внимание</w:t>
      </w:r>
      <w:r w:rsidRPr="00E34EBF">
        <w:t xml:space="preserve"> стратегический план на 2015−2020 годы по линии Протокола о регистрах выбросов и переноса загрязнителей, принятый решен</w:t>
      </w:r>
      <w:r w:rsidRPr="00E34EBF">
        <w:t>и</w:t>
      </w:r>
      <w:r w:rsidRPr="00E34EBF">
        <w:t xml:space="preserve">ем II/2, и схему финансовых механизмов, принятую </w:t>
      </w:r>
      <w:r w:rsidR="00E2088F">
        <w:t>решением III/...</w:t>
      </w:r>
      <w:r w:rsidRPr="00E34EBF">
        <w:t xml:space="preserve">, </w:t>
      </w:r>
    </w:p>
    <w:p w:rsidR="00E34EBF" w:rsidRPr="00E34EBF" w:rsidRDefault="00E34EBF" w:rsidP="0069643C">
      <w:pPr>
        <w:pStyle w:val="SingleTxtGR"/>
      </w:pPr>
      <w:r w:rsidRPr="00E34EBF">
        <w:tab/>
        <w:t>1.</w:t>
      </w:r>
      <w:r w:rsidRPr="00E34EBF">
        <w:tab/>
      </w:r>
      <w:r w:rsidRPr="00E2088F">
        <w:rPr>
          <w:i/>
          <w:iCs/>
        </w:rPr>
        <w:t>утверждает</w:t>
      </w:r>
      <w:r w:rsidRPr="00E34EBF">
        <w:t xml:space="preserve"> программу работы на 2018−2021 годы, содержащую смету расходов по каждому виду деятельности, </w:t>
      </w:r>
      <w:r w:rsidR="0069643C">
        <w:t>которая приведена</w:t>
      </w:r>
      <w:r w:rsidRPr="00E34EBF">
        <w:t xml:space="preserve"> в прилож</w:t>
      </w:r>
      <w:r w:rsidRPr="00E34EBF">
        <w:t>е</w:t>
      </w:r>
      <w:r w:rsidRPr="00E34EBF">
        <w:t>нии к настоящему решению;</w:t>
      </w:r>
    </w:p>
    <w:p w:rsidR="00E34EBF" w:rsidRPr="00E34EBF" w:rsidRDefault="00E34EBF" w:rsidP="0069643C">
      <w:pPr>
        <w:pStyle w:val="SingleTxtGR"/>
      </w:pPr>
      <w:r w:rsidRPr="00E34EBF">
        <w:tab/>
        <w:t>2.</w:t>
      </w:r>
      <w:r w:rsidRPr="00E34EBF">
        <w:tab/>
      </w:r>
      <w:r w:rsidRPr="00E2088F">
        <w:rPr>
          <w:i/>
          <w:iCs/>
        </w:rPr>
        <w:t>выражает</w:t>
      </w:r>
      <w:r w:rsidRPr="00E34EBF">
        <w:t xml:space="preserve"> </w:t>
      </w:r>
      <w:r w:rsidRPr="00E67E4F">
        <w:rPr>
          <w:i/>
          <w:iCs/>
        </w:rPr>
        <w:t>согласие</w:t>
      </w:r>
      <w:r w:rsidRPr="00E34EBF">
        <w:t xml:space="preserve"> с ориентировочным распределением ресурсов и вытекающей из него сметой расходов, </w:t>
      </w:r>
      <w:r w:rsidR="0069643C">
        <w:t>приведенной</w:t>
      </w:r>
      <w:r w:rsidRPr="00E34EBF">
        <w:t xml:space="preserve"> в приложении, при усл</w:t>
      </w:r>
      <w:r w:rsidRPr="00E34EBF">
        <w:t>о</w:t>
      </w:r>
      <w:r w:rsidRPr="00E34EBF">
        <w:t>вии ее ежегодного рассмотрения и, при целесообразности, пересмотра Рабочей группой Сторон на основе ежегодных докладов, представляемых секретариатом во исполнение решения III/... о финансовых механизмах;</w:t>
      </w:r>
    </w:p>
    <w:p w:rsidR="00E34EBF" w:rsidRPr="00E34EBF" w:rsidRDefault="00E34EBF" w:rsidP="00E2088F">
      <w:pPr>
        <w:pStyle w:val="SingleTxtGR"/>
      </w:pPr>
      <w:r w:rsidRPr="00E34EBF">
        <w:tab/>
        <w:t>3.</w:t>
      </w:r>
      <w:r w:rsidRPr="00E34EBF">
        <w:tab/>
      </w:r>
      <w:r w:rsidRPr="00E2088F">
        <w:rPr>
          <w:i/>
          <w:iCs/>
        </w:rPr>
        <w:t>призывает</w:t>
      </w:r>
      <w:r w:rsidRPr="00E34EBF">
        <w:t xml:space="preserve"> Стороны стремиться обеспечить, чтобы финансиров</w:t>
      </w:r>
      <w:r w:rsidRPr="00E34EBF">
        <w:t>а</w:t>
      </w:r>
      <w:r w:rsidRPr="00E34EBF">
        <w:t>ние деятельности, предусмотренной в программе работы, оставалось стабил</w:t>
      </w:r>
      <w:r w:rsidRPr="00E34EBF">
        <w:t>ь</w:t>
      </w:r>
      <w:r w:rsidRPr="00E34EBF">
        <w:t>ным на всем протяжении периода 2018−2021 годов;</w:t>
      </w:r>
    </w:p>
    <w:p w:rsidR="00E34EBF" w:rsidRPr="00E34EBF" w:rsidRDefault="00E34EBF" w:rsidP="0069643C">
      <w:pPr>
        <w:pStyle w:val="SingleTxtGR"/>
      </w:pPr>
      <w:r w:rsidRPr="00E34EBF">
        <w:tab/>
        <w:t>4.</w:t>
      </w:r>
      <w:r w:rsidRPr="00E34EBF">
        <w:tab/>
      </w:r>
      <w:r w:rsidRPr="00E2088F">
        <w:rPr>
          <w:i/>
          <w:iCs/>
        </w:rPr>
        <w:t>призывает также</w:t>
      </w:r>
      <w:r w:rsidRPr="00E34EBF">
        <w:t xml:space="preserve"> Стороны по мере возможности и с учетом вну</w:t>
      </w:r>
      <w:r w:rsidRPr="00E34EBF">
        <w:t>т</w:t>
      </w:r>
      <w:r w:rsidRPr="00E34EBF">
        <w:t>ренних бюджетных процедур Сторон вносить в целевой фонд Протокола взн</w:t>
      </w:r>
      <w:r w:rsidRPr="00E34EBF">
        <w:t>о</w:t>
      </w:r>
      <w:r w:rsidRPr="00E34EBF">
        <w:t>сы за конкретный календарный год до 1 октя</w:t>
      </w:r>
      <w:r w:rsidR="0065604A">
        <w:t>бря предшествующего ему года, с </w:t>
      </w:r>
      <w:r w:rsidRPr="00E34EBF">
        <w:t xml:space="preserve">тем чтобы обеспечить покрытие расходов на персонал </w:t>
      </w:r>
      <w:r w:rsidR="0069643C">
        <w:t>в интересах</w:t>
      </w:r>
      <w:r w:rsidRPr="00E34EBF">
        <w:t xml:space="preserve"> беспер</w:t>
      </w:r>
      <w:r w:rsidRPr="00E34EBF">
        <w:t>е</w:t>
      </w:r>
      <w:r w:rsidRPr="00E34EBF">
        <w:t>бойного функционирования секретариата в качестве одной из приоритетных з</w:t>
      </w:r>
      <w:r w:rsidRPr="00E34EBF">
        <w:t>а</w:t>
      </w:r>
      <w:r w:rsidRPr="00E34EBF">
        <w:t>дач, а также своевременное и эффективное осуществление приоритетных видов деятельности по программе работы на 2018−2021 годы;</w:t>
      </w:r>
    </w:p>
    <w:p w:rsidR="00E34EBF" w:rsidRPr="00E34EBF" w:rsidRDefault="00E34EBF" w:rsidP="00E2088F">
      <w:pPr>
        <w:pStyle w:val="SingleTxtGR"/>
      </w:pPr>
      <w:r w:rsidRPr="00E34EBF">
        <w:tab/>
        <w:t>5.</w:t>
      </w:r>
      <w:r w:rsidRPr="00E34EBF">
        <w:tab/>
      </w:r>
      <w:r w:rsidRPr="00E2088F">
        <w:rPr>
          <w:i/>
          <w:iCs/>
        </w:rPr>
        <w:t>просит</w:t>
      </w:r>
      <w:r w:rsidRPr="00E34EBF">
        <w:t xml:space="preserve"> Президиум и Рабочую группу держать под контролем де</w:t>
      </w:r>
      <w:r w:rsidRPr="00E34EBF">
        <w:t>я</w:t>
      </w:r>
      <w:r w:rsidRPr="00E34EBF">
        <w:t>тельность по программе работы на период 2018−2021 годов, а также предст</w:t>
      </w:r>
      <w:r w:rsidRPr="00E34EBF">
        <w:t>а</w:t>
      </w:r>
      <w:r w:rsidRPr="00E34EBF">
        <w:t xml:space="preserve">вить доклад и вынести надлежащие рекомендации Совещанию Сторон на его четвертой очередной сессии; </w:t>
      </w:r>
    </w:p>
    <w:p w:rsidR="00E34EBF" w:rsidRPr="00E34EBF" w:rsidRDefault="00E34EBF" w:rsidP="00E2088F">
      <w:pPr>
        <w:pStyle w:val="SingleTxtGR"/>
      </w:pPr>
      <w:r w:rsidRPr="00E34EBF">
        <w:tab/>
        <w:t>6.</w:t>
      </w:r>
      <w:r w:rsidRPr="00E34EBF">
        <w:tab/>
      </w:r>
      <w:r w:rsidRPr="00E2088F">
        <w:rPr>
          <w:i/>
          <w:iCs/>
        </w:rPr>
        <w:t>призывает</w:t>
      </w:r>
      <w:r w:rsidRPr="00E34EBF">
        <w:t xml:space="preserve"> Стороны и предлагает сигнатариям, другим госуда</w:t>
      </w:r>
      <w:r w:rsidRPr="00E34EBF">
        <w:t>р</w:t>
      </w:r>
      <w:r w:rsidRPr="00E34EBF">
        <w:t>ствам и соответствующим межправительственным, региональным и неправ</w:t>
      </w:r>
      <w:r w:rsidRPr="00E34EBF">
        <w:t>и</w:t>
      </w:r>
      <w:r w:rsidRPr="00E34EBF">
        <w:t>тельственным организациям вносить активный вклад в деятельность, пред</w:t>
      </w:r>
      <w:r w:rsidRPr="00E34EBF">
        <w:t>у</w:t>
      </w:r>
      <w:r w:rsidRPr="00E34EBF">
        <w:t>смотренную программой работы;</w:t>
      </w:r>
    </w:p>
    <w:p w:rsidR="00E34EBF" w:rsidRPr="00E34EBF" w:rsidRDefault="00E34EBF" w:rsidP="00E2088F">
      <w:pPr>
        <w:pStyle w:val="SingleTxtGR"/>
      </w:pPr>
      <w:r w:rsidRPr="00E34EBF">
        <w:tab/>
        <w:t>7.</w:t>
      </w:r>
      <w:r w:rsidRPr="00E34EBF">
        <w:tab/>
      </w:r>
      <w:r w:rsidRPr="00E2088F">
        <w:rPr>
          <w:i/>
          <w:iCs/>
        </w:rPr>
        <w:t>просит</w:t>
      </w:r>
      <w:r w:rsidRPr="00E34EBF">
        <w:t xml:space="preserve"> секретариат с учетом результатов осуществления програ</w:t>
      </w:r>
      <w:r w:rsidRPr="00E34EBF">
        <w:t>м</w:t>
      </w:r>
      <w:r w:rsidRPr="00E34EBF">
        <w:t>мы работы на 2018−2021 годы подготовить проект программы работы на ме</w:t>
      </w:r>
      <w:r w:rsidRPr="00E34EBF">
        <w:t>ж</w:t>
      </w:r>
      <w:r w:rsidRPr="00E34EBF">
        <w:t>сессионный период после четвертой сессии Совещания Сторон, включая п</w:t>
      </w:r>
      <w:r w:rsidRPr="00E34EBF">
        <w:t>о</w:t>
      </w:r>
      <w:r w:rsidRPr="00E34EBF">
        <w:t>дробную разбивку сметных расходов, для рассмотрения и дальнейшей прор</w:t>
      </w:r>
      <w:r w:rsidRPr="00E34EBF">
        <w:t>а</w:t>
      </w:r>
      <w:r w:rsidRPr="00E34EBF">
        <w:t>ботки Президиумом и Рабочей группой Сторон не позднее чем за три месяца до начала четвертой сессии Совещания Сторон с целью его возможного утвержд</w:t>
      </w:r>
      <w:r w:rsidRPr="00E34EBF">
        <w:t>е</w:t>
      </w:r>
      <w:r w:rsidRPr="00E34EBF">
        <w:t>ния на этом совещании.</w:t>
      </w:r>
    </w:p>
    <w:p w:rsidR="00A658DB" w:rsidRPr="00E67E4F" w:rsidRDefault="00A658DB">
      <w:pPr>
        <w:spacing w:line="240" w:lineRule="auto"/>
      </w:pPr>
    </w:p>
    <w:p w:rsidR="00806BEF" w:rsidRPr="00E67E4F" w:rsidRDefault="00806BEF">
      <w:pPr>
        <w:spacing w:line="240" w:lineRule="auto"/>
        <w:sectPr w:rsidR="00806BEF" w:rsidRPr="00E67E4F" w:rsidSect="004D639B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 w:code="9"/>
          <w:pgMar w:top="1701" w:right="1134" w:bottom="2268" w:left="1134" w:header="1134" w:footer="1701" w:gutter="0"/>
          <w:cols w:space="708"/>
          <w:titlePg/>
          <w:docGrid w:linePitch="360"/>
        </w:sectPr>
      </w:pPr>
    </w:p>
    <w:p w:rsidR="00806BEF" w:rsidRPr="00E67E4F" w:rsidRDefault="00806BEF" w:rsidP="00806BEF">
      <w:pPr>
        <w:pStyle w:val="HChGR"/>
      </w:pPr>
      <w:r w:rsidRPr="00E67E4F">
        <w:lastRenderedPageBreak/>
        <w:t>Приложение</w:t>
      </w:r>
    </w:p>
    <w:p w:rsidR="00806BEF" w:rsidRPr="00E67E4F" w:rsidRDefault="00806BEF" w:rsidP="00806BEF">
      <w:pPr>
        <w:pStyle w:val="HChGR"/>
      </w:pPr>
      <w:r w:rsidRPr="00E67E4F">
        <w:tab/>
      </w:r>
      <w:r w:rsidRPr="00E67E4F">
        <w:tab/>
      </w:r>
      <w:r w:rsidRPr="00806BEF">
        <w:t>Проект программы работы по Протоколу о регистрах выбросов и переноса загрязнителей на 2018−2021 годы</w:t>
      </w:r>
    </w:p>
    <w:tbl>
      <w:tblPr>
        <w:tblStyle w:val="TabNum"/>
        <w:tblW w:w="12900" w:type="dxa"/>
        <w:tblLayout w:type="fixed"/>
        <w:tblLook w:val="05E0" w:firstRow="1" w:lastRow="1" w:firstColumn="1" w:lastColumn="1" w:noHBand="0" w:noVBand="1"/>
      </w:tblPr>
      <w:tblGrid>
        <w:gridCol w:w="1571"/>
        <w:gridCol w:w="1685"/>
        <w:gridCol w:w="1904"/>
        <w:gridCol w:w="2771"/>
        <w:gridCol w:w="983"/>
        <w:gridCol w:w="1749"/>
        <w:gridCol w:w="1133"/>
        <w:gridCol w:w="1104"/>
      </w:tblGrid>
      <w:tr w:rsidR="00A24B22" w:rsidRPr="00A24B22" w:rsidTr="00D75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vMerge w:val="restart"/>
            <w:shd w:val="clear" w:color="auto" w:fill="auto"/>
          </w:tcPr>
          <w:p w:rsidR="00A24B22" w:rsidRPr="00A24B22" w:rsidRDefault="00A24B22" w:rsidP="00A24B22">
            <w:pPr>
              <w:spacing w:line="200" w:lineRule="exact"/>
              <w:jc w:val="left"/>
              <w:rPr>
                <w:sz w:val="16"/>
              </w:rPr>
            </w:pPr>
            <w:r w:rsidRPr="00A24B22">
              <w:rPr>
                <w:sz w:val="16"/>
              </w:rPr>
              <w:t>Деятельность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24B22" w:rsidRPr="00A24B22" w:rsidRDefault="00A24B22" w:rsidP="00A24B22">
            <w:pPr>
              <w:spacing w:line="2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24B22">
              <w:rPr>
                <w:sz w:val="16"/>
              </w:rPr>
              <w:t>Цель и ожидаемые результаты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24B22" w:rsidRPr="00A24B22" w:rsidRDefault="00A24B22" w:rsidP="00A24B22">
            <w:pPr>
              <w:spacing w:line="2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24B22">
              <w:rPr>
                <w:sz w:val="16"/>
              </w:rPr>
              <w:t>Страна, орган или орг</w:t>
            </w:r>
            <w:r w:rsidRPr="00A24B22">
              <w:rPr>
                <w:sz w:val="16"/>
              </w:rPr>
              <w:t>а</w:t>
            </w:r>
            <w:r w:rsidRPr="00A24B22">
              <w:rPr>
                <w:sz w:val="16"/>
              </w:rPr>
              <w:t>низация, возглав</w:t>
            </w:r>
            <w:r w:rsidR="00411352">
              <w:rPr>
                <w:sz w:val="16"/>
              </w:rPr>
              <w:t>ляющие</w:t>
            </w:r>
            <w:r w:rsidR="00411352">
              <w:rPr>
                <w:sz w:val="16"/>
              </w:rPr>
              <w:br/>
            </w:r>
            <w:r w:rsidRPr="00A24B22">
              <w:rPr>
                <w:sz w:val="16"/>
              </w:rPr>
              <w:t>работу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24B22" w:rsidRPr="00A24B22" w:rsidRDefault="00A24B22" w:rsidP="00A24B22">
            <w:pPr>
              <w:spacing w:line="2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24B22">
              <w:rPr>
                <w:sz w:val="16"/>
              </w:rPr>
              <w:t>Метод работы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24B22" w:rsidRPr="00A24B22" w:rsidRDefault="00A24B22" w:rsidP="00A24B22">
            <w:pPr>
              <w:spacing w:line="2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24B22">
              <w:rPr>
                <w:sz w:val="16"/>
              </w:rPr>
              <w:t>Примерные временны</w:t>
            </w:r>
            <w:r w:rsidR="0069643C">
              <w:rPr>
                <w:sz w:val="16"/>
              </w:rPr>
              <w:t>́</w:t>
            </w:r>
            <w:r w:rsidRPr="00A24B22">
              <w:rPr>
                <w:sz w:val="16"/>
              </w:rPr>
              <w:t>е рамки</w:t>
            </w:r>
          </w:p>
        </w:tc>
        <w:tc>
          <w:tcPr>
            <w:tcW w:w="154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B22" w:rsidRPr="00A24B22" w:rsidRDefault="00A24B22" w:rsidP="00A24B22">
            <w:pPr>
              <w:spacing w:line="2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24B22">
              <w:rPr>
                <w:sz w:val="16"/>
              </w:rPr>
              <w:t>Сметные расходы в долл. США в год (в среднем)</w:t>
            </w:r>
            <w:r w:rsidRPr="00411352">
              <w:rPr>
                <w:sz w:val="16"/>
                <w:vertAlign w:val="superscript"/>
              </w:rPr>
              <w:t>a</w:t>
            </w:r>
          </w:p>
        </w:tc>
      </w:tr>
      <w:tr w:rsidR="00411352" w:rsidRPr="00A24B22" w:rsidTr="00D75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24B22" w:rsidRPr="00A24B22" w:rsidRDefault="00A24B22" w:rsidP="00A24B22">
            <w:pPr>
              <w:spacing w:line="200" w:lineRule="exact"/>
              <w:rPr>
                <w:i w:val="0"/>
                <w:sz w:val="16"/>
              </w:rPr>
            </w:pPr>
          </w:p>
        </w:tc>
        <w:tc>
          <w:tcPr>
            <w:tcW w:w="653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24B22" w:rsidRPr="00A24B22" w:rsidRDefault="00A24B22" w:rsidP="00A24B22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6"/>
              </w:rPr>
            </w:pPr>
          </w:p>
        </w:tc>
        <w:tc>
          <w:tcPr>
            <w:tcW w:w="738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24B22" w:rsidRPr="00A24B22" w:rsidRDefault="00A24B22" w:rsidP="00A24B22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6"/>
              </w:rPr>
            </w:pPr>
          </w:p>
        </w:tc>
        <w:tc>
          <w:tcPr>
            <w:tcW w:w="1074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24B22" w:rsidRPr="00A24B22" w:rsidRDefault="00A24B22" w:rsidP="00A24B22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6"/>
              </w:rPr>
            </w:pPr>
          </w:p>
        </w:tc>
        <w:tc>
          <w:tcPr>
            <w:tcW w:w="381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24B22" w:rsidRPr="00A24B22" w:rsidRDefault="00A24B22" w:rsidP="00A24B22">
            <w:pPr>
              <w:spacing w:line="2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24B22" w:rsidRPr="00D75B44" w:rsidRDefault="00A24B22" w:rsidP="00A24B22">
            <w:pPr>
              <w:spacing w:line="2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</w:rPr>
            </w:pPr>
            <w:r w:rsidRPr="00D75B44">
              <w:rPr>
                <w:iCs/>
                <w:sz w:val="16"/>
              </w:rPr>
              <w:t>Статья расходов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24B22" w:rsidRPr="00D75B44" w:rsidRDefault="00A24B22" w:rsidP="00A24B22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</w:rPr>
            </w:pPr>
            <w:r w:rsidRPr="00D75B44">
              <w:rPr>
                <w:iCs/>
                <w:sz w:val="16"/>
              </w:rPr>
              <w:t>Основные потребности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24B22" w:rsidRPr="00D75B44" w:rsidRDefault="00A24B22" w:rsidP="00A24B22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</w:rPr>
            </w:pPr>
            <w:r w:rsidRPr="00D75B44">
              <w:rPr>
                <w:iCs/>
                <w:sz w:val="16"/>
              </w:rPr>
              <w:t>Дополнител</w:t>
            </w:r>
            <w:r w:rsidRPr="00D75B44">
              <w:rPr>
                <w:iCs/>
                <w:sz w:val="16"/>
              </w:rPr>
              <w:t>ь</w:t>
            </w:r>
            <w:r w:rsidRPr="00D75B44">
              <w:rPr>
                <w:iCs/>
                <w:sz w:val="16"/>
              </w:rPr>
              <w:t>ные потре</w:t>
            </w:r>
            <w:r w:rsidRPr="00D75B44">
              <w:rPr>
                <w:iCs/>
                <w:sz w:val="16"/>
              </w:rPr>
              <w:t>б</w:t>
            </w:r>
            <w:r w:rsidRPr="00D75B44">
              <w:rPr>
                <w:iCs/>
                <w:sz w:val="16"/>
              </w:rPr>
              <w:t>ности</w:t>
            </w:r>
          </w:p>
        </w:tc>
      </w:tr>
      <w:tr w:rsidR="00A24B22" w:rsidRPr="00A24B22" w:rsidTr="00D7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vAlign w:val="top"/>
          </w:tcPr>
          <w:p w:rsidR="00A24B22" w:rsidRPr="00A24B22" w:rsidRDefault="00A24B22" w:rsidP="00D75B44">
            <w:pPr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А.</w:t>
            </w:r>
            <w:r w:rsidRPr="00A24B22">
              <w:rPr>
                <w:sz w:val="18"/>
              </w:rPr>
              <w:br/>
            </w:r>
            <w:r>
              <w:rPr>
                <w:sz w:val="18"/>
              </w:rPr>
              <w:t>Механизм</w:t>
            </w:r>
            <w:r w:rsidRPr="00A24B22">
              <w:rPr>
                <w:sz w:val="18"/>
              </w:rPr>
              <w:br/>
              <w:t>соблюдения</w:t>
            </w:r>
          </w:p>
        </w:tc>
        <w:tc>
          <w:tcPr>
            <w:tcW w:w="653" w:type="pct"/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Контроль и соде</w:t>
            </w:r>
            <w:r w:rsidRPr="00A24B22">
              <w:rPr>
                <w:sz w:val="18"/>
              </w:rPr>
              <w:t>й</w:t>
            </w:r>
            <w:r w:rsidRPr="00A24B22">
              <w:rPr>
                <w:sz w:val="18"/>
              </w:rPr>
              <w:t>ствие соблюдению положений Прот</w:t>
            </w:r>
            <w:r w:rsidRPr="00A24B22">
              <w:rPr>
                <w:sz w:val="18"/>
              </w:rPr>
              <w:t>о</w:t>
            </w:r>
            <w:r w:rsidRPr="00A24B22">
              <w:rPr>
                <w:sz w:val="18"/>
              </w:rPr>
              <w:t>кола</w:t>
            </w:r>
          </w:p>
        </w:tc>
        <w:tc>
          <w:tcPr>
            <w:tcW w:w="738" w:type="pct"/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 xml:space="preserve">Комитет по </w:t>
            </w:r>
            <w:r w:rsidR="0069643C">
              <w:rPr>
                <w:sz w:val="18"/>
              </w:rPr>
              <w:t xml:space="preserve">вопросам </w:t>
            </w:r>
            <w:r w:rsidRPr="00A24B22">
              <w:rPr>
                <w:sz w:val="18"/>
              </w:rPr>
              <w:t>соблюде</w:t>
            </w:r>
            <w:r w:rsidR="0069643C">
              <w:rPr>
                <w:sz w:val="18"/>
              </w:rPr>
              <w:t>ния</w:t>
            </w:r>
          </w:p>
        </w:tc>
        <w:tc>
          <w:tcPr>
            <w:tcW w:w="1074" w:type="pct"/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Комитет по вопросам соблюд</w:t>
            </w:r>
            <w:r w:rsidRPr="00A24B22">
              <w:rPr>
                <w:sz w:val="18"/>
              </w:rPr>
              <w:t>е</w:t>
            </w:r>
            <w:r w:rsidRPr="00A24B22">
              <w:rPr>
                <w:sz w:val="18"/>
              </w:rPr>
              <w:t>ния проводит совещания с ц</w:t>
            </w:r>
            <w:r w:rsidRPr="00A24B22">
              <w:rPr>
                <w:sz w:val="18"/>
              </w:rPr>
              <w:t>е</w:t>
            </w:r>
            <w:r w:rsidRPr="00A24B22">
              <w:rPr>
                <w:sz w:val="18"/>
              </w:rPr>
              <w:t>лью рассмотрения представле</w:t>
            </w:r>
            <w:r w:rsidRPr="00A24B22">
              <w:rPr>
                <w:sz w:val="18"/>
              </w:rPr>
              <w:t>н</w:t>
            </w:r>
            <w:r w:rsidRPr="00A24B22">
              <w:rPr>
                <w:sz w:val="18"/>
              </w:rPr>
              <w:t>ных материалов, сообще</w:t>
            </w:r>
            <w:r w:rsidR="0065604A">
              <w:rPr>
                <w:sz w:val="18"/>
              </w:rPr>
              <w:t>ний и </w:t>
            </w:r>
            <w:r w:rsidRPr="00A24B22">
              <w:rPr>
                <w:sz w:val="18"/>
              </w:rPr>
              <w:t>т.д</w:t>
            </w:r>
            <w:r w:rsidR="0069643C">
              <w:rPr>
                <w:sz w:val="18"/>
              </w:rPr>
              <w:t>.</w:t>
            </w:r>
            <w:r w:rsidRPr="00A24B22">
              <w:rPr>
                <w:sz w:val="18"/>
              </w:rPr>
              <w:t>, подготавливает решения</w:t>
            </w:r>
            <w:r w:rsidR="0069643C">
              <w:rPr>
                <w:sz w:val="18"/>
              </w:rPr>
              <w:t>,</w:t>
            </w:r>
            <w:r w:rsidRPr="00A24B22">
              <w:rPr>
                <w:sz w:val="18"/>
              </w:rPr>
              <w:t xml:space="preserve"> доклады и руководящие матер</w:t>
            </w:r>
            <w:r w:rsidRPr="00A24B22">
              <w:rPr>
                <w:sz w:val="18"/>
              </w:rPr>
              <w:t>и</w:t>
            </w:r>
            <w:r w:rsidRPr="00A24B22">
              <w:rPr>
                <w:sz w:val="18"/>
              </w:rPr>
              <w:t xml:space="preserve">алы и осуществляет </w:t>
            </w:r>
            <w:r w:rsidR="0069643C">
              <w:rPr>
                <w:sz w:val="18"/>
              </w:rPr>
              <w:t>миссии по установлению фактов; с</w:t>
            </w:r>
            <w:r w:rsidRPr="00A24B22">
              <w:rPr>
                <w:sz w:val="18"/>
              </w:rPr>
              <w:t>екрет</w:t>
            </w:r>
            <w:r w:rsidRPr="00A24B22">
              <w:rPr>
                <w:sz w:val="18"/>
              </w:rPr>
              <w:t>а</w:t>
            </w:r>
            <w:r w:rsidRPr="00A24B22">
              <w:rPr>
                <w:sz w:val="18"/>
              </w:rPr>
              <w:t xml:space="preserve">риат пропагандирует механизм, </w:t>
            </w:r>
            <w:r w:rsidR="0069643C">
              <w:rPr>
                <w:sz w:val="18"/>
              </w:rPr>
              <w:t>развивает</w:t>
            </w:r>
            <w:r w:rsidRPr="00A24B22">
              <w:rPr>
                <w:sz w:val="18"/>
              </w:rPr>
              <w:t xml:space="preserve"> базу данных о соо</w:t>
            </w:r>
            <w:r w:rsidRPr="00A24B22">
              <w:rPr>
                <w:sz w:val="18"/>
              </w:rPr>
              <w:t>т</w:t>
            </w:r>
            <w:r w:rsidRPr="00A24B22">
              <w:rPr>
                <w:sz w:val="18"/>
              </w:rPr>
              <w:t>ветствующих случаях и обсл</w:t>
            </w:r>
            <w:r w:rsidRPr="00A24B22">
              <w:rPr>
                <w:sz w:val="18"/>
              </w:rPr>
              <w:t>у</w:t>
            </w:r>
            <w:r w:rsidRPr="00A24B22">
              <w:rPr>
                <w:sz w:val="18"/>
              </w:rPr>
              <w:t>живает Комитет</w:t>
            </w:r>
          </w:p>
        </w:tc>
        <w:tc>
          <w:tcPr>
            <w:tcW w:w="381" w:type="pct"/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Бессрочно</w:t>
            </w:r>
          </w:p>
        </w:tc>
        <w:tc>
          <w:tcPr>
            <w:tcW w:w="678" w:type="pct"/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63131">
              <w:rPr>
                <w:spacing w:val="0"/>
                <w:sz w:val="18"/>
              </w:rPr>
              <w:t>Совещания Комитета</w:t>
            </w:r>
            <w:r w:rsidRPr="00A24B22">
              <w:rPr>
                <w:sz w:val="18"/>
              </w:rPr>
              <w:t xml:space="preserve"> (путевые расходы + суточные)</w:t>
            </w:r>
          </w:p>
        </w:tc>
        <w:tc>
          <w:tcPr>
            <w:tcW w:w="439" w:type="pct"/>
            <w:vAlign w:val="top"/>
          </w:tcPr>
          <w:p w:rsidR="00A24B22" w:rsidRPr="00A24B22" w:rsidRDefault="00A24B22" w:rsidP="00D75B44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30 000</w:t>
            </w:r>
          </w:p>
        </w:tc>
        <w:tc>
          <w:tcPr>
            <w:tcW w:w="428" w:type="pct"/>
            <w:vAlign w:val="top"/>
          </w:tcPr>
          <w:p w:rsidR="00A24B22" w:rsidRPr="00A24B22" w:rsidRDefault="00A24B22" w:rsidP="00D75B44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24B22" w:rsidRPr="00A24B22" w:rsidTr="00D7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vAlign w:val="top"/>
          </w:tcPr>
          <w:p w:rsidR="00A24B22" w:rsidRPr="00A24B22" w:rsidRDefault="00A24B22" w:rsidP="00D75B44">
            <w:pPr>
              <w:spacing w:line="210" w:lineRule="exact"/>
              <w:rPr>
                <w:sz w:val="18"/>
              </w:rPr>
            </w:pPr>
          </w:p>
        </w:tc>
        <w:tc>
          <w:tcPr>
            <w:tcW w:w="653" w:type="pct"/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38" w:type="pct"/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74" w:type="pct"/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81" w:type="pct"/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78" w:type="pct"/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Миссии экспертов</w:t>
            </w:r>
          </w:p>
        </w:tc>
        <w:tc>
          <w:tcPr>
            <w:tcW w:w="439" w:type="pct"/>
            <w:vAlign w:val="top"/>
          </w:tcPr>
          <w:p w:rsidR="00A24B22" w:rsidRPr="00A24B22" w:rsidRDefault="00A24B22" w:rsidP="00D75B44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20 000</w:t>
            </w:r>
          </w:p>
        </w:tc>
        <w:tc>
          <w:tcPr>
            <w:tcW w:w="428" w:type="pct"/>
            <w:vAlign w:val="top"/>
          </w:tcPr>
          <w:p w:rsidR="00A24B22" w:rsidRPr="00A24B22" w:rsidRDefault="00A24B22" w:rsidP="00D75B44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24B22" w:rsidRPr="00A24B22" w:rsidTr="00D7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vAlign w:val="top"/>
          </w:tcPr>
          <w:p w:rsidR="00A24B22" w:rsidRPr="00A24B22" w:rsidRDefault="00A24B22" w:rsidP="00D75B44">
            <w:pPr>
              <w:spacing w:line="210" w:lineRule="exact"/>
              <w:rPr>
                <w:sz w:val="18"/>
              </w:rPr>
            </w:pPr>
          </w:p>
        </w:tc>
        <w:tc>
          <w:tcPr>
            <w:tcW w:w="653" w:type="pct"/>
            <w:tcBorders>
              <w:bottom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38" w:type="pct"/>
            <w:tcBorders>
              <w:bottom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74" w:type="pct"/>
            <w:tcBorders>
              <w:bottom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81" w:type="pct"/>
            <w:tcBorders>
              <w:bottom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78" w:type="pct"/>
            <w:tcBorders>
              <w:bottom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Договоры субпо</w:t>
            </w:r>
            <w:r w:rsidRPr="00A24B22">
              <w:rPr>
                <w:sz w:val="18"/>
              </w:rPr>
              <w:t>д</w:t>
            </w:r>
            <w:r w:rsidR="0065604A">
              <w:rPr>
                <w:sz w:val="18"/>
              </w:rPr>
              <w:t>ряда (например, на </w:t>
            </w:r>
            <w:r w:rsidRPr="00A24B22">
              <w:rPr>
                <w:sz w:val="18"/>
              </w:rPr>
              <w:t>пись</w:t>
            </w:r>
            <w:r w:rsidR="0065604A">
              <w:rPr>
                <w:sz w:val="18"/>
              </w:rPr>
              <w:t>менный</w:t>
            </w:r>
            <w:r w:rsidR="0065604A">
              <w:rPr>
                <w:sz w:val="18"/>
              </w:rPr>
              <w:br/>
            </w:r>
            <w:r w:rsidRPr="00A24B22">
              <w:rPr>
                <w:sz w:val="18"/>
              </w:rPr>
              <w:t>перевод, управл</w:t>
            </w:r>
            <w:r w:rsidRPr="00A24B22">
              <w:rPr>
                <w:sz w:val="18"/>
              </w:rPr>
              <w:t>е</w:t>
            </w:r>
            <w:r w:rsidRPr="00A24B22">
              <w:rPr>
                <w:sz w:val="18"/>
              </w:rPr>
              <w:t>ние электронными базами данных, ведение и усове</w:t>
            </w:r>
            <w:r w:rsidRPr="00A24B22">
              <w:rPr>
                <w:sz w:val="18"/>
              </w:rPr>
              <w:t>р</w:t>
            </w:r>
            <w:r w:rsidRPr="00A24B22">
              <w:rPr>
                <w:sz w:val="18"/>
              </w:rPr>
              <w:t>шен</w:t>
            </w:r>
            <w:r w:rsidR="0065604A">
              <w:rPr>
                <w:sz w:val="18"/>
              </w:rPr>
              <w:t>ствование</w:t>
            </w:r>
            <w:r w:rsidR="0065604A">
              <w:rPr>
                <w:sz w:val="18"/>
              </w:rPr>
              <w:br/>
            </w:r>
            <w:r w:rsidRPr="00A24B22">
              <w:rPr>
                <w:sz w:val="18"/>
              </w:rPr>
              <w:t>веб-сайта)</w:t>
            </w:r>
          </w:p>
        </w:tc>
        <w:tc>
          <w:tcPr>
            <w:tcW w:w="439" w:type="pct"/>
            <w:tcBorders>
              <w:bottom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10 000</w:t>
            </w:r>
          </w:p>
        </w:tc>
        <w:tc>
          <w:tcPr>
            <w:tcW w:w="428" w:type="pct"/>
            <w:tcBorders>
              <w:bottom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24B22" w:rsidRPr="00A24B22" w:rsidTr="00D7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tcBorders>
              <w:top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В.</w:t>
            </w:r>
            <w:r w:rsidRPr="00A24B22">
              <w:rPr>
                <w:sz w:val="18"/>
              </w:rPr>
              <w:br/>
            </w:r>
            <w:r>
              <w:rPr>
                <w:sz w:val="18"/>
              </w:rPr>
              <w:t>Техническая</w:t>
            </w:r>
            <w:r w:rsidRPr="00A24B22">
              <w:rPr>
                <w:sz w:val="18"/>
              </w:rPr>
              <w:br/>
              <w:t>помощь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Оказание помощи странам в эффе</w:t>
            </w:r>
            <w:r w:rsidRPr="00A24B22">
              <w:rPr>
                <w:sz w:val="18"/>
              </w:rPr>
              <w:t>к</w:t>
            </w:r>
            <w:r w:rsidRPr="00A24B22">
              <w:rPr>
                <w:sz w:val="18"/>
              </w:rPr>
              <w:t>тивном осущест</w:t>
            </w:r>
            <w:r w:rsidRPr="00A24B22">
              <w:rPr>
                <w:sz w:val="18"/>
              </w:rPr>
              <w:t>в</w:t>
            </w:r>
            <w:r w:rsidRPr="00A24B22">
              <w:rPr>
                <w:sz w:val="18"/>
              </w:rPr>
              <w:t>лении Протокола</w:t>
            </w:r>
          </w:p>
        </w:tc>
        <w:tc>
          <w:tcPr>
            <w:tcW w:w="738" w:type="pct"/>
            <w:tcBorders>
              <w:top w:val="nil"/>
              <w:bottom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Секретариат в тес</w:t>
            </w:r>
            <w:r w:rsidR="00D75B44">
              <w:rPr>
                <w:sz w:val="18"/>
              </w:rPr>
              <w:t>ном сотрудничестве</w:t>
            </w:r>
            <w:r w:rsidR="00D75B44">
              <w:rPr>
                <w:sz w:val="18"/>
              </w:rPr>
              <w:br/>
            </w:r>
            <w:r w:rsidRPr="00A24B22">
              <w:rPr>
                <w:sz w:val="18"/>
              </w:rPr>
              <w:t>с организаци</w:t>
            </w:r>
            <w:r w:rsidR="00D75B44">
              <w:rPr>
                <w:sz w:val="18"/>
              </w:rPr>
              <w:t>ями-партнерами</w:t>
            </w:r>
            <w:r w:rsidR="00D75B44">
              <w:rPr>
                <w:sz w:val="18"/>
              </w:rPr>
              <w:br/>
            </w:r>
            <w:r w:rsidRPr="00A24B22">
              <w:rPr>
                <w:sz w:val="18"/>
              </w:rPr>
              <w:t>(например, ЮНЕП, ЮНИТАР, ОБСЕ, Региональным экол</w:t>
            </w:r>
            <w:r w:rsidRPr="00A24B22">
              <w:rPr>
                <w:sz w:val="18"/>
              </w:rPr>
              <w:t>о</w:t>
            </w:r>
            <w:r w:rsidRPr="00A24B22">
              <w:rPr>
                <w:sz w:val="18"/>
              </w:rPr>
              <w:t xml:space="preserve">гическим центром </w:t>
            </w:r>
            <w:r w:rsidRPr="00A24B22">
              <w:rPr>
                <w:sz w:val="18"/>
              </w:rPr>
              <w:lastRenderedPageBreak/>
              <w:t>для Централь</w:t>
            </w:r>
            <w:r w:rsidR="0065604A">
              <w:rPr>
                <w:sz w:val="18"/>
              </w:rPr>
              <w:t>ной и </w:t>
            </w:r>
            <w:r w:rsidRPr="00A24B22">
              <w:rPr>
                <w:sz w:val="18"/>
              </w:rPr>
              <w:t>Восточной Европы и Европейск</w:t>
            </w:r>
            <w:r w:rsidR="0065604A">
              <w:rPr>
                <w:sz w:val="18"/>
              </w:rPr>
              <w:t>им</w:t>
            </w:r>
            <w:r w:rsidR="0065604A">
              <w:rPr>
                <w:sz w:val="18"/>
              </w:rPr>
              <w:br/>
              <w:t xml:space="preserve">ЭКО-форумом) на </w:t>
            </w:r>
            <w:r w:rsidRPr="00A24B22">
              <w:rPr>
                <w:sz w:val="18"/>
              </w:rPr>
              <w:t>осно</w:t>
            </w:r>
            <w:r w:rsidR="0065604A">
              <w:rPr>
                <w:sz w:val="18"/>
              </w:rPr>
              <w:t>ве Рамочной</w:t>
            </w:r>
            <w:r w:rsidR="0065604A">
              <w:rPr>
                <w:sz w:val="18"/>
              </w:rPr>
              <w:br/>
            </w:r>
            <w:r w:rsidRPr="00A24B22">
              <w:rPr>
                <w:sz w:val="18"/>
              </w:rPr>
              <w:t>программы по нар</w:t>
            </w:r>
            <w:r w:rsidRPr="00A24B22">
              <w:rPr>
                <w:sz w:val="18"/>
              </w:rPr>
              <w:t>а</w:t>
            </w:r>
            <w:r w:rsidRPr="00A24B22">
              <w:rPr>
                <w:sz w:val="18"/>
              </w:rPr>
              <w:t>щиванию потенциала в области РВПЗ</w:t>
            </w:r>
            <w:r w:rsidRPr="009D0496">
              <w:rPr>
                <w:i/>
                <w:iCs/>
                <w:sz w:val="18"/>
                <w:vertAlign w:val="superscript"/>
              </w:rPr>
              <w:t>b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top"/>
          </w:tcPr>
          <w:p w:rsidR="00A24B22" w:rsidRPr="00D75B44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2"/>
                <w:sz w:val="18"/>
              </w:rPr>
            </w:pPr>
            <w:r w:rsidRPr="00D75B44">
              <w:rPr>
                <w:spacing w:val="2"/>
                <w:sz w:val="18"/>
              </w:rPr>
              <w:lastRenderedPageBreak/>
              <w:t>Конкретные проекты в странах, которым требуется помощь; учебные рабочие совещания, инструктивные материалы и те</w:t>
            </w:r>
            <w:r w:rsidRPr="00D75B44">
              <w:rPr>
                <w:spacing w:val="2"/>
                <w:sz w:val="18"/>
              </w:rPr>
              <w:t>х</w:t>
            </w:r>
            <w:r w:rsidRPr="00D75B44">
              <w:rPr>
                <w:spacing w:val="2"/>
                <w:sz w:val="18"/>
              </w:rPr>
              <w:t>ническая помощь, финансиру</w:t>
            </w:r>
            <w:r w:rsidRPr="00D75B44">
              <w:rPr>
                <w:spacing w:val="2"/>
                <w:sz w:val="18"/>
              </w:rPr>
              <w:t>е</w:t>
            </w:r>
            <w:r w:rsidRPr="00D75B44">
              <w:rPr>
                <w:spacing w:val="2"/>
                <w:sz w:val="18"/>
              </w:rPr>
              <w:t>мые по большей части отдельно; вопросники, анализ ре</w:t>
            </w:r>
            <w:r w:rsidR="0065604A">
              <w:rPr>
                <w:spacing w:val="2"/>
                <w:sz w:val="18"/>
              </w:rPr>
              <w:t>зультатов</w:t>
            </w:r>
            <w:r w:rsidRPr="00D75B44">
              <w:rPr>
                <w:spacing w:val="2"/>
                <w:sz w:val="18"/>
              </w:rPr>
              <w:t xml:space="preserve"> </w:t>
            </w:r>
          </w:p>
        </w:tc>
        <w:tc>
          <w:tcPr>
            <w:tcW w:w="381" w:type="pct"/>
            <w:tcBorders>
              <w:top w:val="nil"/>
              <w:bottom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Бессрочно</w:t>
            </w:r>
          </w:p>
        </w:tc>
        <w:tc>
          <w:tcPr>
            <w:tcW w:w="678" w:type="pct"/>
            <w:tcBorders>
              <w:top w:val="nil"/>
              <w:bottom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Совещания (пут</w:t>
            </w:r>
            <w:r w:rsidRPr="00A24B22">
              <w:rPr>
                <w:sz w:val="18"/>
              </w:rPr>
              <w:t>е</w:t>
            </w:r>
            <w:r w:rsidRPr="00A24B22">
              <w:rPr>
                <w:sz w:val="18"/>
              </w:rPr>
              <w:t>вые расходы + с</w:t>
            </w:r>
            <w:r w:rsidRPr="00A24B22">
              <w:rPr>
                <w:sz w:val="18"/>
              </w:rPr>
              <w:t>у</w:t>
            </w:r>
            <w:r w:rsidRPr="00A24B22">
              <w:rPr>
                <w:sz w:val="18"/>
              </w:rPr>
              <w:t>точные для удовл</w:t>
            </w:r>
            <w:r w:rsidRPr="00A24B22">
              <w:rPr>
                <w:sz w:val="18"/>
              </w:rPr>
              <w:t>е</w:t>
            </w:r>
            <w:r w:rsidRPr="00A24B22">
              <w:rPr>
                <w:sz w:val="18"/>
              </w:rPr>
              <w:t>творяющих соо</w:t>
            </w:r>
            <w:r w:rsidRPr="00A24B22">
              <w:rPr>
                <w:sz w:val="18"/>
              </w:rPr>
              <w:t>т</w:t>
            </w:r>
            <w:r w:rsidRPr="00A24B22">
              <w:rPr>
                <w:sz w:val="18"/>
              </w:rPr>
              <w:t>ветствующим кр</w:t>
            </w:r>
            <w:r w:rsidRPr="00A24B22">
              <w:rPr>
                <w:sz w:val="18"/>
              </w:rPr>
              <w:t>и</w:t>
            </w:r>
            <w:r w:rsidRPr="00A24B22">
              <w:rPr>
                <w:sz w:val="18"/>
              </w:rPr>
              <w:t>териям участников)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30 000</w:t>
            </w:r>
          </w:p>
        </w:tc>
      </w:tr>
      <w:tr w:rsidR="00A24B22" w:rsidRPr="00A24B22" w:rsidTr="00D7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tcBorders>
              <w:top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rPr>
                <w:sz w:val="18"/>
              </w:rPr>
            </w:pPr>
          </w:p>
        </w:tc>
        <w:tc>
          <w:tcPr>
            <w:tcW w:w="653" w:type="pct"/>
            <w:tcBorders>
              <w:top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38" w:type="pct"/>
            <w:tcBorders>
              <w:top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74" w:type="pct"/>
            <w:tcBorders>
              <w:top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81" w:type="pct"/>
            <w:tcBorders>
              <w:top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78" w:type="pct"/>
            <w:tcBorders>
              <w:top w:val="nil"/>
            </w:tcBorders>
            <w:vAlign w:val="top"/>
          </w:tcPr>
          <w:p w:rsidR="00A24B22" w:rsidRPr="00F93893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2"/>
                <w:sz w:val="18"/>
              </w:rPr>
            </w:pPr>
            <w:r w:rsidRPr="00F93893">
              <w:rPr>
                <w:spacing w:val="2"/>
                <w:sz w:val="18"/>
              </w:rPr>
              <w:t>Договоры субподр</w:t>
            </w:r>
            <w:r w:rsidRPr="00F93893">
              <w:rPr>
                <w:spacing w:val="2"/>
                <w:sz w:val="18"/>
              </w:rPr>
              <w:t>я</w:t>
            </w:r>
            <w:r w:rsidRPr="00F93893">
              <w:rPr>
                <w:spacing w:val="2"/>
                <w:sz w:val="18"/>
              </w:rPr>
              <w:t>да (например, на подготовку инстру</w:t>
            </w:r>
            <w:r w:rsidRPr="00F93893">
              <w:rPr>
                <w:spacing w:val="2"/>
                <w:sz w:val="18"/>
              </w:rPr>
              <w:t>к</w:t>
            </w:r>
            <w:r w:rsidRPr="00F93893">
              <w:rPr>
                <w:spacing w:val="2"/>
                <w:sz w:val="18"/>
              </w:rPr>
              <w:t>тивных материалов, проведение научных и аналитических исследований)</w:t>
            </w:r>
          </w:p>
        </w:tc>
        <w:tc>
          <w:tcPr>
            <w:tcW w:w="439" w:type="pct"/>
            <w:tcBorders>
              <w:top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28" w:type="pct"/>
            <w:tcBorders>
              <w:top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10 000</w:t>
            </w:r>
          </w:p>
        </w:tc>
      </w:tr>
      <w:tr w:rsidR="00A24B22" w:rsidRPr="00A24B22" w:rsidTr="00D7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vAlign w:val="top"/>
          </w:tcPr>
          <w:p w:rsidR="00A24B22" w:rsidRPr="00A24B22" w:rsidRDefault="00A24B22" w:rsidP="00D75B44">
            <w:pPr>
              <w:spacing w:line="210" w:lineRule="exact"/>
              <w:rPr>
                <w:sz w:val="18"/>
              </w:rPr>
            </w:pPr>
          </w:p>
        </w:tc>
        <w:tc>
          <w:tcPr>
            <w:tcW w:w="653" w:type="pct"/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38" w:type="pct"/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74" w:type="pct"/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81" w:type="pct"/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78" w:type="pct"/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Миссии экспертов</w:t>
            </w:r>
          </w:p>
        </w:tc>
        <w:tc>
          <w:tcPr>
            <w:tcW w:w="439" w:type="pct"/>
            <w:vAlign w:val="top"/>
          </w:tcPr>
          <w:p w:rsidR="00A24B22" w:rsidRPr="00A24B22" w:rsidRDefault="00A24B22" w:rsidP="00D75B44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28" w:type="pct"/>
            <w:vAlign w:val="top"/>
          </w:tcPr>
          <w:p w:rsidR="00A24B22" w:rsidRPr="00A24B22" w:rsidRDefault="00A24B22" w:rsidP="00D75B44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10 000</w:t>
            </w:r>
          </w:p>
        </w:tc>
      </w:tr>
      <w:tr w:rsidR="00A24B22" w:rsidRPr="00A24B22" w:rsidTr="00D7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vAlign w:val="top"/>
          </w:tcPr>
          <w:p w:rsidR="00A24B22" w:rsidRPr="00A24B22" w:rsidRDefault="00A24B22" w:rsidP="00D75B44">
            <w:pPr>
              <w:spacing w:line="210" w:lineRule="exact"/>
              <w:rPr>
                <w:sz w:val="18"/>
              </w:rPr>
            </w:pPr>
            <w:r>
              <w:rPr>
                <w:sz w:val="18"/>
              </w:rPr>
              <w:t>C.</w:t>
            </w:r>
            <w:r w:rsidRPr="00A24B22">
              <w:rPr>
                <w:sz w:val="18"/>
              </w:rPr>
              <w:br/>
              <w:t>Обмен информ</w:t>
            </w:r>
            <w:r w:rsidRPr="00A24B22">
              <w:rPr>
                <w:sz w:val="18"/>
              </w:rPr>
              <w:t>а</w:t>
            </w:r>
            <w:r w:rsidRPr="00A24B22">
              <w:rPr>
                <w:sz w:val="18"/>
              </w:rPr>
              <w:t>цией на технич</w:t>
            </w:r>
            <w:r w:rsidRPr="00A24B22">
              <w:rPr>
                <w:sz w:val="18"/>
              </w:rPr>
              <w:t>е</w:t>
            </w:r>
            <w:r w:rsidRPr="00A24B22">
              <w:rPr>
                <w:sz w:val="18"/>
              </w:rPr>
              <w:t>ском уровне</w:t>
            </w:r>
          </w:p>
        </w:tc>
        <w:tc>
          <w:tcPr>
            <w:tcW w:w="653" w:type="pct"/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Контроль и соде</w:t>
            </w:r>
            <w:r w:rsidRPr="00A24B22">
              <w:rPr>
                <w:sz w:val="18"/>
              </w:rPr>
              <w:t>й</w:t>
            </w:r>
            <w:r w:rsidRPr="00A24B22">
              <w:rPr>
                <w:sz w:val="18"/>
              </w:rPr>
              <w:t>ствие осуществл</w:t>
            </w:r>
            <w:r w:rsidRPr="00A24B22">
              <w:rPr>
                <w:sz w:val="18"/>
              </w:rPr>
              <w:t>е</w:t>
            </w:r>
            <w:r w:rsidRPr="00A24B22">
              <w:rPr>
                <w:sz w:val="18"/>
              </w:rPr>
              <w:t>нию положений Протокола</w:t>
            </w:r>
          </w:p>
        </w:tc>
        <w:tc>
          <w:tcPr>
            <w:tcW w:w="738" w:type="pct"/>
            <w:vAlign w:val="top"/>
          </w:tcPr>
          <w:p w:rsidR="00A24B22" w:rsidRPr="00A24B22" w:rsidRDefault="00D75B44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Рабочая группа</w:t>
            </w:r>
            <w:r>
              <w:rPr>
                <w:sz w:val="18"/>
              </w:rPr>
              <w:br/>
            </w:r>
            <w:r w:rsidR="00A24B22" w:rsidRPr="00A24B22">
              <w:rPr>
                <w:sz w:val="18"/>
              </w:rPr>
              <w:t>Сторон Протокола</w:t>
            </w:r>
          </w:p>
        </w:tc>
        <w:tc>
          <w:tcPr>
            <w:tcW w:w="1074" w:type="pct"/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Совещания Рабочей группы Сторон Протокола</w:t>
            </w:r>
            <w:r w:rsidR="0069643C">
              <w:rPr>
                <w:sz w:val="18"/>
              </w:rPr>
              <w:t>;</w:t>
            </w:r>
            <w:r w:rsidRPr="00A24B22">
              <w:rPr>
                <w:sz w:val="18"/>
              </w:rPr>
              <w:t xml:space="preserve"> специальные совещания экспертов и миссии; использование электронных ин</w:t>
            </w:r>
            <w:r w:rsidR="0065604A">
              <w:rPr>
                <w:sz w:val="18"/>
              </w:rPr>
              <w:t>струментов, в том числе</w:t>
            </w:r>
            <w:r w:rsidR="0065604A">
              <w:rPr>
                <w:sz w:val="18"/>
              </w:rPr>
              <w:br/>
            </w:r>
            <w:r w:rsidRPr="00A24B22">
              <w:rPr>
                <w:sz w:val="18"/>
              </w:rPr>
              <w:t>Орхусского информационно-координационного меха</w:t>
            </w:r>
            <w:r w:rsidR="0065604A">
              <w:rPr>
                <w:sz w:val="18"/>
              </w:rPr>
              <w:t>низма по </w:t>
            </w:r>
            <w:r w:rsidRPr="00A24B22">
              <w:rPr>
                <w:sz w:val="18"/>
              </w:rPr>
              <w:t>вопросам экологиче</w:t>
            </w:r>
            <w:r w:rsidR="0065604A">
              <w:rPr>
                <w:sz w:val="18"/>
              </w:rPr>
              <w:t>ской</w:t>
            </w:r>
            <w:r w:rsidR="0065604A">
              <w:rPr>
                <w:sz w:val="18"/>
              </w:rPr>
              <w:br/>
            </w:r>
            <w:r w:rsidRPr="00A24B22">
              <w:rPr>
                <w:sz w:val="18"/>
              </w:rPr>
              <w:t>демократии, базы данных по наращи</w:t>
            </w:r>
            <w:r w:rsidR="0065604A">
              <w:rPr>
                <w:sz w:val="18"/>
              </w:rPr>
              <w:t>ванию потенциала</w:t>
            </w:r>
            <w:r w:rsidR="0065604A">
              <w:rPr>
                <w:sz w:val="18"/>
              </w:rPr>
              <w:br/>
            </w:r>
            <w:r w:rsidRPr="00A24B22">
              <w:rPr>
                <w:sz w:val="18"/>
              </w:rPr>
              <w:t>в об</w:t>
            </w:r>
            <w:r w:rsidR="0065604A">
              <w:rPr>
                <w:sz w:val="18"/>
              </w:rPr>
              <w:t>ласти РВПЗ, PRTR.net</w:t>
            </w:r>
            <w:r w:rsidR="0065604A">
              <w:rPr>
                <w:sz w:val="18"/>
              </w:rPr>
              <w:br/>
            </w:r>
            <w:r w:rsidRPr="00A24B22">
              <w:rPr>
                <w:sz w:val="18"/>
              </w:rPr>
              <w:t xml:space="preserve">и веб-сайта PRTR: Learn </w:t>
            </w:r>
          </w:p>
        </w:tc>
        <w:tc>
          <w:tcPr>
            <w:tcW w:w="381" w:type="pct"/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Бессрочно</w:t>
            </w:r>
          </w:p>
        </w:tc>
        <w:tc>
          <w:tcPr>
            <w:tcW w:w="678" w:type="pct"/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Специальные сов</w:t>
            </w:r>
            <w:r w:rsidRPr="00A24B22">
              <w:rPr>
                <w:sz w:val="18"/>
              </w:rPr>
              <w:t>е</w:t>
            </w:r>
            <w:r w:rsidRPr="00A24B22">
              <w:rPr>
                <w:sz w:val="18"/>
              </w:rPr>
              <w:t>ща</w:t>
            </w:r>
            <w:r w:rsidR="00411352">
              <w:rPr>
                <w:sz w:val="18"/>
              </w:rPr>
              <w:t>ния экспертов</w:t>
            </w:r>
            <w:r w:rsidR="00411352">
              <w:rPr>
                <w:sz w:val="18"/>
              </w:rPr>
              <w:br/>
            </w:r>
            <w:r w:rsidRPr="0017332B">
              <w:rPr>
                <w:spacing w:val="2"/>
                <w:sz w:val="18"/>
              </w:rPr>
              <w:t>(путевые расходы + суточные для уд</w:t>
            </w:r>
            <w:r w:rsidRPr="0017332B">
              <w:rPr>
                <w:spacing w:val="2"/>
                <w:sz w:val="18"/>
              </w:rPr>
              <w:t>о</w:t>
            </w:r>
            <w:r w:rsidRPr="0017332B">
              <w:rPr>
                <w:spacing w:val="2"/>
                <w:sz w:val="18"/>
              </w:rPr>
              <w:t>влетворяющих соо</w:t>
            </w:r>
            <w:r w:rsidRPr="0017332B">
              <w:rPr>
                <w:spacing w:val="2"/>
                <w:sz w:val="18"/>
              </w:rPr>
              <w:t>т</w:t>
            </w:r>
            <w:r w:rsidRPr="0017332B">
              <w:rPr>
                <w:spacing w:val="2"/>
                <w:sz w:val="18"/>
              </w:rPr>
              <w:t>ветствующим кр</w:t>
            </w:r>
            <w:r w:rsidRPr="0017332B">
              <w:rPr>
                <w:spacing w:val="2"/>
                <w:sz w:val="18"/>
              </w:rPr>
              <w:t>и</w:t>
            </w:r>
            <w:r w:rsidRPr="0017332B">
              <w:rPr>
                <w:spacing w:val="2"/>
                <w:sz w:val="18"/>
              </w:rPr>
              <w:t>териям участников)</w:t>
            </w:r>
          </w:p>
        </w:tc>
        <w:tc>
          <w:tcPr>
            <w:tcW w:w="439" w:type="pct"/>
            <w:vAlign w:val="top"/>
          </w:tcPr>
          <w:p w:rsidR="00A24B22" w:rsidRPr="00A24B22" w:rsidRDefault="00A24B22" w:rsidP="00D75B44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28" w:type="pct"/>
            <w:vAlign w:val="top"/>
          </w:tcPr>
          <w:p w:rsidR="00A24B22" w:rsidRPr="00A24B22" w:rsidRDefault="00A24B22" w:rsidP="00D75B44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30 000</w:t>
            </w:r>
          </w:p>
        </w:tc>
      </w:tr>
      <w:tr w:rsidR="00A24B22" w:rsidRPr="00A24B22" w:rsidTr="00D7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vAlign w:val="top"/>
          </w:tcPr>
          <w:p w:rsidR="00A24B22" w:rsidRPr="00A24B22" w:rsidRDefault="00A24B22" w:rsidP="00D75B44">
            <w:pPr>
              <w:spacing w:line="210" w:lineRule="exact"/>
              <w:rPr>
                <w:sz w:val="18"/>
              </w:rPr>
            </w:pPr>
          </w:p>
        </w:tc>
        <w:tc>
          <w:tcPr>
            <w:tcW w:w="653" w:type="pct"/>
            <w:tcBorders>
              <w:bottom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38" w:type="pct"/>
            <w:tcBorders>
              <w:bottom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74" w:type="pct"/>
            <w:tcBorders>
              <w:bottom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81" w:type="pct"/>
            <w:tcBorders>
              <w:bottom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78" w:type="pct"/>
            <w:tcBorders>
              <w:bottom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Договоры субпо</w:t>
            </w:r>
            <w:r w:rsidRPr="00A24B22">
              <w:rPr>
                <w:sz w:val="18"/>
              </w:rPr>
              <w:t>д</w:t>
            </w:r>
            <w:r w:rsidRPr="00A24B22">
              <w:rPr>
                <w:sz w:val="18"/>
              </w:rPr>
              <w:t>ряда (например, на ведение и усове</w:t>
            </w:r>
            <w:r w:rsidRPr="00A24B22">
              <w:rPr>
                <w:sz w:val="18"/>
              </w:rPr>
              <w:t>р</w:t>
            </w:r>
            <w:r w:rsidRPr="00A24B22">
              <w:rPr>
                <w:sz w:val="18"/>
              </w:rPr>
              <w:t>шенствование баз данных, касающи</w:t>
            </w:r>
            <w:r w:rsidRPr="00A24B22">
              <w:rPr>
                <w:sz w:val="18"/>
              </w:rPr>
              <w:t>х</w:t>
            </w:r>
            <w:r w:rsidR="00411352">
              <w:rPr>
                <w:sz w:val="18"/>
              </w:rPr>
              <w:t>ся РВПЗ, и </w:t>
            </w:r>
            <w:r w:rsidRPr="00A24B22">
              <w:rPr>
                <w:sz w:val="18"/>
              </w:rPr>
              <w:t>других электрон</w:t>
            </w:r>
            <w:r w:rsidR="0065604A">
              <w:rPr>
                <w:sz w:val="18"/>
              </w:rPr>
              <w:t>ных</w:t>
            </w:r>
            <w:r w:rsidR="0065604A">
              <w:rPr>
                <w:sz w:val="18"/>
              </w:rPr>
              <w:br/>
            </w:r>
            <w:r w:rsidRPr="00A24B22">
              <w:rPr>
                <w:sz w:val="18"/>
              </w:rPr>
              <w:t>инструментов)</w:t>
            </w:r>
          </w:p>
        </w:tc>
        <w:tc>
          <w:tcPr>
            <w:tcW w:w="439" w:type="pct"/>
            <w:tcBorders>
              <w:bottom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20 000</w:t>
            </w:r>
          </w:p>
        </w:tc>
        <w:tc>
          <w:tcPr>
            <w:tcW w:w="428" w:type="pct"/>
            <w:tcBorders>
              <w:bottom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24B22" w:rsidRPr="00A24B22" w:rsidTr="00D7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tcBorders>
              <w:top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rPr>
                <w:sz w:val="18"/>
              </w:rPr>
            </w:pPr>
          </w:p>
        </w:tc>
        <w:tc>
          <w:tcPr>
            <w:tcW w:w="653" w:type="pct"/>
            <w:tcBorders>
              <w:top w:val="nil"/>
              <w:bottom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38" w:type="pct"/>
            <w:tcBorders>
              <w:top w:val="nil"/>
              <w:bottom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81" w:type="pct"/>
            <w:tcBorders>
              <w:top w:val="nil"/>
              <w:bottom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78" w:type="pct"/>
            <w:tcBorders>
              <w:top w:val="nil"/>
              <w:bottom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Миссии экспертов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  <w:vAlign w:val="top"/>
          </w:tcPr>
          <w:p w:rsidR="00A24B22" w:rsidRPr="00A24B22" w:rsidRDefault="00A24B22" w:rsidP="00D75B44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10 000</w:t>
            </w:r>
          </w:p>
        </w:tc>
      </w:tr>
      <w:tr w:rsidR="00A24B22" w:rsidRPr="00A24B22" w:rsidTr="00D7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tcBorders>
              <w:top w:val="nil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D.</w:t>
            </w:r>
            <w:r w:rsidRPr="00A24B22">
              <w:rPr>
                <w:sz w:val="18"/>
              </w:rPr>
              <w:br/>
            </w:r>
            <w:r>
              <w:rPr>
                <w:sz w:val="18"/>
              </w:rPr>
              <w:t>Механизм</w:t>
            </w:r>
            <w:r w:rsidRPr="00A24B22">
              <w:rPr>
                <w:sz w:val="18"/>
              </w:rPr>
              <w:br/>
              <w:t>отчетности</w:t>
            </w:r>
          </w:p>
        </w:tc>
        <w:tc>
          <w:tcPr>
            <w:tcW w:w="653" w:type="pct"/>
            <w:tcBorders>
              <w:top w:val="nil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Контроль и соде</w:t>
            </w:r>
            <w:r w:rsidRPr="00A24B22">
              <w:rPr>
                <w:sz w:val="18"/>
              </w:rPr>
              <w:t>й</w:t>
            </w:r>
            <w:r w:rsidRPr="00A24B22">
              <w:rPr>
                <w:sz w:val="18"/>
              </w:rPr>
              <w:t>ствие осуществл</w:t>
            </w:r>
            <w:r w:rsidRPr="00A24B22">
              <w:rPr>
                <w:sz w:val="18"/>
              </w:rPr>
              <w:t>е</w:t>
            </w:r>
            <w:r w:rsidRPr="00A24B22">
              <w:rPr>
                <w:sz w:val="18"/>
              </w:rPr>
              <w:t>нию Протокола</w:t>
            </w:r>
            <w:r w:rsidR="00852702">
              <w:rPr>
                <w:sz w:val="18"/>
              </w:rPr>
              <w:t>; с</w:t>
            </w:r>
            <w:r w:rsidRPr="00A24B22">
              <w:rPr>
                <w:sz w:val="18"/>
              </w:rPr>
              <w:t>одействие пре</w:t>
            </w:r>
            <w:r w:rsidRPr="00A24B22">
              <w:rPr>
                <w:sz w:val="18"/>
              </w:rPr>
              <w:t>д</w:t>
            </w:r>
            <w:r w:rsidRPr="00A24B22">
              <w:rPr>
                <w:sz w:val="18"/>
              </w:rPr>
              <w:t>ставлению отче</w:t>
            </w:r>
            <w:r w:rsidRPr="00A24B22">
              <w:rPr>
                <w:sz w:val="18"/>
              </w:rPr>
              <w:t>т</w:t>
            </w:r>
            <w:r w:rsidRPr="00A24B22">
              <w:rPr>
                <w:sz w:val="18"/>
              </w:rPr>
              <w:t>ности, обзо</w:t>
            </w:r>
            <w:r w:rsidR="00852702">
              <w:rPr>
                <w:sz w:val="18"/>
              </w:rPr>
              <w:t>р</w:t>
            </w:r>
            <w:r w:rsidRPr="00A24B22">
              <w:rPr>
                <w:sz w:val="18"/>
              </w:rPr>
              <w:t xml:space="preserve"> с</w:t>
            </w:r>
            <w:r w:rsidRPr="00A24B22">
              <w:rPr>
                <w:sz w:val="18"/>
              </w:rPr>
              <w:t>о</w:t>
            </w:r>
            <w:r w:rsidRPr="00A24B22">
              <w:rPr>
                <w:sz w:val="18"/>
              </w:rPr>
              <w:t>блюдения и опыта</w:t>
            </w:r>
          </w:p>
        </w:tc>
        <w:tc>
          <w:tcPr>
            <w:tcW w:w="738" w:type="pct"/>
            <w:tcBorders>
              <w:top w:val="nil"/>
            </w:tcBorders>
            <w:vAlign w:val="top"/>
          </w:tcPr>
          <w:p w:rsidR="00A24B22" w:rsidRPr="00A24B22" w:rsidRDefault="0065604A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Рабочая группа</w:t>
            </w:r>
            <w:r>
              <w:rPr>
                <w:sz w:val="18"/>
              </w:rPr>
              <w:br/>
            </w:r>
            <w:r w:rsidR="00A24B22" w:rsidRPr="00A24B22">
              <w:rPr>
                <w:sz w:val="18"/>
              </w:rPr>
              <w:t>Сторон Протокола</w:t>
            </w:r>
          </w:p>
          <w:p w:rsidR="00A24B22" w:rsidRPr="00A24B22" w:rsidRDefault="0065604A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Секретариат, </w:t>
            </w:r>
            <w:r w:rsidR="00A24B22" w:rsidRPr="00A24B22">
              <w:rPr>
                <w:sz w:val="18"/>
              </w:rPr>
              <w:t>при необходимости зар</w:t>
            </w:r>
            <w:r w:rsidR="00A24B22" w:rsidRPr="00A24B22">
              <w:rPr>
                <w:sz w:val="18"/>
              </w:rPr>
              <w:t>у</w:t>
            </w:r>
            <w:r w:rsidR="00A24B22" w:rsidRPr="00A24B22">
              <w:rPr>
                <w:sz w:val="18"/>
              </w:rPr>
              <w:t>чающий</w:t>
            </w:r>
            <w:r>
              <w:rPr>
                <w:sz w:val="18"/>
              </w:rPr>
              <w:t xml:space="preserve">ся </w:t>
            </w:r>
            <w:proofErr w:type="gramStart"/>
            <w:r w:rsidR="00A24B22" w:rsidRPr="00A24B22">
              <w:rPr>
                <w:sz w:val="18"/>
              </w:rPr>
              <w:t>эксперт</w:t>
            </w:r>
            <w:r w:rsidR="00433D60" w:rsidRPr="003E781D">
              <w:rPr>
                <w:sz w:val="18"/>
              </w:rPr>
              <w:t>-</w:t>
            </w:r>
            <w:r w:rsidR="00A24B22" w:rsidRPr="00A24B22">
              <w:rPr>
                <w:sz w:val="18"/>
              </w:rPr>
              <w:t>ной</w:t>
            </w:r>
            <w:proofErr w:type="gramEnd"/>
            <w:r w:rsidR="00A24B22" w:rsidRPr="00A24B22">
              <w:rPr>
                <w:sz w:val="18"/>
              </w:rPr>
              <w:t xml:space="preserve"> и администр</w:t>
            </w:r>
            <w:r w:rsidR="00A24B22" w:rsidRPr="00A24B22">
              <w:rPr>
                <w:sz w:val="18"/>
              </w:rPr>
              <w:t>а</w:t>
            </w:r>
            <w:r w:rsidR="00A24B22" w:rsidRPr="00A24B22">
              <w:rPr>
                <w:sz w:val="18"/>
              </w:rPr>
              <w:t>тивной поддержкой</w:t>
            </w:r>
          </w:p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 xml:space="preserve">Комитет по </w:t>
            </w:r>
            <w:r w:rsidR="00852702">
              <w:rPr>
                <w:sz w:val="18"/>
              </w:rPr>
              <w:t xml:space="preserve">вопросам </w:t>
            </w:r>
            <w:r w:rsidRPr="00A24B22">
              <w:rPr>
                <w:sz w:val="18"/>
              </w:rPr>
              <w:t>соблюде</w:t>
            </w:r>
            <w:r w:rsidR="00852702">
              <w:rPr>
                <w:sz w:val="18"/>
              </w:rPr>
              <w:t>ния</w:t>
            </w:r>
          </w:p>
        </w:tc>
        <w:tc>
          <w:tcPr>
            <w:tcW w:w="1074" w:type="pct"/>
            <w:tcBorders>
              <w:top w:val="nil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Совещания Рабочей группы Сторон Протокола</w:t>
            </w:r>
            <w:r w:rsidR="0065604A">
              <w:rPr>
                <w:sz w:val="18"/>
              </w:rPr>
              <w:t>;</w:t>
            </w:r>
            <w:r w:rsidRPr="00A24B22">
              <w:rPr>
                <w:sz w:val="18"/>
              </w:rPr>
              <w:t xml:space="preserve"> использов</w:t>
            </w:r>
            <w:r w:rsidRPr="00A24B22">
              <w:rPr>
                <w:sz w:val="18"/>
              </w:rPr>
              <w:t>а</w:t>
            </w:r>
            <w:r w:rsidRPr="00A24B22">
              <w:rPr>
                <w:sz w:val="18"/>
              </w:rPr>
              <w:t>ние электронного формата пре</w:t>
            </w:r>
            <w:r w:rsidRPr="00A24B22">
              <w:rPr>
                <w:sz w:val="18"/>
              </w:rPr>
              <w:t>д</w:t>
            </w:r>
            <w:r w:rsidRPr="00A24B22">
              <w:rPr>
                <w:sz w:val="18"/>
              </w:rPr>
              <w:t>ставления отчетности; подг</w:t>
            </w:r>
            <w:r w:rsidRPr="00A24B22">
              <w:rPr>
                <w:sz w:val="18"/>
              </w:rPr>
              <w:t>о</w:t>
            </w:r>
            <w:r w:rsidRPr="00A24B22">
              <w:rPr>
                <w:sz w:val="18"/>
              </w:rPr>
              <w:t>товка и обработка национал</w:t>
            </w:r>
            <w:r w:rsidRPr="00A24B22">
              <w:rPr>
                <w:sz w:val="18"/>
              </w:rPr>
              <w:t>ь</w:t>
            </w:r>
            <w:r w:rsidRPr="00A24B22">
              <w:rPr>
                <w:sz w:val="18"/>
              </w:rPr>
              <w:t>ных докладов об осуществл</w:t>
            </w:r>
            <w:r w:rsidRPr="00A24B22">
              <w:rPr>
                <w:sz w:val="18"/>
              </w:rPr>
              <w:t>е</w:t>
            </w:r>
            <w:r w:rsidRPr="00A24B22">
              <w:rPr>
                <w:sz w:val="18"/>
              </w:rPr>
              <w:t>нии; анализ докладов и подг</w:t>
            </w:r>
            <w:r w:rsidRPr="00A24B22">
              <w:rPr>
                <w:sz w:val="18"/>
              </w:rPr>
              <w:t>о</w:t>
            </w:r>
            <w:r w:rsidRPr="00A24B22">
              <w:rPr>
                <w:sz w:val="18"/>
              </w:rPr>
              <w:t>товка сводного докла</w:t>
            </w:r>
            <w:r w:rsidR="0065604A">
              <w:rPr>
                <w:sz w:val="18"/>
              </w:rPr>
              <w:t>да</w:t>
            </w:r>
          </w:p>
        </w:tc>
        <w:tc>
          <w:tcPr>
            <w:tcW w:w="381" w:type="pct"/>
            <w:tcBorders>
              <w:top w:val="nil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Бессрочно</w:t>
            </w:r>
          </w:p>
        </w:tc>
        <w:tc>
          <w:tcPr>
            <w:tcW w:w="678" w:type="pct"/>
            <w:tcBorders>
              <w:top w:val="nil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Договоры субпо</w:t>
            </w:r>
            <w:r w:rsidRPr="00A24B22">
              <w:rPr>
                <w:sz w:val="18"/>
              </w:rPr>
              <w:t>д</w:t>
            </w:r>
            <w:r w:rsidRPr="00A24B22">
              <w:rPr>
                <w:sz w:val="18"/>
              </w:rPr>
              <w:t xml:space="preserve">ряда (например, </w:t>
            </w:r>
            <w:r w:rsidR="00852702">
              <w:rPr>
                <w:sz w:val="18"/>
              </w:rPr>
              <w:t xml:space="preserve">на </w:t>
            </w:r>
            <w:r w:rsidRPr="00A24B22">
              <w:rPr>
                <w:sz w:val="18"/>
              </w:rPr>
              <w:t>подготов</w:t>
            </w:r>
            <w:r w:rsidR="00852702">
              <w:rPr>
                <w:sz w:val="18"/>
              </w:rPr>
              <w:t>ку</w:t>
            </w:r>
            <w:r w:rsidRPr="00A24B22">
              <w:rPr>
                <w:sz w:val="18"/>
              </w:rPr>
              <w:t xml:space="preserve"> спр</w:t>
            </w:r>
            <w:r w:rsidRPr="00A24B22">
              <w:rPr>
                <w:sz w:val="18"/>
              </w:rPr>
              <w:t>а</w:t>
            </w:r>
            <w:r w:rsidRPr="00A24B22">
              <w:rPr>
                <w:sz w:val="18"/>
              </w:rPr>
              <w:t xml:space="preserve">вочных материалов; обслуживание и совершенствование онлайновых </w:t>
            </w:r>
            <w:r w:rsidR="00852702">
              <w:rPr>
                <w:sz w:val="18"/>
              </w:rPr>
              <w:t>пр</w:t>
            </w:r>
            <w:r w:rsidR="00852702">
              <w:rPr>
                <w:sz w:val="18"/>
              </w:rPr>
              <w:t>и</w:t>
            </w:r>
            <w:r w:rsidR="00852702">
              <w:rPr>
                <w:sz w:val="18"/>
              </w:rPr>
              <w:t xml:space="preserve">кладных </w:t>
            </w:r>
            <w:r w:rsidRPr="00A24B22">
              <w:rPr>
                <w:sz w:val="18"/>
              </w:rPr>
              <w:t>программ для отчетности)</w:t>
            </w:r>
          </w:p>
        </w:tc>
        <w:tc>
          <w:tcPr>
            <w:tcW w:w="439" w:type="pct"/>
            <w:tcBorders>
              <w:top w:val="nil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20 000</w:t>
            </w:r>
          </w:p>
        </w:tc>
        <w:tc>
          <w:tcPr>
            <w:tcW w:w="428" w:type="pct"/>
            <w:tcBorders>
              <w:top w:val="nil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24B22" w:rsidRPr="00A24B22" w:rsidTr="00D7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rPr>
                <w:sz w:val="18"/>
              </w:rPr>
            </w:pPr>
            <w:r>
              <w:rPr>
                <w:sz w:val="18"/>
              </w:rPr>
              <w:t>E.</w:t>
            </w:r>
            <w:r w:rsidRPr="00A24B22">
              <w:rPr>
                <w:sz w:val="18"/>
              </w:rPr>
              <w:br/>
            </w:r>
            <w:r>
              <w:rPr>
                <w:sz w:val="18"/>
              </w:rPr>
              <w:t>Повышение</w:t>
            </w:r>
            <w:r w:rsidRPr="00A24B22">
              <w:rPr>
                <w:sz w:val="18"/>
              </w:rPr>
              <w:br/>
              <w:t>информирован</w:t>
            </w:r>
            <w:r w:rsidR="003500CB">
              <w:rPr>
                <w:sz w:val="18"/>
              </w:rPr>
              <w:t>-</w:t>
            </w:r>
            <w:r w:rsidRPr="00A24B22">
              <w:rPr>
                <w:sz w:val="18"/>
              </w:rPr>
              <w:t>но</w:t>
            </w:r>
            <w:r w:rsidR="0065604A">
              <w:rPr>
                <w:sz w:val="18"/>
              </w:rPr>
              <w:t>сти</w:t>
            </w:r>
            <w:r w:rsidR="003500CB">
              <w:rPr>
                <w:sz w:val="18"/>
              </w:rPr>
              <w:t xml:space="preserve"> </w:t>
            </w:r>
            <w:r w:rsidRPr="00A24B22">
              <w:rPr>
                <w:sz w:val="18"/>
              </w:rPr>
              <w:t>о Прото</w:t>
            </w:r>
            <w:r w:rsidR="003500CB">
              <w:rPr>
                <w:sz w:val="18"/>
              </w:rPr>
              <w:t>-</w:t>
            </w:r>
            <w:r w:rsidR="0065604A">
              <w:rPr>
                <w:sz w:val="18"/>
              </w:rPr>
              <w:t>коле,</w:t>
            </w:r>
            <w:r w:rsidR="003500CB">
              <w:rPr>
                <w:sz w:val="18"/>
              </w:rPr>
              <w:t xml:space="preserve"> </w:t>
            </w:r>
            <w:r w:rsidRPr="00A24B22">
              <w:rPr>
                <w:sz w:val="18"/>
              </w:rPr>
              <w:t>его проп</w:t>
            </w:r>
            <w:r w:rsidRPr="00A24B22">
              <w:rPr>
                <w:sz w:val="18"/>
              </w:rPr>
              <w:t>а</w:t>
            </w:r>
            <w:r>
              <w:rPr>
                <w:sz w:val="18"/>
              </w:rPr>
              <w:t>ганда и</w:t>
            </w:r>
            <w:r w:rsidR="003500CB">
              <w:rPr>
                <w:sz w:val="18"/>
              </w:rPr>
              <w:t xml:space="preserve"> </w:t>
            </w:r>
            <w:r w:rsidRPr="00A24B22">
              <w:rPr>
                <w:sz w:val="18"/>
              </w:rPr>
              <w:t>взаим</w:t>
            </w:r>
            <w:r w:rsidRPr="00A24B22">
              <w:rPr>
                <w:sz w:val="18"/>
              </w:rPr>
              <w:t>о</w:t>
            </w:r>
            <w:r>
              <w:rPr>
                <w:sz w:val="18"/>
              </w:rPr>
              <w:t>связь с</w:t>
            </w:r>
            <w:r>
              <w:rPr>
                <w:sz w:val="18"/>
                <w:lang w:val="en-US"/>
              </w:rPr>
              <w:t> </w:t>
            </w:r>
            <w:r w:rsidRPr="00A24B22">
              <w:rPr>
                <w:sz w:val="18"/>
              </w:rPr>
              <w:t>другими договорами и процессами</w:t>
            </w:r>
          </w:p>
        </w:tc>
        <w:tc>
          <w:tcPr>
            <w:tcW w:w="653" w:type="pct"/>
            <w:vAlign w:val="top"/>
          </w:tcPr>
          <w:p w:rsidR="00A24B22" w:rsidRPr="00A24B22" w:rsidRDefault="0085270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Содействие р</w:t>
            </w:r>
            <w:r w:rsidR="00A24B22" w:rsidRPr="00A24B22">
              <w:rPr>
                <w:sz w:val="18"/>
              </w:rPr>
              <w:t>асш</w:t>
            </w:r>
            <w:r w:rsidR="00A24B22" w:rsidRPr="00A24B22">
              <w:rPr>
                <w:sz w:val="18"/>
              </w:rPr>
              <w:t>и</w:t>
            </w:r>
            <w:r w:rsidR="00A24B22" w:rsidRPr="00A24B22">
              <w:rPr>
                <w:sz w:val="18"/>
              </w:rPr>
              <w:t>рению знаний о Протоколе по вс</w:t>
            </w:r>
            <w:r w:rsidR="00A24B22" w:rsidRPr="00A24B22">
              <w:rPr>
                <w:sz w:val="18"/>
              </w:rPr>
              <w:t>е</w:t>
            </w:r>
            <w:r w:rsidR="00A24B22" w:rsidRPr="00A24B22">
              <w:rPr>
                <w:sz w:val="18"/>
              </w:rPr>
              <w:t>му региону ЕЭК и за его пределами, увеличение кол</w:t>
            </w:r>
            <w:r w:rsidR="00A24B22" w:rsidRPr="00A24B22">
              <w:rPr>
                <w:sz w:val="18"/>
              </w:rPr>
              <w:t>и</w:t>
            </w:r>
            <w:r w:rsidR="00A24B22" w:rsidRPr="00A24B22">
              <w:rPr>
                <w:sz w:val="18"/>
              </w:rPr>
              <w:t>чества Сторон Протокола; соде</w:t>
            </w:r>
            <w:r w:rsidR="00A24B22" w:rsidRPr="00A24B22">
              <w:rPr>
                <w:sz w:val="18"/>
              </w:rPr>
              <w:t>й</w:t>
            </w:r>
            <w:r w:rsidR="00A24B22" w:rsidRPr="00A24B22">
              <w:rPr>
                <w:sz w:val="18"/>
              </w:rPr>
              <w:t>ствие применению Про</w:t>
            </w:r>
            <w:r w:rsidR="009D0496">
              <w:rPr>
                <w:sz w:val="18"/>
              </w:rPr>
              <w:t>токола в </w:t>
            </w:r>
            <w:r w:rsidR="00A24B22" w:rsidRPr="00A24B22">
              <w:rPr>
                <w:sz w:val="18"/>
              </w:rPr>
              <w:t xml:space="preserve">контексте других </w:t>
            </w:r>
            <w:r>
              <w:rPr>
                <w:sz w:val="18"/>
              </w:rPr>
              <w:t>МПС и смежных</w:t>
            </w:r>
            <w:r w:rsidR="009D0496">
              <w:rPr>
                <w:sz w:val="18"/>
              </w:rPr>
              <w:t xml:space="preserve"> процессов</w:t>
            </w:r>
            <w:r w:rsidR="009D0496">
              <w:rPr>
                <w:sz w:val="18"/>
              </w:rPr>
              <w:br/>
            </w:r>
            <w:r w:rsidR="00A24B22" w:rsidRPr="00A24B22">
              <w:rPr>
                <w:sz w:val="18"/>
              </w:rPr>
              <w:t>(наприме</w:t>
            </w:r>
            <w:r w:rsidR="009D0496">
              <w:rPr>
                <w:sz w:val="18"/>
              </w:rPr>
              <w:t>р, ОЭСР, СПМРХВ/</w:t>
            </w:r>
            <w:r w:rsidR="00A24B22" w:rsidRPr="00A24B22">
              <w:rPr>
                <w:sz w:val="18"/>
              </w:rPr>
              <w:t>МКРХВ, ГРПООН, МПБОХВ)</w:t>
            </w:r>
          </w:p>
        </w:tc>
        <w:tc>
          <w:tcPr>
            <w:tcW w:w="738" w:type="pct"/>
            <w:vAlign w:val="top"/>
          </w:tcPr>
          <w:p w:rsidR="00A24B22" w:rsidRPr="00A24B22" w:rsidRDefault="0065604A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Секретариат</w:t>
            </w:r>
            <w:r>
              <w:rPr>
                <w:sz w:val="18"/>
              </w:rPr>
              <w:br/>
            </w:r>
            <w:r w:rsidR="00A24B22" w:rsidRPr="00A24B22">
              <w:rPr>
                <w:sz w:val="18"/>
              </w:rPr>
              <w:t>в сотруд</w:t>
            </w:r>
            <w:r>
              <w:rPr>
                <w:sz w:val="18"/>
              </w:rPr>
              <w:t>ничестве со </w:t>
            </w:r>
            <w:r w:rsidR="00A24B22" w:rsidRPr="00A24B22">
              <w:rPr>
                <w:sz w:val="18"/>
              </w:rPr>
              <w:t>всеми другими партнерами</w:t>
            </w:r>
          </w:p>
        </w:tc>
        <w:tc>
          <w:tcPr>
            <w:tcW w:w="1074" w:type="pct"/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Участие в ключевых регионал</w:t>
            </w:r>
            <w:r w:rsidRPr="00A24B22">
              <w:rPr>
                <w:sz w:val="18"/>
              </w:rPr>
              <w:t>ь</w:t>
            </w:r>
            <w:r w:rsidRPr="00A24B22">
              <w:rPr>
                <w:sz w:val="18"/>
              </w:rPr>
              <w:t>ных и международных меропр</w:t>
            </w:r>
            <w:r w:rsidRPr="00A24B22">
              <w:rPr>
                <w:sz w:val="18"/>
              </w:rPr>
              <w:t>и</w:t>
            </w:r>
            <w:r w:rsidRPr="00A24B22">
              <w:rPr>
                <w:sz w:val="18"/>
              </w:rPr>
              <w:t>ятиях и процессах; оказание поддержки в проведении раб</w:t>
            </w:r>
            <w:r w:rsidRPr="00A24B22">
              <w:rPr>
                <w:sz w:val="18"/>
              </w:rPr>
              <w:t>о</w:t>
            </w:r>
            <w:r w:rsidRPr="00A24B22">
              <w:rPr>
                <w:sz w:val="18"/>
              </w:rPr>
              <w:t>чих совещаний, организуемых другими учреждениями; подг</w:t>
            </w:r>
            <w:r w:rsidRPr="00A24B22">
              <w:rPr>
                <w:sz w:val="18"/>
              </w:rPr>
              <w:t>о</w:t>
            </w:r>
            <w:r w:rsidRPr="00A24B22">
              <w:rPr>
                <w:sz w:val="18"/>
              </w:rPr>
              <w:t>товка брошюр, публикаций, и</w:t>
            </w:r>
            <w:r w:rsidRPr="00A24B22">
              <w:rPr>
                <w:sz w:val="18"/>
              </w:rPr>
              <w:t>н</w:t>
            </w:r>
            <w:r w:rsidRPr="00A24B22">
              <w:rPr>
                <w:sz w:val="18"/>
              </w:rPr>
              <w:t>формационных бюллетеней и других материалов; обновление веб-сайта; подготовка и обзор статей по тематике Протокола</w:t>
            </w:r>
          </w:p>
        </w:tc>
        <w:tc>
          <w:tcPr>
            <w:tcW w:w="381" w:type="pct"/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Бессрочно</w:t>
            </w:r>
          </w:p>
        </w:tc>
        <w:tc>
          <w:tcPr>
            <w:tcW w:w="678" w:type="pct"/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Участие в соотве</w:t>
            </w:r>
            <w:r w:rsidRPr="00A24B22">
              <w:rPr>
                <w:sz w:val="18"/>
              </w:rPr>
              <w:t>т</w:t>
            </w:r>
            <w:r w:rsidRPr="00A24B22">
              <w:rPr>
                <w:sz w:val="18"/>
              </w:rPr>
              <w:t>ствующих меропр</w:t>
            </w:r>
            <w:r w:rsidRPr="00A24B22">
              <w:rPr>
                <w:sz w:val="18"/>
              </w:rPr>
              <w:t>и</w:t>
            </w:r>
            <w:r w:rsidRPr="00A24B22">
              <w:rPr>
                <w:sz w:val="18"/>
              </w:rPr>
              <w:t>ятиях, организаторы которых не обесп</w:t>
            </w:r>
            <w:r w:rsidRPr="00A24B22">
              <w:rPr>
                <w:sz w:val="18"/>
              </w:rPr>
              <w:t>е</w:t>
            </w:r>
            <w:r w:rsidRPr="00A24B22">
              <w:rPr>
                <w:sz w:val="18"/>
              </w:rPr>
              <w:t>чивают финансир</w:t>
            </w:r>
            <w:r w:rsidRPr="00A24B22">
              <w:rPr>
                <w:sz w:val="18"/>
              </w:rPr>
              <w:t>о</w:t>
            </w:r>
            <w:r w:rsidRPr="00A24B22">
              <w:rPr>
                <w:sz w:val="18"/>
              </w:rPr>
              <w:t>вания (путевые ра</w:t>
            </w:r>
            <w:r w:rsidRPr="00A24B22">
              <w:rPr>
                <w:sz w:val="18"/>
              </w:rPr>
              <w:t>с</w:t>
            </w:r>
            <w:r w:rsidRPr="00A24B22">
              <w:rPr>
                <w:sz w:val="18"/>
              </w:rPr>
              <w:t>ходы + суточные)</w:t>
            </w:r>
          </w:p>
        </w:tc>
        <w:tc>
          <w:tcPr>
            <w:tcW w:w="439" w:type="pct"/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10 000</w:t>
            </w:r>
          </w:p>
        </w:tc>
        <w:tc>
          <w:tcPr>
            <w:tcW w:w="428" w:type="pct"/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10 000</w:t>
            </w:r>
          </w:p>
        </w:tc>
      </w:tr>
      <w:tr w:rsidR="00A24B22" w:rsidRPr="00A24B22" w:rsidTr="00D7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rPr>
                <w:sz w:val="18"/>
              </w:rPr>
            </w:pPr>
          </w:p>
        </w:tc>
        <w:tc>
          <w:tcPr>
            <w:tcW w:w="653" w:type="pct"/>
            <w:tcBorders>
              <w:bottom w:val="nil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38" w:type="pct"/>
            <w:tcBorders>
              <w:bottom w:val="nil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74" w:type="pct"/>
            <w:tcBorders>
              <w:bottom w:val="nil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81" w:type="pct"/>
            <w:tcBorders>
              <w:bottom w:val="nil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78" w:type="pct"/>
            <w:tcBorders>
              <w:bottom w:val="nil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Договоры субпо</w:t>
            </w:r>
            <w:r w:rsidRPr="00A24B22">
              <w:rPr>
                <w:sz w:val="18"/>
              </w:rPr>
              <w:t>д</w:t>
            </w:r>
            <w:r w:rsidR="0065604A">
              <w:rPr>
                <w:sz w:val="18"/>
              </w:rPr>
              <w:t>ряда (например, на </w:t>
            </w:r>
            <w:r w:rsidRPr="00A24B22">
              <w:rPr>
                <w:sz w:val="18"/>
              </w:rPr>
              <w:t>организацию информационно-пропагандистских кампаний)</w:t>
            </w:r>
          </w:p>
        </w:tc>
        <w:tc>
          <w:tcPr>
            <w:tcW w:w="439" w:type="pct"/>
            <w:tcBorders>
              <w:bottom w:val="nil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28" w:type="pct"/>
            <w:tcBorders>
              <w:bottom w:val="nil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10 000</w:t>
            </w:r>
          </w:p>
        </w:tc>
      </w:tr>
      <w:tr w:rsidR="00A24B22" w:rsidRPr="00A24B22" w:rsidTr="00D7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tcBorders>
              <w:top w:val="nil"/>
            </w:tcBorders>
            <w:vAlign w:val="top"/>
          </w:tcPr>
          <w:p w:rsidR="00A24B22" w:rsidRPr="00A24B22" w:rsidRDefault="00A24B22" w:rsidP="009D0496">
            <w:pPr>
              <w:pageBreakBefore/>
              <w:spacing w:before="60" w:after="60" w:line="220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F.</w:t>
            </w:r>
            <w:r w:rsidRPr="00A24B22">
              <w:rPr>
                <w:sz w:val="18"/>
              </w:rPr>
              <w:br/>
            </w:r>
            <w:r>
              <w:rPr>
                <w:sz w:val="18"/>
              </w:rPr>
              <w:t>Координация и</w:t>
            </w:r>
            <w:r>
              <w:rPr>
                <w:sz w:val="18"/>
                <w:lang w:val="en-US"/>
              </w:rPr>
              <w:t> </w:t>
            </w:r>
            <w:r w:rsidRPr="00A24B22">
              <w:rPr>
                <w:sz w:val="18"/>
              </w:rPr>
              <w:t>контроль ме</w:t>
            </w:r>
            <w:r w:rsidRPr="00A24B22">
              <w:rPr>
                <w:sz w:val="18"/>
              </w:rPr>
              <w:t>ж</w:t>
            </w:r>
            <w:r w:rsidRPr="00A24B22">
              <w:rPr>
                <w:sz w:val="18"/>
              </w:rPr>
              <w:t>сессионной де</w:t>
            </w:r>
            <w:r w:rsidRPr="00A24B22">
              <w:rPr>
                <w:sz w:val="18"/>
              </w:rPr>
              <w:t>я</w:t>
            </w:r>
            <w:r w:rsidRPr="00A24B22">
              <w:rPr>
                <w:sz w:val="18"/>
              </w:rPr>
              <w:t>тельности, орг</w:t>
            </w:r>
            <w:r w:rsidRPr="00A24B22">
              <w:rPr>
                <w:sz w:val="18"/>
              </w:rPr>
              <w:t>а</w:t>
            </w:r>
            <w:r w:rsidRPr="00A24B22">
              <w:rPr>
                <w:sz w:val="18"/>
              </w:rPr>
              <w:t>низация четве</w:t>
            </w:r>
            <w:r w:rsidRPr="00A24B22">
              <w:rPr>
                <w:sz w:val="18"/>
              </w:rPr>
              <w:t>р</w:t>
            </w:r>
            <w:r w:rsidRPr="00A24B22">
              <w:rPr>
                <w:sz w:val="18"/>
              </w:rPr>
              <w:t>той сессии Сов</w:t>
            </w:r>
            <w:r w:rsidRPr="00A24B22">
              <w:rPr>
                <w:sz w:val="18"/>
              </w:rPr>
              <w:t>е</w:t>
            </w:r>
            <w:r w:rsidRPr="00A24B22">
              <w:rPr>
                <w:sz w:val="18"/>
              </w:rPr>
              <w:t>щания Сторон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top"/>
          </w:tcPr>
          <w:p w:rsidR="00A24B22" w:rsidRPr="00A24B22" w:rsidRDefault="0065604A" w:rsidP="00E67E4F">
            <w:pPr>
              <w:pageBreakBefore/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Координация и</w:t>
            </w:r>
            <w:r w:rsidR="003500CB">
              <w:rPr>
                <w:sz w:val="18"/>
              </w:rPr>
              <w:t xml:space="preserve"> </w:t>
            </w:r>
            <w:r w:rsidR="00A24B22" w:rsidRPr="00A24B22">
              <w:rPr>
                <w:sz w:val="18"/>
              </w:rPr>
              <w:t>контроль деятел</w:t>
            </w:r>
            <w:r w:rsidR="00A24B22" w:rsidRPr="00A24B22">
              <w:rPr>
                <w:sz w:val="18"/>
              </w:rPr>
              <w:t>ь</w:t>
            </w:r>
            <w:r w:rsidR="00A24B22" w:rsidRPr="00A24B22">
              <w:rPr>
                <w:sz w:val="18"/>
              </w:rPr>
              <w:t>ности в рамках Протоко</w:t>
            </w:r>
            <w:r w:rsidR="003E781D">
              <w:rPr>
                <w:sz w:val="18"/>
              </w:rPr>
              <w:t>ла –</w:t>
            </w:r>
            <w:r w:rsidR="00E67E4F">
              <w:rPr>
                <w:sz w:val="18"/>
              </w:rPr>
              <w:br/>
            </w:r>
            <w:r w:rsidR="00A24B22" w:rsidRPr="00A24B22">
              <w:rPr>
                <w:sz w:val="18"/>
              </w:rPr>
              <w:t>путем осуществл</w:t>
            </w:r>
            <w:r w:rsidR="00A24B22" w:rsidRPr="00A24B22">
              <w:rPr>
                <w:sz w:val="18"/>
              </w:rPr>
              <w:t>е</w:t>
            </w:r>
            <w:r w:rsidR="00A24B22" w:rsidRPr="00A24B22">
              <w:rPr>
                <w:sz w:val="18"/>
              </w:rPr>
              <w:t>ния настоя</w:t>
            </w:r>
            <w:bookmarkStart w:id="2" w:name="_GoBack"/>
            <w:bookmarkEnd w:id="2"/>
            <w:r w:rsidR="00A24B22" w:rsidRPr="00A24B22">
              <w:rPr>
                <w:sz w:val="18"/>
              </w:rPr>
              <w:t>щей пр</w:t>
            </w:r>
            <w:r w:rsidR="00A24B22" w:rsidRPr="00A24B22">
              <w:rPr>
                <w:sz w:val="18"/>
              </w:rPr>
              <w:t>о</w:t>
            </w:r>
            <w:r w:rsidR="00A24B22" w:rsidRPr="00A24B22">
              <w:rPr>
                <w:sz w:val="18"/>
              </w:rPr>
              <w:t>граммы работы</w:t>
            </w:r>
          </w:p>
        </w:tc>
        <w:tc>
          <w:tcPr>
            <w:tcW w:w="738" w:type="pct"/>
            <w:tcBorders>
              <w:top w:val="nil"/>
              <w:bottom w:val="nil"/>
            </w:tcBorders>
            <w:vAlign w:val="top"/>
          </w:tcPr>
          <w:p w:rsidR="00A24B22" w:rsidRPr="00A24B22" w:rsidRDefault="0065604A" w:rsidP="009D0496">
            <w:pPr>
              <w:pageBreakBefore/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Рабочая группа</w:t>
            </w:r>
            <w:r>
              <w:rPr>
                <w:sz w:val="18"/>
              </w:rPr>
              <w:br/>
            </w:r>
            <w:r w:rsidR="00A24B22" w:rsidRPr="00A24B22">
              <w:rPr>
                <w:sz w:val="18"/>
              </w:rPr>
              <w:t>Сто</w:t>
            </w:r>
            <w:r>
              <w:rPr>
                <w:sz w:val="18"/>
              </w:rPr>
              <w:t>рон Протокола и </w:t>
            </w:r>
            <w:r w:rsidR="00A24B22" w:rsidRPr="00A24B22">
              <w:rPr>
                <w:sz w:val="18"/>
              </w:rPr>
              <w:t>Президиум Сов</w:t>
            </w:r>
            <w:r w:rsidR="00A24B22" w:rsidRPr="00A24B22">
              <w:rPr>
                <w:sz w:val="18"/>
              </w:rPr>
              <w:t>е</w:t>
            </w:r>
            <w:r w:rsidR="00A24B22" w:rsidRPr="00A24B22">
              <w:rPr>
                <w:sz w:val="18"/>
              </w:rPr>
              <w:t>щания Сторон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top"/>
          </w:tcPr>
          <w:p w:rsidR="00A24B22" w:rsidRPr="00A24B22" w:rsidRDefault="00A24B22" w:rsidP="009D0496">
            <w:pPr>
              <w:pageBreakBefore/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Совещания Рабочей группы Сторон Протокола; совеща</w:t>
            </w:r>
            <w:r w:rsidR="00852702">
              <w:rPr>
                <w:sz w:val="18"/>
              </w:rPr>
              <w:t>ния Президиума – по мере необх</w:t>
            </w:r>
            <w:r w:rsidR="00852702">
              <w:rPr>
                <w:sz w:val="18"/>
              </w:rPr>
              <w:t>о</w:t>
            </w:r>
            <w:r w:rsidR="00852702">
              <w:rPr>
                <w:sz w:val="18"/>
              </w:rPr>
              <w:t>димости; к</w:t>
            </w:r>
            <w:r w:rsidRPr="00A24B22">
              <w:rPr>
                <w:sz w:val="18"/>
              </w:rPr>
              <w:t xml:space="preserve">онсультации между членами </w:t>
            </w:r>
            <w:r w:rsidR="00852702">
              <w:rPr>
                <w:sz w:val="18"/>
              </w:rPr>
              <w:t>Президиума</w:t>
            </w:r>
            <w:r w:rsidRPr="00A24B22">
              <w:rPr>
                <w:sz w:val="18"/>
              </w:rPr>
              <w:t xml:space="preserve"> с испол</w:t>
            </w:r>
            <w:r w:rsidRPr="00A24B22">
              <w:rPr>
                <w:sz w:val="18"/>
              </w:rPr>
              <w:t>ь</w:t>
            </w:r>
            <w:r w:rsidRPr="00A24B22">
              <w:rPr>
                <w:sz w:val="18"/>
              </w:rPr>
              <w:t>зованием электронных средств; сессия Совещания Сторон Пр</w:t>
            </w:r>
            <w:r w:rsidRPr="00A24B22">
              <w:rPr>
                <w:sz w:val="18"/>
              </w:rPr>
              <w:t>о</w:t>
            </w:r>
            <w:r w:rsidRPr="00A24B22">
              <w:rPr>
                <w:sz w:val="18"/>
              </w:rPr>
              <w:t>токола</w:t>
            </w:r>
          </w:p>
        </w:tc>
        <w:tc>
          <w:tcPr>
            <w:tcW w:w="381" w:type="pct"/>
            <w:tcBorders>
              <w:top w:val="nil"/>
              <w:bottom w:val="nil"/>
            </w:tcBorders>
            <w:vAlign w:val="top"/>
          </w:tcPr>
          <w:p w:rsidR="00A24B22" w:rsidRPr="00A24B22" w:rsidRDefault="00A24B22" w:rsidP="009D0496">
            <w:pPr>
              <w:pageBreakBefore/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Бессрочно</w:t>
            </w:r>
          </w:p>
        </w:tc>
        <w:tc>
          <w:tcPr>
            <w:tcW w:w="678" w:type="pct"/>
            <w:tcBorders>
              <w:top w:val="nil"/>
              <w:bottom w:val="nil"/>
            </w:tcBorders>
            <w:vAlign w:val="top"/>
          </w:tcPr>
          <w:p w:rsidR="00A24B22" w:rsidRPr="00A24B22" w:rsidRDefault="00A24B22" w:rsidP="009D0496">
            <w:pPr>
              <w:pageBreakBefore/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Путевые расходы и суточные экспертов и сотрудников се</w:t>
            </w:r>
            <w:r w:rsidRPr="00A24B22">
              <w:rPr>
                <w:sz w:val="18"/>
              </w:rPr>
              <w:t>к</w:t>
            </w:r>
            <w:r w:rsidRPr="00A24B22">
              <w:rPr>
                <w:sz w:val="18"/>
              </w:rPr>
              <w:t>ретариата, договоры субподряда (напр</w:t>
            </w:r>
            <w:r w:rsidRPr="00A24B22">
              <w:rPr>
                <w:sz w:val="18"/>
              </w:rPr>
              <w:t>и</w:t>
            </w:r>
            <w:r w:rsidRPr="00A24B22">
              <w:rPr>
                <w:sz w:val="18"/>
              </w:rPr>
              <w:t>мер, на письменный перевод, рекламные материалы, подг</w:t>
            </w:r>
            <w:r w:rsidRPr="00A24B22">
              <w:rPr>
                <w:sz w:val="18"/>
              </w:rPr>
              <w:t>о</w:t>
            </w:r>
            <w:r w:rsidRPr="00A24B22">
              <w:rPr>
                <w:sz w:val="18"/>
              </w:rPr>
              <w:t>товительные спр</w:t>
            </w:r>
            <w:r w:rsidRPr="00A24B22">
              <w:rPr>
                <w:sz w:val="18"/>
              </w:rPr>
              <w:t>а</w:t>
            </w:r>
            <w:r w:rsidRPr="00A24B22">
              <w:rPr>
                <w:sz w:val="18"/>
              </w:rPr>
              <w:t>вочные материалы, доклады и исслед</w:t>
            </w:r>
            <w:r w:rsidRPr="00A24B22">
              <w:rPr>
                <w:sz w:val="18"/>
              </w:rPr>
              <w:t>о</w:t>
            </w:r>
            <w:r w:rsidRPr="00A24B22">
              <w:rPr>
                <w:sz w:val="18"/>
              </w:rPr>
              <w:t>вания, освещение мероприятий в средствах массовой информации)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top"/>
          </w:tcPr>
          <w:p w:rsidR="00A24B22" w:rsidRPr="00A24B22" w:rsidRDefault="00A24B22" w:rsidP="009D0496">
            <w:pPr>
              <w:pageBreakBefore/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100 000</w:t>
            </w:r>
          </w:p>
        </w:tc>
        <w:tc>
          <w:tcPr>
            <w:tcW w:w="428" w:type="pct"/>
            <w:tcBorders>
              <w:top w:val="nil"/>
              <w:bottom w:val="nil"/>
            </w:tcBorders>
            <w:vAlign w:val="top"/>
          </w:tcPr>
          <w:p w:rsidR="00A24B22" w:rsidRPr="00A24B22" w:rsidRDefault="00A24B22" w:rsidP="009D0496">
            <w:pPr>
              <w:pageBreakBefore/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24B22" w:rsidRPr="00A24B22" w:rsidTr="00D7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tcBorders>
              <w:top w:val="nil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rPr>
                <w:sz w:val="18"/>
              </w:rPr>
            </w:pPr>
            <w:r>
              <w:rPr>
                <w:sz w:val="18"/>
              </w:rPr>
              <w:t>G.</w:t>
            </w:r>
            <w:r w:rsidRPr="00A24B22">
              <w:rPr>
                <w:sz w:val="18"/>
              </w:rPr>
              <w:br/>
              <w:t>Техническая оценка полож</w:t>
            </w:r>
            <w:r w:rsidRPr="00A24B22">
              <w:rPr>
                <w:sz w:val="18"/>
              </w:rPr>
              <w:t>е</w:t>
            </w:r>
            <w:r w:rsidRPr="00A24B22">
              <w:rPr>
                <w:sz w:val="18"/>
              </w:rPr>
              <w:t>ний Протокола</w:t>
            </w:r>
          </w:p>
        </w:tc>
        <w:tc>
          <w:tcPr>
            <w:tcW w:w="653" w:type="pct"/>
            <w:tcBorders>
              <w:top w:val="nil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Подготовка рек</w:t>
            </w:r>
            <w:r w:rsidRPr="00A24B22">
              <w:rPr>
                <w:sz w:val="18"/>
              </w:rPr>
              <w:t>о</w:t>
            </w:r>
            <w:r w:rsidR="0065604A">
              <w:rPr>
                <w:sz w:val="18"/>
              </w:rPr>
              <w:t xml:space="preserve">мендаций по </w:t>
            </w:r>
            <w:r w:rsidRPr="00A24B22">
              <w:rPr>
                <w:sz w:val="18"/>
              </w:rPr>
              <w:t>те</w:t>
            </w:r>
            <w:r w:rsidRPr="00A24B22">
              <w:rPr>
                <w:sz w:val="18"/>
              </w:rPr>
              <w:t>х</w:t>
            </w:r>
            <w:r w:rsidRPr="00A24B22">
              <w:rPr>
                <w:sz w:val="18"/>
              </w:rPr>
              <w:t>ни</w:t>
            </w:r>
            <w:r w:rsidR="0065604A">
              <w:rPr>
                <w:sz w:val="18"/>
              </w:rPr>
              <w:t xml:space="preserve">ческим </w:t>
            </w:r>
            <w:r w:rsidRPr="00A24B22">
              <w:rPr>
                <w:sz w:val="18"/>
              </w:rPr>
              <w:t>вопр</w:t>
            </w:r>
            <w:r w:rsidRPr="00A24B22">
              <w:rPr>
                <w:sz w:val="18"/>
              </w:rPr>
              <w:t>о</w:t>
            </w:r>
            <w:r w:rsidR="0065604A">
              <w:rPr>
                <w:sz w:val="18"/>
              </w:rPr>
              <w:t xml:space="preserve">сам для </w:t>
            </w:r>
            <w:r w:rsidRPr="00A24B22">
              <w:rPr>
                <w:sz w:val="18"/>
              </w:rPr>
              <w:t>Совеща</w:t>
            </w:r>
            <w:r w:rsidR="0065604A">
              <w:rPr>
                <w:sz w:val="18"/>
              </w:rPr>
              <w:t>-ния Сторон на</w:t>
            </w:r>
            <w:r w:rsidR="0065604A">
              <w:rPr>
                <w:sz w:val="18"/>
              </w:rPr>
              <w:br/>
            </w:r>
            <w:r w:rsidRPr="00A24B22">
              <w:rPr>
                <w:sz w:val="18"/>
              </w:rPr>
              <w:t>ос</w:t>
            </w:r>
            <w:r w:rsidR="0065604A">
              <w:rPr>
                <w:sz w:val="18"/>
              </w:rPr>
              <w:t>нове докладов</w:t>
            </w:r>
            <w:r w:rsidR="0065604A">
              <w:rPr>
                <w:sz w:val="18"/>
              </w:rPr>
              <w:br/>
            </w:r>
            <w:r w:rsidRPr="00A24B22">
              <w:rPr>
                <w:sz w:val="18"/>
              </w:rPr>
              <w:t>об оценке и ос</w:t>
            </w:r>
            <w:r w:rsidRPr="00A24B22">
              <w:rPr>
                <w:sz w:val="18"/>
              </w:rPr>
              <w:t>у</w:t>
            </w:r>
            <w:r w:rsidRPr="00A24B22">
              <w:rPr>
                <w:sz w:val="18"/>
              </w:rPr>
              <w:t>ществлении</w:t>
            </w:r>
          </w:p>
        </w:tc>
        <w:tc>
          <w:tcPr>
            <w:tcW w:w="738" w:type="pct"/>
            <w:tcBorders>
              <w:top w:val="nil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5604A">
              <w:rPr>
                <w:spacing w:val="2"/>
                <w:sz w:val="18"/>
              </w:rPr>
              <w:t xml:space="preserve">Секретариат; Комитет по </w:t>
            </w:r>
            <w:r w:rsidR="00852702" w:rsidRPr="0065604A">
              <w:rPr>
                <w:spacing w:val="2"/>
                <w:sz w:val="18"/>
              </w:rPr>
              <w:t>вопросам соблюд</w:t>
            </w:r>
            <w:r w:rsidR="00852702" w:rsidRPr="0065604A">
              <w:rPr>
                <w:spacing w:val="2"/>
                <w:sz w:val="18"/>
              </w:rPr>
              <w:t>е</w:t>
            </w:r>
            <w:r w:rsidR="00852702" w:rsidRPr="0065604A">
              <w:rPr>
                <w:spacing w:val="2"/>
                <w:sz w:val="18"/>
              </w:rPr>
              <w:t>ния</w:t>
            </w:r>
            <w:r w:rsidRPr="0065604A">
              <w:rPr>
                <w:spacing w:val="2"/>
                <w:sz w:val="18"/>
              </w:rPr>
              <w:t>; Рабочая группа</w:t>
            </w:r>
            <w:r w:rsidRPr="00A24B22">
              <w:rPr>
                <w:sz w:val="18"/>
              </w:rPr>
              <w:t xml:space="preserve"> Сторон Протокола</w:t>
            </w:r>
          </w:p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74" w:type="pct"/>
            <w:tcBorders>
              <w:top w:val="nil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Совещания Рабочей группы Сторон Протокола и электро</w:t>
            </w:r>
            <w:r w:rsidRPr="00A24B22">
              <w:rPr>
                <w:sz w:val="18"/>
              </w:rPr>
              <w:t>н</w:t>
            </w:r>
            <w:r w:rsidRPr="00A24B22">
              <w:rPr>
                <w:sz w:val="18"/>
              </w:rPr>
              <w:t xml:space="preserve">ные консультации; подготовка </w:t>
            </w:r>
            <w:r w:rsidR="00852702">
              <w:rPr>
                <w:sz w:val="18"/>
              </w:rPr>
              <w:t>при целесообразности докл</w:t>
            </w:r>
            <w:r w:rsidR="00852702">
              <w:rPr>
                <w:sz w:val="18"/>
              </w:rPr>
              <w:t>а</w:t>
            </w:r>
            <w:r w:rsidR="00852702">
              <w:rPr>
                <w:sz w:val="18"/>
              </w:rPr>
              <w:t>да</w:t>
            </w:r>
            <w:r w:rsidRPr="00A24B22">
              <w:rPr>
                <w:sz w:val="18"/>
              </w:rPr>
              <w:t>(ов) об оценке опыта, нако</w:t>
            </w:r>
            <w:r w:rsidRPr="00A24B22">
              <w:rPr>
                <w:sz w:val="18"/>
              </w:rPr>
              <w:t>п</w:t>
            </w:r>
            <w:r w:rsidRPr="00A24B22">
              <w:rPr>
                <w:sz w:val="18"/>
              </w:rPr>
              <w:t>ленного в процессе разработки национальных РВПЗ, в соотве</w:t>
            </w:r>
            <w:r w:rsidRPr="00A24B22">
              <w:rPr>
                <w:sz w:val="18"/>
              </w:rPr>
              <w:t>т</w:t>
            </w:r>
            <w:r w:rsidRPr="00A24B22">
              <w:rPr>
                <w:sz w:val="18"/>
              </w:rPr>
              <w:t>ствии с пунктом 2 статьи 6 Пр</w:t>
            </w:r>
            <w:r w:rsidRPr="00A24B22">
              <w:rPr>
                <w:sz w:val="18"/>
              </w:rPr>
              <w:t>о</w:t>
            </w:r>
            <w:r w:rsidRPr="00A24B22">
              <w:rPr>
                <w:sz w:val="18"/>
              </w:rPr>
              <w:t>то</w:t>
            </w:r>
            <w:r w:rsidR="00852702">
              <w:rPr>
                <w:sz w:val="18"/>
              </w:rPr>
              <w:t>кола</w:t>
            </w:r>
            <w:r w:rsidRPr="00A24B22">
              <w:rPr>
                <w:sz w:val="18"/>
              </w:rPr>
              <w:t xml:space="preserve"> и д</w:t>
            </w:r>
            <w:r w:rsidR="00852702">
              <w:rPr>
                <w:sz w:val="18"/>
              </w:rPr>
              <w:t>окладов</w:t>
            </w:r>
            <w:r w:rsidRPr="00A24B22">
              <w:rPr>
                <w:sz w:val="18"/>
              </w:rPr>
              <w:t xml:space="preserve"> об осущест</w:t>
            </w:r>
            <w:r w:rsidRPr="00A24B22">
              <w:rPr>
                <w:sz w:val="18"/>
              </w:rPr>
              <w:t>в</w:t>
            </w:r>
            <w:r w:rsidRPr="00A24B22">
              <w:rPr>
                <w:sz w:val="18"/>
              </w:rPr>
              <w:t>лении</w:t>
            </w:r>
          </w:p>
        </w:tc>
        <w:tc>
          <w:tcPr>
            <w:tcW w:w="381" w:type="pct"/>
            <w:tcBorders>
              <w:top w:val="nil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Бессрочно</w:t>
            </w:r>
          </w:p>
        </w:tc>
        <w:tc>
          <w:tcPr>
            <w:tcW w:w="678" w:type="pct"/>
            <w:tcBorders>
              <w:top w:val="nil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 xml:space="preserve">Договоры </w:t>
            </w:r>
            <w:r w:rsidRPr="0065604A">
              <w:rPr>
                <w:spacing w:val="2"/>
                <w:sz w:val="18"/>
              </w:rPr>
              <w:t>субпо</w:t>
            </w:r>
            <w:r w:rsidRPr="0065604A">
              <w:rPr>
                <w:spacing w:val="2"/>
                <w:sz w:val="18"/>
              </w:rPr>
              <w:t>д</w:t>
            </w:r>
            <w:r w:rsidRPr="0065604A">
              <w:rPr>
                <w:spacing w:val="2"/>
                <w:sz w:val="18"/>
              </w:rPr>
              <w:t>ряда (проекты рек</w:t>
            </w:r>
            <w:r w:rsidRPr="0065604A">
              <w:rPr>
                <w:spacing w:val="2"/>
                <w:sz w:val="18"/>
              </w:rPr>
              <w:t>о</w:t>
            </w:r>
            <w:r w:rsidRPr="0065604A">
              <w:rPr>
                <w:spacing w:val="2"/>
                <w:sz w:val="18"/>
              </w:rPr>
              <w:t>мендаций по техн</w:t>
            </w:r>
            <w:r w:rsidRPr="0065604A">
              <w:rPr>
                <w:spacing w:val="2"/>
                <w:sz w:val="18"/>
              </w:rPr>
              <w:t>и</w:t>
            </w:r>
            <w:r w:rsidRPr="0065604A">
              <w:rPr>
                <w:spacing w:val="2"/>
                <w:sz w:val="18"/>
              </w:rPr>
              <w:t>ческим вопросам)</w:t>
            </w:r>
          </w:p>
        </w:tc>
        <w:tc>
          <w:tcPr>
            <w:tcW w:w="439" w:type="pct"/>
            <w:tcBorders>
              <w:top w:val="nil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10 000</w:t>
            </w:r>
          </w:p>
        </w:tc>
        <w:tc>
          <w:tcPr>
            <w:tcW w:w="428" w:type="pct"/>
            <w:tcBorders>
              <w:top w:val="nil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24B22" w:rsidRPr="00A24B22" w:rsidTr="00D7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tcBorders>
              <w:bottom w:val="single" w:sz="4" w:space="0" w:color="auto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rPr>
                <w:sz w:val="18"/>
              </w:rPr>
            </w:pPr>
            <w:r>
              <w:rPr>
                <w:sz w:val="18"/>
              </w:rPr>
              <w:t>H.</w:t>
            </w:r>
            <w:r w:rsidRPr="00A24B22">
              <w:rPr>
                <w:sz w:val="18"/>
              </w:rPr>
              <w:br/>
              <w:t>Области гори</w:t>
            </w:r>
            <w:r w:rsidR="00E05E14" w:rsidRPr="00E05E14">
              <w:rPr>
                <w:sz w:val="18"/>
              </w:rPr>
              <w:t>-</w:t>
            </w:r>
            <w:r w:rsidRPr="00A24B22">
              <w:rPr>
                <w:sz w:val="18"/>
              </w:rPr>
              <w:t>зон</w:t>
            </w:r>
            <w:r w:rsidR="00E05E14">
              <w:rPr>
                <w:sz w:val="18"/>
              </w:rPr>
              <w:t>тальной</w:t>
            </w:r>
            <w:r w:rsidR="00E05E14" w:rsidRPr="00E05E14">
              <w:rPr>
                <w:sz w:val="18"/>
              </w:rPr>
              <w:br/>
            </w:r>
            <w:r w:rsidRPr="00A24B22">
              <w:rPr>
                <w:sz w:val="18"/>
              </w:rPr>
              <w:t>поддержки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Общая поддержка, охватывающая многочисленные основные области программы работы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Секретариат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Секретариатская поддержка, подготовка персонала, обору</w:t>
            </w:r>
            <w:r w:rsidR="0065604A">
              <w:rPr>
                <w:sz w:val="18"/>
              </w:rPr>
              <w:t>-</w:t>
            </w:r>
            <w:r w:rsidRPr="00A24B22">
              <w:rPr>
                <w:sz w:val="18"/>
              </w:rPr>
              <w:t xml:space="preserve">дование 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Бессрочно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top"/>
          </w:tcPr>
          <w:p w:rsidR="00A24B22" w:rsidRPr="0065604A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2"/>
                <w:sz w:val="18"/>
              </w:rPr>
            </w:pPr>
            <w:r w:rsidRPr="0065604A">
              <w:rPr>
                <w:spacing w:val="2"/>
                <w:sz w:val="18"/>
              </w:rPr>
              <w:t>Обучение персонала</w:t>
            </w:r>
          </w:p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2 000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24B22" w:rsidRPr="00E05E14" w:rsidTr="00D75B4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24B22" w:rsidRPr="00E05E14" w:rsidRDefault="00A24B22" w:rsidP="009D0496">
            <w:pPr>
              <w:spacing w:before="80" w:after="80" w:line="220" w:lineRule="exact"/>
              <w:ind w:firstLine="284"/>
              <w:rPr>
                <w:b/>
                <w:bCs/>
                <w:sz w:val="18"/>
              </w:rPr>
            </w:pPr>
            <w:r w:rsidRPr="00E05E14">
              <w:rPr>
                <w:b/>
                <w:bCs/>
                <w:sz w:val="18"/>
              </w:rPr>
              <w:t>Всего (виды деятельности)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24B22" w:rsidRPr="00E05E14" w:rsidRDefault="00A24B22" w:rsidP="009D0496">
            <w:pPr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24B22" w:rsidRPr="00E05E14" w:rsidRDefault="00A24B22" w:rsidP="009D0496">
            <w:pPr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24B22" w:rsidRPr="00E05E14" w:rsidRDefault="00A24B22" w:rsidP="009D0496">
            <w:pPr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24B22" w:rsidRPr="00E05E14" w:rsidRDefault="00A24B22" w:rsidP="009D0496">
            <w:pPr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24B22" w:rsidRPr="00E05E14" w:rsidRDefault="00A24B22" w:rsidP="009D0496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E05E14">
              <w:rPr>
                <w:b/>
                <w:bCs/>
                <w:sz w:val="18"/>
              </w:rPr>
              <w:t>222 000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24B22" w:rsidRPr="00E05E14" w:rsidRDefault="00A24B22" w:rsidP="009D0496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E05E14">
              <w:rPr>
                <w:b/>
                <w:bCs/>
                <w:sz w:val="18"/>
              </w:rPr>
              <w:t>110 000</w:t>
            </w:r>
          </w:p>
        </w:tc>
      </w:tr>
      <w:tr w:rsidR="00A24B22" w:rsidRPr="00A24B22" w:rsidTr="00D7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gridSpan w:val="2"/>
            <w:tcBorders>
              <w:top w:val="single" w:sz="4" w:space="0" w:color="auto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rPr>
                <w:sz w:val="18"/>
              </w:rPr>
            </w:pPr>
            <w:r w:rsidRPr="00A24B22">
              <w:rPr>
                <w:sz w:val="18"/>
              </w:rPr>
              <w:t>Потребности в персонале:</w:t>
            </w:r>
          </w:p>
        </w:tc>
        <w:tc>
          <w:tcPr>
            <w:tcW w:w="738" w:type="pct"/>
            <w:tcBorders>
              <w:top w:val="single" w:sz="4" w:space="0" w:color="auto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24B22" w:rsidRPr="00A24B22" w:rsidTr="00D7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gridSpan w:val="2"/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ind w:firstLine="284"/>
              <w:rPr>
                <w:sz w:val="18"/>
              </w:rPr>
            </w:pPr>
            <w:r w:rsidRPr="00A24B22">
              <w:rPr>
                <w:sz w:val="18"/>
              </w:rPr>
              <w:t>одна полная ставка С-3</w:t>
            </w:r>
            <w:r w:rsidRPr="009D0496">
              <w:rPr>
                <w:i/>
                <w:iCs/>
                <w:sz w:val="18"/>
                <w:vertAlign w:val="superscript"/>
              </w:rPr>
              <w:t>с</w:t>
            </w:r>
          </w:p>
        </w:tc>
        <w:tc>
          <w:tcPr>
            <w:tcW w:w="738" w:type="pct"/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74" w:type="pct"/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81" w:type="pct"/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78" w:type="pct"/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" w:type="pct"/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180 000</w:t>
            </w:r>
          </w:p>
        </w:tc>
        <w:tc>
          <w:tcPr>
            <w:tcW w:w="428" w:type="pct"/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24B22" w:rsidRPr="00A24B22" w:rsidTr="00D7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gridSpan w:val="2"/>
            <w:tcBorders>
              <w:bottom w:val="single" w:sz="4" w:space="0" w:color="auto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ind w:firstLine="284"/>
              <w:rPr>
                <w:sz w:val="18"/>
              </w:rPr>
            </w:pPr>
            <w:r w:rsidRPr="00A24B22">
              <w:rPr>
                <w:sz w:val="18"/>
              </w:rPr>
              <w:t>одна ставка ОО-4</w:t>
            </w:r>
            <w:r w:rsidRPr="009D0496">
              <w:rPr>
                <w:i/>
                <w:iCs/>
                <w:sz w:val="18"/>
                <w:vertAlign w:val="superscript"/>
              </w:rPr>
              <w:t>d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74" w:type="pct"/>
            <w:tcBorders>
              <w:bottom w:val="single" w:sz="4" w:space="0" w:color="auto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28 800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24B22" w:rsidRPr="00E05E14" w:rsidTr="00D7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24B22" w:rsidRPr="00E05E14" w:rsidRDefault="00A24B22" w:rsidP="009D0496">
            <w:pPr>
              <w:spacing w:before="80" w:after="80" w:line="220" w:lineRule="exact"/>
              <w:ind w:firstLine="284"/>
              <w:rPr>
                <w:b/>
                <w:bCs/>
                <w:sz w:val="18"/>
              </w:rPr>
            </w:pPr>
            <w:r w:rsidRPr="00E05E14">
              <w:rPr>
                <w:b/>
                <w:bCs/>
                <w:sz w:val="18"/>
              </w:rPr>
              <w:lastRenderedPageBreak/>
              <w:t xml:space="preserve">Всего (потребности в персонале) 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24B22" w:rsidRPr="00E05E14" w:rsidRDefault="00A24B22" w:rsidP="009D0496">
            <w:pPr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24B22" w:rsidRPr="00E05E14" w:rsidRDefault="00A24B22" w:rsidP="009D0496">
            <w:pPr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24B22" w:rsidRPr="00E05E14" w:rsidRDefault="00A24B22" w:rsidP="009D0496">
            <w:pPr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24B22" w:rsidRPr="00E05E14" w:rsidRDefault="00A24B22" w:rsidP="009D0496">
            <w:pPr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24B22" w:rsidRPr="00E05E14" w:rsidRDefault="00A24B22" w:rsidP="009D0496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E05E14">
              <w:rPr>
                <w:b/>
                <w:bCs/>
                <w:sz w:val="18"/>
              </w:rPr>
              <w:t>208 800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24B22" w:rsidRPr="00E05E14" w:rsidRDefault="00A24B22" w:rsidP="009D0496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</w:p>
        </w:tc>
      </w:tr>
      <w:tr w:rsidR="00A24B22" w:rsidRPr="00A24B22" w:rsidTr="00D7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24B22" w:rsidRPr="009E604A" w:rsidRDefault="00A24B22" w:rsidP="009D0496">
            <w:pPr>
              <w:spacing w:before="60" w:after="60" w:line="220" w:lineRule="exact"/>
              <w:rPr>
                <w:spacing w:val="2"/>
                <w:sz w:val="18"/>
              </w:rPr>
            </w:pPr>
            <w:r w:rsidRPr="009E604A">
              <w:rPr>
                <w:spacing w:val="2"/>
                <w:sz w:val="18"/>
              </w:rPr>
              <w:t>Расходы на поддержку программ (13%)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56 004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A24B22" w:rsidRPr="00A24B22" w:rsidRDefault="00A24B22" w:rsidP="009D0496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4B22">
              <w:rPr>
                <w:sz w:val="18"/>
              </w:rPr>
              <w:t>14 300</w:t>
            </w:r>
          </w:p>
        </w:tc>
      </w:tr>
      <w:tr w:rsidR="00A24B22" w:rsidRPr="00E05E14" w:rsidTr="00D75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tcBorders>
              <w:top w:val="single" w:sz="4" w:space="0" w:color="auto"/>
            </w:tcBorders>
            <w:vAlign w:val="top"/>
          </w:tcPr>
          <w:p w:rsidR="00A24B22" w:rsidRPr="00E05E14" w:rsidRDefault="00A24B22" w:rsidP="009D0496">
            <w:pPr>
              <w:spacing w:before="80" w:after="80" w:line="220" w:lineRule="exact"/>
              <w:ind w:firstLine="284"/>
              <w:rPr>
                <w:b/>
                <w:bCs/>
                <w:sz w:val="18"/>
              </w:rPr>
            </w:pPr>
            <w:r w:rsidRPr="00E05E14">
              <w:rPr>
                <w:b/>
                <w:bCs/>
                <w:sz w:val="18"/>
              </w:rPr>
              <w:t>Итого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A24B22" w:rsidRPr="00E05E14" w:rsidRDefault="00A24B22" w:rsidP="009D0496">
            <w:pPr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A24B22" w:rsidRPr="00E05E14" w:rsidRDefault="00A24B22" w:rsidP="009D0496">
            <w:pPr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A24B22" w:rsidRPr="00E05E14" w:rsidRDefault="00A24B22" w:rsidP="009D0496">
            <w:pPr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A24B22" w:rsidRPr="00E05E14" w:rsidRDefault="00A24B22" w:rsidP="009D0496">
            <w:pPr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A24B22" w:rsidRPr="00E05E14" w:rsidRDefault="00A24B22" w:rsidP="009D0496">
            <w:pPr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A24B22" w:rsidRPr="00E05E14" w:rsidRDefault="00A24B22" w:rsidP="009D0496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E05E14">
              <w:rPr>
                <w:b/>
                <w:bCs/>
                <w:sz w:val="18"/>
              </w:rPr>
              <w:t>486 804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A24B22" w:rsidRPr="00E05E14" w:rsidRDefault="00A24B22" w:rsidP="009D0496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E05E14">
              <w:rPr>
                <w:b/>
                <w:bCs/>
                <w:sz w:val="18"/>
              </w:rPr>
              <w:t>124 300</w:t>
            </w:r>
          </w:p>
        </w:tc>
      </w:tr>
    </w:tbl>
    <w:p w:rsidR="00852702" w:rsidRPr="009D0496" w:rsidRDefault="00852702" w:rsidP="009D0496">
      <w:pPr>
        <w:suppressAutoHyphens/>
        <w:spacing w:before="120" w:line="220" w:lineRule="exact"/>
        <w:ind w:firstLine="170"/>
        <w:rPr>
          <w:sz w:val="18"/>
          <w:szCs w:val="18"/>
        </w:rPr>
      </w:pPr>
      <w:r w:rsidRPr="009D0496">
        <w:rPr>
          <w:i/>
          <w:iCs/>
          <w:sz w:val="18"/>
          <w:szCs w:val="18"/>
        </w:rPr>
        <w:t>Сокращения</w:t>
      </w:r>
      <w:r w:rsidR="003500CB">
        <w:rPr>
          <w:sz w:val="18"/>
          <w:szCs w:val="18"/>
        </w:rPr>
        <w:t>.</w:t>
      </w:r>
      <w:r w:rsidRPr="009D0496">
        <w:rPr>
          <w:sz w:val="18"/>
          <w:szCs w:val="18"/>
        </w:rPr>
        <w:t xml:space="preserve"> </w:t>
      </w:r>
      <w:proofErr w:type="gramStart"/>
      <w:r w:rsidRPr="009D0496">
        <w:rPr>
          <w:sz w:val="18"/>
          <w:szCs w:val="18"/>
        </w:rPr>
        <w:t>ЕЭК – Европейская экономическая комиссия Организации Объединенных Наций; МКРХВ –</w:t>
      </w:r>
      <w:r w:rsidR="009D0496">
        <w:rPr>
          <w:sz w:val="18"/>
          <w:szCs w:val="18"/>
        </w:rPr>
        <w:t xml:space="preserve"> Международная конференция по </w:t>
      </w:r>
      <w:r w:rsidRPr="009D0496">
        <w:rPr>
          <w:sz w:val="18"/>
          <w:szCs w:val="18"/>
        </w:rPr>
        <w:t>регулированию химических веществ; МПБОХВ – Межорганизационная программа по безопасному обращению с химическими вещества</w:t>
      </w:r>
      <w:r w:rsidR="009D0496">
        <w:rPr>
          <w:sz w:val="18"/>
          <w:szCs w:val="18"/>
        </w:rPr>
        <w:t>ми;</w:t>
      </w:r>
      <w:r w:rsidR="009D0496">
        <w:rPr>
          <w:sz w:val="18"/>
          <w:szCs w:val="18"/>
        </w:rPr>
        <w:br/>
      </w:r>
      <w:r w:rsidRPr="009D0496">
        <w:rPr>
          <w:sz w:val="18"/>
          <w:szCs w:val="18"/>
        </w:rPr>
        <w:t>МПС –</w:t>
      </w:r>
      <w:r w:rsidR="003500CB">
        <w:rPr>
          <w:sz w:val="18"/>
          <w:szCs w:val="18"/>
        </w:rPr>
        <w:t xml:space="preserve"> м</w:t>
      </w:r>
      <w:r w:rsidRPr="009D0496">
        <w:rPr>
          <w:sz w:val="18"/>
          <w:szCs w:val="18"/>
        </w:rPr>
        <w:t>ногосторонние природоохранные соглашения; ОЭСР – Организация экономического сотрудничества и развития; ОБСЕ – Ор</w:t>
      </w:r>
      <w:r w:rsidR="00FB2F32">
        <w:rPr>
          <w:sz w:val="18"/>
          <w:szCs w:val="18"/>
        </w:rPr>
        <w:t>ганизация по </w:t>
      </w:r>
      <w:r w:rsidRPr="009D0496">
        <w:rPr>
          <w:sz w:val="18"/>
          <w:szCs w:val="18"/>
        </w:rPr>
        <w:t>безопасности и сотрудничеству в Е</w:t>
      </w:r>
      <w:r w:rsidR="003500CB">
        <w:rPr>
          <w:sz w:val="18"/>
          <w:szCs w:val="18"/>
        </w:rPr>
        <w:t>вропе; РВПЗ – р</w:t>
      </w:r>
      <w:r w:rsidRPr="009D0496">
        <w:rPr>
          <w:sz w:val="18"/>
          <w:szCs w:val="18"/>
        </w:rPr>
        <w:t>егистры выбросов и переноса загрязнителей;</w:t>
      </w:r>
      <w:proofErr w:type="gramEnd"/>
      <w:r w:rsidRPr="009D0496">
        <w:rPr>
          <w:sz w:val="18"/>
          <w:szCs w:val="18"/>
        </w:rPr>
        <w:t xml:space="preserve"> СПМРХВ – Стратегический подход к международному регулированию химических веществ; ГРПООН – Группа по рациональному природопользованию Организации Объеди</w:t>
      </w:r>
      <w:r w:rsidR="00FB2F32">
        <w:rPr>
          <w:sz w:val="18"/>
          <w:szCs w:val="18"/>
        </w:rPr>
        <w:t>ненных Наций;</w:t>
      </w:r>
      <w:r w:rsidR="00FB2F32">
        <w:rPr>
          <w:sz w:val="18"/>
          <w:szCs w:val="18"/>
        </w:rPr>
        <w:br/>
      </w:r>
      <w:r w:rsidRPr="009D0496">
        <w:rPr>
          <w:sz w:val="18"/>
          <w:szCs w:val="18"/>
        </w:rPr>
        <w:t>ЮНЕП – Программа Организации Объединенных Наций по окружающей среде; ЮНИТАР – Учебный и научно-исследовательский институт Организации Объединенных Наций</w:t>
      </w:r>
      <w:r w:rsidR="003500CB">
        <w:rPr>
          <w:sz w:val="18"/>
          <w:szCs w:val="18"/>
        </w:rPr>
        <w:t>.</w:t>
      </w:r>
    </w:p>
    <w:p w:rsidR="00852702" w:rsidRPr="009D0496" w:rsidRDefault="00852702" w:rsidP="009D0496">
      <w:pPr>
        <w:suppressAutoHyphens/>
        <w:spacing w:line="220" w:lineRule="exact"/>
        <w:ind w:firstLine="170"/>
        <w:rPr>
          <w:sz w:val="18"/>
          <w:szCs w:val="18"/>
        </w:rPr>
      </w:pPr>
      <w:r w:rsidRPr="00FB2F32">
        <w:rPr>
          <w:i/>
          <w:iCs/>
          <w:sz w:val="18"/>
          <w:szCs w:val="18"/>
          <w:vertAlign w:val="superscript"/>
        </w:rPr>
        <w:t>а</w:t>
      </w:r>
      <w:r w:rsidRPr="009D0496">
        <w:rPr>
          <w:sz w:val="18"/>
          <w:szCs w:val="18"/>
        </w:rPr>
        <w:t xml:space="preserve"> </w:t>
      </w:r>
      <w:r w:rsidR="00FB2F32">
        <w:rPr>
          <w:sz w:val="18"/>
          <w:szCs w:val="18"/>
        </w:rPr>
        <w:t xml:space="preserve"> </w:t>
      </w:r>
      <w:r w:rsidRPr="009D0496">
        <w:rPr>
          <w:sz w:val="18"/>
          <w:szCs w:val="18"/>
        </w:rPr>
        <w:t xml:space="preserve">Указанные в данной графе сметные расходы ограничиваются теми расходами, которые предполагается покрывать за счет добровольных взносов, вносимых в соответствии со схемой финансовых механизмов Протокола либо через </w:t>
      </w:r>
      <w:r w:rsidR="00411352" w:rsidRPr="009D0496">
        <w:rPr>
          <w:sz w:val="18"/>
          <w:szCs w:val="18"/>
        </w:rPr>
        <w:t xml:space="preserve">его </w:t>
      </w:r>
      <w:r w:rsidRPr="009D0496">
        <w:rPr>
          <w:sz w:val="18"/>
          <w:szCs w:val="18"/>
        </w:rPr>
        <w:t>целевой фонд</w:t>
      </w:r>
      <w:r w:rsidR="00411352" w:rsidRPr="009D0496">
        <w:rPr>
          <w:sz w:val="18"/>
          <w:szCs w:val="18"/>
        </w:rPr>
        <w:t xml:space="preserve"> или</w:t>
      </w:r>
      <w:r w:rsidRPr="009D0496">
        <w:rPr>
          <w:sz w:val="18"/>
          <w:szCs w:val="18"/>
        </w:rPr>
        <w:t xml:space="preserve"> в натуральной форме. В них</w:t>
      </w:r>
      <w:r w:rsidR="00411352" w:rsidRPr="009D0496">
        <w:rPr>
          <w:sz w:val="18"/>
          <w:szCs w:val="18"/>
        </w:rPr>
        <w:t xml:space="preserve"> не включаются расходы, которые</w:t>
      </w:r>
      <w:r w:rsidRPr="009D0496">
        <w:rPr>
          <w:sz w:val="18"/>
          <w:szCs w:val="18"/>
        </w:rPr>
        <w:t xml:space="preserve"> предполагается покрывать из регулярного бюджета Организации Объединенных Наций или из других</w:t>
      </w:r>
      <w:r w:rsidR="00FB2F32">
        <w:rPr>
          <w:sz w:val="18"/>
          <w:szCs w:val="18"/>
        </w:rPr>
        <w:t xml:space="preserve"> источников. Цифры округлены. В </w:t>
      </w:r>
      <w:r w:rsidRPr="009D0496">
        <w:rPr>
          <w:sz w:val="18"/>
          <w:szCs w:val="18"/>
        </w:rPr>
        <w:t>них могут быть внесены изменения в соответствии с административными правилами Организации Объединенных Наций.</w:t>
      </w:r>
    </w:p>
    <w:p w:rsidR="00852702" w:rsidRPr="003500CB" w:rsidRDefault="00852702" w:rsidP="003500CB">
      <w:pPr>
        <w:suppressAutoHyphens/>
        <w:spacing w:line="220" w:lineRule="exact"/>
        <w:ind w:firstLine="170"/>
        <w:rPr>
          <w:sz w:val="18"/>
          <w:szCs w:val="18"/>
        </w:rPr>
      </w:pPr>
      <w:proofErr w:type="gramStart"/>
      <w:r w:rsidRPr="00FB2F32">
        <w:rPr>
          <w:i/>
          <w:iCs/>
          <w:sz w:val="18"/>
          <w:szCs w:val="18"/>
          <w:vertAlign w:val="superscript"/>
          <w:lang w:val="en-US"/>
        </w:rPr>
        <w:t>b</w:t>
      </w:r>
      <w:r w:rsidRPr="00FB2F32">
        <w:rPr>
          <w:sz w:val="18"/>
          <w:szCs w:val="18"/>
        </w:rPr>
        <w:t xml:space="preserve"> </w:t>
      </w:r>
      <w:r w:rsidR="00FB2F32">
        <w:rPr>
          <w:sz w:val="18"/>
          <w:szCs w:val="18"/>
        </w:rPr>
        <w:t xml:space="preserve"> </w:t>
      </w:r>
      <w:r w:rsidRPr="00FB2F32">
        <w:rPr>
          <w:sz w:val="18"/>
          <w:szCs w:val="18"/>
        </w:rPr>
        <w:t>См</w:t>
      </w:r>
      <w:proofErr w:type="gramEnd"/>
      <w:r w:rsidRPr="00FB2F32">
        <w:rPr>
          <w:sz w:val="18"/>
          <w:szCs w:val="18"/>
        </w:rPr>
        <w:t xml:space="preserve">. </w:t>
      </w:r>
      <w:hyperlink r:id="rId15" w:history="1">
        <w:r w:rsidR="003500CB" w:rsidRPr="003500CB">
          <w:rPr>
            <w:sz w:val="18"/>
            <w:szCs w:val="18"/>
          </w:rPr>
          <w:t>http://www.unece.org/environmental-policy/conventions/public-participation/protocol-on-prtrs/areas-of-work/envppprtrcb/framework-programme-on-prtr-capacity-building.html</w:t>
        </w:r>
      </w:hyperlink>
      <w:r w:rsidRPr="003500CB">
        <w:rPr>
          <w:sz w:val="18"/>
          <w:szCs w:val="18"/>
        </w:rPr>
        <w:t>.</w:t>
      </w:r>
    </w:p>
    <w:p w:rsidR="00852702" w:rsidRPr="009D0496" w:rsidRDefault="00852702" w:rsidP="009D0496">
      <w:pPr>
        <w:suppressAutoHyphens/>
        <w:spacing w:line="220" w:lineRule="exact"/>
        <w:ind w:firstLine="170"/>
        <w:rPr>
          <w:sz w:val="18"/>
          <w:szCs w:val="18"/>
        </w:rPr>
      </w:pPr>
      <w:proofErr w:type="gramStart"/>
      <w:r w:rsidRPr="00FB2F32">
        <w:rPr>
          <w:i/>
          <w:iCs/>
          <w:sz w:val="18"/>
          <w:szCs w:val="18"/>
          <w:vertAlign w:val="superscript"/>
          <w:lang w:val="en-US"/>
        </w:rPr>
        <w:t>c</w:t>
      </w:r>
      <w:r w:rsidRPr="009D0496">
        <w:rPr>
          <w:sz w:val="18"/>
          <w:szCs w:val="18"/>
        </w:rPr>
        <w:t xml:space="preserve"> </w:t>
      </w:r>
      <w:r w:rsidR="00FB2F32">
        <w:rPr>
          <w:sz w:val="18"/>
          <w:szCs w:val="18"/>
        </w:rPr>
        <w:t xml:space="preserve"> </w:t>
      </w:r>
      <w:r w:rsidRPr="009D0496">
        <w:rPr>
          <w:sz w:val="18"/>
          <w:szCs w:val="18"/>
        </w:rPr>
        <w:t>Один</w:t>
      </w:r>
      <w:proofErr w:type="gramEnd"/>
      <w:r w:rsidRPr="009D0496">
        <w:rPr>
          <w:sz w:val="18"/>
          <w:szCs w:val="18"/>
        </w:rPr>
        <w:t xml:space="preserve"> сотрудник по экологическим вопросам категории С-3, обслуживающий все виды деятельности в рамках Протокола о РВПЗ. Если в регулярном бюджете Организации Объединенных Наций </w:t>
      </w:r>
      <w:r w:rsidR="00411352" w:rsidRPr="009D0496">
        <w:rPr>
          <w:sz w:val="18"/>
          <w:szCs w:val="18"/>
        </w:rPr>
        <w:t xml:space="preserve">средства </w:t>
      </w:r>
      <w:r w:rsidRPr="009D0496">
        <w:rPr>
          <w:sz w:val="18"/>
          <w:szCs w:val="18"/>
        </w:rPr>
        <w:t>на эту должность заложены не будут, то для нее потребуется внебюджет</w:t>
      </w:r>
      <w:r w:rsidR="00FB2F32">
        <w:rPr>
          <w:sz w:val="18"/>
          <w:szCs w:val="18"/>
        </w:rPr>
        <w:t>ное финансирование. Если </w:t>
      </w:r>
      <w:r w:rsidRPr="009D0496">
        <w:rPr>
          <w:sz w:val="18"/>
          <w:szCs w:val="18"/>
        </w:rPr>
        <w:t>для покрытия расходов на эту должность по полной ставке внебюджетных взносов будет недостаточно, то соответствующ</w:t>
      </w:r>
      <w:r w:rsidR="00FB2F32">
        <w:rPr>
          <w:sz w:val="18"/>
          <w:szCs w:val="18"/>
        </w:rPr>
        <w:t>ие расходы будут покрываться за </w:t>
      </w:r>
      <w:r w:rsidRPr="009D0496">
        <w:rPr>
          <w:sz w:val="18"/>
          <w:szCs w:val="18"/>
        </w:rPr>
        <w:t xml:space="preserve">счет взносов на деятельность по Конвенции (например, на электронные средства информации). </w:t>
      </w:r>
    </w:p>
    <w:p w:rsidR="00806BEF" w:rsidRPr="009D0496" w:rsidRDefault="00852702" w:rsidP="003500CB">
      <w:pPr>
        <w:suppressAutoHyphens/>
        <w:spacing w:line="220" w:lineRule="exact"/>
        <w:ind w:firstLine="170"/>
        <w:rPr>
          <w:sz w:val="18"/>
          <w:szCs w:val="18"/>
        </w:rPr>
      </w:pPr>
      <w:r w:rsidRPr="00FB2F32">
        <w:rPr>
          <w:i/>
          <w:iCs/>
          <w:sz w:val="18"/>
          <w:szCs w:val="18"/>
          <w:vertAlign w:val="superscript"/>
          <w:lang w:val="en-US"/>
        </w:rPr>
        <w:t>d</w:t>
      </w:r>
      <w:r w:rsidRPr="009D0496">
        <w:rPr>
          <w:sz w:val="18"/>
          <w:szCs w:val="18"/>
        </w:rPr>
        <w:t xml:space="preserve"> </w:t>
      </w:r>
      <w:r w:rsidR="00FB2F32">
        <w:rPr>
          <w:sz w:val="18"/>
          <w:szCs w:val="18"/>
        </w:rPr>
        <w:t xml:space="preserve"> </w:t>
      </w:r>
      <w:r w:rsidRPr="009D0496">
        <w:rPr>
          <w:sz w:val="18"/>
          <w:szCs w:val="18"/>
        </w:rPr>
        <w:t xml:space="preserve">С 1 </w:t>
      </w:r>
      <w:r w:rsidR="00411352" w:rsidRPr="009D0496">
        <w:rPr>
          <w:sz w:val="18"/>
          <w:szCs w:val="18"/>
        </w:rPr>
        <w:t>февраля</w:t>
      </w:r>
      <w:r w:rsidRPr="009D0496">
        <w:rPr>
          <w:sz w:val="18"/>
          <w:szCs w:val="18"/>
        </w:rPr>
        <w:t xml:space="preserve"> 2016 года было прекращено финансирование должности одного из административных сотрудников, обеспечива</w:t>
      </w:r>
      <w:r w:rsidR="003500CB">
        <w:rPr>
          <w:sz w:val="18"/>
          <w:szCs w:val="18"/>
        </w:rPr>
        <w:t>вшееся</w:t>
      </w:r>
      <w:r w:rsidRPr="009D0496">
        <w:rPr>
          <w:sz w:val="18"/>
          <w:szCs w:val="18"/>
        </w:rPr>
        <w:t xml:space="preserve"> за </w:t>
      </w:r>
      <w:r w:rsidR="00FB2F32">
        <w:rPr>
          <w:sz w:val="18"/>
          <w:szCs w:val="18"/>
        </w:rPr>
        <w:t>счет средств на </w:t>
      </w:r>
      <w:r w:rsidRPr="009D0496">
        <w:rPr>
          <w:sz w:val="18"/>
          <w:szCs w:val="18"/>
        </w:rPr>
        <w:t xml:space="preserve">поддержку программы, взимаемых </w:t>
      </w:r>
      <w:r w:rsidR="00411352" w:rsidRPr="009D0496">
        <w:rPr>
          <w:sz w:val="18"/>
          <w:szCs w:val="18"/>
        </w:rPr>
        <w:t xml:space="preserve">по ставке 13% </w:t>
      </w:r>
      <w:r w:rsidRPr="009D0496">
        <w:rPr>
          <w:sz w:val="18"/>
          <w:szCs w:val="18"/>
        </w:rPr>
        <w:t xml:space="preserve">с целевых фондов Отдела окружающей среды ЕЭК. Данный сотрудник требуется для оказания необходимой административной поддержки деятельности </w:t>
      </w:r>
      <w:r w:rsidR="00411352" w:rsidRPr="009D0496">
        <w:rPr>
          <w:sz w:val="18"/>
          <w:szCs w:val="18"/>
        </w:rPr>
        <w:t>по Орхусской конвенции и Протоколу</w:t>
      </w:r>
      <w:r w:rsidRPr="009D0496">
        <w:rPr>
          <w:sz w:val="18"/>
          <w:szCs w:val="18"/>
        </w:rPr>
        <w:t xml:space="preserve"> к ней, включая принятие </w:t>
      </w:r>
      <w:r w:rsidR="00411352" w:rsidRPr="009D0496">
        <w:rPr>
          <w:sz w:val="18"/>
          <w:szCs w:val="18"/>
        </w:rPr>
        <w:t>административно-организационных</w:t>
      </w:r>
      <w:r w:rsidRPr="009D0496">
        <w:rPr>
          <w:sz w:val="18"/>
          <w:szCs w:val="18"/>
        </w:rPr>
        <w:t xml:space="preserve"> мер в связи с совещаниями руководящих и вспомогательных органов этих двух договоров. Эти расходы будут распределяться между взносами на </w:t>
      </w:r>
      <w:r w:rsidR="00411352" w:rsidRPr="009D0496">
        <w:rPr>
          <w:sz w:val="18"/>
          <w:szCs w:val="18"/>
        </w:rPr>
        <w:t>Орхусскую конвенцию (70%) и Протокол</w:t>
      </w:r>
      <w:r w:rsidRPr="009D0496">
        <w:rPr>
          <w:sz w:val="18"/>
          <w:szCs w:val="18"/>
        </w:rPr>
        <w:t xml:space="preserve"> (30%).</w:t>
      </w:r>
    </w:p>
    <w:p w:rsidR="00411352" w:rsidRPr="00411352" w:rsidRDefault="00411352" w:rsidP="0041135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1352" w:rsidRPr="00411352" w:rsidSect="00806BE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6838" w:h="11906" w:orient="landscape" w:code="9"/>
      <w:pgMar w:top="1134" w:right="1701" w:bottom="113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52" w:rsidRDefault="00411352" w:rsidP="00B471C5">
      <w:r>
        <w:separator/>
      </w:r>
    </w:p>
  </w:endnote>
  <w:endnote w:type="continuationSeparator" w:id="0">
    <w:p w:rsidR="00411352" w:rsidRDefault="00411352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52" w:rsidRPr="00FB2F32" w:rsidRDefault="00411352" w:rsidP="007005EE">
    <w:pPr>
      <w:pStyle w:val="a7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F3E50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FB2F32">
      <w:rPr>
        <w:lang w:val="ru-RU"/>
      </w:rPr>
      <w:t>14842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52" w:rsidRPr="009A6F4A" w:rsidRDefault="00FB2F32" w:rsidP="007005EE">
    <w:pPr>
      <w:pStyle w:val="a7"/>
      <w:rPr>
        <w:lang w:val="en-US"/>
      </w:rPr>
    </w:pPr>
    <w:r>
      <w:rPr>
        <w:lang w:val="en-US"/>
      </w:rPr>
      <w:t>GE.16-</w:t>
    </w:r>
    <w:r>
      <w:rPr>
        <w:lang w:val="ru-RU"/>
      </w:rPr>
      <w:t>14842</w:t>
    </w:r>
    <w:r w:rsidR="00411352">
      <w:rPr>
        <w:lang w:val="en-US"/>
      </w:rPr>
      <w:tab/>
    </w:r>
    <w:r w:rsidR="00411352" w:rsidRPr="00BA2D2B">
      <w:rPr>
        <w:b/>
        <w:sz w:val="18"/>
        <w:szCs w:val="18"/>
      </w:rPr>
      <w:fldChar w:fldCharType="begin"/>
    </w:r>
    <w:r w:rsidR="00411352" w:rsidRPr="00BA2D2B">
      <w:rPr>
        <w:b/>
        <w:sz w:val="18"/>
        <w:szCs w:val="18"/>
      </w:rPr>
      <w:instrText xml:space="preserve"> PAGE  \* Arabic  \* MERGEFORMAT </w:instrText>
    </w:r>
    <w:r w:rsidR="00411352" w:rsidRPr="00BA2D2B">
      <w:rPr>
        <w:b/>
        <w:sz w:val="18"/>
        <w:szCs w:val="18"/>
      </w:rPr>
      <w:fldChar w:fldCharType="separate"/>
    </w:r>
    <w:r w:rsidR="003F3E50">
      <w:rPr>
        <w:b/>
        <w:noProof/>
        <w:sz w:val="18"/>
        <w:szCs w:val="18"/>
      </w:rPr>
      <w:t>3</w:t>
    </w:r>
    <w:r w:rsidR="00411352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411352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411352" w:rsidRPr="00FB2F32" w:rsidRDefault="00411352" w:rsidP="00A24B22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FB2F32">
            <w:t>14842</w:t>
          </w:r>
          <w:r w:rsidRPr="001C3ABC">
            <w:rPr>
              <w:lang w:val="en-US"/>
            </w:rPr>
            <w:t xml:space="preserve"> (R)</w:t>
          </w:r>
          <w:r w:rsidR="00FB2F32">
            <w:t xml:space="preserve">  210916  230916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411352" w:rsidRDefault="00411352" w:rsidP="00A24B22">
          <w:pPr>
            <w:jc w:val="right"/>
          </w:pPr>
          <w:r>
            <w:rPr>
              <w:b/>
              <w:noProof/>
              <w:lang w:eastAsia="zh-CN"/>
            </w:rPr>
            <w:drawing>
              <wp:inline distT="0" distB="0" distL="0" distR="0" wp14:anchorId="09E84C7B" wp14:editId="2FCAB52B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411352" w:rsidRDefault="00FB2F32" w:rsidP="00A24B22">
          <w:pPr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581025" cy="581025"/>
                <wp:effectExtent l="0" t="0" r="9525" b="9525"/>
                <wp:docPr id="7" name="Рисунок 7" descr="http://undocs.org/m2/QRCode.ashx?DS=ECE/MP.PRTR/WG.1/2016/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MP.PRTR/WG.1/2016/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1352" w:rsidRPr="00797A78" w:rsidTr="00A24B22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411352" w:rsidRPr="00FB2F32" w:rsidRDefault="00FB2F32" w:rsidP="00A24B22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B2F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B2F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B2F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B2F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B2F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FB2F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FB2F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FB2F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B2F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411352" w:rsidRDefault="00411352" w:rsidP="00A24B22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411352" w:rsidRDefault="00411352" w:rsidP="00A24B22"/>
      </w:tc>
    </w:tr>
  </w:tbl>
  <w:p w:rsidR="00411352" w:rsidRPr="007005EE" w:rsidRDefault="00411352" w:rsidP="004D639B">
    <w:pPr>
      <w:pStyle w:val="a7"/>
      <w:spacing w:line="240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52" w:rsidRPr="00806BEF" w:rsidRDefault="00411352" w:rsidP="00806BEF">
    <w:pPr>
      <w:pStyle w:val="a7"/>
    </w:pPr>
    <w:r>
      <w:rPr>
        <w:noProof/>
        <w:w w:val="100"/>
        <w:lang w:val="ru-RU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FEA055" wp14:editId="1E5999CC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1352" w:rsidRPr="009A6F4A" w:rsidRDefault="00411352" w:rsidP="00FB2F32">
                          <w:pPr>
                            <w:pStyle w:val="a7"/>
                            <w:rPr>
                              <w:lang w:val="en-US"/>
                            </w:rPr>
                          </w:pP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F3E50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="00FB2F32">
                            <w:rPr>
                              <w:lang w:val="en-US"/>
                            </w:rPr>
                            <w:t>GE.16-</w:t>
                          </w:r>
                          <w:r w:rsidR="00FB2F32">
                            <w:rPr>
                              <w:lang w:val="ru-RU"/>
                            </w:rPr>
                            <w:t>14842</w:t>
                          </w:r>
                        </w:p>
                        <w:p w:rsidR="00411352" w:rsidRDefault="0041135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8" type="#_x0000_t202" style="position:absolute;margin-left:-34pt;margin-top:0;width:17.25pt;height:481.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411352" w:rsidRPr="009A6F4A" w:rsidRDefault="00411352" w:rsidP="00FB2F32">
                    <w:pPr>
                      <w:pStyle w:val="a7"/>
                      <w:rPr>
                        <w:lang w:val="en-US"/>
                      </w:rPr>
                    </w:pPr>
                    <w:r w:rsidRPr="00BA2D2B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3F3E50">
                      <w:rPr>
                        <w:b/>
                        <w:noProof/>
                        <w:sz w:val="18"/>
                        <w:szCs w:val="18"/>
                      </w:rPr>
                      <w:t>8</w: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</w:r>
                    <w:r w:rsidR="00FB2F32">
                      <w:rPr>
                        <w:lang w:val="en-US"/>
                      </w:rPr>
                      <w:t>GE.16-</w:t>
                    </w:r>
                    <w:r w:rsidR="00FB2F32">
                      <w:rPr>
                        <w:lang w:val="ru-RU"/>
                      </w:rPr>
                      <w:t>14842</w:t>
                    </w:r>
                  </w:p>
                  <w:p w:rsidR="00411352" w:rsidRDefault="00411352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52" w:rsidRPr="00806BEF" w:rsidRDefault="00411352" w:rsidP="00806BEF">
    <w:pPr>
      <w:pStyle w:val="a7"/>
    </w:pPr>
    <w:r>
      <w:rPr>
        <w:noProof/>
        <w:w w:val="100"/>
        <w:lang w:val="ru-RU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1352" w:rsidRPr="009A6F4A" w:rsidRDefault="00FB2F32" w:rsidP="00806BEF">
                          <w:pPr>
                            <w:pStyle w:val="a7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GE.16-</w:t>
                          </w:r>
                          <w:r>
                            <w:rPr>
                              <w:lang w:val="ru-RU"/>
                            </w:rPr>
                            <w:t>14842</w:t>
                          </w:r>
                          <w:r w:rsidR="00411352">
                            <w:rPr>
                              <w:lang w:val="en-US"/>
                            </w:rPr>
                            <w:tab/>
                          </w:r>
                          <w:r w:rsidR="00411352"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="00411352" w:rsidRPr="00BA2D2B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411352"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F3E50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="00411352"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411352" w:rsidRDefault="0041135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9" type="#_x0000_t202" style="position:absolute;margin-left:-34pt;margin-top:0;width:17.25pt;height:481.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411352" w:rsidRPr="009A6F4A" w:rsidRDefault="00FB2F32" w:rsidP="00806BEF">
                    <w:pPr>
                      <w:pStyle w:val="a7"/>
                      <w:tabs>
                        <w:tab w:val="clear" w:pos="9639"/>
                        <w:tab w:val="right" w:pos="9638"/>
                      </w:tabs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GE.16-</w:t>
                    </w:r>
                    <w:r>
                      <w:rPr>
                        <w:lang w:val="ru-RU"/>
                      </w:rPr>
                      <w:t>14842</w:t>
                    </w:r>
                    <w:r w:rsidR="00411352">
                      <w:rPr>
                        <w:lang w:val="en-US"/>
                      </w:rPr>
                      <w:tab/>
                    </w:r>
                    <w:r w:rsidR="00411352" w:rsidRPr="00BA2D2B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="00411352" w:rsidRPr="00BA2D2B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411352" w:rsidRPr="00BA2D2B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3F3E50">
                      <w:rPr>
                        <w:b/>
                        <w:noProof/>
                        <w:sz w:val="18"/>
                        <w:szCs w:val="18"/>
                      </w:rPr>
                      <w:t>7</w:t>
                    </w:r>
                    <w:r w:rsidR="00411352" w:rsidRPr="00BA2D2B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:rsidR="00411352" w:rsidRDefault="00411352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52" w:rsidRPr="009141DC" w:rsidRDefault="0041135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11352" w:rsidRPr="00D1261C" w:rsidRDefault="0041135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52" w:rsidRPr="007005EE" w:rsidRDefault="00FB2F32">
    <w:pPr>
      <w:pStyle w:val="a3"/>
      <w:rPr>
        <w:lang w:val="en-US"/>
      </w:rPr>
    </w:pPr>
    <w:r w:rsidRPr="00FB2F32">
      <w:rPr>
        <w:lang w:val="en-US"/>
      </w:rPr>
      <w:t>ECE/MP.PRTR/WG.1/2016/8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52" w:rsidRPr="004D639B" w:rsidRDefault="00FB2F32" w:rsidP="007005EE">
    <w:pPr>
      <w:pStyle w:val="a3"/>
      <w:jc w:val="right"/>
      <w:rPr>
        <w:lang w:val="en-US"/>
      </w:rPr>
    </w:pPr>
    <w:r w:rsidRPr="00FB2F32">
      <w:rPr>
        <w:lang w:val="en-US"/>
      </w:rPr>
      <w:t>ECE/MP.PRTR/WG.1/2016/8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52" w:rsidRPr="00806BEF" w:rsidRDefault="00411352" w:rsidP="00806BEF">
    <w:r>
      <w:rPr>
        <w:noProof/>
        <w:w w:val="10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D92F9" wp14:editId="692C45C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1352" w:rsidRPr="0065604A" w:rsidRDefault="00FB2F32" w:rsidP="00806BEF">
                          <w:pPr>
                            <w:pStyle w:val="a3"/>
                            <w:rPr>
                              <w:lang w:val="ru-RU"/>
                            </w:rPr>
                          </w:pPr>
                          <w:r w:rsidRPr="00FB2F32">
                            <w:rPr>
                              <w:lang w:val="en-US"/>
                            </w:rPr>
                            <w:t xml:space="preserve">ECE/MP.PRTR/WG.1/2016/8 </w:t>
                          </w:r>
                        </w:p>
                        <w:p w:rsidR="00411352" w:rsidRDefault="0041135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771pt;margin-top:0;width:17.25pt;height:481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411352" w:rsidRPr="0065604A" w:rsidRDefault="00FB2F32" w:rsidP="00806BEF">
                    <w:pPr>
                      <w:pStyle w:val="a3"/>
                      <w:rPr>
                        <w:lang w:val="ru-RU"/>
                      </w:rPr>
                    </w:pPr>
                    <w:r w:rsidRPr="00FB2F32">
                      <w:rPr>
                        <w:lang w:val="en-US"/>
                      </w:rPr>
                      <w:t xml:space="preserve">ECE/MP.PRTR/WG.1/2016/8 </w:t>
                    </w:r>
                  </w:p>
                  <w:p w:rsidR="00411352" w:rsidRDefault="00411352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52" w:rsidRPr="00806BEF" w:rsidRDefault="00411352" w:rsidP="00806BEF">
    <w:r>
      <w:rPr>
        <w:noProof/>
        <w:w w:val="100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7CDB26" wp14:editId="6AF0191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1352" w:rsidRPr="004D639B" w:rsidRDefault="00FB2F32" w:rsidP="00806BEF">
                          <w:pPr>
                            <w:pStyle w:val="a3"/>
                            <w:jc w:val="right"/>
                            <w:rPr>
                              <w:lang w:val="en-US"/>
                            </w:rPr>
                          </w:pPr>
                          <w:r w:rsidRPr="00FB2F32">
                            <w:rPr>
                              <w:lang w:val="en-US"/>
                            </w:rPr>
                            <w:t>ECE/MP.PRTR/WG.1/2016/8</w:t>
                          </w:r>
                        </w:p>
                        <w:p w:rsidR="00411352" w:rsidRDefault="0041135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771pt;margin-top:0;width:17.25pt;height:481.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411352" w:rsidRPr="004D639B" w:rsidRDefault="00FB2F32" w:rsidP="00806BEF">
                    <w:pPr>
                      <w:pStyle w:val="a3"/>
                      <w:jc w:val="right"/>
                      <w:rPr>
                        <w:lang w:val="en-US"/>
                      </w:rPr>
                    </w:pPr>
                    <w:r w:rsidRPr="00FB2F32">
                      <w:rPr>
                        <w:lang w:val="en-US"/>
                      </w:rPr>
                      <w:t>ECE/MP.PRTR/WG.1/2016/8</w:t>
                    </w:r>
                  </w:p>
                  <w:p w:rsidR="00411352" w:rsidRDefault="00411352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52" w:rsidRDefault="004113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BF"/>
    <w:rsid w:val="000450D1"/>
    <w:rsid w:val="000B1FD5"/>
    <w:rsid w:val="000F2A4F"/>
    <w:rsid w:val="0017332B"/>
    <w:rsid w:val="001C59F0"/>
    <w:rsid w:val="00203F84"/>
    <w:rsid w:val="00273A55"/>
    <w:rsid w:val="00275188"/>
    <w:rsid w:val="0028687D"/>
    <w:rsid w:val="002B091C"/>
    <w:rsid w:val="002B3D40"/>
    <w:rsid w:val="002D0CCB"/>
    <w:rsid w:val="00345C79"/>
    <w:rsid w:val="003500CB"/>
    <w:rsid w:val="00366A39"/>
    <w:rsid w:val="003E781D"/>
    <w:rsid w:val="003F3E50"/>
    <w:rsid w:val="00411352"/>
    <w:rsid w:val="00426BB4"/>
    <w:rsid w:val="00433D60"/>
    <w:rsid w:val="0048005C"/>
    <w:rsid w:val="004D639B"/>
    <w:rsid w:val="004E242B"/>
    <w:rsid w:val="00544379"/>
    <w:rsid w:val="00566944"/>
    <w:rsid w:val="005D56BF"/>
    <w:rsid w:val="0062027E"/>
    <w:rsid w:val="00643644"/>
    <w:rsid w:val="0065604A"/>
    <w:rsid w:val="00665D8D"/>
    <w:rsid w:val="0069643C"/>
    <w:rsid w:val="006A5C3C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7F1556"/>
    <w:rsid w:val="00806BEF"/>
    <w:rsid w:val="00852702"/>
    <w:rsid w:val="008717E8"/>
    <w:rsid w:val="008D01AE"/>
    <w:rsid w:val="008E0423"/>
    <w:rsid w:val="009141DC"/>
    <w:rsid w:val="009174A1"/>
    <w:rsid w:val="0098674D"/>
    <w:rsid w:val="00997ACA"/>
    <w:rsid w:val="009D0496"/>
    <w:rsid w:val="009E604A"/>
    <w:rsid w:val="00A03FB7"/>
    <w:rsid w:val="00A24B22"/>
    <w:rsid w:val="00A4435C"/>
    <w:rsid w:val="00A55C56"/>
    <w:rsid w:val="00A658DB"/>
    <w:rsid w:val="00A75A11"/>
    <w:rsid w:val="00A9606E"/>
    <w:rsid w:val="00AD7EAD"/>
    <w:rsid w:val="00B35A32"/>
    <w:rsid w:val="00B37226"/>
    <w:rsid w:val="00B432C6"/>
    <w:rsid w:val="00B471C5"/>
    <w:rsid w:val="00B63131"/>
    <w:rsid w:val="00B6474A"/>
    <w:rsid w:val="00B672C5"/>
    <w:rsid w:val="00BE1742"/>
    <w:rsid w:val="00D1261C"/>
    <w:rsid w:val="00D26030"/>
    <w:rsid w:val="00D72ED2"/>
    <w:rsid w:val="00D75B44"/>
    <w:rsid w:val="00D75DCE"/>
    <w:rsid w:val="00D95D4B"/>
    <w:rsid w:val="00DD35AC"/>
    <w:rsid w:val="00DD479F"/>
    <w:rsid w:val="00E05E14"/>
    <w:rsid w:val="00E15E48"/>
    <w:rsid w:val="00E2088F"/>
    <w:rsid w:val="00E34EBF"/>
    <w:rsid w:val="00E67E4F"/>
    <w:rsid w:val="00EB0723"/>
    <w:rsid w:val="00EB2957"/>
    <w:rsid w:val="00EE6F37"/>
    <w:rsid w:val="00F0026E"/>
    <w:rsid w:val="00F1599F"/>
    <w:rsid w:val="00F31EF2"/>
    <w:rsid w:val="00F82629"/>
    <w:rsid w:val="00F93893"/>
    <w:rsid w:val="00F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B2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B2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unece.org/environmental-policy/conventions/public-participation/protocol-on-prtrs/areas-of-work/envppprtrcb/framework-programme-on-prtr-capacity-building.html" TargetMode="Externa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79DC-D227-4B65-B469-908EEFA0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8</Pages>
  <Words>1736</Words>
  <Characters>12469</Characters>
  <Application>Microsoft Office Word</Application>
  <DocSecurity>0</DocSecurity>
  <Lines>576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Uliana Antipova</cp:lastModifiedBy>
  <cp:revision>3</cp:revision>
  <cp:lastPrinted>2016-09-23T12:42:00Z</cp:lastPrinted>
  <dcterms:created xsi:type="dcterms:W3CDTF">2016-09-23T12:42:00Z</dcterms:created>
  <dcterms:modified xsi:type="dcterms:W3CDTF">2016-09-23T12:43:00Z</dcterms:modified>
</cp:coreProperties>
</file>