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2F0105"/>
        </w:tc>
        <w:tc>
          <w:tcPr>
            <w:tcW w:w="2268" w:type="dxa"/>
            <w:tcBorders>
              <w:bottom w:val="single" w:sz="4" w:space="0" w:color="auto"/>
            </w:tcBorders>
            <w:vAlign w:val="bottom"/>
          </w:tcPr>
          <w:p w:rsidR="00A14420" w:rsidRPr="00DB58B5" w:rsidRDefault="00A14420" w:rsidP="0073515C">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2F0105" w:rsidP="002F0105">
            <w:pPr>
              <w:jc w:val="right"/>
            </w:pPr>
            <w:r w:rsidRPr="002F0105">
              <w:rPr>
                <w:sz w:val="40"/>
              </w:rPr>
              <w:t>ECE</w:t>
            </w:r>
            <w:r>
              <w:t>/MP.PRTR/WG.1/2016/8</w:t>
            </w:r>
          </w:p>
        </w:tc>
      </w:tr>
      <w:tr w:rsidR="00A14420" w:rsidRPr="00DB58B5" w:rsidTr="0073515C">
        <w:trPr>
          <w:trHeight w:hRule="exact" w:val="2835"/>
        </w:trPr>
        <w:tc>
          <w:tcPr>
            <w:tcW w:w="1276" w:type="dxa"/>
            <w:tcBorders>
              <w:top w:val="single" w:sz="4" w:space="0" w:color="auto"/>
              <w:bottom w:val="single" w:sz="12" w:space="0" w:color="auto"/>
            </w:tcBorders>
          </w:tcPr>
          <w:p w:rsidR="00A14420" w:rsidRPr="00DB58B5" w:rsidRDefault="00A14420" w:rsidP="0073515C">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73515C">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2F0105" w:rsidP="0073515C">
            <w:pPr>
              <w:spacing w:before="240"/>
            </w:pPr>
            <w:r>
              <w:t>Distr. générale</w:t>
            </w:r>
          </w:p>
          <w:p w:rsidR="002F0105" w:rsidRDefault="002F0105" w:rsidP="002F0105">
            <w:pPr>
              <w:spacing w:line="240" w:lineRule="exact"/>
            </w:pPr>
            <w:r>
              <w:t>26 août 2016</w:t>
            </w:r>
          </w:p>
          <w:p w:rsidR="002F0105" w:rsidRDefault="002F0105" w:rsidP="002F0105">
            <w:pPr>
              <w:spacing w:line="240" w:lineRule="exact"/>
            </w:pPr>
            <w:r>
              <w:t>Français</w:t>
            </w:r>
          </w:p>
          <w:p w:rsidR="002F0105" w:rsidRPr="00DB58B5" w:rsidRDefault="002F0105" w:rsidP="002F0105">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337544">
        <w:rPr>
          <w:b/>
          <w:sz w:val="28"/>
          <w:szCs w:val="28"/>
        </w:rPr>
        <w:t>’</w:t>
      </w:r>
      <w:r w:rsidRPr="000312C0">
        <w:rPr>
          <w:b/>
          <w:sz w:val="28"/>
          <w:szCs w:val="28"/>
        </w:rPr>
        <w:t>Europe</w:t>
      </w:r>
    </w:p>
    <w:p w:rsidR="002F0105" w:rsidRDefault="002F0105" w:rsidP="00031189">
      <w:pPr>
        <w:spacing w:before="120"/>
        <w:rPr>
          <w:sz w:val="28"/>
          <w:szCs w:val="28"/>
          <w:lang w:val="fr-FR"/>
        </w:rPr>
      </w:pPr>
      <w:r w:rsidRPr="003912F1">
        <w:rPr>
          <w:sz w:val="28"/>
          <w:szCs w:val="28"/>
          <w:lang w:val="fr-FR"/>
        </w:rPr>
        <w:t>Réunion des Parties au Protocole sur les registres</w:t>
      </w:r>
      <w:r w:rsidRPr="003912F1">
        <w:rPr>
          <w:sz w:val="28"/>
          <w:szCs w:val="28"/>
          <w:lang w:val="fr-FR"/>
        </w:rPr>
        <w:br/>
        <w:t>des rejets et transferts de polluants à la Convention</w:t>
      </w:r>
      <w:r w:rsidRPr="003912F1">
        <w:rPr>
          <w:sz w:val="28"/>
          <w:szCs w:val="28"/>
          <w:lang w:val="fr-FR"/>
        </w:rPr>
        <w:br/>
        <w:t>sur l</w:t>
      </w:r>
      <w:r w:rsidR="00337544">
        <w:rPr>
          <w:sz w:val="28"/>
          <w:szCs w:val="28"/>
          <w:lang w:val="fr-FR"/>
        </w:rPr>
        <w:t>’</w:t>
      </w:r>
      <w:r w:rsidRPr="003912F1">
        <w:rPr>
          <w:sz w:val="28"/>
          <w:szCs w:val="28"/>
          <w:lang w:val="fr-FR"/>
        </w:rPr>
        <w:t>accès à l</w:t>
      </w:r>
      <w:r w:rsidR="00337544">
        <w:rPr>
          <w:sz w:val="28"/>
          <w:szCs w:val="28"/>
          <w:lang w:val="fr-FR"/>
        </w:rPr>
        <w:t>’</w:t>
      </w:r>
      <w:r w:rsidRPr="003912F1">
        <w:rPr>
          <w:sz w:val="28"/>
          <w:szCs w:val="28"/>
          <w:lang w:val="fr-FR"/>
        </w:rPr>
        <w:t>information, la participation du public</w:t>
      </w:r>
      <w:r w:rsidRPr="003912F1">
        <w:rPr>
          <w:sz w:val="28"/>
          <w:szCs w:val="28"/>
          <w:lang w:val="fr-FR"/>
        </w:rPr>
        <w:br/>
        <w:t>au processus décisionnel et l</w:t>
      </w:r>
      <w:r w:rsidR="00337544">
        <w:rPr>
          <w:sz w:val="28"/>
          <w:szCs w:val="28"/>
          <w:lang w:val="fr-FR"/>
        </w:rPr>
        <w:t>’</w:t>
      </w:r>
      <w:r w:rsidRPr="003912F1">
        <w:rPr>
          <w:sz w:val="28"/>
          <w:szCs w:val="28"/>
          <w:lang w:val="fr-FR"/>
        </w:rPr>
        <w:t>accès à la justice</w:t>
      </w:r>
      <w:r w:rsidRPr="003912F1">
        <w:rPr>
          <w:sz w:val="28"/>
          <w:szCs w:val="28"/>
          <w:lang w:val="fr-FR"/>
        </w:rPr>
        <w:br/>
        <w:t>en matière d</w:t>
      </w:r>
      <w:r w:rsidR="00337544">
        <w:rPr>
          <w:sz w:val="28"/>
          <w:szCs w:val="28"/>
          <w:lang w:val="fr-FR"/>
        </w:rPr>
        <w:t>’</w:t>
      </w:r>
      <w:r w:rsidRPr="003912F1">
        <w:rPr>
          <w:sz w:val="28"/>
          <w:szCs w:val="28"/>
          <w:lang w:val="fr-FR"/>
        </w:rPr>
        <w:t>environnement</w:t>
      </w:r>
    </w:p>
    <w:p w:rsidR="002F0105" w:rsidRPr="003912F1" w:rsidRDefault="002F0105" w:rsidP="00031189">
      <w:pPr>
        <w:spacing w:before="120"/>
        <w:rPr>
          <w:b/>
          <w:sz w:val="24"/>
          <w:szCs w:val="24"/>
        </w:rPr>
      </w:pPr>
      <w:r w:rsidRPr="003912F1">
        <w:rPr>
          <w:b/>
          <w:sz w:val="24"/>
          <w:szCs w:val="24"/>
          <w:lang w:val="fr-FR"/>
        </w:rPr>
        <w:t>Groupe de travail des Parties</w:t>
      </w:r>
    </w:p>
    <w:p w:rsidR="002F0105" w:rsidRPr="005B76A3" w:rsidRDefault="002F0105" w:rsidP="00031189">
      <w:pPr>
        <w:spacing w:before="120"/>
        <w:rPr>
          <w:b/>
        </w:rPr>
      </w:pPr>
      <w:r>
        <w:rPr>
          <w:b/>
        </w:rPr>
        <w:t>Cinquième réunion</w:t>
      </w:r>
    </w:p>
    <w:p w:rsidR="002F0105" w:rsidRDefault="002F0105" w:rsidP="00031189">
      <w:r>
        <w:t>Genève, 23 et 24 novembre 2016</w:t>
      </w:r>
    </w:p>
    <w:p w:rsidR="002F0105" w:rsidRDefault="002F0105" w:rsidP="00031189">
      <w:r>
        <w:t>Point 7 b) ii) de l</w:t>
      </w:r>
      <w:r w:rsidR="00337544">
        <w:t>’</w:t>
      </w:r>
      <w:r>
        <w:t>ordre du jour provisoire</w:t>
      </w:r>
    </w:p>
    <w:p w:rsidR="0073515C" w:rsidRPr="002141FC" w:rsidRDefault="0073515C" w:rsidP="002141FC">
      <w:pPr>
        <w:rPr>
          <w:b/>
        </w:rPr>
      </w:pPr>
      <w:r w:rsidRPr="002141FC">
        <w:rPr>
          <w:b/>
        </w:rPr>
        <w:t>Préparatifs pour la troisième session de la Réunion des Parties au Protocole</w:t>
      </w:r>
      <w:r w:rsidR="00E7347A">
        <w:rPr>
          <w:b/>
        </w:rPr>
        <w:t> </w:t>
      </w:r>
      <w:r w:rsidRPr="002141FC">
        <w:rPr>
          <w:b/>
        </w:rPr>
        <w:t>:</w:t>
      </w:r>
      <w:r w:rsidRPr="002141FC">
        <w:rPr>
          <w:b/>
        </w:rPr>
        <w:br/>
        <w:t>préparatifs de fond</w:t>
      </w:r>
      <w:r w:rsidR="00E7347A">
        <w:rPr>
          <w:b/>
        </w:rPr>
        <w:t> </w:t>
      </w:r>
      <w:r w:rsidRPr="002141FC">
        <w:rPr>
          <w:b/>
        </w:rPr>
        <w:t xml:space="preserve">: programme de travail pour </w:t>
      </w:r>
      <w:r w:rsidR="00D43FD0">
        <w:rPr>
          <w:b/>
        </w:rPr>
        <w:t xml:space="preserve">la période </w:t>
      </w:r>
      <w:r w:rsidRPr="002141FC">
        <w:rPr>
          <w:b/>
        </w:rPr>
        <w:t>2018</w:t>
      </w:r>
      <w:r w:rsidR="002141FC" w:rsidRPr="002141FC">
        <w:rPr>
          <w:b/>
        </w:rPr>
        <w:t>-</w:t>
      </w:r>
      <w:r w:rsidRPr="002141FC">
        <w:rPr>
          <w:b/>
        </w:rPr>
        <w:t>2021</w:t>
      </w:r>
    </w:p>
    <w:p w:rsidR="0073515C" w:rsidRPr="00C9641E" w:rsidRDefault="0073515C" w:rsidP="002141FC">
      <w:pPr>
        <w:pStyle w:val="HChG"/>
      </w:pPr>
      <w:r w:rsidRPr="00C9641E">
        <w:tab/>
      </w:r>
      <w:r w:rsidRPr="00C9641E">
        <w:tab/>
        <w:t xml:space="preserve">Projet de décision </w:t>
      </w:r>
      <w:r w:rsidR="00D43FD0">
        <w:t xml:space="preserve">sur le </w:t>
      </w:r>
      <w:r w:rsidRPr="00C9641E">
        <w:t xml:space="preserve">programme de travail </w:t>
      </w:r>
      <w:r w:rsidR="00D43FD0">
        <w:br/>
      </w:r>
      <w:r w:rsidRPr="00C9641E">
        <w:t xml:space="preserve">pour </w:t>
      </w:r>
      <w:r w:rsidR="00D43FD0">
        <w:t xml:space="preserve">la période </w:t>
      </w:r>
      <w:r w:rsidRPr="00C9641E">
        <w:t>2018</w:t>
      </w:r>
      <w:r w:rsidR="002141FC">
        <w:t>-</w:t>
      </w:r>
      <w:r w:rsidRPr="00C9641E">
        <w:t xml:space="preserve">2021 </w:t>
      </w:r>
    </w:p>
    <w:p w:rsidR="00E96BD6" w:rsidRDefault="0073515C" w:rsidP="002141FC">
      <w:pPr>
        <w:pStyle w:val="H1G"/>
      </w:pPr>
      <w:r w:rsidRPr="00C9641E">
        <w:tab/>
      </w:r>
      <w:r w:rsidRPr="00C9641E">
        <w:tab/>
        <w:t>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9641E" w:rsidTr="0073515C">
        <w:trPr>
          <w:jc w:val="center"/>
        </w:trPr>
        <w:tc>
          <w:tcPr>
            <w:tcW w:w="9637" w:type="dxa"/>
            <w:shd w:val="clear" w:color="auto" w:fill="auto"/>
          </w:tcPr>
          <w:p w:rsidR="00C9641E" w:rsidRPr="000001E7" w:rsidRDefault="00C9641E" w:rsidP="0073515C">
            <w:pPr>
              <w:spacing w:before="240" w:after="120"/>
              <w:ind w:left="255"/>
              <w:rPr>
                <w:i/>
                <w:sz w:val="24"/>
              </w:rPr>
            </w:pPr>
            <w:r w:rsidRPr="000001E7">
              <w:rPr>
                <w:i/>
                <w:sz w:val="24"/>
              </w:rPr>
              <w:t>Résumé</w:t>
            </w:r>
          </w:p>
        </w:tc>
      </w:tr>
      <w:tr w:rsidR="00C9641E" w:rsidTr="00E82CD3">
        <w:trPr>
          <w:jc w:val="center"/>
        </w:trPr>
        <w:tc>
          <w:tcPr>
            <w:tcW w:w="9637" w:type="dxa"/>
            <w:tcBorders>
              <w:bottom w:val="nil"/>
            </w:tcBorders>
            <w:shd w:val="clear" w:color="auto" w:fill="auto"/>
          </w:tcPr>
          <w:p w:rsidR="00C9641E" w:rsidRDefault="0073515C" w:rsidP="0073515C">
            <w:pPr>
              <w:pStyle w:val="SingleTxtG"/>
            </w:pPr>
            <w:r>
              <w:tab/>
            </w:r>
            <w:r w:rsidRPr="00C9641E">
              <w:t>Conformément à son mandat, le Groupe de travail des Parties au Protocole sur les registres des rejets et transferts de polluants à la Convention sur l</w:t>
            </w:r>
            <w:r w:rsidR="00337544">
              <w:t>’</w:t>
            </w:r>
            <w:r w:rsidRPr="00C9641E">
              <w:t>accès à l</w:t>
            </w:r>
            <w:r w:rsidR="00337544">
              <w:t>’</w:t>
            </w:r>
            <w:r w:rsidRPr="00C9641E">
              <w:t>information, la participation du public au processus décisionnel et l</w:t>
            </w:r>
            <w:r w:rsidR="00337544">
              <w:t>’</w:t>
            </w:r>
            <w:r w:rsidRPr="00C9641E">
              <w:t>accès à la justice en matière d</w:t>
            </w:r>
            <w:r w:rsidR="00337544">
              <w:t>’</w:t>
            </w:r>
            <w:r w:rsidRPr="00C9641E">
              <w:t>environnement (Convention d</w:t>
            </w:r>
            <w:r w:rsidR="00337544">
              <w:t>’</w:t>
            </w:r>
            <w:r w:rsidRPr="00C9641E">
              <w:t>Aarhus) est chargé de préparer les sessions de la Réunion des Parties (ECE/MP.PRTR/2010/2/Add.1, décision I/4, par. 2 b)).</w:t>
            </w:r>
          </w:p>
        </w:tc>
      </w:tr>
      <w:tr w:rsidR="00C9641E" w:rsidTr="00E82CD3">
        <w:trPr>
          <w:jc w:val="center"/>
        </w:trPr>
        <w:tc>
          <w:tcPr>
            <w:tcW w:w="9637" w:type="dxa"/>
            <w:tcBorders>
              <w:top w:val="nil"/>
              <w:bottom w:val="nil"/>
            </w:tcBorders>
            <w:shd w:val="clear" w:color="auto" w:fill="auto"/>
          </w:tcPr>
          <w:p w:rsidR="00C9641E" w:rsidRPr="00C9641E" w:rsidRDefault="0073515C" w:rsidP="00E82CD3">
            <w:pPr>
              <w:pStyle w:val="SingleTxtG"/>
            </w:pPr>
            <w:r>
              <w:tab/>
            </w:r>
            <w:r w:rsidR="00C9641E">
              <w:t xml:space="preserve">Le projet de décision </w:t>
            </w:r>
            <w:r w:rsidR="00C9641E" w:rsidRPr="00CB15C8">
              <w:t>ci-après</w:t>
            </w:r>
            <w:r w:rsidR="00C9641E">
              <w:t>,</w:t>
            </w:r>
            <w:r w:rsidR="00C9641E" w:rsidRPr="00CB15C8">
              <w:t xml:space="preserve"> </w:t>
            </w:r>
            <w:r>
              <w:t>soumis à la Réunion des P</w:t>
            </w:r>
            <w:r w:rsidR="00C9641E">
              <w:t>arties pour examen, a été élaboré par le Bureau du Protocole avec l</w:t>
            </w:r>
            <w:r w:rsidR="00337544">
              <w:t>’</w:t>
            </w:r>
            <w:r w:rsidR="00C9641E">
              <w:t>aide du secrétariat. Il vise à faciliter les débats du Groupe de travail sur l</w:t>
            </w:r>
            <w:r w:rsidR="00337544">
              <w:t>’</w:t>
            </w:r>
            <w:r w:rsidR="00C9641E">
              <w:t>élaboration du projet de programme de travail pour la période intersessions suivant la troisième session de la Réunion des Parties au Protocole. L</w:t>
            </w:r>
            <w:r w:rsidR="0016141D">
              <w:t xml:space="preserve">es prévisions de </w:t>
            </w:r>
            <w:r w:rsidR="00C9641E">
              <w:t xml:space="preserve">dépenses </w:t>
            </w:r>
            <w:r w:rsidR="0016141D">
              <w:t xml:space="preserve">ont été calculées à partir de </w:t>
            </w:r>
            <w:r w:rsidR="00C9641E">
              <w:t>l</w:t>
            </w:r>
            <w:r w:rsidR="00337544">
              <w:t>’</w:t>
            </w:r>
            <w:r w:rsidR="00C9641E">
              <w:t xml:space="preserve">expérience </w:t>
            </w:r>
            <w:r w:rsidR="0016141D">
              <w:t>acquise dans</w:t>
            </w:r>
            <w:r w:rsidR="00C9641E">
              <w:t xml:space="preserve"> la mise en œuvre du programme de travail actuel. Tout comme lors de la précédente période intersessions, l</w:t>
            </w:r>
            <w:r w:rsidR="00337544">
              <w:t>’</w:t>
            </w:r>
            <w:r w:rsidR="00C9641E">
              <w:t xml:space="preserve">élaboration du nouveau programme de travail requiert une planification stratégique et </w:t>
            </w:r>
            <w:r w:rsidR="0016141D">
              <w:t xml:space="preserve">de la </w:t>
            </w:r>
            <w:r w:rsidR="00C9641E">
              <w:t xml:space="preserve">souplesse, </w:t>
            </w:r>
            <w:r w:rsidR="0016141D">
              <w:t xml:space="preserve">car </w:t>
            </w:r>
            <w:r w:rsidR="00C9641E">
              <w:t xml:space="preserve">celui-ci porte sur une période assez longue, </w:t>
            </w:r>
            <w:r w:rsidR="0016141D">
              <w:t xml:space="preserve">les véritables incidences financières étant </w:t>
            </w:r>
            <w:r w:rsidR="00C9641E">
              <w:t>difficile</w:t>
            </w:r>
            <w:r w:rsidR="0016141D">
              <w:t>s</w:t>
            </w:r>
            <w:r w:rsidR="00C9641E">
              <w:t xml:space="preserve"> à déterminer. L</w:t>
            </w:r>
            <w:r w:rsidR="0016141D">
              <w:t>es prévisions</w:t>
            </w:r>
            <w:r w:rsidR="00C9641E">
              <w:t xml:space="preserve"> de dépenses devrai</w:t>
            </w:r>
            <w:r w:rsidR="0016141D">
              <w:t>en</w:t>
            </w:r>
            <w:r w:rsidR="00C9641E">
              <w:t xml:space="preserve">t </w:t>
            </w:r>
            <w:r w:rsidR="00C9641E">
              <w:lastRenderedPageBreak/>
              <w:t>donc prendre en compte les risques et incertitudes tels que les taux de change, le coût des transports et les prescriptions administratives de l</w:t>
            </w:r>
            <w:r w:rsidR="00337544">
              <w:t>’</w:t>
            </w:r>
            <w:r w:rsidR="00C9641E">
              <w:t xml:space="preserve">ONU. Le budget estimatif présenté dans le projet de programme de travail tient compte de ces risques et devrait permettre de </w:t>
            </w:r>
            <w:r w:rsidR="00444D57">
              <w:t xml:space="preserve">couvrir les coûts estimatifs éventuels </w:t>
            </w:r>
            <w:r w:rsidR="00C9641E">
              <w:t>les plus él</w:t>
            </w:r>
            <w:r w:rsidR="00444D57">
              <w:t>evé</w:t>
            </w:r>
            <w:r w:rsidR="00C9641E">
              <w:t xml:space="preserve">s (les dépenses </w:t>
            </w:r>
            <w:r w:rsidR="00444D57">
              <w:t xml:space="preserve">effectives </w:t>
            </w:r>
            <w:r w:rsidR="00C9641E">
              <w:t>sont en général inférieures à ce qui est prévu au départ dans les futurs programmes de travail</w:t>
            </w:r>
            <w:r w:rsidR="00C9641E" w:rsidRPr="005F0465">
              <w:t xml:space="preserve">). </w:t>
            </w:r>
          </w:p>
        </w:tc>
      </w:tr>
      <w:tr w:rsidR="00C9641E" w:rsidTr="00E82CD3">
        <w:trPr>
          <w:jc w:val="center"/>
        </w:trPr>
        <w:tc>
          <w:tcPr>
            <w:tcW w:w="9637" w:type="dxa"/>
            <w:tcBorders>
              <w:top w:val="nil"/>
              <w:bottom w:val="nil"/>
            </w:tcBorders>
            <w:shd w:val="clear" w:color="auto" w:fill="auto"/>
          </w:tcPr>
          <w:p w:rsidR="00C9641E" w:rsidRDefault="0073515C" w:rsidP="00703C14">
            <w:pPr>
              <w:pStyle w:val="SingleTxtG"/>
            </w:pPr>
            <w:r>
              <w:lastRenderedPageBreak/>
              <w:tab/>
            </w:r>
            <w:r w:rsidR="00C9641E">
              <w:t>Le présent document a également été établi en tenant compte de la proposition faite par l</w:t>
            </w:r>
            <w:r w:rsidR="00337544">
              <w:t>’</w:t>
            </w:r>
            <w:r w:rsidR="00C9641E">
              <w:t xml:space="preserve">Union </w:t>
            </w:r>
            <w:r w:rsidR="00703C14">
              <w:t>e</w:t>
            </w:r>
            <w:r w:rsidR="00C9641E">
              <w:t>uropéenne et ses États membres d</w:t>
            </w:r>
            <w:r w:rsidR="00337544">
              <w:t>’</w:t>
            </w:r>
            <w:r w:rsidR="00C9641E">
              <w:t>étendre à quatre ans la période intersessions.</w:t>
            </w:r>
          </w:p>
        </w:tc>
      </w:tr>
      <w:tr w:rsidR="00C9641E" w:rsidTr="00E82CD3">
        <w:trPr>
          <w:jc w:val="center"/>
        </w:trPr>
        <w:tc>
          <w:tcPr>
            <w:tcW w:w="9637" w:type="dxa"/>
            <w:tcBorders>
              <w:top w:val="nil"/>
            </w:tcBorders>
            <w:shd w:val="clear" w:color="auto" w:fill="auto"/>
          </w:tcPr>
          <w:p w:rsidR="00C9641E" w:rsidRDefault="0073515C" w:rsidP="0073515C">
            <w:pPr>
              <w:pStyle w:val="SingleTxtG"/>
            </w:pPr>
            <w:r>
              <w:tab/>
            </w:r>
            <w:r w:rsidR="00C9641E" w:rsidRPr="00AB501A">
              <w:t>Des consultations ouvertes des centres de liaison nationaux et des parties prenantes sur le projet de document pourront se tenir avant</w:t>
            </w:r>
            <w:r w:rsidR="00C9641E">
              <w:t xml:space="preserve"> la cinquième réunion du Groupe de travail des Parties</w:t>
            </w:r>
            <w:r w:rsidR="00C9641E" w:rsidRPr="005F0465">
              <w:t>.</w:t>
            </w:r>
          </w:p>
        </w:tc>
      </w:tr>
      <w:tr w:rsidR="00C9641E" w:rsidTr="0073515C">
        <w:trPr>
          <w:jc w:val="center"/>
        </w:trPr>
        <w:tc>
          <w:tcPr>
            <w:tcW w:w="9637" w:type="dxa"/>
            <w:shd w:val="clear" w:color="auto" w:fill="auto"/>
          </w:tcPr>
          <w:p w:rsidR="00C9641E" w:rsidRDefault="0073515C" w:rsidP="00444D57">
            <w:pPr>
              <w:pStyle w:val="SingleTxtG"/>
            </w:pPr>
            <w:r>
              <w:tab/>
            </w:r>
            <w:r w:rsidR="00C9641E">
              <w:t xml:space="preserve">Le Groupe de travail est invité à examiner et approuver le projet de programme de travail à sa cinquième réunion et à charger le Bureau de finaliser le projet de décision contenant le programme de travail afin de le soumettre à la Réunion des Parties pour adoption à sa troisième session. </w:t>
            </w:r>
          </w:p>
        </w:tc>
      </w:tr>
      <w:tr w:rsidR="00C9641E" w:rsidTr="0073515C">
        <w:trPr>
          <w:jc w:val="center"/>
        </w:trPr>
        <w:tc>
          <w:tcPr>
            <w:tcW w:w="9637" w:type="dxa"/>
            <w:shd w:val="clear" w:color="auto" w:fill="auto"/>
          </w:tcPr>
          <w:p w:rsidR="00C9641E" w:rsidRDefault="00C9641E" w:rsidP="0073515C"/>
        </w:tc>
      </w:tr>
    </w:tbl>
    <w:p w:rsidR="00C9641E" w:rsidRDefault="00C9641E" w:rsidP="00C9641E">
      <w:pPr>
        <w:pStyle w:val="SingleTxtG"/>
      </w:pPr>
    </w:p>
    <w:p w:rsidR="0073515C" w:rsidRPr="00C9641E" w:rsidRDefault="00C9641E" w:rsidP="00C9641E">
      <w:pPr>
        <w:pStyle w:val="SingleTxtG"/>
        <w:rPr>
          <w:i/>
        </w:rPr>
      </w:pPr>
      <w:r>
        <w:br w:type="page"/>
      </w:r>
      <w:r w:rsidR="002141FC">
        <w:lastRenderedPageBreak/>
        <w:tab/>
      </w:r>
      <w:r w:rsidR="0073515C" w:rsidRPr="00C9641E">
        <w:rPr>
          <w:i/>
        </w:rPr>
        <w:t xml:space="preserve">La </w:t>
      </w:r>
      <w:r w:rsidR="004975B6">
        <w:rPr>
          <w:i/>
        </w:rPr>
        <w:t>R</w:t>
      </w:r>
      <w:r w:rsidR="0073515C" w:rsidRPr="00C9641E">
        <w:rPr>
          <w:i/>
        </w:rPr>
        <w:t>éunion des Parties</w:t>
      </w:r>
      <w:r w:rsidR="0073515C" w:rsidRPr="00A128BD">
        <w:t>,</w:t>
      </w:r>
    </w:p>
    <w:p w:rsidR="0073515C" w:rsidRPr="00C9641E" w:rsidRDefault="0073515C" w:rsidP="00C9641E">
      <w:pPr>
        <w:pStyle w:val="SingleTxtG"/>
      </w:pPr>
      <w:r w:rsidRPr="00C9641E">
        <w:rPr>
          <w:i/>
          <w:iCs/>
        </w:rPr>
        <w:tab/>
        <w:t xml:space="preserve">Rappelant </w:t>
      </w:r>
      <w:r w:rsidRPr="00C9641E">
        <w:rPr>
          <w:iCs/>
        </w:rPr>
        <w:t>le paragraphe 2 de l</w:t>
      </w:r>
      <w:r w:rsidR="00337544">
        <w:rPr>
          <w:iCs/>
        </w:rPr>
        <w:t>’</w:t>
      </w:r>
      <w:r w:rsidRPr="00C9641E">
        <w:rPr>
          <w:iCs/>
        </w:rPr>
        <w:t>article 17 du Protocole sur les registres des rejets et transferts de polluants (Protocole sur les RRTP), en vertu duquel les Parties doivent suivre en permanence l</w:t>
      </w:r>
      <w:r w:rsidR="00337544">
        <w:rPr>
          <w:iCs/>
        </w:rPr>
        <w:t>’</w:t>
      </w:r>
      <w:r w:rsidRPr="00C9641E">
        <w:rPr>
          <w:iCs/>
        </w:rPr>
        <w:t>application et le développement du Protocole, et dans cette optique, notamment, établir un programme de travail</w:t>
      </w:r>
      <w:r w:rsidRPr="00C9641E">
        <w:t>,</w:t>
      </w:r>
    </w:p>
    <w:p w:rsidR="0073515C" w:rsidRPr="00C9641E" w:rsidRDefault="0073515C" w:rsidP="00C9641E">
      <w:pPr>
        <w:pStyle w:val="SingleTxtG"/>
      </w:pPr>
      <w:r w:rsidRPr="00C9641E">
        <w:rPr>
          <w:i/>
          <w:iCs/>
        </w:rPr>
        <w:tab/>
        <w:t xml:space="preserve">Rappelant </w:t>
      </w:r>
      <w:r w:rsidRPr="00C9641E">
        <w:rPr>
          <w:iCs/>
        </w:rPr>
        <w:t>sa décision I/6 sur les procédures d</w:t>
      </w:r>
      <w:r w:rsidR="00337544">
        <w:rPr>
          <w:iCs/>
        </w:rPr>
        <w:t>’</w:t>
      </w:r>
      <w:r w:rsidRPr="00C9641E">
        <w:rPr>
          <w:iCs/>
        </w:rPr>
        <w:t>élaboration, d</w:t>
      </w:r>
      <w:r w:rsidR="00337544">
        <w:rPr>
          <w:iCs/>
        </w:rPr>
        <w:t>’</w:t>
      </w:r>
      <w:r w:rsidRPr="00C9641E">
        <w:rPr>
          <w:iCs/>
        </w:rPr>
        <w:t>adoption et de suivi des programmes de travail, y compris le programme de travail pour 2011-2014</w:t>
      </w:r>
      <w:r w:rsidR="004975B6">
        <w:rPr>
          <w:iCs/>
        </w:rPr>
        <w:t>,</w:t>
      </w:r>
      <w:r w:rsidRPr="00C9641E">
        <w:rPr>
          <w:iCs/>
        </w:rPr>
        <w:t xml:space="preserve"> ainsi que sa </w:t>
      </w:r>
      <w:r w:rsidRPr="00C9641E">
        <w:t>décision II/3 sur le programme de travail pour la période 2015</w:t>
      </w:r>
      <w:r w:rsidR="002141FC">
        <w:t>-</w:t>
      </w:r>
      <w:r w:rsidRPr="00C9641E">
        <w:t>2017,</w:t>
      </w:r>
    </w:p>
    <w:p w:rsidR="0073515C" w:rsidRPr="00C9641E" w:rsidRDefault="0073515C" w:rsidP="00C9641E">
      <w:pPr>
        <w:pStyle w:val="SingleTxtG"/>
      </w:pPr>
      <w:r w:rsidRPr="00C9641E">
        <w:rPr>
          <w:i/>
        </w:rPr>
        <w:tab/>
        <w:t>Considérant</w:t>
      </w:r>
      <w:r w:rsidRPr="00C9641E">
        <w:t xml:space="preserve"> le </w:t>
      </w:r>
      <w:r w:rsidR="00A128BD">
        <w:t>p</w:t>
      </w:r>
      <w:r w:rsidRPr="00C9641E">
        <w:t xml:space="preserve">lan stratégique pour 2015-2020 du Protocole sur les RRTP adopté par la décision II/2, et les dispositions financières adoptées par la décision III/…, </w:t>
      </w:r>
    </w:p>
    <w:p w:rsidR="0073515C" w:rsidRPr="00C9641E" w:rsidRDefault="0073515C" w:rsidP="00C9641E">
      <w:pPr>
        <w:pStyle w:val="SingleTxtG"/>
      </w:pPr>
      <w:r w:rsidRPr="00C9641E">
        <w:tab/>
        <w:t>1.</w:t>
      </w:r>
      <w:r w:rsidRPr="00C9641E">
        <w:tab/>
      </w:r>
      <w:r w:rsidRPr="00C9641E">
        <w:rPr>
          <w:i/>
        </w:rPr>
        <w:t>Adopte</w:t>
      </w:r>
      <w:r w:rsidRPr="00C9641E">
        <w:t xml:space="preserve"> le programme de travail pour la période 2018</w:t>
      </w:r>
      <w:r w:rsidR="002141FC">
        <w:t>-</w:t>
      </w:r>
      <w:r w:rsidRPr="00C9641E">
        <w:t>2021, qui comprend des prévisions de dépenses pour chaque activité, tel qu</w:t>
      </w:r>
      <w:r w:rsidR="00337544">
        <w:t>’</w:t>
      </w:r>
      <w:r w:rsidRPr="00C9641E">
        <w:t>il figure en annexe à la présente décision</w:t>
      </w:r>
      <w:r w:rsidR="000E44D5">
        <w:t> ;</w:t>
      </w:r>
    </w:p>
    <w:p w:rsidR="0073515C" w:rsidRPr="00C9641E" w:rsidRDefault="0073515C" w:rsidP="00C9641E">
      <w:pPr>
        <w:pStyle w:val="SingleTxtG"/>
        <w:rPr>
          <w:i/>
          <w:iCs/>
        </w:rPr>
      </w:pPr>
      <w:r w:rsidRPr="00C9641E">
        <w:rPr>
          <w:iCs/>
        </w:rPr>
        <w:tab/>
        <w:t>2.</w:t>
      </w:r>
      <w:r w:rsidRPr="00C9641E">
        <w:rPr>
          <w:iCs/>
        </w:rPr>
        <w:tab/>
      </w:r>
      <w:r w:rsidRPr="00C9641E">
        <w:rPr>
          <w:i/>
        </w:rPr>
        <w:t xml:space="preserve">Convient </w:t>
      </w:r>
      <w:r w:rsidRPr="00C9641E">
        <w:t>de l</w:t>
      </w:r>
      <w:r w:rsidR="00337544">
        <w:t>’</w:t>
      </w:r>
      <w:r w:rsidRPr="00C9641E">
        <w:t>affectation indicative des ressources et des prévisions de dépenses correspondantes, telles qu</w:t>
      </w:r>
      <w:r w:rsidR="00337544">
        <w:t>’</w:t>
      </w:r>
      <w:r w:rsidRPr="00C9641E">
        <w:t>indiquées dans l</w:t>
      </w:r>
      <w:r w:rsidR="00337544">
        <w:t>’</w:t>
      </w:r>
      <w:r w:rsidRPr="00C9641E">
        <w:t>annexe, sous réserve d</w:t>
      </w:r>
      <w:r w:rsidR="00337544">
        <w:t>’</w:t>
      </w:r>
      <w:r w:rsidRPr="00C9641E">
        <w:t>un examen annuel et, le cas échéant, d</w:t>
      </w:r>
      <w:r w:rsidR="00337544">
        <w:t>’</w:t>
      </w:r>
      <w:r w:rsidRPr="00C9641E">
        <w:t>une révision par le Groupe de travail des Parties, fondée sur les rapports annuels communiqués par le secrétariat conformément à la décision</w:t>
      </w:r>
      <w:r w:rsidR="000E44D5">
        <w:t xml:space="preserve"> III/</w:t>
      </w:r>
      <w:r w:rsidR="00E7347A">
        <w:t>.</w:t>
      </w:r>
      <w:r w:rsidR="000E44D5">
        <w:t xml:space="preserve">.. </w:t>
      </w:r>
      <w:r w:rsidRPr="00C9641E">
        <w:t>concernant les dispositions financières</w:t>
      </w:r>
      <w:r w:rsidR="000E44D5">
        <w:t> ;</w:t>
      </w:r>
    </w:p>
    <w:p w:rsidR="0073515C" w:rsidRPr="00C9641E" w:rsidRDefault="0073515C" w:rsidP="00C9641E">
      <w:pPr>
        <w:pStyle w:val="SingleTxtG"/>
      </w:pPr>
      <w:r w:rsidRPr="00C9641E">
        <w:tab/>
        <w:t>3.</w:t>
      </w:r>
      <w:r w:rsidRPr="00C9641E">
        <w:tab/>
      </w:r>
      <w:r w:rsidRPr="00C9641E">
        <w:rPr>
          <w:i/>
        </w:rPr>
        <w:t xml:space="preserve">Encourage </w:t>
      </w:r>
      <w:r w:rsidRPr="00C9641E">
        <w:t>les Parties à s</w:t>
      </w:r>
      <w:r w:rsidR="00337544">
        <w:t>’</w:t>
      </w:r>
      <w:r w:rsidRPr="00C9641E">
        <w:t>efforcer d</w:t>
      </w:r>
      <w:r w:rsidR="00337544">
        <w:t>’</w:t>
      </w:r>
      <w:r w:rsidRPr="00C9641E">
        <w:t>assurer la stabilité du financement des activités inscrites au programme de travail tout au long de la période allant de 2018 à 2021</w:t>
      </w:r>
      <w:r w:rsidR="000E44D5">
        <w:t> ;</w:t>
      </w:r>
    </w:p>
    <w:p w:rsidR="0073515C" w:rsidRPr="00C9641E" w:rsidRDefault="0073515C" w:rsidP="00C9641E">
      <w:pPr>
        <w:pStyle w:val="SingleTxtG"/>
      </w:pPr>
      <w:r w:rsidRPr="00C9641E">
        <w:tab/>
        <w:t>4.</w:t>
      </w:r>
      <w:r w:rsidRPr="00C9641E">
        <w:tab/>
      </w:r>
      <w:r w:rsidRPr="00C9641E">
        <w:rPr>
          <w:i/>
        </w:rPr>
        <w:t>Encourage également</w:t>
      </w:r>
      <w:r w:rsidRPr="00C9641E">
        <w:t xml:space="preserve"> les Parties, dans la mesure du possible et selon leurs procédures budgétaires internes, à verser leurs contributions au </w:t>
      </w:r>
      <w:r w:rsidR="00A128BD">
        <w:t>f</w:t>
      </w:r>
      <w:r w:rsidRPr="00C9641E">
        <w:t>onds d</w:t>
      </w:r>
      <w:r w:rsidR="00337544">
        <w:t>’</w:t>
      </w:r>
      <w:r w:rsidRPr="00C9641E">
        <w:t>affectation spéciale du Protocole pour une année civile donnée au plus tard le 1</w:t>
      </w:r>
      <w:r w:rsidRPr="00A128BD">
        <w:rPr>
          <w:vertAlign w:val="superscript"/>
        </w:rPr>
        <w:t>er</w:t>
      </w:r>
      <w:r w:rsidR="00A128BD">
        <w:t xml:space="preserve"> </w:t>
      </w:r>
      <w:r w:rsidRPr="00C9641E">
        <w:t>octobre de l</w:t>
      </w:r>
      <w:r w:rsidR="00337544">
        <w:t>’</w:t>
      </w:r>
      <w:r w:rsidRPr="00C9641E">
        <w:t>année précédente, de façon à couvrir en priorité les dépenses de personnel indispensables au bon fonctionnement du secrétariat, et à assurer l</w:t>
      </w:r>
      <w:r w:rsidR="00337544">
        <w:t>’</w:t>
      </w:r>
      <w:r w:rsidRPr="00C9641E">
        <w:t>exécution efficace et en temps voulu des activités prioritaires inscrites au programme de travail pour 2018</w:t>
      </w:r>
      <w:r w:rsidR="002141FC">
        <w:t>-</w:t>
      </w:r>
      <w:r w:rsidRPr="00C9641E">
        <w:t>2021</w:t>
      </w:r>
      <w:r w:rsidR="000E44D5">
        <w:t> ;</w:t>
      </w:r>
    </w:p>
    <w:p w:rsidR="0073515C" w:rsidRPr="00C9641E" w:rsidRDefault="0073515C" w:rsidP="00C9641E">
      <w:pPr>
        <w:pStyle w:val="SingleTxtG"/>
      </w:pPr>
      <w:r w:rsidRPr="00C9641E">
        <w:tab/>
        <w:t>5.</w:t>
      </w:r>
      <w:r w:rsidRPr="00C9641E">
        <w:tab/>
      </w:r>
      <w:r w:rsidRPr="00C9641E">
        <w:rPr>
          <w:i/>
        </w:rPr>
        <w:t>Prie</w:t>
      </w:r>
      <w:r w:rsidRPr="00C9641E">
        <w:t xml:space="preserve"> le Bureau et le Groupe de travail des Parties de suivre en permanence les activités inscrites au programme de travail pour la période 2018</w:t>
      </w:r>
      <w:r w:rsidR="002141FC">
        <w:t>-</w:t>
      </w:r>
      <w:r w:rsidRPr="00C9641E">
        <w:t>2021, de faire rapport sur la question et de formuler des recommandations appropriées à la Réunion des Parties à sa quatrième session ordinaire</w:t>
      </w:r>
      <w:r w:rsidR="000E44D5">
        <w:t> ;</w:t>
      </w:r>
      <w:r w:rsidRPr="00C9641E">
        <w:t xml:space="preserve"> </w:t>
      </w:r>
    </w:p>
    <w:p w:rsidR="0073515C" w:rsidRPr="00C9641E" w:rsidRDefault="0073515C" w:rsidP="00C9641E">
      <w:pPr>
        <w:pStyle w:val="SingleTxtG"/>
      </w:pPr>
      <w:r w:rsidRPr="00C9641E">
        <w:tab/>
        <w:t>6.</w:t>
      </w:r>
      <w:r w:rsidRPr="00C9641E">
        <w:tab/>
      </w:r>
      <w:r w:rsidRPr="00C9641E">
        <w:rPr>
          <w:i/>
          <w:iCs/>
        </w:rPr>
        <w:t>Appelle</w:t>
      </w:r>
      <w:r w:rsidRPr="00C9641E">
        <w:t xml:space="preserve"> les Parties et invite les Signataires, les autres États et les organisations intergouvernementales, régionales et non gouvernementales intéressées à participer activement aux activités inscrites au programme de travail</w:t>
      </w:r>
      <w:r w:rsidR="000E44D5">
        <w:t> ;</w:t>
      </w:r>
    </w:p>
    <w:p w:rsidR="00C9641E" w:rsidRDefault="0073515C" w:rsidP="00C9641E">
      <w:pPr>
        <w:pStyle w:val="SingleTxtG"/>
      </w:pPr>
      <w:r w:rsidRPr="00C9641E">
        <w:tab/>
        <w:t>7.</w:t>
      </w:r>
      <w:r w:rsidRPr="00C9641E">
        <w:tab/>
      </w:r>
      <w:r w:rsidRPr="00C9641E">
        <w:rPr>
          <w:i/>
        </w:rPr>
        <w:t>Demande</w:t>
      </w:r>
      <w:r w:rsidRPr="00C9641E">
        <w:t xml:space="preserve"> au secrétariat d</w:t>
      </w:r>
      <w:r w:rsidR="00337544">
        <w:t>’</w:t>
      </w:r>
      <w:r w:rsidRPr="00C9641E">
        <w:t>établir un projet de programme de travail pour la période intersessions suivant la quatrième session de la Réunion des Parties, en tenant compte des résultats de la mise en œuvre du programme de travail pour 2018</w:t>
      </w:r>
      <w:r w:rsidR="002141FC">
        <w:t>-</w:t>
      </w:r>
      <w:r w:rsidRPr="00C9641E">
        <w:t>2021, avec ventilation détaillée des prévisions de dépenses, en vue d</w:t>
      </w:r>
      <w:r w:rsidR="00337544">
        <w:t>’</w:t>
      </w:r>
      <w:r w:rsidRPr="00C9641E">
        <w:t>examen et de mise au point plus poussée par le Bureau et le Groupe de travail des Parties, au plus tard trois mois avant la quatrième session de la Réunion des Parties, pour adoption éventuelle à cette session.</w:t>
      </w:r>
    </w:p>
    <w:p w:rsidR="00660407" w:rsidRDefault="00660407" w:rsidP="00C9641E">
      <w:pPr>
        <w:pStyle w:val="SingleTxtG"/>
      </w:pPr>
    </w:p>
    <w:p w:rsidR="00660407" w:rsidRDefault="00660407" w:rsidP="00C9641E">
      <w:pPr>
        <w:pStyle w:val="SingleTxtG"/>
        <w:sectPr w:rsidR="00660407" w:rsidSect="002F010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73515C" w:rsidRPr="00660407" w:rsidRDefault="0073515C" w:rsidP="002141FC">
      <w:pPr>
        <w:pStyle w:val="HChG"/>
      </w:pPr>
      <w:r w:rsidRPr="00660407">
        <w:lastRenderedPageBreak/>
        <w:t>Annexe</w:t>
      </w:r>
    </w:p>
    <w:p w:rsidR="00660407" w:rsidRDefault="0073515C" w:rsidP="002141FC">
      <w:pPr>
        <w:pStyle w:val="HChG"/>
      </w:pPr>
      <w:r w:rsidRPr="00660407">
        <w:tab/>
      </w:r>
      <w:r w:rsidRPr="00660407">
        <w:tab/>
        <w:t>Projet de programme de travail pour la période 2018</w:t>
      </w:r>
      <w:r w:rsidR="002141FC">
        <w:t>-</w:t>
      </w:r>
      <w:r w:rsidRPr="00660407">
        <w:t xml:space="preserve">2021 pour le Protocole </w:t>
      </w:r>
      <w:r w:rsidR="002141FC">
        <w:br/>
      </w:r>
      <w:r w:rsidRPr="00660407">
        <w:t>sur les registres des rejets et transferts de polluants</w:t>
      </w:r>
    </w:p>
    <w:tbl>
      <w:tblPr>
        <w:tblStyle w:val="Grilledutableau"/>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559"/>
        <w:gridCol w:w="1559"/>
        <w:gridCol w:w="1783"/>
        <w:gridCol w:w="1545"/>
        <w:gridCol w:w="2059"/>
        <w:gridCol w:w="1275"/>
        <w:gridCol w:w="1302"/>
      </w:tblGrid>
      <w:tr w:rsidR="002141FC" w:rsidRPr="00A861F7" w:rsidTr="007333DC">
        <w:trPr>
          <w:tblHeader/>
        </w:trPr>
        <w:tc>
          <w:tcPr>
            <w:tcW w:w="1277" w:type="dxa"/>
            <w:vMerge w:val="restart"/>
            <w:tcBorders>
              <w:top w:val="single" w:sz="4" w:space="0" w:color="auto"/>
            </w:tcBorders>
            <w:shd w:val="clear" w:color="auto" w:fill="auto"/>
            <w:vAlign w:val="bottom"/>
          </w:tcPr>
          <w:p w:rsidR="002141FC" w:rsidRPr="00A861F7" w:rsidRDefault="002141FC" w:rsidP="00A861F7">
            <w:pPr>
              <w:spacing w:before="80" w:after="80" w:line="160" w:lineRule="exact"/>
              <w:ind w:right="113"/>
              <w:rPr>
                <w:i/>
                <w:sz w:val="14"/>
                <w:szCs w:val="14"/>
              </w:rPr>
            </w:pPr>
            <w:r w:rsidRPr="00A861F7">
              <w:rPr>
                <w:i/>
                <w:sz w:val="14"/>
                <w:szCs w:val="14"/>
              </w:rPr>
              <w:t>Activité</w:t>
            </w:r>
          </w:p>
        </w:tc>
        <w:tc>
          <w:tcPr>
            <w:tcW w:w="1559" w:type="dxa"/>
            <w:vMerge w:val="restart"/>
            <w:tcBorders>
              <w:top w:val="single" w:sz="4" w:space="0" w:color="auto"/>
            </w:tcBorders>
            <w:shd w:val="clear" w:color="auto" w:fill="auto"/>
            <w:vAlign w:val="bottom"/>
          </w:tcPr>
          <w:p w:rsidR="002141FC" w:rsidRPr="00A861F7" w:rsidRDefault="002141FC" w:rsidP="00A861F7">
            <w:pPr>
              <w:spacing w:before="80" w:after="80" w:line="160" w:lineRule="exact"/>
              <w:ind w:right="113"/>
              <w:rPr>
                <w:i/>
                <w:sz w:val="14"/>
                <w:szCs w:val="14"/>
              </w:rPr>
            </w:pPr>
            <w:r w:rsidRPr="00A861F7">
              <w:rPr>
                <w:i/>
                <w:sz w:val="14"/>
                <w:szCs w:val="14"/>
              </w:rPr>
              <w:t xml:space="preserve">Objectif et </w:t>
            </w:r>
            <w:r w:rsidRPr="00A861F7">
              <w:rPr>
                <w:i/>
                <w:sz w:val="14"/>
                <w:szCs w:val="14"/>
              </w:rPr>
              <w:br/>
              <w:t>résultat attendu</w:t>
            </w:r>
          </w:p>
        </w:tc>
        <w:tc>
          <w:tcPr>
            <w:tcW w:w="1559" w:type="dxa"/>
            <w:vMerge w:val="restart"/>
            <w:tcBorders>
              <w:top w:val="single" w:sz="4" w:space="0" w:color="auto"/>
            </w:tcBorders>
            <w:shd w:val="clear" w:color="auto" w:fill="auto"/>
            <w:vAlign w:val="bottom"/>
          </w:tcPr>
          <w:p w:rsidR="002141FC" w:rsidRPr="00A861F7" w:rsidRDefault="002141FC" w:rsidP="00A861F7">
            <w:pPr>
              <w:spacing w:before="80" w:after="80" w:line="160" w:lineRule="exact"/>
              <w:ind w:right="113"/>
              <w:rPr>
                <w:i/>
                <w:sz w:val="14"/>
                <w:szCs w:val="14"/>
              </w:rPr>
            </w:pPr>
            <w:r w:rsidRPr="00A861F7">
              <w:rPr>
                <w:bCs/>
                <w:i/>
                <w:sz w:val="14"/>
                <w:szCs w:val="14"/>
              </w:rPr>
              <w:t>Pays, organe ou organisme chef de file</w:t>
            </w:r>
          </w:p>
        </w:tc>
        <w:tc>
          <w:tcPr>
            <w:tcW w:w="1783" w:type="dxa"/>
            <w:vMerge w:val="restart"/>
            <w:tcBorders>
              <w:top w:val="single" w:sz="4" w:space="0" w:color="auto"/>
            </w:tcBorders>
            <w:shd w:val="clear" w:color="auto" w:fill="auto"/>
            <w:vAlign w:val="bottom"/>
          </w:tcPr>
          <w:p w:rsidR="002141FC" w:rsidRPr="00A861F7" w:rsidRDefault="002141FC" w:rsidP="00A861F7">
            <w:pPr>
              <w:spacing w:before="80" w:after="80" w:line="160" w:lineRule="exact"/>
              <w:ind w:right="113"/>
              <w:rPr>
                <w:i/>
                <w:sz w:val="14"/>
                <w:szCs w:val="14"/>
              </w:rPr>
            </w:pPr>
            <w:r w:rsidRPr="00A861F7">
              <w:rPr>
                <w:bCs/>
                <w:i/>
                <w:sz w:val="14"/>
                <w:szCs w:val="14"/>
              </w:rPr>
              <w:t>Méthode de travail</w:t>
            </w:r>
          </w:p>
        </w:tc>
        <w:tc>
          <w:tcPr>
            <w:tcW w:w="1545" w:type="dxa"/>
            <w:vMerge w:val="restart"/>
            <w:tcBorders>
              <w:top w:val="single" w:sz="4" w:space="0" w:color="auto"/>
            </w:tcBorders>
            <w:shd w:val="clear" w:color="auto" w:fill="auto"/>
            <w:vAlign w:val="bottom"/>
          </w:tcPr>
          <w:p w:rsidR="002141FC" w:rsidRPr="00A861F7" w:rsidRDefault="002141FC" w:rsidP="00A861F7">
            <w:pPr>
              <w:spacing w:before="80" w:after="80" w:line="160" w:lineRule="exact"/>
              <w:ind w:right="113"/>
              <w:rPr>
                <w:i/>
                <w:sz w:val="14"/>
                <w:szCs w:val="14"/>
              </w:rPr>
            </w:pPr>
            <w:r w:rsidRPr="00A861F7">
              <w:rPr>
                <w:bCs/>
                <w:i/>
                <w:sz w:val="14"/>
                <w:szCs w:val="14"/>
              </w:rPr>
              <w:t xml:space="preserve">Calendrier </w:t>
            </w:r>
            <w:r w:rsidR="00A861F7">
              <w:rPr>
                <w:bCs/>
                <w:i/>
                <w:sz w:val="14"/>
                <w:szCs w:val="14"/>
              </w:rPr>
              <w:br/>
            </w:r>
            <w:r w:rsidRPr="00A861F7">
              <w:rPr>
                <w:bCs/>
                <w:i/>
                <w:sz w:val="14"/>
                <w:szCs w:val="14"/>
              </w:rPr>
              <w:t>approximatif</w:t>
            </w:r>
          </w:p>
        </w:tc>
        <w:tc>
          <w:tcPr>
            <w:tcW w:w="4636" w:type="dxa"/>
            <w:gridSpan w:val="3"/>
            <w:tcBorders>
              <w:top w:val="single" w:sz="4" w:space="0" w:color="auto"/>
              <w:bottom w:val="single" w:sz="4" w:space="0" w:color="auto"/>
            </w:tcBorders>
            <w:shd w:val="clear" w:color="auto" w:fill="auto"/>
            <w:vAlign w:val="bottom"/>
          </w:tcPr>
          <w:p w:rsidR="002141FC" w:rsidRPr="00A861F7" w:rsidRDefault="002141FC" w:rsidP="00A861F7">
            <w:pPr>
              <w:spacing w:before="80" w:after="80" w:line="160" w:lineRule="exact"/>
              <w:ind w:right="113"/>
              <w:jc w:val="center"/>
              <w:rPr>
                <w:i/>
                <w:sz w:val="14"/>
                <w:szCs w:val="14"/>
              </w:rPr>
            </w:pPr>
            <w:r w:rsidRPr="00A861F7">
              <w:rPr>
                <w:bCs/>
                <w:i/>
                <w:sz w:val="14"/>
                <w:szCs w:val="14"/>
              </w:rPr>
              <w:t>Coûts estimatifs annuels, en dollars des États-Unis (moyenne)</w:t>
            </w:r>
            <w:r w:rsidRPr="00A861F7">
              <w:rPr>
                <w:bCs/>
                <w:i/>
                <w:sz w:val="14"/>
                <w:szCs w:val="14"/>
                <w:vertAlign w:val="superscript"/>
              </w:rPr>
              <w:t>a</w:t>
            </w:r>
          </w:p>
        </w:tc>
      </w:tr>
      <w:tr w:rsidR="002141FC" w:rsidRPr="00A861F7" w:rsidTr="007333DC">
        <w:trPr>
          <w:tblHeader/>
        </w:trPr>
        <w:tc>
          <w:tcPr>
            <w:tcW w:w="1277" w:type="dxa"/>
            <w:vMerge/>
            <w:tcBorders>
              <w:bottom w:val="single" w:sz="12" w:space="0" w:color="auto"/>
            </w:tcBorders>
            <w:shd w:val="clear" w:color="auto" w:fill="auto"/>
            <w:vAlign w:val="bottom"/>
          </w:tcPr>
          <w:p w:rsidR="002141FC" w:rsidRPr="00A861F7" w:rsidRDefault="002141FC" w:rsidP="00A861F7">
            <w:pPr>
              <w:spacing w:before="80" w:after="80" w:line="160" w:lineRule="exact"/>
              <w:ind w:right="113"/>
              <w:rPr>
                <w:i/>
                <w:sz w:val="14"/>
                <w:szCs w:val="14"/>
              </w:rPr>
            </w:pPr>
          </w:p>
        </w:tc>
        <w:tc>
          <w:tcPr>
            <w:tcW w:w="1559" w:type="dxa"/>
            <w:vMerge/>
            <w:tcBorders>
              <w:bottom w:val="single" w:sz="12" w:space="0" w:color="auto"/>
            </w:tcBorders>
            <w:shd w:val="clear" w:color="auto" w:fill="auto"/>
            <w:vAlign w:val="bottom"/>
          </w:tcPr>
          <w:p w:rsidR="002141FC" w:rsidRPr="00A861F7" w:rsidRDefault="002141FC" w:rsidP="00A861F7">
            <w:pPr>
              <w:spacing w:before="80" w:after="80" w:line="160" w:lineRule="exact"/>
              <w:ind w:right="113"/>
              <w:rPr>
                <w:i/>
                <w:sz w:val="14"/>
                <w:szCs w:val="14"/>
              </w:rPr>
            </w:pPr>
          </w:p>
        </w:tc>
        <w:tc>
          <w:tcPr>
            <w:tcW w:w="1559" w:type="dxa"/>
            <w:vMerge/>
            <w:tcBorders>
              <w:bottom w:val="single" w:sz="12" w:space="0" w:color="auto"/>
            </w:tcBorders>
            <w:shd w:val="clear" w:color="auto" w:fill="auto"/>
            <w:vAlign w:val="bottom"/>
          </w:tcPr>
          <w:p w:rsidR="002141FC" w:rsidRPr="00A861F7" w:rsidRDefault="002141FC" w:rsidP="00A861F7">
            <w:pPr>
              <w:spacing w:before="80" w:after="80" w:line="160" w:lineRule="exact"/>
              <w:ind w:right="113"/>
              <w:rPr>
                <w:bCs/>
                <w:i/>
                <w:sz w:val="14"/>
                <w:szCs w:val="14"/>
              </w:rPr>
            </w:pPr>
          </w:p>
        </w:tc>
        <w:tc>
          <w:tcPr>
            <w:tcW w:w="1783" w:type="dxa"/>
            <w:vMerge/>
            <w:tcBorders>
              <w:bottom w:val="single" w:sz="12" w:space="0" w:color="auto"/>
            </w:tcBorders>
            <w:shd w:val="clear" w:color="auto" w:fill="auto"/>
            <w:vAlign w:val="bottom"/>
          </w:tcPr>
          <w:p w:rsidR="002141FC" w:rsidRPr="00A861F7" w:rsidRDefault="002141FC" w:rsidP="00A861F7">
            <w:pPr>
              <w:spacing w:before="80" w:after="80" w:line="160" w:lineRule="exact"/>
              <w:ind w:right="113"/>
              <w:rPr>
                <w:bCs/>
                <w:i/>
                <w:sz w:val="14"/>
                <w:szCs w:val="14"/>
              </w:rPr>
            </w:pPr>
          </w:p>
        </w:tc>
        <w:tc>
          <w:tcPr>
            <w:tcW w:w="1545" w:type="dxa"/>
            <w:vMerge/>
            <w:tcBorders>
              <w:bottom w:val="single" w:sz="12" w:space="0" w:color="auto"/>
            </w:tcBorders>
            <w:shd w:val="clear" w:color="auto" w:fill="auto"/>
            <w:vAlign w:val="bottom"/>
          </w:tcPr>
          <w:p w:rsidR="002141FC" w:rsidRPr="00A861F7" w:rsidRDefault="002141FC" w:rsidP="00A861F7">
            <w:pPr>
              <w:spacing w:before="80" w:after="80" w:line="160" w:lineRule="exact"/>
              <w:ind w:right="113"/>
              <w:rPr>
                <w:bCs/>
                <w:i/>
                <w:sz w:val="14"/>
                <w:szCs w:val="14"/>
              </w:rPr>
            </w:pPr>
          </w:p>
        </w:tc>
        <w:tc>
          <w:tcPr>
            <w:tcW w:w="2059" w:type="dxa"/>
            <w:tcBorders>
              <w:top w:val="single" w:sz="4" w:space="0" w:color="auto"/>
              <w:bottom w:val="single" w:sz="12" w:space="0" w:color="auto"/>
            </w:tcBorders>
            <w:shd w:val="clear" w:color="auto" w:fill="auto"/>
            <w:vAlign w:val="bottom"/>
          </w:tcPr>
          <w:p w:rsidR="002141FC" w:rsidRPr="00A861F7" w:rsidRDefault="002141FC" w:rsidP="00A861F7">
            <w:pPr>
              <w:spacing w:before="80" w:after="80" w:line="160" w:lineRule="exact"/>
              <w:ind w:right="113"/>
              <w:rPr>
                <w:i/>
                <w:sz w:val="14"/>
                <w:szCs w:val="14"/>
              </w:rPr>
            </w:pPr>
            <w:r w:rsidRPr="00A861F7">
              <w:rPr>
                <w:bCs/>
                <w:i/>
                <w:sz w:val="14"/>
                <w:szCs w:val="14"/>
              </w:rPr>
              <w:t>Rubrique</w:t>
            </w:r>
          </w:p>
        </w:tc>
        <w:tc>
          <w:tcPr>
            <w:tcW w:w="1275" w:type="dxa"/>
            <w:tcBorders>
              <w:top w:val="single" w:sz="4" w:space="0" w:color="auto"/>
              <w:bottom w:val="single" w:sz="12" w:space="0" w:color="auto"/>
            </w:tcBorders>
            <w:shd w:val="clear" w:color="auto" w:fill="auto"/>
            <w:vAlign w:val="bottom"/>
          </w:tcPr>
          <w:p w:rsidR="002141FC" w:rsidRPr="00A861F7" w:rsidRDefault="002141FC" w:rsidP="00A861F7">
            <w:pPr>
              <w:spacing w:before="80" w:after="80" w:line="160" w:lineRule="exact"/>
              <w:ind w:right="113"/>
              <w:jc w:val="right"/>
              <w:rPr>
                <w:i/>
                <w:sz w:val="14"/>
                <w:szCs w:val="14"/>
              </w:rPr>
            </w:pPr>
            <w:r w:rsidRPr="00A861F7">
              <w:rPr>
                <w:bCs/>
                <w:i/>
                <w:sz w:val="14"/>
                <w:szCs w:val="14"/>
              </w:rPr>
              <w:t>Besoins de base</w:t>
            </w:r>
          </w:p>
        </w:tc>
        <w:tc>
          <w:tcPr>
            <w:tcW w:w="1302" w:type="dxa"/>
            <w:tcBorders>
              <w:top w:val="single" w:sz="4" w:space="0" w:color="auto"/>
              <w:bottom w:val="single" w:sz="12" w:space="0" w:color="auto"/>
            </w:tcBorders>
            <w:shd w:val="clear" w:color="auto" w:fill="auto"/>
            <w:vAlign w:val="bottom"/>
          </w:tcPr>
          <w:p w:rsidR="002141FC" w:rsidRPr="00A861F7" w:rsidRDefault="002141FC" w:rsidP="00A861F7">
            <w:pPr>
              <w:spacing w:before="80" w:after="80" w:line="160" w:lineRule="exact"/>
              <w:ind w:right="113"/>
              <w:jc w:val="right"/>
              <w:rPr>
                <w:i/>
                <w:sz w:val="14"/>
                <w:szCs w:val="14"/>
              </w:rPr>
            </w:pPr>
            <w:r w:rsidRPr="00A861F7">
              <w:rPr>
                <w:bCs/>
                <w:i/>
                <w:sz w:val="14"/>
                <w:szCs w:val="14"/>
              </w:rPr>
              <w:t>Besoins additionnels</w:t>
            </w:r>
          </w:p>
        </w:tc>
      </w:tr>
      <w:tr w:rsidR="002141FC" w:rsidRPr="002141FC" w:rsidTr="007333DC">
        <w:trPr>
          <w:trHeight w:hRule="exact" w:val="113"/>
          <w:tblHeader/>
        </w:trPr>
        <w:tc>
          <w:tcPr>
            <w:tcW w:w="1277" w:type="dxa"/>
            <w:tcBorders>
              <w:top w:val="single" w:sz="12" w:space="0" w:color="auto"/>
            </w:tcBorders>
            <w:shd w:val="clear" w:color="auto" w:fill="auto"/>
            <w:vAlign w:val="bottom"/>
          </w:tcPr>
          <w:p w:rsidR="002141FC" w:rsidRPr="002141FC" w:rsidRDefault="002141FC" w:rsidP="00A861F7">
            <w:pPr>
              <w:spacing w:before="80" w:after="80" w:line="160" w:lineRule="exact"/>
              <w:ind w:right="113"/>
              <w:rPr>
                <w:i/>
                <w:sz w:val="16"/>
              </w:rPr>
            </w:pPr>
          </w:p>
        </w:tc>
        <w:tc>
          <w:tcPr>
            <w:tcW w:w="1559" w:type="dxa"/>
            <w:tcBorders>
              <w:top w:val="single" w:sz="12" w:space="0" w:color="auto"/>
            </w:tcBorders>
            <w:shd w:val="clear" w:color="auto" w:fill="auto"/>
            <w:vAlign w:val="bottom"/>
          </w:tcPr>
          <w:p w:rsidR="002141FC" w:rsidRPr="002141FC" w:rsidRDefault="002141FC" w:rsidP="00A861F7">
            <w:pPr>
              <w:spacing w:before="80" w:after="80" w:line="160" w:lineRule="exact"/>
              <w:ind w:right="113"/>
              <w:rPr>
                <w:i/>
                <w:sz w:val="16"/>
              </w:rPr>
            </w:pPr>
          </w:p>
        </w:tc>
        <w:tc>
          <w:tcPr>
            <w:tcW w:w="1559" w:type="dxa"/>
            <w:tcBorders>
              <w:top w:val="single" w:sz="12" w:space="0" w:color="auto"/>
            </w:tcBorders>
            <w:shd w:val="clear" w:color="auto" w:fill="auto"/>
            <w:vAlign w:val="bottom"/>
          </w:tcPr>
          <w:p w:rsidR="002141FC" w:rsidRPr="002141FC" w:rsidRDefault="002141FC" w:rsidP="00A861F7">
            <w:pPr>
              <w:spacing w:before="80" w:after="80" w:line="160" w:lineRule="exact"/>
              <w:ind w:right="113"/>
              <w:rPr>
                <w:i/>
                <w:sz w:val="16"/>
              </w:rPr>
            </w:pPr>
          </w:p>
        </w:tc>
        <w:tc>
          <w:tcPr>
            <w:tcW w:w="1783" w:type="dxa"/>
            <w:tcBorders>
              <w:top w:val="single" w:sz="12" w:space="0" w:color="auto"/>
            </w:tcBorders>
            <w:shd w:val="clear" w:color="auto" w:fill="auto"/>
            <w:vAlign w:val="bottom"/>
          </w:tcPr>
          <w:p w:rsidR="002141FC" w:rsidRPr="002141FC" w:rsidRDefault="002141FC" w:rsidP="00A861F7">
            <w:pPr>
              <w:spacing w:before="80" w:after="80" w:line="160" w:lineRule="exact"/>
              <w:ind w:right="113"/>
              <w:rPr>
                <w:i/>
                <w:sz w:val="16"/>
              </w:rPr>
            </w:pPr>
          </w:p>
        </w:tc>
        <w:tc>
          <w:tcPr>
            <w:tcW w:w="1545" w:type="dxa"/>
            <w:tcBorders>
              <w:top w:val="single" w:sz="12" w:space="0" w:color="auto"/>
            </w:tcBorders>
            <w:shd w:val="clear" w:color="auto" w:fill="auto"/>
            <w:vAlign w:val="bottom"/>
          </w:tcPr>
          <w:p w:rsidR="002141FC" w:rsidRPr="002141FC" w:rsidRDefault="002141FC" w:rsidP="00A861F7">
            <w:pPr>
              <w:spacing w:before="80" w:after="80" w:line="160" w:lineRule="exact"/>
              <w:ind w:right="113"/>
              <w:rPr>
                <w:i/>
                <w:sz w:val="16"/>
              </w:rPr>
            </w:pPr>
          </w:p>
        </w:tc>
        <w:tc>
          <w:tcPr>
            <w:tcW w:w="2059" w:type="dxa"/>
            <w:tcBorders>
              <w:top w:val="single" w:sz="12" w:space="0" w:color="auto"/>
            </w:tcBorders>
            <w:shd w:val="clear" w:color="auto" w:fill="auto"/>
            <w:vAlign w:val="bottom"/>
          </w:tcPr>
          <w:p w:rsidR="002141FC" w:rsidRPr="002141FC" w:rsidRDefault="002141FC" w:rsidP="00A861F7">
            <w:pPr>
              <w:spacing w:before="80" w:after="80" w:line="160" w:lineRule="exact"/>
              <w:ind w:right="113"/>
              <w:rPr>
                <w:i/>
                <w:sz w:val="16"/>
              </w:rPr>
            </w:pPr>
          </w:p>
        </w:tc>
        <w:tc>
          <w:tcPr>
            <w:tcW w:w="1275" w:type="dxa"/>
            <w:tcBorders>
              <w:top w:val="single" w:sz="12" w:space="0" w:color="auto"/>
            </w:tcBorders>
            <w:shd w:val="clear" w:color="auto" w:fill="auto"/>
            <w:vAlign w:val="bottom"/>
          </w:tcPr>
          <w:p w:rsidR="002141FC" w:rsidRPr="002141FC" w:rsidRDefault="002141FC" w:rsidP="00A861F7">
            <w:pPr>
              <w:spacing w:before="80" w:after="80" w:line="160" w:lineRule="exact"/>
              <w:ind w:right="113"/>
              <w:jc w:val="right"/>
              <w:rPr>
                <w:i/>
                <w:sz w:val="16"/>
              </w:rPr>
            </w:pPr>
          </w:p>
        </w:tc>
        <w:tc>
          <w:tcPr>
            <w:tcW w:w="1302" w:type="dxa"/>
            <w:tcBorders>
              <w:top w:val="single" w:sz="12" w:space="0" w:color="auto"/>
            </w:tcBorders>
            <w:shd w:val="clear" w:color="auto" w:fill="auto"/>
            <w:vAlign w:val="bottom"/>
          </w:tcPr>
          <w:p w:rsidR="002141FC" w:rsidRPr="002141FC" w:rsidRDefault="002141FC" w:rsidP="00A861F7">
            <w:pPr>
              <w:spacing w:before="80" w:after="80" w:line="160" w:lineRule="exact"/>
              <w:ind w:right="113"/>
              <w:jc w:val="right"/>
              <w:rPr>
                <w:i/>
                <w:sz w:val="16"/>
              </w:rPr>
            </w:pP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r w:rsidRPr="00A861F7">
              <w:rPr>
                <w:sz w:val="17"/>
                <w:szCs w:val="17"/>
              </w:rPr>
              <w:t>A.</w:t>
            </w:r>
            <w:r w:rsidRPr="00A861F7">
              <w:rPr>
                <w:sz w:val="17"/>
                <w:szCs w:val="17"/>
              </w:rPr>
              <w:br/>
            </w:r>
            <w:r w:rsidRPr="00A861F7">
              <w:rPr>
                <w:bCs/>
                <w:sz w:val="17"/>
                <w:szCs w:val="17"/>
              </w:rPr>
              <w:t>Mécanisme d</w:t>
            </w:r>
            <w:r w:rsidR="00337544" w:rsidRPr="00A861F7">
              <w:rPr>
                <w:bCs/>
                <w:sz w:val="17"/>
                <w:szCs w:val="17"/>
              </w:rPr>
              <w:t>’</w:t>
            </w:r>
            <w:r w:rsidRPr="00A861F7">
              <w:rPr>
                <w:bCs/>
                <w:sz w:val="17"/>
                <w:szCs w:val="17"/>
              </w:rPr>
              <w:t>examen du respect des dispositions</w:t>
            </w:r>
          </w:p>
        </w:tc>
        <w:tc>
          <w:tcPr>
            <w:tcW w:w="1559" w:type="dxa"/>
            <w:shd w:val="clear" w:color="auto" w:fill="auto"/>
          </w:tcPr>
          <w:p w:rsidR="002141FC" w:rsidRPr="00A861F7" w:rsidRDefault="00CA5D95" w:rsidP="00A861F7">
            <w:pPr>
              <w:spacing w:before="40" w:after="40" w:line="210" w:lineRule="exact"/>
              <w:ind w:right="113"/>
              <w:rPr>
                <w:sz w:val="17"/>
                <w:szCs w:val="17"/>
              </w:rPr>
            </w:pPr>
            <w:r>
              <w:rPr>
                <w:sz w:val="17"/>
                <w:szCs w:val="17"/>
              </w:rPr>
              <w:t>Suivre</w:t>
            </w:r>
            <w:r w:rsidR="007B3859" w:rsidRPr="00A861F7">
              <w:rPr>
                <w:sz w:val="17"/>
                <w:szCs w:val="17"/>
              </w:rPr>
              <w:t xml:space="preserve"> et faciliter l</w:t>
            </w:r>
            <w:r w:rsidR="00337544" w:rsidRPr="00A861F7">
              <w:rPr>
                <w:sz w:val="17"/>
                <w:szCs w:val="17"/>
              </w:rPr>
              <w:t>’</w:t>
            </w:r>
            <w:r w:rsidR="007B3859" w:rsidRPr="00A861F7">
              <w:rPr>
                <w:sz w:val="17"/>
                <w:szCs w:val="17"/>
              </w:rPr>
              <w:t>application du Protocole</w:t>
            </w:r>
          </w:p>
        </w:tc>
        <w:tc>
          <w:tcPr>
            <w:tcW w:w="1559" w:type="dxa"/>
            <w:shd w:val="clear" w:color="auto" w:fill="auto"/>
          </w:tcPr>
          <w:p w:rsidR="002141FC" w:rsidRPr="00A861F7" w:rsidRDefault="007B3859" w:rsidP="00A861F7">
            <w:pPr>
              <w:spacing w:before="40" w:after="40" w:line="210" w:lineRule="exact"/>
              <w:ind w:right="113"/>
              <w:rPr>
                <w:sz w:val="17"/>
                <w:szCs w:val="17"/>
              </w:rPr>
            </w:pPr>
            <w:r w:rsidRPr="00A861F7">
              <w:rPr>
                <w:sz w:val="17"/>
                <w:szCs w:val="17"/>
              </w:rPr>
              <w:t>Comité d</w:t>
            </w:r>
            <w:r w:rsidR="00337544" w:rsidRPr="00A861F7">
              <w:rPr>
                <w:sz w:val="17"/>
                <w:szCs w:val="17"/>
              </w:rPr>
              <w:t>’</w:t>
            </w:r>
            <w:r w:rsidRPr="00A861F7">
              <w:rPr>
                <w:sz w:val="17"/>
                <w:szCs w:val="17"/>
              </w:rPr>
              <w:t xml:space="preserve">examen </w:t>
            </w:r>
            <w:r w:rsidR="00DA4DC5">
              <w:rPr>
                <w:sz w:val="17"/>
                <w:szCs w:val="17"/>
              </w:rPr>
              <w:t>du </w:t>
            </w:r>
            <w:r w:rsidRPr="00A861F7">
              <w:rPr>
                <w:sz w:val="17"/>
                <w:szCs w:val="17"/>
              </w:rPr>
              <w:t xml:space="preserve">respect des dispositions </w:t>
            </w:r>
          </w:p>
        </w:tc>
        <w:tc>
          <w:tcPr>
            <w:tcW w:w="1783" w:type="dxa"/>
            <w:shd w:val="clear" w:color="auto" w:fill="auto"/>
          </w:tcPr>
          <w:p w:rsidR="002141FC" w:rsidRPr="00A861F7" w:rsidRDefault="00EB1F20" w:rsidP="00DA4DC5">
            <w:pPr>
              <w:spacing w:before="40" w:after="40" w:line="210" w:lineRule="exact"/>
              <w:ind w:right="113"/>
              <w:rPr>
                <w:sz w:val="17"/>
                <w:szCs w:val="17"/>
              </w:rPr>
            </w:pPr>
            <w:r w:rsidRPr="00A861F7">
              <w:rPr>
                <w:sz w:val="17"/>
                <w:szCs w:val="17"/>
              </w:rPr>
              <w:t>Le Comité d</w:t>
            </w:r>
            <w:r w:rsidR="00337544" w:rsidRPr="00A861F7">
              <w:rPr>
                <w:sz w:val="17"/>
                <w:szCs w:val="17"/>
              </w:rPr>
              <w:t>’</w:t>
            </w:r>
            <w:r w:rsidR="00DA4DC5">
              <w:rPr>
                <w:sz w:val="17"/>
                <w:szCs w:val="17"/>
              </w:rPr>
              <w:t>examen du </w:t>
            </w:r>
            <w:r w:rsidRPr="00A861F7">
              <w:rPr>
                <w:sz w:val="17"/>
                <w:szCs w:val="17"/>
              </w:rPr>
              <w:t>respect des dispositions se réunit pour examiner les demandes soumises, communications, etc., établir des décisions, des rapports et des matériels d</w:t>
            </w:r>
            <w:r w:rsidR="00337544" w:rsidRPr="00A861F7">
              <w:rPr>
                <w:sz w:val="17"/>
                <w:szCs w:val="17"/>
              </w:rPr>
              <w:t>’</w:t>
            </w:r>
            <w:r w:rsidRPr="00A861F7">
              <w:rPr>
                <w:sz w:val="17"/>
                <w:szCs w:val="17"/>
              </w:rPr>
              <w:t>orientation et entreprendre des missions d</w:t>
            </w:r>
            <w:r w:rsidR="00337544" w:rsidRPr="00A861F7">
              <w:rPr>
                <w:sz w:val="17"/>
                <w:szCs w:val="17"/>
              </w:rPr>
              <w:t>’</w:t>
            </w:r>
            <w:r w:rsidRPr="00A861F7">
              <w:rPr>
                <w:sz w:val="17"/>
                <w:szCs w:val="17"/>
              </w:rPr>
              <w:t>enquête. Le</w:t>
            </w:r>
            <w:r w:rsidR="00DA4DC5">
              <w:rPr>
                <w:sz w:val="17"/>
                <w:szCs w:val="17"/>
              </w:rPr>
              <w:t> </w:t>
            </w:r>
            <w:r w:rsidRPr="00A861F7">
              <w:rPr>
                <w:sz w:val="17"/>
                <w:szCs w:val="17"/>
              </w:rPr>
              <w:t>secrétariat fait connaître le Mécanisme, met au point une base de données sur les cas présentés et assure le service du Comité</w:t>
            </w:r>
          </w:p>
        </w:tc>
        <w:tc>
          <w:tcPr>
            <w:tcW w:w="1545"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Réunions du Comité (voyage + indemnité journalière de subsistance)</w:t>
            </w:r>
          </w:p>
        </w:tc>
        <w:tc>
          <w:tcPr>
            <w:tcW w:w="1275"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30 000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783" w:type="dxa"/>
            <w:shd w:val="clear" w:color="auto" w:fill="auto"/>
          </w:tcPr>
          <w:p w:rsidR="002141FC" w:rsidRPr="00A861F7" w:rsidRDefault="002141FC" w:rsidP="00A861F7">
            <w:pPr>
              <w:spacing w:before="40" w:after="40" w:line="210" w:lineRule="exact"/>
              <w:ind w:right="113"/>
              <w:rPr>
                <w:sz w:val="17"/>
                <w:szCs w:val="17"/>
              </w:rPr>
            </w:pPr>
          </w:p>
        </w:tc>
        <w:tc>
          <w:tcPr>
            <w:tcW w:w="1545" w:type="dxa"/>
            <w:shd w:val="clear" w:color="auto" w:fill="auto"/>
          </w:tcPr>
          <w:p w:rsidR="002141FC" w:rsidRPr="00A861F7" w:rsidRDefault="002141FC" w:rsidP="00A861F7">
            <w:pPr>
              <w:spacing w:before="40" w:after="40" w:line="210" w:lineRule="exact"/>
              <w:ind w:right="113"/>
              <w:rPr>
                <w:sz w:val="17"/>
                <w:szCs w:val="17"/>
              </w:rPr>
            </w:pP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Missions d</w:t>
            </w:r>
            <w:r w:rsidR="00337544" w:rsidRPr="00A861F7">
              <w:rPr>
                <w:sz w:val="17"/>
                <w:szCs w:val="17"/>
              </w:rPr>
              <w:t>’</w:t>
            </w:r>
            <w:r w:rsidRPr="00A861F7">
              <w:rPr>
                <w:sz w:val="17"/>
                <w:szCs w:val="17"/>
              </w:rPr>
              <w:t>experts</w:t>
            </w:r>
          </w:p>
        </w:tc>
        <w:tc>
          <w:tcPr>
            <w:tcW w:w="1275"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20 000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783" w:type="dxa"/>
            <w:shd w:val="clear" w:color="auto" w:fill="auto"/>
          </w:tcPr>
          <w:p w:rsidR="002141FC" w:rsidRPr="00A861F7" w:rsidRDefault="002141FC" w:rsidP="00A861F7">
            <w:pPr>
              <w:spacing w:before="40" w:after="40" w:line="210" w:lineRule="exact"/>
              <w:ind w:right="113"/>
              <w:rPr>
                <w:sz w:val="17"/>
                <w:szCs w:val="17"/>
              </w:rPr>
            </w:pPr>
          </w:p>
        </w:tc>
        <w:tc>
          <w:tcPr>
            <w:tcW w:w="1545" w:type="dxa"/>
            <w:shd w:val="clear" w:color="auto" w:fill="auto"/>
          </w:tcPr>
          <w:p w:rsidR="002141FC" w:rsidRPr="00A861F7" w:rsidRDefault="002141FC" w:rsidP="00A861F7">
            <w:pPr>
              <w:spacing w:before="40" w:after="40" w:line="210" w:lineRule="exact"/>
              <w:ind w:right="113"/>
              <w:rPr>
                <w:sz w:val="17"/>
                <w:szCs w:val="17"/>
              </w:rPr>
            </w:pP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Sous-traitance </w:t>
            </w:r>
            <w:r w:rsidR="00DA4DC5">
              <w:rPr>
                <w:sz w:val="17"/>
                <w:szCs w:val="17"/>
              </w:rPr>
              <w:br/>
            </w:r>
            <w:r w:rsidRPr="00A861F7">
              <w:rPr>
                <w:sz w:val="17"/>
                <w:szCs w:val="17"/>
              </w:rPr>
              <w:t>(par exemple traductions, gestion des bases de don</w:t>
            </w:r>
            <w:r w:rsidR="00DA4DC5">
              <w:rPr>
                <w:sz w:val="17"/>
                <w:szCs w:val="17"/>
              </w:rPr>
              <w:t>nées électroniques, maintenance </w:t>
            </w:r>
            <w:r w:rsidRPr="00A861F7">
              <w:rPr>
                <w:sz w:val="17"/>
                <w:szCs w:val="17"/>
              </w:rPr>
              <w:t>et amélioration</w:t>
            </w:r>
            <w:r w:rsidR="00DA4DC5">
              <w:rPr>
                <w:sz w:val="17"/>
                <w:szCs w:val="17"/>
              </w:rPr>
              <w:t xml:space="preserve"> </w:t>
            </w:r>
            <w:r w:rsidRPr="00A861F7">
              <w:rPr>
                <w:sz w:val="17"/>
                <w:szCs w:val="17"/>
              </w:rPr>
              <w:t>du site Web)</w:t>
            </w:r>
          </w:p>
        </w:tc>
        <w:tc>
          <w:tcPr>
            <w:tcW w:w="1275"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10 000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DA4DC5">
        <w:tc>
          <w:tcPr>
            <w:tcW w:w="1277" w:type="dxa"/>
            <w:shd w:val="clear" w:color="auto" w:fill="auto"/>
          </w:tcPr>
          <w:p w:rsidR="002141FC" w:rsidRPr="00A861F7" w:rsidRDefault="00EB1F20" w:rsidP="00866CE3">
            <w:pPr>
              <w:keepNext/>
              <w:spacing w:before="40" w:after="40" w:line="210" w:lineRule="exact"/>
              <w:ind w:right="113"/>
              <w:rPr>
                <w:sz w:val="17"/>
                <w:szCs w:val="17"/>
              </w:rPr>
            </w:pPr>
            <w:r w:rsidRPr="00A861F7">
              <w:rPr>
                <w:sz w:val="17"/>
                <w:szCs w:val="17"/>
              </w:rPr>
              <w:lastRenderedPageBreak/>
              <w:t>B.</w:t>
            </w:r>
            <w:r w:rsidRPr="00A861F7">
              <w:rPr>
                <w:sz w:val="17"/>
                <w:szCs w:val="17"/>
              </w:rPr>
              <w:br/>
            </w:r>
            <w:r w:rsidRPr="00A861F7">
              <w:rPr>
                <w:iCs/>
                <w:sz w:val="17"/>
                <w:szCs w:val="17"/>
              </w:rPr>
              <w:t>Assistance technique</w:t>
            </w:r>
          </w:p>
        </w:tc>
        <w:tc>
          <w:tcPr>
            <w:tcW w:w="15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Aider les pays à donner pleinement effet au Protocole</w:t>
            </w:r>
          </w:p>
        </w:tc>
        <w:tc>
          <w:tcPr>
            <w:tcW w:w="15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Secrétariat, en étroite coopération avec les organismes partenaires (par exemple PNUE, UNITAR, OSCE, Centre régional pour l</w:t>
            </w:r>
            <w:r w:rsidR="00337544" w:rsidRPr="00A861F7">
              <w:rPr>
                <w:sz w:val="17"/>
                <w:szCs w:val="17"/>
              </w:rPr>
              <w:t>’</w:t>
            </w:r>
            <w:r w:rsidRPr="00A861F7">
              <w:rPr>
                <w:sz w:val="17"/>
                <w:szCs w:val="17"/>
              </w:rPr>
              <w:t>environnement de l</w:t>
            </w:r>
            <w:r w:rsidR="00337544" w:rsidRPr="00A861F7">
              <w:rPr>
                <w:sz w:val="17"/>
                <w:szCs w:val="17"/>
              </w:rPr>
              <w:t>’</w:t>
            </w:r>
            <w:r w:rsidRPr="00A861F7">
              <w:rPr>
                <w:sz w:val="17"/>
                <w:szCs w:val="17"/>
              </w:rPr>
              <w:t>Europe centrale et orientale et ECO-Forum européen) au titre du programme-cadre de renforcement des capacités en matière de RRTP</w:t>
            </w:r>
            <w:r w:rsidRPr="00A861F7">
              <w:rPr>
                <w:i/>
                <w:sz w:val="17"/>
                <w:szCs w:val="17"/>
                <w:vertAlign w:val="superscript"/>
              </w:rPr>
              <w:t>b</w:t>
            </w:r>
          </w:p>
        </w:tc>
        <w:tc>
          <w:tcPr>
            <w:tcW w:w="1783"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Projets spécifiques dans des pays ayant besoin d</w:t>
            </w:r>
            <w:r w:rsidR="00337544" w:rsidRPr="00A861F7">
              <w:rPr>
                <w:sz w:val="17"/>
                <w:szCs w:val="17"/>
              </w:rPr>
              <w:t>’</w:t>
            </w:r>
            <w:r w:rsidRPr="00A861F7">
              <w:rPr>
                <w:sz w:val="17"/>
                <w:szCs w:val="17"/>
              </w:rPr>
              <w:t>une aide</w:t>
            </w:r>
            <w:r w:rsidR="000E44D5" w:rsidRPr="00A861F7">
              <w:rPr>
                <w:sz w:val="17"/>
                <w:szCs w:val="17"/>
              </w:rPr>
              <w:t> ;</w:t>
            </w:r>
            <w:r w:rsidRPr="00A861F7">
              <w:rPr>
                <w:sz w:val="17"/>
                <w:szCs w:val="17"/>
              </w:rPr>
              <w:t xml:space="preserve"> ateliers de formation, documents d</w:t>
            </w:r>
            <w:r w:rsidR="00337544" w:rsidRPr="00A861F7">
              <w:rPr>
                <w:sz w:val="17"/>
                <w:szCs w:val="17"/>
              </w:rPr>
              <w:t>’</w:t>
            </w:r>
            <w:r w:rsidRPr="00A861F7">
              <w:rPr>
                <w:sz w:val="17"/>
                <w:szCs w:val="17"/>
              </w:rPr>
              <w:t>orientation et assistance technique, relevant principalement de fonds distincts</w:t>
            </w:r>
            <w:r w:rsidR="000E44D5" w:rsidRPr="00A861F7">
              <w:rPr>
                <w:sz w:val="17"/>
                <w:szCs w:val="17"/>
              </w:rPr>
              <w:t> ;</w:t>
            </w:r>
            <w:r w:rsidRPr="00A861F7">
              <w:rPr>
                <w:sz w:val="17"/>
                <w:szCs w:val="17"/>
              </w:rPr>
              <w:t xml:space="preserve"> questionnaires, analyse des résultats</w:t>
            </w:r>
          </w:p>
        </w:tc>
        <w:tc>
          <w:tcPr>
            <w:tcW w:w="1545"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Réunions </w:t>
            </w:r>
            <w:r w:rsidR="00DA4DC5">
              <w:rPr>
                <w:sz w:val="17"/>
                <w:szCs w:val="17"/>
              </w:rPr>
              <w:br/>
            </w:r>
            <w:r w:rsidRPr="00A861F7">
              <w:rPr>
                <w:sz w:val="17"/>
                <w:szCs w:val="17"/>
              </w:rPr>
              <w:t>(voyage + indemnité journalière de subsista</w:t>
            </w:r>
            <w:r w:rsidR="00DA4DC5">
              <w:rPr>
                <w:sz w:val="17"/>
                <w:szCs w:val="17"/>
              </w:rPr>
              <w:t>nce pour les participants qui y </w:t>
            </w:r>
            <w:r w:rsidRPr="00A861F7">
              <w:rPr>
                <w:sz w:val="17"/>
                <w:szCs w:val="17"/>
              </w:rPr>
              <w:t>ont droit)</w:t>
            </w:r>
          </w:p>
        </w:tc>
        <w:tc>
          <w:tcPr>
            <w:tcW w:w="1275" w:type="dxa"/>
            <w:shd w:val="clear" w:color="auto" w:fill="auto"/>
          </w:tcPr>
          <w:p w:rsidR="002141FC" w:rsidRPr="00A861F7" w:rsidRDefault="002141FC" w:rsidP="00DA4DC5">
            <w:pPr>
              <w:spacing w:before="40" w:after="40" w:line="210" w:lineRule="exact"/>
              <w:ind w:right="113"/>
              <w:jc w:val="right"/>
              <w:rPr>
                <w:sz w:val="17"/>
                <w:szCs w:val="17"/>
              </w:rPr>
            </w:pPr>
          </w:p>
        </w:tc>
        <w:tc>
          <w:tcPr>
            <w:tcW w:w="1302"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30 000</w:t>
            </w: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783" w:type="dxa"/>
            <w:shd w:val="clear" w:color="auto" w:fill="auto"/>
          </w:tcPr>
          <w:p w:rsidR="002141FC" w:rsidRPr="00A861F7" w:rsidRDefault="002141FC" w:rsidP="00A861F7">
            <w:pPr>
              <w:spacing w:before="40" w:after="40" w:line="210" w:lineRule="exact"/>
              <w:ind w:right="113"/>
              <w:rPr>
                <w:sz w:val="17"/>
                <w:szCs w:val="17"/>
              </w:rPr>
            </w:pPr>
          </w:p>
        </w:tc>
        <w:tc>
          <w:tcPr>
            <w:tcW w:w="1545" w:type="dxa"/>
            <w:shd w:val="clear" w:color="auto" w:fill="auto"/>
          </w:tcPr>
          <w:p w:rsidR="002141FC" w:rsidRPr="00A861F7" w:rsidRDefault="002141FC" w:rsidP="00A861F7">
            <w:pPr>
              <w:spacing w:before="40" w:after="40" w:line="210" w:lineRule="exact"/>
              <w:ind w:right="113"/>
              <w:rPr>
                <w:sz w:val="17"/>
                <w:szCs w:val="17"/>
              </w:rPr>
            </w:pPr>
          </w:p>
        </w:tc>
        <w:tc>
          <w:tcPr>
            <w:tcW w:w="2059" w:type="dxa"/>
            <w:shd w:val="clear" w:color="auto" w:fill="auto"/>
          </w:tcPr>
          <w:p w:rsidR="002141FC" w:rsidRPr="00A861F7" w:rsidRDefault="00DA4DC5" w:rsidP="00DA4DC5">
            <w:pPr>
              <w:spacing w:before="40" w:after="40" w:line="210" w:lineRule="exact"/>
              <w:ind w:right="113"/>
              <w:rPr>
                <w:sz w:val="17"/>
                <w:szCs w:val="17"/>
              </w:rPr>
            </w:pPr>
            <w:r>
              <w:rPr>
                <w:sz w:val="17"/>
                <w:szCs w:val="17"/>
              </w:rPr>
              <w:t>Sous-traitance (par </w:t>
            </w:r>
            <w:r w:rsidR="00EB1F20" w:rsidRPr="00A861F7">
              <w:rPr>
                <w:sz w:val="17"/>
                <w:szCs w:val="17"/>
              </w:rPr>
              <w:t>exemple, élaboration de</w:t>
            </w:r>
            <w:r>
              <w:rPr>
                <w:sz w:val="17"/>
                <w:szCs w:val="17"/>
              </w:rPr>
              <w:t> </w:t>
            </w:r>
            <w:r w:rsidR="00EB1F20" w:rsidRPr="00A861F7">
              <w:rPr>
                <w:sz w:val="17"/>
                <w:szCs w:val="17"/>
              </w:rPr>
              <w:t>documents d</w:t>
            </w:r>
            <w:r w:rsidR="00337544" w:rsidRPr="00A861F7">
              <w:rPr>
                <w:sz w:val="17"/>
                <w:szCs w:val="17"/>
              </w:rPr>
              <w:t>’</w:t>
            </w:r>
            <w:r w:rsidR="00EB1F20" w:rsidRPr="00A861F7">
              <w:rPr>
                <w:sz w:val="17"/>
                <w:szCs w:val="17"/>
              </w:rPr>
              <w:t>orientation, recherches, études analytiques)</w:t>
            </w:r>
          </w:p>
        </w:tc>
        <w:tc>
          <w:tcPr>
            <w:tcW w:w="1275" w:type="dxa"/>
            <w:shd w:val="clear" w:color="auto" w:fill="auto"/>
          </w:tcPr>
          <w:p w:rsidR="002141FC" w:rsidRPr="00A861F7" w:rsidRDefault="002141FC" w:rsidP="00DA4DC5">
            <w:pPr>
              <w:spacing w:before="40" w:after="40" w:line="210" w:lineRule="exact"/>
              <w:ind w:right="113"/>
              <w:jc w:val="right"/>
              <w:rPr>
                <w:sz w:val="17"/>
                <w:szCs w:val="17"/>
              </w:rPr>
            </w:pPr>
          </w:p>
        </w:tc>
        <w:tc>
          <w:tcPr>
            <w:tcW w:w="1302"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10 000</w:t>
            </w: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783" w:type="dxa"/>
            <w:shd w:val="clear" w:color="auto" w:fill="auto"/>
          </w:tcPr>
          <w:p w:rsidR="002141FC" w:rsidRPr="00A861F7" w:rsidRDefault="002141FC" w:rsidP="00A861F7">
            <w:pPr>
              <w:spacing w:before="40" w:after="40" w:line="210" w:lineRule="exact"/>
              <w:ind w:right="113"/>
              <w:rPr>
                <w:sz w:val="17"/>
                <w:szCs w:val="17"/>
              </w:rPr>
            </w:pPr>
          </w:p>
        </w:tc>
        <w:tc>
          <w:tcPr>
            <w:tcW w:w="1545" w:type="dxa"/>
            <w:shd w:val="clear" w:color="auto" w:fill="auto"/>
          </w:tcPr>
          <w:p w:rsidR="002141FC" w:rsidRPr="00A861F7" w:rsidRDefault="002141FC" w:rsidP="00A861F7">
            <w:pPr>
              <w:spacing w:before="40" w:after="40" w:line="210" w:lineRule="exact"/>
              <w:ind w:right="113"/>
              <w:rPr>
                <w:sz w:val="17"/>
                <w:szCs w:val="17"/>
              </w:rPr>
            </w:pP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Missions d</w:t>
            </w:r>
            <w:r w:rsidR="00337544" w:rsidRPr="00A861F7">
              <w:rPr>
                <w:sz w:val="17"/>
                <w:szCs w:val="17"/>
              </w:rPr>
              <w:t>’</w:t>
            </w:r>
            <w:r w:rsidRPr="00A861F7">
              <w:rPr>
                <w:sz w:val="17"/>
                <w:szCs w:val="17"/>
              </w:rPr>
              <w:t>experts</w:t>
            </w:r>
          </w:p>
        </w:tc>
        <w:tc>
          <w:tcPr>
            <w:tcW w:w="1275" w:type="dxa"/>
            <w:shd w:val="clear" w:color="auto" w:fill="auto"/>
          </w:tcPr>
          <w:p w:rsidR="002141FC" w:rsidRPr="00A861F7" w:rsidRDefault="002141FC" w:rsidP="00DA4DC5">
            <w:pPr>
              <w:spacing w:before="40" w:after="40" w:line="210" w:lineRule="exact"/>
              <w:ind w:right="113"/>
              <w:jc w:val="right"/>
              <w:rPr>
                <w:sz w:val="17"/>
                <w:szCs w:val="17"/>
              </w:rPr>
            </w:pPr>
          </w:p>
        </w:tc>
        <w:tc>
          <w:tcPr>
            <w:tcW w:w="1302"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10 000</w:t>
            </w:r>
          </w:p>
        </w:tc>
      </w:tr>
      <w:tr w:rsidR="002141FC" w:rsidRPr="00A861F7" w:rsidTr="00DA4DC5">
        <w:tc>
          <w:tcPr>
            <w:tcW w:w="1277"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C.</w:t>
            </w:r>
            <w:r w:rsidRPr="00A861F7">
              <w:rPr>
                <w:sz w:val="17"/>
                <w:szCs w:val="17"/>
              </w:rPr>
              <w:br/>
            </w:r>
            <w:r w:rsidRPr="00A861F7">
              <w:rPr>
                <w:bCs/>
                <w:sz w:val="17"/>
                <w:szCs w:val="17"/>
              </w:rPr>
              <w:t>Échange d</w:t>
            </w:r>
            <w:r w:rsidR="00337544" w:rsidRPr="00A861F7">
              <w:rPr>
                <w:bCs/>
                <w:sz w:val="17"/>
                <w:szCs w:val="17"/>
              </w:rPr>
              <w:t>’</w:t>
            </w:r>
            <w:r w:rsidRPr="00A861F7">
              <w:rPr>
                <w:bCs/>
                <w:sz w:val="17"/>
                <w:szCs w:val="17"/>
              </w:rPr>
              <w:t>informations d</w:t>
            </w:r>
            <w:r w:rsidR="00337544" w:rsidRPr="00A861F7">
              <w:rPr>
                <w:bCs/>
                <w:sz w:val="17"/>
                <w:szCs w:val="17"/>
              </w:rPr>
              <w:t>’</w:t>
            </w:r>
            <w:r w:rsidRPr="00A861F7">
              <w:rPr>
                <w:bCs/>
                <w:sz w:val="17"/>
                <w:szCs w:val="17"/>
              </w:rPr>
              <w:t>ordre technique</w:t>
            </w:r>
          </w:p>
        </w:tc>
        <w:tc>
          <w:tcPr>
            <w:tcW w:w="15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Suivre et faciliter l</w:t>
            </w:r>
            <w:r w:rsidR="00337544" w:rsidRPr="00A861F7">
              <w:rPr>
                <w:sz w:val="17"/>
                <w:szCs w:val="17"/>
              </w:rPr>
              <w:t>’</w:t>
            </w:r>
            <w:r w:rsidRPr="00A861F7">
              <w:rPr>
                <w:sz w:val="17"/>
                <w:szCs w:val="17"/>
              </w:rPr>
              <w:t xml:space="preserve">application du Protocole </w:t>
            </w:r>
          </w:p>
        </w:tc>
        <w:tc>
          <w:tcPr>
            <w:tcW w:w="15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Groupe de travail des Parties au Protocole</w:t>
            </w:r>
          </w:p>
        </w:tc>
        <w:tc>
          <w:tcPr>
            <w:tcW w:w="1783" w:type="dxa"/>
            <w:shd w:val="clear" w:color="auto" w:fill="auto"/>
          </w:tcPr>
          <w:p w:rsidR="002141FC" w:rsidRPr="00A861F7" w:rsidRDefault="00EB1F20" w:rsidP="00992952">
            <w:pPr>
              <w:spacing w:before="40" w:after="40" w:line="210" w:lineRule="exact"/>
              <w:ind w:right="113"/>
              <w:rPr>
                <w:sz w:val="17"/>
                <w:szCs w:val="17"/>
              </w:rPr>
            </w:pPr>
            <w:r w:rsidRPr="00A861F7">
              <w:rPr>
                <w:sz w:val="17"/>
                <w:szCs w:val="17"/>
              </w:rPr>
              <w:t>Réunions du Groupe de travail des Parties au Protocole</w:t>
            </w:r>
            <w:r w:rsidR="000E44D5" w:rsidRPr="00A861F7">
              <w:rPr>
                <w:sz w:val="17"/>
                <w:szCs w:val="17"/>
              </w:rPr>
              <w:t> ;</w:t>
            </w:r>
            <w:r w:rsidRPr="00A861F7">
              <w:rPr>
                <w:sz w:val="17"/>
                <w:szCs w:val="17"/>
              </w:rPr>
              <w:t xml:space="preserve"> réunions et missions spéciales d</w:t>
            </w:r>
            <w:r w:rsidR="00337544" w:rsidRPr="00A861F7">
              <w:rPr>
                <w:sz w:val="17"/>
                <w:szCs w:val="17"/>
              </w:rPr>
              <w:t>’</w:t>
            </w:r>
            <w:r w:rsidRPr="00A861F7">
              <w:rPr>
                <w:sz w:val="17"/>
                <w:szCs w:val="17"/>
              </w:rPr>
              <w:t>experts</w:t>
            </w:r>
            <w:r w:rsidR="000E44D5" w:rsidRPr="00A861F7">
              <w:rPr>
                <w:sz w:val="17"/>
                <w:szCs w:val="17"/>
              </w:rPr>
              <w:t> ;</w:t>
            </w:r>
            <w:r w:rsidRPr="00A861F7">
              <w:rPr>
                <w:sz w:val="17"/>
                <w:szCs w:val="17"/>
              </w:rPr>
              <w:t xml:space="preserve"> utilisation d</w:t>
            </w:r>
            <w:r w:rsidR="00337544" w:rsidRPr="00A861F7">
              <w:rPr>
                <w:sz w:val="17"/>
                <w:szCs w:val="17"/>
              </w:rPr>
              <w:t>’</w:t>
            </w:r>
            <w:r w:rsidRPr="00A861F7">
              <w:rPr>
                <w:sz w:val="17"/>
                <w:szCs w:val="17"/>
              </w:rPr>
              <w:t xml:space="preserve">outils électroniques, notamment </w:t>
            </w:r>
            <w:r w:rsidR="00992952">
              <w:rPr>
                <w:sz w:val="17"/>
                <w:szCs w:val="17"/>
              </w:rPr>
              <w:t xml:space="preserve">le </w:t>
            </w:r>
            <w:r w:rsidRPr="00A861F7">
              <w:rPr>
                <w:sz w:val="17"/>
                <w:szCs w:val="17"/>
              </w:rPr>
              <w:t>Mécanisme d</w:t>
            </w:r>
            <w:r w:rsidR="00337544" w:rsidRPr="00A861F7">
              <w:rPr>
                <w:sz w:val="17"/>
                <w:szCs w:val="17"/>
              </w:rPr>
              <w:t>’</w:t>
            </w:r>
            <w:r w:rsidRPr="00A861F7">
              <w:rPr>
                <w:sz w:val="17"/>
                <w:szCs w:val="17"/>
              </w:rPr>
              <w:t>échange d</w:t>
            </w:r>
            <w:r w:rsidR="00337544" w:rsidRPr="00A861F7">
              <w:rPr>
                <w:sz w:val="17"/>
                <w:szCs w:val="17"/>
              </w:rPr>
              <w:t>’</w:t>
            </w:r>
            <w:r w:rsidRPr="00A861F7">
              <w:rPr>
                <w:sz w:val="17"/>
                <w:szCs w:val="17"/>
              </w:rPr>
              <w:t>informations d</w:t>
            </w:r>
            <w:r w:rsidR="00337544" w:rsidRPr="00A861F7">
              <w:rPr>
                <w:sz w:val="17"/>
                <w:szCs w:val="17"/>
              </w:rPr>
              <w:t>’</w:t>
            </w:r>
            <w:r w:rsidRPr="00A861F7">
              <w:rPr>
                <w:sz w:val="17"/>
                <w:szCs w:val="17"/>
              </w:rPr>
              <w:t xml:space="preserve">Aarhus pour la démocratie environnementale, </w:t>
            </w:r>
            <w:r w:rsidR="00DA4DC5">
              <w:rPr>
                <w:sz w:val="17"/>
                <w:szCs w:val="17"/>
              </w:rPr>
              <w:t>la </w:t>
            </w:r>
            <w:r w:rsidRPr="00A861F7">
              <w:rPr>
                <w:sz w:val="17"/>
                <w:szCs w:val="17"/>
              </w:rPr>
              <w:t xml:space="preserve">base de données </w:t>
            </w:r>
            <w:r w:rsidR="00992952">
              <w:rPr>
                <w:sz w:val="17"/>
                <w:szCs w:val="17"/>
              </w:rPr>
              <w:t>sur le</w:t>
            </w:r>
            <w:r w:rsidRPr="00A861F7">
              <w:rPr>
                <w:sz w:val="17"/>
                <w:szCs w:val="17"/>
              </w:rPr>
              <w:t xml:space="preserve"> renforcement des capacités en matière de</w:t>
            </w:r>
            <w:r w:rsidR="00DA4DC5">
              <w:rPr>
                <w:sz w:val="17"/>
                <w:szCs w:val="17"/>
              </w:rPr>
              <w:t> </w:t>
            </w:r>
            <w:r w:rsidRPr="00A861F7">
              <w:rPr>
                <w:sz w:val="17"/>
                <w:szCs w:val="17"/>
              </w:rPr>
              <w:t xml:space="preserve">RRTP, </w:t>
            </w:r>
            <w:r w:rsidR="00992952">
              <w:rPr>
                <w:sz w:val="17"/>
                <w:szCs w:val="17"/>
              </w:rPr>
              <w:t xml:space="preserve">le </w:t>
            </w:r>
            <w:r w:rsidRPr="00A861F7">
              <w:rPr>
                <w:sz w:val="17"/>
                <w:szCs w:val="17"/>
              </w:rPr>
              <w:t>PRTR.net et le site Web «</w:t>
            </w:r>
            <w:r w:rsidR="00DA4DC5">
              <w:rPr>
                <w:sz w:val="17"/>
                <w:szCs w:val="17"/>
              </w:rPr>
              <w:t> </w:t>
            </w:r>
            <w:r w:rsidR="00992952">
              <w:rPr>
                <w:sz w:val="17"/>
                <w:szCs w:val="17"/>
              </w:rPr>
              <w:t>PRTRi</w:t>
            </w:r>
            <w:r w:rsidRPr="00A861F7">
              <w:rPr>
                <w:sz w:val="17"/>
                <w:szCs w:val="17"/>
              </w:rPr>
              <w:t>Learn</w:t>
            </w:r>
            <w:r w:rsidR="00DA4DC5">
              <w:rPr>
                <w:sz w:val="17"/>
                <w:szCs w:val="17"/>
              </w:rPr>
              <w:t> </w:t>
            </w:r>
            <w:r w:rsidRPr="00A861F7">
              <w:rPr>
                <w:sz w:val="17"/>
                <w:szCs w:val="17"/>
              </w:rPr>
              <w:t xml:space="preserve">» </w:t>
            </w:r>
          </w:p>
        </w:tc>
        <w:tc>
          <w:tcPr>
            <w:tcW w:w="1545"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Réunions spéciales d</w:t>
            </w:r>
            <w:r w:rsidR="00337544" w:rsidRPr="00A861F7">
              <w:rPr>
                <w:sz w:val="17"/>
                <w:szCs w:val="17"/>
              </w:rPr>
              <w:t>’</w:t>
            </w:r>
            <w:r w:rsidRPr="00A861F7">
              <w:rPr>
                <w:sz w:val="17"/>
                <w:szCs w:val="17"/>
              </w:rPr>
              <w:t xml:space="preserve">experts </w:t>
            </w:r>
            <w:r w:rsidR="00DA4DC5">
              <w:rPr>
                <w:sz w:val="17"/>
                <w:szCs w:val="17"/>
              </w:rPr>
              <w:br/>
            </w:r>
            <w:r w:rsidRPr="00A861F7">
              <w:rPr>
                <w:sz w:val="17"/>
                <w:szCs w:val="17"/>
              </w:rPr>
              <w:t>(voyage + indemnité journalière de subsista</w:t>
            </w:r>
            <w:r w:rsidR="00DA4DC5">
              <w:rPr>
                <w:sz w:val="17"/>
                <w:szCs w:val="17"/>
              </w:rPr>
              <w:t>nce pour les participants qui y </w:t>
            </w:r>
            <w:r w:rsidRPr="00A861F7">
              <w:rPr>
                <w:sz w:val="17"/>
                <w:szCs w:val="17"/>
              </w:rPr>
              <w:t>ont droit)</w:t>
            </w:r>
          </w:p>
        </w:tc>
        <w:tc>
          <w:tcPr>
            <w:tcW w:w="1275" w:type="dxa"/>
            <w:shd w:val="clear" w:color="auto" w:fill="auto"/>
          </w:tcPr>
          <w:p w:rsidR="002141FC" w:rsidRPr="00A861F7" w:rsidRDefault="002141FC" w:rsidP="00DA4DC5">
            <w:pPr>
              <w:spacing w:before="40" w:after="40" w:line="210" w:lineRule="exact"/>
              <w:ind w:right="113"/>
              <w:jc w:val="right"/>
              <w:rPr>
                <w:sz w:val="17"/>
                <w:szCs w:val="17"/>
              </w:rPr>
            </w:pPr>
          </w:p>
        </w:tc>
        <w:tc>
          <w:tcPr>
            <w:tcW w:w="1302"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30 000</w:t>
            </w: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783" w:type="dxa"/>
            <w:shd w:val="clear" w:color="auto" w:fill="auto"/>
          </w:tcPr>
          <w:p w:rsidR="002141FC" w:rsidRPr="00A861F7" w:rsidRDefault="002141FC" w:rsidP="00A861F7">
            <w:pPr>
              <w:spacing w:before="40" w:after="40" w:line="210" w:lineRule="exact"/>
              <w:ind w:right="113"/>
              <w:rPr>
                <w:sz w:val="17"/>
                <w:szCs w:val="17"/>
              </w:rPr>
            </w:pPr>
          </w:p>
        </w:tc>
        <w:tc>
          <w:tcPr>
            <w:tcW w:w="1545" w:type="dxa"/>
            <w:shd w:val="clear" w:color="auto" w:fill="auto"/>
          </w:tcPr>
          <w:p w:rsidR="002141FC" w:rsidRPr="00A861F7" w:rsidRDefault="002141FC" w:rsidP="00A861F7">
            <w:pPr>
              <w:spacing w:before="40" w:after="40" w:line="210" w:lineRule="exact"/>
              <w:ind w:right="113"/>
              <w:rPr>
                <w:sz w:val="17"/>
                <w:szCs w:val="17"/>
              </w:rPr>
            </w:pPr>
          </w:p>
        </w:tc>
        <w:tc>
          <w:tcPr>
            <w:tcW w:w="2059" w:type="dxa"/>
            <w:shd w:val="clear" w:color="auto" w:fill="auto"/>
          </w:tcPr>
          <w:p w:rsidR="002141FC" w:rsidRPr="00A861F7" w:rsidRDefault="00EB1F20" w:rsidP="00DA4DC5">
            <w:pPr>
              <w:spacing w:before="40" w:after="40" w:line="210" w:lineRule="exact"/>
              <w:ind w:right="113"/>
              <w:rPr>
                <w:sz w:val="17"/>
                <w:szCs w:val="17"/>
              </w:rPr>
            </w:pPr>
            <w:r w:rsidRPr="00A861F7">
              <w:rPr>
                <w:sz w:val="17"/>
                <w:szCs w:val="17"/>
              </w:rPr>
              <w:t xml:space="preserve">Sous-traitance </w:t>
            </w:r>
            <w:r w:rsidR="00DA4DC5">
              <w:rPr>
                <w:sz w:val="17"/>
                <w:szCs w:val="17"/>
              </w:rPr>
              <w:br/>
            </w:r>
            <w:r w:rsidRPr="00A861F7">
              <w:rPr>
                <w:sz w:val="17"/>
                <w:szCs w:val="17"/>
              </w:rPr>
              <w:t>(par exemple, maintenance et amélioration des bases de</w:t>
            </w:r>
            <w:r w:rsidR="00DA4DC5">
              <w:rPr>
                <w:sz w:val="17"/>
                <w:szCs w:val="17"/>
              </w:rPr>
              <w:t> </w:t>
            </w:r>
            <w:r w:rsidRPr="00A861F7">
              <w:rPr>
                <w:sz w:val="17"/>
                <w:szCs w:val="17"/>
              </w:rPr>
              <w:t>données relatives aux RRTP et autres outils électroniques)</w:t>
            </w:r>
          </w:p>
        </w:tc>
        <w:tc>
          <w:tcPr>
            <w:tcW w:w="1275"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20 000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DA4DC5">
        <w:tc>
          <w:tcPr>
            <w:tcW w:w="1277"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559" w:type="dxa"/>
            <w:shd w:val="clear" w:color="auto" w:fill="auto"/>
          </w:tcPr>
          <w:p w:rsidR="002141FC" w:rsidRPr="00A861F7" w:rsidRDefault="002141FC" w:rsidP="00A861F7">
            <w:pPr>
              <w:spacing w:before="40" w:after="40" w:line="210" w:lineRule="exact"/>
              <w:ind w:right="113"/>
              <w:rPr>
                <w:sz w:val="17"/>
                <w:szCs w:val="17"/>
              </w:rPr>
            </w:pPr>
          </w:p>
        </w:tc>
        <w:tc>
          <w:tcPr>
            <w:tcW w:w="1783" w:type="dxa"/>
            <w:shd w:val="clear" w:color="auto" w:fill="auto"/>
          </w:tcPr>
          <w:p w:rsidR="002141FC" w:rsidRPr="00A861F7" w:rsidRDefault="002141FC" w:rsidP="00A861F7">
            <w:pPr>
              <w:spacing w:before="40" w:after="40" w:line="210" w:lineRule="exact"/>
              <w:ind w:right="113"/>
              <w:rPr>
                <w:sz w:val="17"/>
                <w:szCs w:val="17"/>
              </w:rPr>
            </w:pPr>
          </w:p>
        </w:tc>
        <w:tc>
          <w:tcPr>
            <w:tcW w:w="1545" w:type="dxa"/>
            <w:shd w:val="clear" w:color="auto" w:fill="auto"/>
          </w:tcPr>
          <w:p w:rsidR="002141FC" w:rsidRPr="00A861F7" w:rsidRDefault="002141FC" w:rsidP="00A861F7">
            <w:pPr>
              <w:spacing w:before="40" w:after="40" w:line="210" w:lineRule="exact"/>
              <w:ind w:right="113"/>
              <w:rPr>
                <w:sz w:val="17"/>
                <w:szCs w:val="17"/>
              </w:rPr>
            </w:pP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Missions d</w:t>
            </w:r>
            <w:r w:rsidR="00337544" w:rsidRPr="00A861F7">
              <w:rPr>
                <w:sz w:val="17"/>
                <w:szCs w:val="17"/>
              </w:rPr>
              <w:t>’</w:t>
            </w:r>
            <w:r w:rsidRPr="00A861F7">
              <w:rPr>
                <w:sz w:val="17"/>
                <w:szCs w:val="17"/>
              </w:rPr>
              <w:t xml:space="preserve">experts </w:t>
            </w:r>
          </w:p>
        </w:tc>
        <w:tc>
          <w:tcPr>
            <w:tcW w:w="1275" w:type="dxa"/>
            <w:shd w:val="clear" w:color="auto" w:fill="auto"/>
          </w:tcPr>
          <w:p w:rsidR="002141FC" w:rsidRPr="00A861F7" w:rsidRDefault="002141FC" w:rsidP="00DA4DC5">
            <w:pPr>
              <w:spacing w:before="40" w:after="40" w:line="210" w:lineRule="exact"/>
              <w:ind w:right="113"/>
              <w:jc w:val="right"/>
              <w:rPr>
                <w:sz w:val="17"/>
                <w:szCs w:val="17"/>
              </w:rPr>
            </w:pPr>
          </w:p>
        </w:tc>
        <w:tc>
          <w:tcPr>
            <w:tcW w:w="1302"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10 000</w:t>
            </w:r>
          </w:p>
        </w:tc>
      </w:tr>
      <w:tr w:rsidR="002141FC" w:rsidRPr="00A861F7" w:rsidTr="00DA4DC5">
        <w:tc>
          <w:tcPr>
            <w:tcW w:w="1277"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D.</w:t>
            </w:r>
            <w:r w:rsidRPr="00A861F7">
              <w:rPr>
                <w:sz w:val="17"/>
                <w:szCs w:val="17"/>
              </w:rPr>
              <w:br/>
            </w:r>
            <w:r w:rsidRPr="00A861F7">
              <w:rPr>
                <w:bCs/>
                <w:sz w:val="17"/>
                <w:szCs w:val="17"/>
              </w:rPr>
              <w:t>Mécanisme de communication d</w:t>
            </w:r>
            <w:r w:rsidR="00337544" w:rsidRPr="00A861F7">
              <w:rPr>
                <w:bCs/>
                <w:sz w:val="17"/>
                <w:szCs w:val="17"/>
              </w:rPr>
              <w:t>’</w:t>
            </w:r>
            <w:r w:rsidRPr="00A861F7">
              <w:rPr>
                <w:bCs/>
                <w:sz w:val="17"/>
                <w:szCs w:val="17"/>
              </w:rPr>
              <w:t>informations</w:t>
            </w:r>
          </w:p>
        </w:tc>
        <w:tc>
          <w:tcPr>
            <w:tcW w:w="15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Suivre et faciliter l</w:t>
            </w:r>
            <w:r w:rsidR="00337544" w:rsidRPr="00A861F7">
              <w:rPr>
                <w:sz w:val="17"/>
                <w:szCs w:val="17"/>
              </w:rPr>
              <w:t>’</w:t>
            </w:r>
            <w:r w:rsidRPr="00A861F7">
              <w:rPr>
                <w:sz w:val="17"/>
                <w:szCs w:val="17"/>
              </w:rPr>
              <w:t>applica</w:t>
            </w:r>
            <w:r w:rsidR="00DA4DC5">
              <w:rPr>
                <w:sz w:val="17"/>
                <w:szCs w:val="17"/>
              </w:rPr>
              <w:t>tion du Protocole, faciliter la </w:t>
            </w:r>
            <w:r w:rsidRPr="00A861F7">
              <w:rPr>
                <w:sz w:val="17"/>
                <w:szCs w:val="17"/>
              </w:rPr>
              <w:t>communication d</w:t>
            </w:r>
            <w:r w:rsidR="00337544" w:rsidRPr="00A861F7">
              <w:rPr>
                <w:sz w:val="17"/>
                <w:szCs w:val="17"/>
              </w:rPr>
              <w:t>’</w:t>
            </w:r>
            <w:r w:rsidRPr="00A861F7">
              <w:rPr>
                <w:sz w:val="17"/>
                <w:szCs w:val="17"/>
              </w:rPr>
              <w:t>informations, examiner le respect des dispositions et faire le point sur l</w:t>
            </w:r>
            <w:r w:rsidR="00337544" w:rsidRPr="00A861F7">
              <w:rPr>
                <w:sz w:val="17"/>
                <w:szCs w:val="17"/>
              </w:rPr>
              <w:t>’</w:t>
            </w:r>
            <w:r w:rsidRPr="00A861F7">
              <w:rPr>
                <w:sz w:val="17"/>
                <w:szCs w:val="17"/>
              </w:rPr>
              <w:t>expérience acquise</w:t>
            </w:r>
          </w:p>
        </w:tc>
        <w:tc>
          <w:tcPr>
            <w:tcW w:w="1559" w:type="dxa"/>
            <w:shd w:val="clear" w:color="auto" w:fill="auto"/>
          </w:tcPr>
          <w:p w:rsidR="00EB1F20" w:rsidRPr="00A861F7" w:rsidRDefault="00EB1F20" w:rsidP="00A861F7">
            <w:pPr>
              <w:spacing w:before="40" w:after="40" w:line="210" w:lineRule="exact"/>
              <w:ind w:right="113"/>
              <w:rPr>
                <w:sz w:val="17"/>
                <w:szCs w:val="17"/>
              </w:rPr>
            </w:pPr>
            <w:r w:rsidRPr="00A861F7">
              <w:rPr>
                <w:sz w:val="17"/>
                <w:szCs w:val="17"/>
              </w:rPr>
              <w:t>Groupe de travail des Parties au Protocole</w:t>
            </w:r>
          </w:p>
          <w:p w:rsidR="00EB1F20" w:rsidRPr="00A861F7" w:rsidRDefault="00EB1F20" w:rsidP="00A861F7">
            <w:pPr>
              <w:spacing w:before="40" w:after="40" w:line="210" w:lineRule="exact"/>
              <w:ind w:right="113"/>
              <w:rPr>
                <w:sz w:val="17"/>
                <w:szCs w:val="17"/>
              </w:rPr>
            </w:pPr>
            <w:r w:rsidRPr="00A861F7">
              <w:rPr>
                <w:sz w:val="17"/>
                <w:szCs w:val="17"/>
              </w:rPr>
              <w:t>Secrétariat,</w:t>
            </w:r>
            <w:r w:rsidR="00DA4DC5">
              <w:rPr>
                <w:sz w:val="17"/>
                <w:szCs w:val="17"/>
              </w:rPr>
              <w:t xml:space="preserve"> qui fera appel </w:t>
            </w:r>
            <w:r w:rsidR="001005BA">
              <w:rPr>
                <w:sz w:val="17"/>
                <w:szCs w:val="17"/>
              </w:rPr>
              <w:t xml:space="preserve">à des experts et à </w:t>
            </w:r>
            <w:r w:rsidRPr="00A861F7">
              <w:rPr>
                <w:sz w:val="17"/>
                <w:szCs w:val="17"/>
              </w:rPr>
              <w:t>du personnel d</w:t>
            </w:r>
            <w:r w:rsidR="00337544" w:rsidRPr="00A861F7">
              <w:rPr>
                <w:sz w:val="17"/>
                <w:szCs w:val="17"/>
              </w:rPr>
              <w:t>’</w:t>
            </w:r>
            <w:r w:rsidRPr="00A861F7">
              <w:rPr>
                <w:sz w:val="17"/>
                <w:szCs w:val="17"/>
              </w:rPr>
              <w:t xml:space="preserve">appui </w:t>
            </w:r>
            <w:r w:rsidR="001005BA">
              <w:rPr>
                <w:sz w:val="17"/>
                <w:szCs w:val="17"/>
              </w:rPr>
              <w:t>administratif si nécessaire</w:t>
            </w:r>
          </w:p>
          <w:p w:rsidR="002141FC" w:rsidRPr="00A861F7" w:rsidRDefault="00EB1F20" w:rsidP="00DA4DC5">
            <w:pPr>
              <w:spacing w:before="40" w:after="40" w:line="210" w:lineRule="exact"/>
              <w:ind w:right="113"/>
              <w:rPr>
                <w:sz w:val="17"/>
                <w:szCs w:val="17"/>
              </w:rPr>
            </w:pPr>
            <w:r w:rsidRPr="00A861F7">
              <w:rPr>
                <w:sz w:val="17"/>
                <w:szCs w:val="17"/>
              </w:rPr>
              <w:t>Comité d</w:t>
            </w:r>
            <w:r w:rsidR="00337544" w:rsidRPr="00A861F7">
              <w:rPr>
                <w:sz w:val="17"/>
                <w:szCs w:val="17"/>
              </w:rPr>
              <w:t>’</w:t>
            </w:r>
            <w:r w:rsidRPr="00A861F7">
              <w:rPr>
                <w:sz w:val="17"/>
                <w:szCs w:val="17"/>
              </w:rPr>
              <w:t>examen</w:t>
            </w:r>
            <w:r w:rsidR="00DA4DC5">
              <w:rPr>
                <w:sz w:val="17"/>
                <w:szCs w:val="17"/>
              </w:rPr>
              <w:t xml:space="preserve"> du </w:t>
            </w:r>
            <w:r w:rsidRPr="00A861F7">
              <w:rPr>
                <w:sz w:val="17"/>
                <w:szCs w:val="17"/>
              </w:rPr>
              <w:t>respect des dispositions</w:t>
            </w:r>
          </w:p>
        </w:tc>
        <w:tc>
          <w:tcPr>
            <w:tcW w:w="1783" w:type="dxa"/>
            <w:shd w:val="clear" w:color="auto" w:fill="auto"/>
          </w:tcPr>
          <w:p w:rsidR="002141FC" w:rsidRPr="00A861F7" w:rsidRDefault="00EB1F20" w:rsidP="001005BA">
            <w:pPr>
              <w:spacing w:before="40" w:after="40" w:line="210" w:lineRule="exact"/>
              <w:ind w:right="113"/>
              <w:rPr>
                <w:sz w:val="17"/>
                <w:szCs w:val="17"/>
              </w:rPr>
            </w:pPr>
            <w:r w:rsidRPr="00A861F7">
              <w:rPr>
                <w:sz w:val="17"/>
                <w:szCs w:val="17"/>
              </w:rPr>
              <w:t>Réunions du Groupe de travail des Parties au Protocole</w:t>
            </w:r>
            <w:r w:rsidR="000E44D5" w:rsidRPr="00A861F7">
              <w:rPr>
                <w:sz w:val="17"/>
                <w:szCs w:val="17"/>
              </w:rPr>
              <w:t> ;</w:t>
            </w:r>
            <w:r w:rsidRPr="00A861F7">
              <w:rPr>
                <w:sz w:val="17"/>
                <w:szCs w:val="17"/>
              </w:rPr>
              <w:t xml:space="preserve"> utilisation d</w:t>
            </w:r>
            <w:r w:rsidR="001005BA">
              <w:rPr>
                <w:sz w:val="17"/>
                <w:szCs w:val="17"/>
              </w:rPr>
              <w:t xml:space="preserve">e </w:t>
            </w:r>
            <w:r w:rsidR="00820221">
              <w:rPr>
                <w:sz w:val="17"/>
                <w:szCs w:val="17"/>
              </w:rPr>
              <w:t>l</w:t>
            </w:r>
            <w:r w:rsidR="00820221" w:rsidRPr="00A861F7">
              <w:rPr>
                <w:sz w:val="17"/>
                <w:szCs w:val="17"/>
              </w:rPr>
              <w:t>’outil</w:t>
            </w:r>
            <w:r w:rsidRPr="00A861F7">
              <w:rPr>
                <w:sz w:val="17"/>
                <w:szCs w:val="17"/>
              </w:rPr>
              <w:t xml:space="preserve"> de notification électronique</w:t>
            </w:r>
            <w:r w:rsidR="000E44D5" w:rsidRPr="00A861F7">
              <w:rPr>
                <w:sz w:val="17"/>
                <w:szCs w:val="17"/>
              </w:rPr>
              <w:t> ;</w:t>
            </w:r>
            <w:r w:rsidRPr="00A861F7">
              <w:rPr>
                <w:sz w:val="17"/>
                <w:szCs w:val="17"/>
              </w:rPr>
              <w:t xml:space="preserve"> élaboration et traitement de rapports nationaux d</w:t>
            </w:r>
            <w:r w:rsidR="00337544" w:rsidRPr="00A861F7">
              <w:rPr>
                <w:sz w:val="17"/>
                <w:szCs w:val="17"/>
              </w:rPr>
              <w:t>’</w:t>
            </w:r>
            <w:r w:rsidRPr="00A861F7">
              <w:rPr>
                <w:sz w:val="17"/>
                <w:szCs w:val="17"/>
              </w:rPr>
              <w:t>exécution</w:t>
            </w:r>
            <w:r w:rsidR="000E44D5" w:rsidRPr="00A861F7">
              <w:rPr>
                <w:sz w:val="17"/>
                <w:szCs w:val="17"/>
              </w:rPr>
              <w:t> ;</w:t>
            </w:r>
            <w:r w:rsidRPr="00A861F7">
              <w:rPr>
                <w:sz w:val="17"/>
                <w:szCs w:val="17"/>
              </w:rPr>
              <w:t xml:space="preserve"> Analyse des rapports et établissement d</w:t>
            </w:r>
            <w:r w:rsidR="00337544" w:rsidRPr="00A861F7">
              <w:rPr>
                <w:sz w:val="17"/>
                <w:szCs w:val="17"/>
              </w:rPr>
              <w:t>’</w:t>
            </w:r>
            <w:r w:rsidRPr="00A861F7">
              <w:rPr>
                <w:sz w:val="17"/>
                <w:szCs w:val="17"/>
              </w:rPr>
              <w:t>un rapport de synthèse</w:t>
            </w:r>
          </w:p>
        </w:tc>
        <w:tc>
          <w:tcPr>
            <w:tcW w:w="1545"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 xml:space="preserve">Sous-traitance </w:t>
            </w:r>
            <w:r w:rsidR="00DA4DC5">
              <w:rPr>
                <w:sz w:val="17"/>
                <w:szCs w:val="17"/>
              </w:rPr>
              <w:br/>
            </w:r>
            <w:r w:rsidRPr="00A861F7">
              <w:rPr>
                <w:sz w:val="17"/>
                <w:szCs w:val="17"/>
              </w:rPr>
              <w:t>(par exemple élaboration de documents d</w:t>
            </w:r>
            <w:r w:rsidR="00337544" w:rsidRPr="00A861F7">
              <w:rPr>
                <w:sz w:val="17"/>
                <w:szCs w:val="17"/>
              </w:rPr>
              <w:t>’</w:t>
            </w:r>
            <w:r w:rsidRPr="00A861F7">
              <w:rPr>
                <w:sz w:val="17"/>
                <w:szCs w:val="17"/>
              </w:rPr>
              <w:t>information, maintenance et développement de logiciels de communication d</w:t>
            </w:r>
            <w:r w:rsidR="00337544" w:rsidRPr="00A861F7">
              <w:rPr>
                <w:sz w:val="17"/>
                <w:szCs w:val="17"/>
              </w:rPr>
              <w:t>’</w:t>
            </w:r>
            <w:r w:rsidRPr="00A861F7">
              <w:rPr>
                <w:sz w:val="17"/>
                <w:szCs w:val="17"/>
              </w:rPr>
              <w:t>informations en ligne)</w:t>
            </w:r>
          </w:p>
        </w:tc>
        <w:tc>
          <w:tcPr>
            <w:tcW w:w="1275" w:type="dxa"/>
            <w:shd w:val="clear" w:color="auto" w:fill="auto"/>
          </w:tcPr>
          <w:p w:rsidR="002141FC" w:rsidRPr="00A861F7" w:rsidRDefault="00EB1F20" w:rsidP="00DA4DC5">
            <w:pPr>
              <w:spacing w:before="40" w:after="40" w:line="210" w:lineRule="exact"/>
              <w:ind w:right="113"/>
              <w:jc w:val="right"/>
              <w:rPr>
                <w:sz w:val="17"/>
                <w:szCs w:val="17"/>
              </w:rPr>
            </w:pPr>
            <w:r w:rsidRPr="00A861F7">
              <w:rPr>
                <w:sz w:val="17"/>
                <w:szCs w:val="17"/>
              </w:rPr>
              <w:t>20 000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DA4DC5">
        <w:tc>
          <w:tcPr>
            <w:tcW w:w="1277" w:type="dxa"/>
            <w:shd w:val="clear" w:color="auto" w:fill="auto"/>
          </w:tcPr>
          <w:p w:rsidR="002141FC" w:rsidRPr="00A861F7" w:rsidRDefault="00EB1F20" w:rsidP="00A861F7">
            <w:pPr>
              <w:spacing w:before="40" w:after="40" w:line="210" w:lineRule="exact"/>
              <w:ind w:right="113"/>
              <w:rPr>
                <w:sz w:val="17"/>
                <w:szCs w:val="17"/>
              </w:rPr>
            </w:pPr>
            <w:r w:rsidRPr="00A861F7">
              <w:rPr>
                <w:sz w:val="17"/>
                <w:szCs w:val="17"/>
              </w:rPr>
              <w:t>E.</w:t>
            </w:r>
            <w:r w:rsidRPr="00A861F7">
              <w:rPr>
                <w:sz w:val="17"/>
                <w:szCs w:val="17"/>
              </w:rPr>
              <w:br/>
            </w:r>
            <w:r w:rsidRPr="00A861F7">
              <w:rPr>
                <w:bCs/>
                <w:sz w:val="17"/>
                <w:szCs w:val="17"/>
              </w:rPr>
              <w:t>Actions de sensibilisation et de promotion en faveur du Protocole et de ses liens avec d</w:t>
            </w:r>
            <w:r w:rsidR="00337544" w:rsidRPr="00A861F7">
              <w:rPr>
                <w:bCs/>
                <w:sz w:val="17"/>
                <w:szCs w:val="17"/>
              </w:rPr>
              <w:t>’</w:t>
            </w:r>
            <w:r w:rsidRPr="00A861F7">
              <w:rPr>
                <w:bCs/>
                <w:sz w:val="17"/>
                <w:szCs w:val="17"/>
              </w:rPr>
              <w:t>autres instruments conventionnels et processus</w:t>
            </w:r>
          </w:p>
        </w:tc>
        <w:tc>
          <w:tcPr>
            <w:tcW w:w="1559" w:type="dxa"/>
            <w:shd w:val="clear" w:color="auto" w:fill="auto"/>
          </w:tcPr>
          <w:p w:rsidR="002141FC" w:rsidRPr="00A861F7" w:rsidRDefault="00EB1F20" w:rsidP="00954A21">
            <w:pPr>
              <w:spacing w:before="40" w:after="40" w:line="210" w:lineRule="exact"/>
              <w:ind w:right="113"/>
              <w:rPr>
                <w:sz w:val="17"/>
                <w:szCs w:val="17"/>
              </w:rPr>
            </w:pPr>
            <w:r w:rsidRPr="00A861F7">
              <w:rPr>
                <w:sz w:val="17"/>
                <w:szCs w:val="17"/>
              </w:rPr>
              <w:t>Mieux faire connaître le Protocole dans toute la région de la CEE et au-delà, afin d</w:t>
            </w:r>
            <w:r w:rsidR="00337544" w:rsidRPr="00A861F7">
              <w:rPr>
                <w:sz w:val="17"/>
                <w:szCs w:val="17"/>
              </w:rPr>
              <w:t>’</w:t>
            </w:r>
            <w:r w:rsidRPr="00A861F7">
              <w:rPr>
                <w:sz w:val="17"/>
                <w:szCs w:val="17"/>
              </w:rPr>
              <w:t>ac</w:t>
            </w:r>
            <w:r w:rsidR="00DA4DC5">
              <w:rPr>
                <w:sz w:val="17"/>
                <w:szCs w:val="17"/>
              </w:rPr>
              <w:t>croître le nombre de Parties au </w:t>
            </w:r>
            <w:r w:rsidRPr="00A861F7">
              <w:rPr>
                <w:sz w:val="17"/>
                <w:szCs w:val="17"/>
              </w:rPr>
              <w:t>Protocole</w:t>
            </w:r>
            <w:r w:rsidR="000E44D5" w:rsidRPr="00A861F7">
              <w:rPr>
                <w:sz w:val="17"/>
                <w:szCs w:val="17"/>
              </w:rPr>
              <w:t> ;</w:t>
            </w:r>
            <w:r w:rsidRPr="00A861F7">
              <w:rPr>
                <w:sz w:val="17"/>
                <w:szCs w:val="17"/>
              </w:rPr>
              <w:t xml:space="preserve"> encourager l</w:t>
            </w:r>
            <w:r w:rsidR="00337544" w:rsidRPr="00A861F7">
              <w:rPr>
                <w:sz w:val="17"/>
                <w:szCs w:val="17"/>
              </w:rPr>
              <w:t>’</w:t>
            </w:r>
            <w:r w:rsidRPr="00A861F7">
              <w:rPr>
                <w:sz w:val="17"/>
                <w:szCs w:val="17"/>
              </w:rPr>
              <w:t>application du Protocole dans le cadre d</w:t>
            </w:r>
            <w:r w:rsidR="00337544" w:rsidRPr="00A861F7">
              <w:rPr>
                <w:sz w:val="17"/>
                <w:szCs w:val="17"/>
              </w:rPr>
              <w:t>’</w:t>
            </w:r>
            <w:r w:rsidRPr="00A861F7">
              <w:rPr>
                <w:sz w:val="17"/>
                <w:szCs w:val="17"/>
              </w:rPr>
              <w:t>autres accords multilatéraux sur l</w:t>
            </w:r>
            <w:r w:rsidR="00337544" w:rsidRPr="00A861F7">
              <w:rPr>
                <w:sz w:val="17"/>
                <w:szCs w:val="17"/>
              </w:rPr>
              <w:t>’</w:t>
            </w:r>
            <w:r w:rsidRPr="00A861F7">
              <w:rPr>
                <w:sz w:val="17"/>
                <w:szCs w:val="17"/>
              </w:rPr>
              <w:t>environnement et de processus connexes (par exemple OCDE, SAICM/ICCM, UNEMG, IOMC)</w:t>
            </w:r>
          </w:p>
        </w:tc>
        <w:tc>
          <w:tcPr>
            <w:tcW w:w="1559"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Secrétariat, en collaboration avec tous les autres partenaires</w:t>
            </w:r>
          </w:p>
        </w:tc>
        <w:tc>
          <w:tcPr>
            <w:tcW w:w="1783"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 xml:space="preserve">Participation à des manifestations et activités régionales et internationales </w:t>
            </w:r>
            <w:r w:rsidR="00954A21">
              <w:rPr>
                <w:sz w:val="17"/>
                <w:szCs w:val="17"/>
              </w:rPr>
              <w:t>de première importance </w:t>
            </w:r>
            <w:r w:rsidR="000E44D5" w:rsidRPr="00A861F7">
              <w:rPr>
                <w:sz w:val="17"/>
                <w:szCs w:val="17"/>
              </w:rPr>
              <w:t>;</w:t>
            </w:r>
            <w:r w:rsidRPr="00A861F7">
              <w:rPr>
                <w:sz w:val="17"/>
                <w:szCs w:val="17"/>
              </w:rPr>
              <w:t xml:space="preserve"> appui à des ateliers organisés par d</w:t>
            </w:r>
            <w:r w:rsidR="00337544" w:rsidRPr="00A861F7">
              <w:rPr>
                <w:sz w:val="17"/>
                <w:szCs w:val="17"/>
              </w:rPr>
              <w:t>’</w:t>
            </w:r>
            <w:r w:rsidRPr="00A861F7">
              <w:rPr>
                <w:sz w:val="17"/>
                <w:szCs w:val="17"/>
              </w:rPr>
              <w:t>autres instances</w:t>
            </w:r>
            <w:r w:rsidR="000E44D5" w:rsidRPr="00A861F7">
              <w:rPr>
                <w:sz w:val="17"/>
                <w:szCs w:val="17"/>
              </w:rPr>
              <w:t> ;</w:t>
            </w:r>
            <w:r w:rsidRPr="00A861F7">
              <w:rPr>
                <w:sz w:val="17"/>
                <w:szCs w:val="17"/>
              </w:rPr>
              <w:t xml:space="preserve"> élaboration de brochures, publications, bulletins d</w:t>
            </w:r>
            <w:r w:rsidR="00337544" w:rsidRPr="00A861F7">
              <w:rPr>
                <w:sz w:val="17"/>
                <w:szCs w:val="17"/>
              </w:rPr>
              <w:t>’</w:t>
            </w:r>
            <w:r w:rsidRPr="00A861F7">
              <w:rPr>
                <w:sz w:val="17"/>
                <w:szCs w:val="17"/>
              </w:rPr>
              <w:t>information et autres documents</w:t>
            </w:r>
            <w:r w:rsidR="000E44D5" w:rsidRPr="00A861F7">
              <w:rPr>
                <w:sz w:val="17"/>
                <w:szCs w:val="17"/>
              </w:rPr>
              <w:t> ;</w:t>
            </w:r>
            <w:r w:rsidRPr="00A861F7">
              <w:rPr>
                <w:sz w:val="17"/>
                <w:szCs w:val="17"/>
              </w:rPr>
              <w:t xml:space="preserve"> mise à jour du site Web</w:t>
            </w:r>
            <w:r w:rsidR="000E44D5" w:rsidRPr="00A861F7">
              <w:rPr>
                <w:sz w:val="17"/>
                <w:szCs w:val="17"/>
              </w:rPr>
              <w:t> ;</w:t>
            </w:r>
            <w:r w:rsidRPr="00A861F7">
              <w:rPr>
                <w:sz w:val="17"/>
                <w:szCs w:val="17"/>
              </w:rPr>
              <w:t xml:space="preserve"> rédaction et révision d</w:t>
            </w:r>
            <w:r w:rsidR="00337544" w:rsidRPr="00A861F7">
              <w:rPr>
                <w:sz w:val="17"/>
                <w:szCs w:val="17"/>
              </w:rPr>
              <w:t>’</w:t>
            </w:r>
            <w:r w:rsidRPr="00A861F7">
              <w:rPr>
                <w:sz w:val="17"/>
                <w:szCs w:val="17"/>
              </w:rPr>
              <w:t>articles consacrés au Protocole</w:t>
            </w:r>
          </w:p>
        </w:tc>
        <w:tc>
          <w:tcPr>
            <w:tcW w:w="1545"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Participation à des manifestations lorsque les organisateurs n</w:t>
            </w:r>
            <w:r w:rsidR="00337544" w:rsidRPr="00A861F7">
              <w:rPr>
                <w:sz w:val="17"/>
                <w:szCs w:val="17"/>
              </w:rPr>
              <w:t>’</w:t>
            </w:r>
            <w:r w:rsidRPr="00A861F7">
              <w:rPr>
                <w:sz w:val="17"/>
                <w:szCs w:val="17"/>
              </w:rPr>
              <w:t xml:space="preserve">en assurent pas le financement </w:t>
            </w:r>
            <w:r w:rsidR="00DA4DC5">
              <w:rPr>
                <w:sz w:val="17"/>
                <w:szCs w:val="17"/>
              </w:rPr>
              <w:br/>
            </w:r>
            <w:r w:rsidRPr="00A861F7">
              <w:rPr>
                <w:sz w:val="17"/>
                <w:szCs w:val="17"/>
              </w:rPr>
              <w:t>(voyage + indemnité journalière de subsistance)</w:t>
            </w:r>
          </w:p>
        </w:tc>
        <w:tc>
          <w:tcPr>
            <w:tcW w:w="1275" w:type="dxa"/>
            <w:shd w:val="clear" w:color="auto" w:fill="auto"/>
          </w:tcPr>
          <w:p w:rsidR="002141FC" w:rsidRPr="00A861F7" w:rsidRDefault="00D60701" w:rsidP="00DA4DC5">
            <w:pPr>
              <w:spacing w:before="40" w:after="40" w:line="210" w:lineRule="exact"/>
              <w:ind w:right="113"/>
              <w:jc w:val="right"/>
              <w:rPr>
                <w:sz w:val="17"/>
                <w:szCs w:val="17"/>
              </w:rPr>
            </w:pPr>
            <w:r w:rsidRPr="00A861F7">
              <w:rPr>
                <w:sz w:val="17"/>
                <w:szCs w:val="17"/>
              </w:rPr>
              <w:t>10 000</w:t>
            </w:r>
          </w:p>
        </w:tc>
        <w:tc>
          <w:tcPr>
            <w:tcW w:w="1302" w:type="dxa"/>
            <w:shd w:val="clear" w:color="auto" w:fill="auto"/>
          </w:tcPr>
          <w:p w:rsidR="002141FC" w:rsidRPr="00A861F7" w:rsidRDefault="00D60701" w:rsidP="00DA4DC5">
            <w:pPr>
              <w:spacing w:before="40" w:after="40" w:line="210" w:lineRule="exact"/>
              <w:ind w:right="113"/>
              <w:jc w:val="right"/>
              <w:rPr>
                <w:sz w:val="17"/>
                <w:szCs w:val="17"/>
              </w:rPr>
            </w:pPr>
            <w:r w:rsidRPr="00A861F7">
              <w:rPr>
                <w:sz w:val="17"/>
                <w:szCs w:val="17"/>
              </w:rPr>
              <w:t>10 000</w:t>
            </w:r>
          </w:p>
        </w:tc>
      </w:tr>
      <w:tr w:rsidR="00D60701" w:rsidRPr="00A861F7" w:rsidTr="00DA4DC5">
        <w:tc>
          <w:tcPr>
            <w:tcW w:w="1277" w:type="dxa"/>
            <w:shd w:val="clear" w:color="auto" w:fill="auto"/>
          </w:tcPr>
          <w:p w:rsidR="00D60701" w:rsidRPr="00A861F7" w:rsidRDefault="00D60701" w:rsidP="00954A21">
            <w:pPr>
              <w:keepNext/>
              <w:spacing w:before="40" w:after="40" w:line="210" w:lineRule="exact"/>
              <w:ind w:right="113"/>
              <w:rPr>
                <w:sz w:val="17"/>
                <w:szCs w:val="17"/>
              </w:rPr>
            </w:pPr>
          </w:p>
        </w:tc>
        <w:tc>
          <w:tcPr>
            <w:tcW w:w="1559" w:type="dxa"/>
            <w:shd w:val="clear" w:color="auto" w:fill="auto"/>
          </w:tcPr>
          <w:p w:rsidR="00D60701" w:rsidRPr="00A861F7" w:rsidRDefault="00D60701" w:rsidP="00A861F7">
            <w:pPr>
              <w:spacing w:before="40" w:after="40" w:line="210" w:lineRule="exact"/>
              <w:ind w:right="113"/>
              <w:rPr>
                <w:sz w:val="17"/>
                <w:szCs w:val="17"/>
              </w:rPr>
            </w:pPr>
          </w:p>
        </w:tc>
        <w:tc>
          <w:tcPr>
            <w:tcW w:w="1559" w:type="dxa"/>
            <w:shd w:val="clear" w:color="auto" w:fill="auto"/>
          </w:tcPr>
          <w:p w:rsidR="00D60701" w:rsidRPr="00A861F7" w:rsidRDefault="00D60701" w:rsidP="00A861F7">
            <w:pPr>
              <w:spacing w:before="40" w:after="40" w:line="210" w:lineRule="exact"/>
              <w:ind w:right="113"/>
              <w:rPr>
                <w:sz w:val="17"/>
                <w:szCs w:val="17"/>
              </w:rPr>
            </w:pPr>
          </w:p>
        </w:tc>
        <w:tc>
          <w:tcPr>
            <w:tcW w:w="1783" w:type="dxa"/>
            <w:shd w:val="clear" w:color="auto" w:fill="auto"/>
          </w:tcPr>
          <w:p w:rsidR="00D60701" w:rsidRPr="00A861F7" w:rsidRDefault="00D60701" w:rsidP="00A861F7">
            <w:pPr>
              <w:spacing w:before="40" w:after="40" w:line="210" w:lineRule="exact"/>
              <w:ind w:right="113"/>
              <w:rPr>
                <w:sz w:val="17"/>
                <w:szCs w:val="17"/>
              </w:rPr>
            </w:pPr>
          </w:p>
        </w:tc>
        <w:tc>
          <w:tcPr>
            <w:tcW w:w="1545" w:type="dxa"/>
            <w:shd w:val="clear" w:color="auto" w:fill="auto"/>
          </w:tcPr>
          <w:p w:rsidR="00D60701" w:rsidRPr="00A861F7" w:rsidRDefault="00D60701" w:rsidP="00A861F7">
            <w:pPr>
              <w:spacing w:before="40" w:after="40" w:line="210" w:lineRule="exact"/>
              <w:ind w:right="113"/>
              <w:rPr>
                <w:sz w:val="17"/>
                <w:szCs w:val="17"/>
              </w:rPr>
            </w:pPr>
          </w:p>
        </w:tc>
        <w:tc>
          <w:tcPr>
            <w:tcW w:w="2059" w:type="dxa"/>
            <w:shd w:val="clear" w:color="auto" w:fill="auto"/>
          </w:tcPr>
          <w:p w:rsidR="00D60701" w:rsidRPr="00A861F7" w:rsidRDefault="00D60701" w:rsidP="00A861F7">
            <w:pPr>
              <w:spacing w:before="40" w:after="40" w:line="210" w:lineRule="exact"/>
              <w:ind w:right="113"/>
              <w:rPr>
                <w:sz w:val="17"/>
                <w:szCs w:val="17"/>
              </w:rPr>
            </w:pPr>
            <w:r w:rsidRPr="00A861F7">
              <w:rPr>
                <w:sz w:val="17"/>
                <w:szCs w:val="17"/>
              </w:rPr>
              <w:t xml:space="preserve">Sous-traitance </w:t>
            </w:r>
            <w:r w:rsidR="00DA4DC5">
              <w:rPr>
                <w:sz w:val="17"/>
                <w:szCs w:val="17"/>
              </w:rPr>
              <w:br/>
            </w:r>
            <w:r w:rsidRPr="00A861F7">
              <w:rPr>
                <w:sz w:val="17"/>
                <w:szCs w:val="17"/>
              </w:rPr>
              <w:t>(par exemple organisation de campagnes de sensibilisation)</w:t>
            </w:r>
          </w:p>
        </w:tc>
        <w:tc>
          <w:tcPr>
            <w:tcW w:w="1275" w:type="dxa"/>
            <w:shd w:val="clear" w:color="auto" w:fill="auto"/>
          </w:tcPr>
          <w:p w:rsidR="00D60701" w:rsidRPr="00A861F7" w:rsidRDefault="00D60701" w:rsidP="00DA4DC5">
            <w:pPr>
              <w:suppressAutoHyphens w:val="0"/>
              <w:spacing w:before="40" w:after="40" w:line="210" w:lineRule="exact"/>
              <w:ind w:right="113"/>
              <w:jc w:val="right"/>
              <w:rPr>
                <w:sz w:val="17"/>
                <w:szCs w:val="17"/>
              </w:rPr>
            </w:pPr>
          </w:p>
        </w:tc>
        <w:tc>
          <w:tcPr>
            <w:tcW w:w="1302" w:type="dxa"/>
            <w:shd w:val="clear" w:color="auto" w:fill="auto"/>
          </w:tcPr>
          <w:p w:rsidR="00D60701" w:rsidRPr="00A861F7" w:rsidRDefault="00D60701" w:rsidP="00DA4DC5">
            <w:pPr>
              <w:spacing w:before="40" w:after="40" w:line="210" w:lineRule="exact"/>
              <w:ind w:right="113"/>
              <w:jc w:val="right"/>
              <w:rPr>
                <w:sz w:val="17"/>
                <w:szCs w:val="17"/>
              </w:rPr>
            </w:pPr>
            <w:r w:rsidRPr="00A861F7">
              <w:rPr>
                <w:sz w:val="17"/>
                <w:szCs w:val="17"/>
              </w:rPr>
              <w:t>10 000</w:t>
            </w:r>
          </w:p>
        </w:tc>
      </w:tr>
      <w:tr w:rsidR="002141FC" w:rsidRPr="00A861F7" w:rsidTr="00DA4DC5">
        <w:tc>
          <w:tcPr>
            <w:tcW w:w="1277" w:type="dxa"/>
            <w:shd w:val="clear" w:color="auto" w:fill="auto"/>
          </w:tcPr>
          <w:p w:rsidR="002141FC" w:rsidRPr="00A861F7" w:rsidRDefault="00D60701" w:rsidP="00954A21">
            <w:pPr>
              <w:spacing w:before="40" w:after="40" w:line="210" w:lineRule="exact"/>
              <w:ind w:right="113"/>
              <w:rPr>
                <w:sz w:val="17"/>
                <w:szCs w:val="17"/>
              </w:rPr>
            </w:pPr>
            <w:r w:rsidRPr="00A861F7">
              <w:rPr>
                <w:sz w:val="17"/>
                <w:szCs w:val="17"/>
              </w:rPr>
              <w:t>F.</w:t>
            </w:r>
            <w:r w:rsidRPr="00A861F7">
              <w:rPr>
                <w:sz w:val="17"/>
                <w:szCs w:val="17"/>
              </w:rPr>
              <w:br/>
            </w:r>
            <w:r w:rsidRPr="00A861F7">
              <w:rPr>
                <w:bCs/>
                <w:sz w:val="17"/>
                <w:szCs w:val="17"/>
              </w:rPr>
              <w:t xml:space="preserve">Coordination et </w:t>
            </w:r>
            <w:r w:rsidR="00954A21">
              <w:rPr>
                <w:bCs/>
                <w:sz w:val="17"/>
                <w:szCs w:val="17"/>
              </w:rPr>
              <w:t>supervision des </w:t>
            </w:r>
            <w:r w:rsidRPr="00A861F7">
              <w:rPr>
                <w:bCs/>
                <w:sz w:val="17"/>
                <w:szCs w:val="17"/>
              </w:rPr>
              <w:t>activités intersessions, organisation de la quatrième session de la Réunion des Parties</w:t>
            </w:r>
          </w:p>
        </w:tc>
        <w:tc>
          <w:tcPr>
            <w:tcW w:w="1559" w:type="dxa"/>
            <w:shd w:val="clear" w:color="auto" w:fill="auto"/>
          </w:tcPr>
          <w:p w:rsidR="002141FC" w:rsidRPr="00A861F7" w:rsidRDefault="00D60701" w:rsidP="00DA4DC5">
            <w:pPr>
              <w:spacing w:before="40" w:after="40" w:line="210" w:lineRule="exact"/>
              <w:ind w:right="113"/>
              <w:rPr>
                <w:sz w:val="17"/>
                <w:szCs w:val="17"/>
              </w:rPr>
            </w:pPr>
            <w:r w:rsidRPr="00A861F7">
              <w:rPr>
                <w:sz w:val="17"/>
                <w:szCs w:val="17"/>
              </w:rPr>
              <w:t>Coordonner et superviser les activités menées au titre du Protocole, en</w:t>
            </w:r>
            <w:r w:rsidR="00DA4DC5">
              <w:rPr>
                <w:sz w:val="17"/>
                <w:szCs w:val="17"/>
              </w:rPr>
              <w:t> </w:t>
            </w:r>
            <w:r w:rsidRPr="00A861F7">
              <w:rPr>
                <w:sz w:val="17"/>
                <w:szCs w:val="17"/>
              </w:rPr>
              <w:t>appliquant le présent programme de travail</w:t>
            </w:r>
          </w:p>
        </w:tc>
        <w:tc>
          <w:tcPr>
            <w:tcW w:w="1559"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Groupe de travail des Parties au Protocole et Bureau de la Réunion des Parties</w:t>
            </w:r>
          </w:p>
        </w:tc>
        <w:tc>
          <w:tcPr>
            <w:tcW w:w="1783" w:type="dxa"/>
            <w:shd w:val="clear" w:color="auto" w:fill="auto"/>
          </w:tcPr>
          <w:p w:rsidR="002141FC" w:rsidRPr="00A861F7" w:rsidRDefault="00D60701" w:rsidP="00BB7FFE">
            <w:pPr>
              <w:spacing w:before="40" w:after="40" w:line="210" w:lineRule="exact"/>
              <w:ind w:right="113"/>
              <w:rPr>
                <w:sz w:val="17"/>
                <w:szCs w:val="17"/>
              </w:rPr>
            </w:pPr>
            <w:r w:rsidRPr="00A861F7">
              <w:rPr>
                <w:sz w:val="17"/>
                <w:szCs w:val="17"/>
              </w:rPr>
              <w:t>Réunions du Groupe de</w:t>
            </w:r>
            <w:r w:rsidR="00BB7FFE">
              <w:rPr>
                <w:sz w:val="17"/>
                <w:szCs w:val="17"/>
              </w:rPr>
              <w:t> travail des Parties au </w:t>
            </w:r>
            <w:r w:rsidRPr="00A861F7">
              <w:rPr>
                <w:sz w:val="17"/>
                <w:szCs w:val="17"/>
              </w:rPr>
              <w:t>Protocole</w:t>
            </w:r>
            <w:r w:rsidR="000E44D5" w:rsidRPr="00A861F7">
              <w:rPr>
                <w:sz w:val="17"/>
                <w:szCs w:val="17"/>
              </w:rPr>
              <w:t> ;</w:t>
            </w:r>
            <w:r w:rsidRPr="00A861F7">
              <w:rPr>
                <w:sz w:val="17"/>
                <w:szCs w:val="17"/>
              </w:rPr>
              <w:t xml:space="preserve"> réunions du Bureau, selon les besoins</w:t>
            </w:r>
            <w:r w:rsidR="00954A21">
              <w:rPr>
                <w:sz w:val="17"/>
                <w:szCs w:val="17"/>
              </w:rPr>
              <w:t> ;</w:t>
            </w:r>
            <w:r w:rsidRPr="00A861F7">
              <w:rPr>
                <w:sz w:val="17"/>
                <w:szCs w:val="17"/>
              </w:rPr>
              <w:t xml:space="preserve"> consultations par voie électronique entre membres du Bureau</w:t>
            </w:r>
            <w:r w:rsidR="000E44D5" w:rsidRPr="00A861F7">
              <w:rPr>
                <w:sz w:val="17"/>
                <w:szCs w:val="17"/>
              </w:rPr>
              <w:t> ;</w:t>
            </w:r>
            <w:r w:rsidRPr="00A861F7">
              <w:rPr>
                <w:sz w:val="17"/>
                <w:szCs w:val="17"/>
              </w:rPr>
              <w:t xml:space="preserve"> session de la Réunion des Parties au Protocole</w:t>
            </w:r>
          </w:p>
        </w:tc>
        <w:tc>
          <w:tcPr>
            <w:tcW w:w="1545"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D60701" w:rsidP="00954A21">
            <w:pPr>
              <w:spacing w:before="40" w:after="40" w:line="210" w:lineRule="exact"/>
              <w:ind w:right="113"/>
              <w:rPr>
                <w:sz w:val="17"/>
                <w:szCs w:val="17"/>
              </w:rPr>
            </w:pPr>
            <w:r w:rsidRPr="00A861F7">
              <w:rPr>
                <w:sz w:val="17"/>
                <w:szCs w:val="17"/>
              </w:rPr>
              <w:t>Voyage et indemnité journalière de subsistance pour les experts et le</w:t>
            </w:r>
            <w:r w:rsidR="00954A21">
              <w:rPr>
                <w:sz w:val="17"/>
                <w:szCs w:val="17"/>
              </w:rPr>
              <w:t xml:space="preserve"> personnel</w:t>
            </w:r>
            <w:r w:rsidRPr="00A861F7">
              <w:rPr>
                <w:sz w:val="17"/>
                <w:szCs w:val="17"/>
              </w:rPr>
              <w:t xml:space="preserve"> du secrétariat, sous-traitance </w:t>
            </w:r>
            <w:r w:rsidR="00DA4DC5">
              <w:rPr>
                <w:sz w:val="17"/>
                <w:szCs w:val="17"/>
              </w:rPr>
              <w:br/>
            </w:r>
            <w:r w:rsidRPr="00A861F7">
              <w:rPr>
                <w:sz w:val="17"/>
                <w:szCs w:val="17"/>
              </w:rPr>
              <w:t>(par exemple traductions, supports promotionnels, documentation préparatoire, rapports et études, couverture médiatique des manifestations)</w:t>
            </w:r>
          </w:p>
        </w:tc>
        <w:tc>
          <w:tcPr>
            <w:tcW w:w="1275" w:type="dxa"/>
            <w:shd w:val="clear" w:color="auto" w:fill="auto"/>
          </w:tcPr>
          <w:p w:rsidR="002141FC" w:rsidRPr="00A861F7" w:rsidRDefault="00D60701" w:rsidP="00DA4DC5">
            <w:pPr>
              <w:spacing w:before="40" w:after="40" w:line="210" w:lineRule="exact"/>
              <w:ind w:right="113"/>
              <w:jc w:val="right"/>
              <w:rPr>
                <w:sz w:val="17"/>
                <w:szCs w:val="17"/>
              </w:rPr>
            </w:pPr>
            <w:r w:rsidRPr="00A861F7">
              <w:rPr>
                <w:sz w:val="17"/>
                <w:szCs w:val="17"/>
              </w:rPr>
              <w:t>100 000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01177D">
        <w:tc>
          <w:tcPr>
            <w:tcW w:w="1277"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G.</w:t>
            </w:r>
            <w:r w:rsidRPr="00A861F7">
              <w:rPr>
                <w:sz w:val="17"/>
                <w:szCs w:val="17"/>
              </w:rPr>
              <w:br/>
              <w:t>Évaluation technique des dispositions du Protocole</w:t>
            </w:r>
          </w:p>
        </w:tc>
        <w:tc>
          <w:tcPr>
            <w:tcW w:w="1559"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Élaboration, à l</w:t>
            </w:r>
            <w:r w:rsidR="00337544" w:rsidRPr="00A861F7">
              <w:rPr>
                <w:sz w:val="17"/>
                <w:szCs w:val="17"/>
              </w:rPr>
              <w:t>’</w:t>
            </w:r>
            <w:r w:rsidRPr="00A861F7">
              <w:rPr>
                <w:sz w:val="17"/>
                <w:szCs w:val="17"/>
              </w:rPr>
              <w:t>intention de la Réunion des Parties, de recommandations relatives à des questions techniques, fondées sur les rapports d</w:t>
            </w:r>
            <w:r w:rsidR="00337544" w:rsidRPr="00A861F7">
              <w:rPr>
                <w:sz w:val="17"/>
                <w:szCs w:val="17"/>
              </w:rPr>
              <w:t>’</w:t>
            </w:r>
            <w:r w:rsidRPr="00A861F7">
              <w:rPr>
                <w:sz w:val="17"/>
                <w:szCs w:val="17"/>
              </w:rPr>
              <w:t>évaluation et d</w:t>
            </w:r>
            <w:r w:rsidR="00337544" w:rsidRPr="00A861F7">
              <w:rPr>
                <w:sz w:val="17"/>
                <w:szCs w:val="17"/>
              </w:rPr>
              <w:t>’</w:t>
            </w:r>
            <w:r w:rsidRPr="00A861F7">
              <w:rPr>
                <w:sz w:val="17"/>
                <w:szCs w:val="17"/>
              </w:rPr>
              <w:t>exécution</w:t>
            </w:r>
          </w:p>
        </w:tc>
        <w:tc>
          <w:tcPr>
            <w:tcW w:w="1559"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Secrétariat</w:t>
            </w:r>
            <w:r w:rsidR="000E44D5" w:rsidRPr="00A861F7">
              <w:rPr>
                <w:sz w:val="17"/>
                <w:szCs w:val="17"/>
              </w:rPr>
              <w:t> ;</w:t>
            </w:r>
            <w:r w:rsidRPr="00A861F7">
              <w:rPr>
                <w:sz w:val="17"/>
                <w:szCs w:val="17"/>
              </w:rPr>
              <w:t xml:space="preserve"> Comité d</w:t>
            </w:r>
            <w:r w:rsidR="00337544" w:rsidRPr="00A861F7">
              <w:rPr>
                <w:sz w:val="17"/>
                <w:szCs w:val="17"/>
              </w:rPr>
              <w:t>’</w:t>
            </w:r>
            <w:r w:rsidRPr="00A861F7">
              <w:rPr>
                <w:sz w:val="17"/>
                <w:szCs w:val="17"/>
              </w:rPr>
              <w:t>examen du respect des dispositions</w:t>
            </w:r>
            <w:r w:rsidR="000E44D5" w:rsidRPr="00A861F7">
              <w:rPr>
                <w:sz w:val="17"/>
                <w:szCs w:val="17"/>
              </w:rPr>
              <w:t> ;</w:t>
            </w:r>
            <w:r w:rsidRPr="00A861F7">
              <w:rPr>
                <w:sz w:val="17"/>
                <w:szCs w:val="17"/>
              </w:rPr>
              <w:t xml:space="preserve"> Groupe de travail des Parties au Protocole</w:t>
            </w:r>
          </w:p>
        </w:tc>
        <w:tc>
          <w:tcPr>
            <w:tcW w:w="1783" w:type="dxa"/>
            <w:shd w:val="clear" w:color="auto" w:fill="auto"/>
          </w:tcPr>
          <w:p w:rsidR="002141FC" w:rsidRPr="00A861F7" w:rsidRDefault="00BB7FFE" w:rsidP="00BB7FFE">
            <w:pPr>
              <w:spacing w:before="40" w:after="40" w:line="210" w:lineRule="exact"/>
              <w:ind w:right="113"/>
              <w:rPr>
                <w:sz w:val="17"/>
                <w:szCs w:val="17"/>
              </w:rPr>
            </w:pPr>
            <w:r>
              <w:rPr>
                <w:sz w:val="17"/>
                <w:szCs w:val="17"/>
              </w:rPr>
              <w:t>Réunions du Groupe de travail des Parties au </w:t>
            </w:r>
            <w:r w:rsidR="00D60701" w:rsidRPr="00A861F7">
              <w:rPr>
                <w:sz w:val="17"/>
                <w:szCs w:val="17"/>
              </w:rPr>
              <w:t>Protocole et consultations par voie électronique</w:t>
            </w:r>
            <w:r w:rsidR="000E44D5" w:rsidRPr="00A861F7">
              <w:rPr>
                <w:sz w:val="17"/>
                <w:szCs w:val="17"/>
              </w:rPr>
              <w:t> ;</w:t>
            </w:r>
            <w:r w:rsidR="00D60701" w:rsidRPr="00A861F7">
              <w:rPr>
                <w:sz w:val="17"/>
                <w:szCs w:val="17"/>
              </w:rPr>
              <w:t xml:space="preserve"> rédaction de rapport(s) d</w:t>
            </w:r>
            <w:r w:rsidR="00337544" w:rsidRPr="00A861F7">
              <w:rPr>
                <w:sz w:val="17"/>
                <w:szCs w:val="17"/>
              </w:rPr>
              <w:t>’</w:t>
            </w:r>
            <w:r w:rsidR="00D60701" w:rsidRPr="00A861F7">
              <w:rPr>
                <w:sz w:val="17"/>
                <w:szCs w:val="17"/>
              </w:rPr>
              <w:t>évaluation sur l</w:t>
            </w:r>
            <w:r w:rsidR="00337544" w:rsidRPr="00A861F7">
              <w:rPr>
                <w:sz w:val="17"/>
                <w:szCs w:val="17"/>
              </w:rPr>
              <w:t>’</w:t>
            </w:r>
            <w:r w:rsidR="00D60701" w:rsidRPr="00A861F7">
              <w:rPr>
                <w:sz w:val="17"/>
                <w:szCs w:val="17"/>
              </w:rPr>
              <w:t>expérience acquise dans la mise en place de RRTP nationaux, conformément au paragraphe 2 de l</w:t>
            </w:r>
            <w:r w:rsidR="00337544" w:rsidRPr="00A861F7">
              <w:rPr>
                <w:sz w:val="17"/>
                <w:szCs w:val="17"/>
              </w:rPr>
              <w:t>’</w:t>
            </w:r>
            <w:r w:rsidR="00D60701" w:rsidRPr="00A861F7">
              <w:rPr>
                <w:sz w:val="17"/>
                <w:szCs w:val="17"/>
              </w:rPr>
              <w:t>article</w:t>
            </w:r>
            <w:r>
              <w:rPr>
                <w:sz w:val="17"/>
                <w:szCs w:val="17"/>
              </w:rPr>
              <w:t> </w:t>
            </w:r>
            <w:r w:rsidR="00D60701" w:rsidRPr="00A861F7">
              <w:rPr>
                <w:sz w:val="17"/>
                <w:szCs w:val="17"/>
              </w:rPr>
              <w:t>6 du Protocole,</w:t>
            </w:r>
            <w:r w:rsidR="00954A21">
              <w:rPr>
                <w:sz w:val="17"/>
                <w:szCs w:val="17"/>
              </w:rPr>
              <w:t xml:space="preserve"> le cas échéant,</w:t>
            </w:r>
            <w:r w:rsidR="00D60701" w:rsidRPr="00A861F7">
              <w:rPr>
                <w:sz w:val="17"/>
                <w:szCs w:val="17"/>
              </w:rPr>
              <w:t xml:space="preserve"> et de rapports d</w:t>
            </w:r>
            <w:r w:rsidR="00337544" w:rsidRPr="00A861F7">
              <w:rPr>
                <w:sz w:val="17"/>
                <w:szCs w:val="17"/>
              </w:rPr>
              <w:t>’</w:t>
            </w:r>
            <w:r w:rsidR="00D60701" w:rsidRPr="00A861F7">
              <w:rPr>
                <w:sz w:val="17"/>
                <w:szCs w:val="17"/>
              </w:rPr>
              <w:t>exécution</w:t>
            </w:r>
          </w:p>
        </w:tc>
        <w:tc>
          <w:tcPr>
            <w:tcW w:w="1545"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 xml:space="preserve">Activité </w:t>
            </w:r>
            <w:r w:rsidR="00866CE3">
              <w:rPr>
                <w:sz w:val="17"/>
                <w:szCs w:val="17"/>
              </w:rPr>
              <w:br/>
            </w:r>
            <w:r w:rsidRPr="00A861F7">
              <w:rPr>
                <w:sz w:val="17"/>
                <w:szCs w:val="17"/>
              </w:rPr>
              <w:t>permanente</w:t>
            </w:r>
          </w:p>
        </w:tc>
        <w:tc>
          <w:tcPr>
            <w:tcW w:w="2059" w:type="dxa"/>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 xml:space="preserve">Sous-traitance </w:t>
            </w:r>
            <w:r w:rsidR="00DA4DC5">
              <w:rPr>
                <w:sz w:val="17"/>
                <w:szCs w:val="17"/>
              </w:rPr>
              <w:br/>
            </w:r>
            <w:r w:rsidRPr="00A861F7">
              <w:rPr>
                <w:sz w:val="17"/>
                <w:szCs w:val="17"/>
              </w:rPr>
              <w:t>(projets de recommandations sur des questions techniques)</w:t>
            </w:r>
          </w:p>
        </w:tc>
        <w:tc>
          <w:tcPr>
            <w:tcW w:w="1275" w:type="dxa"/>
            <w:shd w:val="clear" w:color="auto" w:fill="auto"/>
          </w:tcPr>
          <w:p w:rsidR="002141FC" w:rsidRPr="00A861F7" w:rsidRDefault="00D60701" w:rsidP="00DA4DC5">
            <w:pPr>
              <w:spacing w:before="40" w:after="40" w:line="210" w:lineRule="exact"/>
              <w:ind w:right="113"/>
              <w:jc w:val="right"/>
              <w:rPr>
                <w:sz w:val="17"/>
                <w:szCs w:val="17"/>
              </w:rPr>
            </w:pPr>
            <w:r w:rsidRPr="00A861F7">
              <w:rPr>
                <w:sz w:val="17"/>
                <w:szCs w:val="17"/>
              </w:rPr>
              <w:t>10 000</w:t>
            </w:r>
          </w:p>
        </w:tc>
        <w:tc>
          <w:tcPr>
            <w:tcW w:w="1302" w:type="dxa"/>
            <w:shd w:val="clear" w:color="auto" w:fill="auto"/>
          </w:tcPr>
          <w:p w:rsidR="002141FC" w:rsidRPr="00A861F7" w:rsidRDefault="002141FC" w:rsidP="00DA4DC5">
            <w:pPr>
              <w:spacing w:before="40" w:after="40" w:line="210" w:lineRule="exact"/>
              <w:ind w:right="113"/>
              <w:jc w:val="right"/>
              <w:rPr>
                <w:sz w:val="17"/>
                <w:szCs w:val="17"/>
              </w:rPr>
            </w:pPr>
          </w:p>
        </w:tc>
      </w:tr>
      <w:tr w:rsidR="002141FC" w:rsidRPr="00A861F7" w:rsidTr="0080362A">
        <w:tc>
          <w:tcPr>
            <w:tcW w:w="1277" w:type="dxa"/>
            <w:tcBorders>
              <w:bottom w:val="single" w:sz="4" w:space="0" w:color="auto"/>
            </w:tcBorders>
            <w:shd w:val="clear" w:color="auto" w:fill="auto"/>
          </w:tcPr>
          <w:p w:rsidR="002141FC" w:rsidRPr="00A861F7" w:rsidRDefault="00D60701" w:rsidP="00A861F7">
            <w:pPr>
              <w:spacing w:before="40" w:after="40" w:line="210" w:lineRule="exact"/>
              <w:ind w:right="113"/>
              <w:rPr>
                <w:sz w:val="17"/>
                <w:szCs w:val="17"/>
              </w:rPr>
            </w:pPr>
            <w:r w:rsidRPr="00A861F7">
              <w:rPr>
                <w:bCs/>
                <w:sz w:val="17"/>
                <w:szCs w:val="17"/>
              </w:rPr>
              <w:t>H.</w:t>
            </w:r>
            <w:r w:rsidRPr="00A861F7">
              <w:rPr>
                <w:bCs/>
                <w:sz w:val="17"/>
                <w:szCs w:val="17"/>
              </w:rPr>
              <w:br/>
              <w:t>Domaines d</w:t>
            </w:r>
            <w:r w:rsidR="00337544" w:rsidRPr="00A861F7">
              <w:rPr>
                <w:bCs/>
                <w:sz w:val="17"/>
                <w:szCs w:val="17"/>
              </w:rPr>
              <w:t>’</w:t>
            </w:r>
            <w:r w:rsidRPr="00A861F7">
              <w:rPr>
                <w:bCs/>
                <w:sz w:val="17"/>
                <w:szCs w:val="17"/>
              </w:rPr>
              <w:t>appui horizontal</w:t>
            </w:r>
          </w:p>
        </w:tc>
        <w:tc>
          <w:tcPr>
            <w:tcW w:w="1559" w:type="dxa"/>
            <w:tcBorders>
              <w:bottom w:val="single" w:sz="4" w:space="0" w:color="auto"/>
            </w:tcBorders>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Appui global couvrant plusieurs domaines de fond du programme de travail</w:t>
            </w:r>
          </w:p>
        </w:tc>
        <w:tc>
          <w:tcPr>
            <w:tcW w:w="1559" w:type="dxa"/>
            <w:tcBorders>
              <w:bottom w:val="single" w:sz="4" w:space="0" w:color="auto"/>
            </w:tcBorders>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Secrétariat</w:t>
            </w:r>
          </w:p>
        </w:tc>
        <w:tc>
          <w:tcPr>
            <w:tcW w:w="1783" w:type="dxa"/>
            <w:tcBorders>
              <w:bottom w:val="single" w:sz="4" w:space="0" w:color="auto"/>
            </w:tcBorders>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Services de secrétariat, formation du personnel, matériel</w:t>
            </w:r>
          </w:p>
        </w:tc>
        <w:tc>
          <w:tcPr>
            <w:tcW w:w="1545" w:type="dxa"/>
            <w:tcBorders>
              <w:bottom w:val="single" w:sz="4" w:space="0" w:color="auto"/>
            </w:tcBorders>
            <w:shd w:val="clear" w:color="auto" w:fill="auto"/>
          </w:tcPr>
          <w:p w:rsidR="002141FC" w:rsidRPr="00A861F7" w:rsidRDefault="00D60701" w:rsidP="00DA4DC5">
            <w:pPr>
              <w:spacing w:before="40" w:after="40" w:line="210" w:lineRule="exact"/>
              <w:ind w:right="113"/>
              <w:rPr>
                <w:sz w:val="17"/>
                <w:szCs w:val="17"/>
              </w:rPr>
            </w:pPr>
            <w:r w:rsidRPr="00A861F7">
              <w:rPr>
                <w:sz w:val="17"/>
                <w:szCs w:val="17"/>
              </w:rPr>
              <w:t>Activité</w:t>
            </w:r>
            <w:r w:rsidR="00DA4DC5">
              <w:rPr>
                <w:sz w:val="17"/>
                <w:szCs w:val="17"/>
              </w:rPr>
              <w:t xml:space="preserve"> </w:t>
            </w:r>
            <w:r w:rsidR="00866CE3">
              <w:rPr>
                <w:sz w:val="17"/>
                <w:szCs w:val="17"/>
              </w:rPr>
              <w:br/>
            </w:r>
            <w:r w:rsidRPr="00A861F7">
              <w:rPr>
                <w:sz w:val="17"/>
                <w:szCs w:val="17"/>
              </w:rPr>
              <w:t>permanente</w:t>
            </w:r>
          </w:p>
        </w:tc>
        <w:tc>
          <w:tcPr>
            <w:tcW w:w="2059" w:type="dxa"/>
            <w:tcBorders>
              <w:bottom w:val="single" w:sz="4" w:space="0" w:color="auto"/>
            </w:tcBorders>
            <w:shd w:val="clear" w:color="auto" w:fill="auto"/>
          </w:tcPr>
          <w:p w:rsidR="002141FC" w:rsidRPr="00A861F7" w:rsidRDefault="00D60701" w:rsidP="00A861F7">
            <w:pPr>
              <w:spacing w:before="40" w:after="40" w:line="210" w:lineRule="exact"/>
              <w:ind w:right="113"/>
              <w:rPr>
                <w:sz w:val="17"/>
                <w:szCs w:val="17"/>
              </w:rPr>
            </w:pPr>
            <w:r w:rsidRPr="00A861F7">
              <w:rPr>
                <w:sz w:val="17"/>
                <w:szCs w:val="17"/>
              </w:rPr>
              <w:t>Formation du personnel</w:t>
            </w:r>
          </w:p>
        </w:tc>
        <w:tc>
          <w:tcPr>
            <w:tcW w:w="1275" w:type="dxa"/>
            <w:tcBorders>
              <w:bottom w:val="single" w:sz="4" w:space="0" w:color="auto"/>
            </w:tcBorders>
            <w:shd w:val="clear" w:color="auto" w:fill="auto"/>
          </w:tcPr>
          <w:p w:rsidR="002141FC" w:rsidRPr="00A861F7" w:rsidRDefault="00D60701" w:rsidP="00DA4DC5">
            <w:pPr>
              <w:spacing w:before="40" w:after="40" w:line="210" w:lineRule="exact"/>
              <w:ind w:right="113"/>
              <w:jc w:val="right"/>
              <w:rPr>
                <w:sz w:val="17"/>
                <w:szCs w:val="17"/>
              </w:rPr>
            </w:pPr>
            <w:r w:rsidRPr="00A861F7">
              <w:rPr>
                <w:sz w:val="17"/>
                <w:szCs w:val="17"/>
              </w:rPr>
              <w:t>2 000</w:t>
            </w:r>
          </w:p>
        </w:tc>
        <w:tc>
          <w:tcPr>
            <w:tcW w:w="1302" w:type="dxa"/>
            <w:tcBorders>
              <w:bottom w:val="single" w:sz="4" w:space="0" w:color="auto"/>
            </w:tcBorders>
            <w:shd w:val="clear" w:color="auto" w:fill="auto"/>
          </w:tcPr>
          <w:p w:rsidR="002141FC" w:rsidRPr="00A861F7" w:rsidRDefault="002141FC" w:rsidP="00DA4DC5">
            <w:pPr>
              <w:spacing w:before="40" w:after="40" w:line="210" w:lineRule="exact"/>
              <w:ind w:right="113"/>
              <w:jc w:val="right"/>
              <w:rPr>
                <w:sz w:val="17"/>
                <w:szCs w:val="17"/>
              </w:rPr>
            </w:pPr>
          </w:p>
        </w:tc>
      </w:tr>
      <w:tr w:rsidR="00D0266C" w:rsidRPr="00A861F7" w:rsidTr="0080362A">
        <w:tc>
          <w:tcPr>
            <w:tcW w:w="2836" w:type="dxa"/>
            <w:gridSpan w:val="2"/>
            <w:tcBorders>
              <w:top w:val="single" w:sz="4" w:space="0" w:color="auto"/>
              <w:bottom w:val="single" w:sz="4" w:space="0" w:color="auto"/>
            </w:tcBorders>
            <w:shd w:val="clear" w:color="auto" w:fill="auto"/>
          </w:tcPr>
          <w:p w:rsidR="00D0266C" w:rsidRPr="00A861F7" w:rsidRDefault="00D0266C" w:rsidP="0080362A">
            <w:pPr>
              <w:tabs>
                <w:tab w:val="left" w:pos="284"/>
              </w:tabs>
              <w:spacing w:before="80" w:after="80" w:line="210" w:lineRule="exact"/>
              <w:ind w:right="113"/>
              <w:rPr>
                <w:sz w:val="17"/>
                <w:szCs w:val="17"/>
              </w:rPr>
            </w:pPr>
            <w:r>
              <w:rPr>
                <w:b/>
                <w:bCs/>
                <w:sz w:val="17"/>
                <w:szCs w:val="17"/>
              </w:rPr>
              <w:tab/>
            </w:r>
            <w:r w:rsidRPr="00A861F7">
              <w:rPr>
                <w:b/>
                <w:bCs/>
                <w:sz w:val="17"/>
                <w:szCs w:val="17"/>
              </w:rPr>
              <w:t>Total partiel (activités)</w:t>
            </w:r>
          </w:p>
        </w:tc>
        <w:tc>
          <w:tcPr>
            <w:tcW w:w="1559" w:type="dxa"/>
            <w:tcBorders>
              <w:top w:val="single" w:sz="4" w:space="0" w:color="auto"/>
              <w:bottom w:val="single" w:sz="4" w:space="0" w:color="auto"/>
            </w:tcBorders>
            <w:shd w:val="clear" w:color="auto" w:fill="auto"/>
          </w:tcPr>
          <w:p w:rsidR="00D0266C" w:rsidRPr="00A861F7" w:rsidRDefault="00D0266C" w:rsidP="00BB7FFE">
            <w:pPr>
              <w:keepNext/>
              <w:spacing w:before="80" w:after="80" w:line="210" w:lineRule="exact"/>
              <w:ind w:right="113"/>
              <w:rPr>
                <w:sz w:val="17"/>
                <w:szCs w:val="17"/>
              </w:rPr>
            </w:pPr>
          </w:p>
        </w:tc>
        <w:tc>
          <w:tcPr>
            <w:tcW w:w="1783" w:type="dxa"/>
            <w:tcBorders>
              <w:top w:val="single" w:sz="4" w:space="0" w:color="auto"/>
              <w:bottom w:val="single" w:sz="4" w:space="0" w:color="auto"/>
            </w:tcBorders>
            <w:shd w:val="clear" w:color="auto" w:fill="auto"/>
          </w:tcPr>
          <w:p w:rsidR="00D0266C" w:rsidRPr="00A861F7" w:rsidRDefault="00D0266C" w:rsidP="00BB7FFE">
            <w:pPr>
              <w:keepNext/>
              <w:spacing w:before="80" w:after="80" w:line="210" w:lineRule="exact"/>
              <w:ind w:right="113"/>
              <w:rPr>
                <w:sz w:val="17"/>
                <w:szCs w:val="17"/>
              </w:rPr>
            </w:pPr>
          </w:p>
        </w:tc>
        <w:tc>
          <w:tcPr>
            <w:tcW w:w="1545" w:type="dxa"/>
            <w:tcBorders>
              <w:top w:val="single" w:sz="4" w:space="0" w:color="auto"/>
              <w:bottom w:val="single" w:sz="4" w:space="0" w:color="auto"/>
            </w:tcBorders>
            <w:shd w:val="clear" w:color="auto" w:fill="auto"/>
          </w:tcPr>
          <w:p w:rsidR="00D0266C" w:rsidRPr="00A861F7" w:rsidRDefault="00D0266C" w:rsidP="00BB7FFE">
            <w:pPr>
              <w:keepNext/>
              <w:spacing w:before="80" w:after="80" w:line="210" w:lineRule="exact"/>
              <w:ind w:right="113"/>
              <w:rPr>
                <w:sz w:val="17"/>
                <w:szCs w:val="17"/>
              </w:rPr>
            </w:pPr>
          </w:p>
        </w:tc>
        <w:tc>
          <w:tcPr>
            <w:tcW w:w="2059" w:type="dxa"/>
            <w:tcBorders>
              <w:top w:val="single" w:sz="4" w:space="0" w:color="auto"/>
              <w:bottom w:val="single" w:sz="4" w:space="0" w:color="auto"/>
            </w:tcBorders>
            <w:shd w:val="clear" w:color="auto" w:fill="auto"/>
          </w:tcPr>
          <w:p w:rsidR="00D0266C" w:rsidRPr="00A861F7" w:rsidRDefault="00D0266C" w:rsidP="00BB7FFE">
            <w:pPr>
              <w:keepNext/>
              <w:spacing w:before="80" w:after="80" w:line="210" w:lineRule="exact"/>
              <w:ind w:right="113"/>
              <w:rPr>
                <w:sz w:val="17"/>
                <w:szCs w:val="17"/>
              </w:rPr>
            </w:pPr>
          </w:p>
        </w:tc>
        <w:tc>
          <w:tcPr>
            <w:tcW w:w="1275" w:type="dxa"/>
            <w:tcBorders>
              <w:top w:val="single" w:sz="4" w:space="0" w:color="auto"/>
              <w:bottom w:val="single" w:sz="4" w:space="0" w:color="auto"/>
            </w:tcBorders>
            <w:shd w:val="clear" w:color="auto" w:fill="auto"/>
            <w:vAlign w:val="bottom"/>
          </w:tcPr>
          <w:p w:rsidR="00D0266C" w:rsidRPr="00A861F7" w:rsidRDefault="00D0266C" w:rsidP="00BB7FFE">
            <w:pPr>
              <w:keepNext/>
              <w:spacing w:before="80" w:after="80" w:line="210" w:lineRule="exact"/>
              <w:ind w:right="113"/>
              <w:jc w:val="right"/>
              <w:rPr>
                <w:b/>
                <w:bCs/>
                <w:sz w:val="17"/>
                <w:szCs w:val="17"/>
              </w:rPr>
            </w:pPr>
            <w:r w:rsidRPr="00A861F7">
              <w:rPr>
                <w:b/>
                <w:bCs/>
                <w:sz w:val="17"/>
                <w:szCs w:val="17"/>
              </w:rPr>
              <w:t>222 000</w:t>
            </w:r>
          </w:p>
        </w:tc>
        <w:tc>
          <w:tcPr>
            <w:tcW w:w="1302" w:type="dxa"/>
            <w:tcBorders>
              <w:top w:val="single" w:sz="4" w:space="0" w:color="auto"/>
              <w:bottom w:val="single" w:sz="4" w:space="0" w:color="auto"/>
            </w:tcBorders>
            <w:shd w:val="clear" w:color="auto" w:fill="auto"/>
            <w:vAlign w:val="bottom"/>
          </w:tcPr>
          <w:p w:rsidR="00D0266C" w:rsidRPr="00A861F7" w:rsidRDefault="00D0266C" w:rsidP="00BB7FFE">
            <w:pPr>
              <w:keepNext/>
              <w:spacing w:before="80" w:after="80" w:line="210" w:lineRule="exact"/>
              <w:ind w:right="113"/>
              <w:jc w:val="right"/>
              <w:rPr>
                <w:b/>
                <w:bCs/>
                <w:sz w:val="17"/>
                <w:szCs w:val="17"/>
              </w:rPr>
            </w:pPr>
            <w:r w:rsidRPr="00A861F7">
              <w:rPr>
                <w:b/>
                <w:bCs/>
                <w:sz w:val="17"/>
                <w:szCs w:val="17"/>
              </w:rPr>
              <w:t>110 000</w:t>
            </w:r>
          </w:p>
        </w:tc>
      </w:tr>
      <w:tr w:rsidR="0080362A" w:rsidRPr="00A861F7" w:rsidTr="0080362A">
        <w:tc>
          <w:tcPr>
            <w:tcW w:w="2836" w:type="dxa"/>
            <w:gridSpan w:val="2"/>
            <w:tcBorders>
              <w:top w:val="single" w:sz="4" w:space="0" w:color="auto"/>
            </w:tcBorders>
            <w:shd w:val="clear" w:color="auto" w:fill="auto"/>
          </w:tcPr>
          <w:p w:rsidR="0080362A" w:rsidRDefault="0080362A" w:rsidP="0080362A">
            <w:pPr>
              <w:tabs>
                <w:tab w:val="left" w:pos="284"/>
              </w:tabs>
              <w:spacing w:before="80" w:after="80" w:line="210" w:lineRule="exact"/>
              <w:ind w:right="113"/>
              <w:rPr>
                <w:b/>
                <w:bCs/>
                <w:sz w:val="17"/>
                <w:szCs w:val="17"/>
              </w:rPr>
            </w:pPr>
            <w:bookmarkStart w:id="0" w:name="_GoBack"/>
            <w:bookmarkEnd w:id="0"/>
          </w:p>
        </w:tc>
        <w:tc>
          <w:tcPr>
            <w:tcW w:w="1559" w:type="dxa"/>
            <w:tcBorders>
              <w:top w:val="single" w:sz="4" w:space="0" w:color="auto"/>
            </w:tcBorders>
            <w:shd w:val="clear" w:color="auto" w:fill="auto"/>
          </w:tcPr>
          <w:p w:rsidR="0080362A" w:rsidRPr="00A861F7" w:rsidRDefault="0080362A" w:rsidP="00BB7FFE">
            <w:pPr>
              <w:keepNext/>
              <w:spacing w:before="80" w:after="80" w:line="210" w:lineRule="exact"/>
              <w:ind w:right="113"/>
              <w:rPr>
                <w:sz w:val="17"/>
                <w:szCs w:val="17"/>
              </w:rPr>
            </w:pPr>
          </w:p>
        </w:tc>
        <w:tc>
          <w:tcPr>
            <w:tcW w:w="1783" w:type="dxa"/>
            <w:tcBorders>
              <w:top w:val="single" w:sz="4" w:space="0" w:color="auto"/>
            </w:tcBorders>
            <w:shd w:val="clear" w:color="auto" w:fill="auto"/>
          </w:tcPr>
          <w:p w:rsidR="0080362A" w:rsidRPr="00A861F7" w:rsidRDefault="0080362A" w:rsidP="00BB7FFE">
            <w:pPr>
              <w:keepNext/>
              <w:spacing w:before="80" w:after="80" w:line="210" w:lineRule="exact"/>
              <w:ind w:right="113"/>
              <w:rPr>
                <w:sz w:val="17"/>
                <w:szCs w:val="17"/>
              </w:rPr>
            </w:pPr>
          </w:p>
        </w:tc>
        <w:tc>
          <w:tcPr>
            <w:tcW w:w="1545" w:type="dxa"/>
            <w:tcBorders>
              <w:top w:val="single" w:sz="4" w:space="0" w:color="auto"/>
            </w:tcBorders>
            <w:shd w:val="clear" w:color="auto" w:fill="auto"/>
          </w:tcPr>
          <w:p w:rsidR="0080362A" w:rsidRPr="00A861F7" w:rsidRDefault="0080362A" w:rsidP="00BB7FFE">
            <w:pPr>
              <w:keepNext/>
              <w:spacing w:before="80" w:after="80" w:line="210" w:lineRule="exact"/>
              <w:ind w:right="113"/>
              <w:rPr>
                <w:sz w:val="17"/>
                <w:szCs w:val="17"/>
              </w:rPr>
            </w:pPr>
          </w:p>
        </w:tc>
        <w:tc>
          <w:tcPr>
            <w:tcW w:w="2059" w:type="dxa"/>
            <w:tcBorders>
              <w:top w:val="single" w:sz="4" w:space="0" w:color="auto"/>
            </w:tcBorders>
            <w:shd w:val="clear" w:color="auto" w:fill="auto"/>
          </w:tcPr>
          <w:p w:rsidR="0080362A" w:rsidRPr="00A861F7" w:rsidRDefault="0080362A" w:rsidP="00BB7FFE">
            <w:pPr>
              <w:keepNext/>
              <w:spacing w:before="80" w:after="80" w:line="210" w:lineRule="exact"/>
              <w:ind w:right="113"/>
              <w:rPr>
                <w:sz w:val="17"/>
                <w:szCs w:val="17"/>
              </w:rPr>
            </w:pPr>
          </w:p>
        </w:tc>
        <w:tc>
          <w:tcPr>
            <w:tcW w:w="1275" w:type="dxa"/>
            <w:tcBorders>
              <w:top w:val="single" w:sz="4" w:space="0" w:color="auto"/>
            </w:tcBorders>
            <w:shd w:val="clear" w:color="auto" w:fill="auto"/>
            <w:vAlign w:val="bottom"/>
          </w:tcPr>
          <w:p w:rsidR="0080362A" w:rsidRPr="00A861F7" w:rsidRDefault="0080362A" w:rsidP="00BB7FFE">
            <w:pPr>
              <w:keepNext/>
              <w:spacing w:before="80" w:after="80" w:line="210" w:lineRule="exact"/>
              <w:ind w:right="113"/>
              <w:jc w:val="right"/>
              <w:rPr>
                <w:b/>
                <w:bCs/>
                <w:sz w:val="17"/>
                <w:szCs w:val="17"/>
              </w:rPr>
            </w:pPr>
          </w:p>
        </w:tc>
        <w:tc>
          <w:tcPr>
            <w:tcW w:w="1302" w:type="dxa"/>
            <w:tcBorders>
              <w:top w:val="single" w:sz="4" w:space="0" w:color="auto"/>
            </w:tcBorders>
            <w:shd w:val="clear" w:color="auto" w:fill="auto"/>
            <w:vAlign w:val="bottom"/>
          </w:tcPr>
          <w:p w:rsidR="0080362A" w:rsidRPr="00A861F7" w:rsidRDefault="0080362A" w:rsidP="00BB7FFE">
            <w:pPr>
              <w:keepNext/>
              <w:spacing w:before="80" w:after="80" w:line="210" w:lineRule="exact"/>
              <w:ind w:right="113"/>
              <w:jc w:val="right"/>
              <w:rPr>
                <w:b/>
                <w:bCs/>
                <w:sz w:val="17"/>
                <w:szCs w:val="17"/>
              </w:rPr>
            </w:pPr>
          </w:p>
        </w:tc>
      </w:tr>
      <w:tr w:rsidR="00D0266C" w:rsidRPr="00A861F7" w:rsidTr="0080362A">
        <w:tc>
          <w:tcPr>
            <w:tcW w:w="2836" w:type="dxa"/>
            <w:gridSpan w:val="2"/>
            <w:shd w:val="clear" w:color="auto" w:fill="auto"/>
          </w:tcPr>
          <w:p w:rsidR="00D0266C" w:rsidRPr="00A861F7" w:rsidRDefault="00D0266C" w:rsidP="00D0266C">
            <w:pPr>
              <w:keepNext/>
              <w:spacing w:before="40" w:after="40" w:line="210" w:lineRule="exact"/>
              <w:ind w:right="113"/>
              <w:rPr>
                <w:sz w:val="17"/>
                <w:szCs w:val="17"/>
              </w:rPr>
            </w:pPr>
            <w:r w:rsidRPr="00A861F7">
              <w:rPr>
                <w:bCs/>
                <w:sz w:val="17"/>
                <w:szCs w:val="17"/>
              </w:rPr>
              <w:t>Effectifs de personnel</w:t>
            </w:r>
            <w:r>
              <w:rPr>
                <w:bCs/>
                <w:sz w:val="17"/>
                <w:szCs w:val="17"/>
              </w:rPr>
              <w:t xml:space="preserve"> requis</w:t>
            </w:r>
            <w:r w:rsidRPr="00A861F7">
              <w:rPr>
                <w:bCs/>
                <w:sz w:val="17"/>
                <w:szCs w:val="17"/>
              </w:rPr>
              <w:t> :</w:t>
            </w:r>
          </w:p>
        </w:tc>
        <w:tc>
          <w:tcPr>
            <w:tcW w:w="1559" w:type="dxa"/>
            <w:shd w:val="clear" w:color="auto" w:fill="auto"/>
          </w:tcPr>
          <w:p w:rsidR="00D0266C" w:rsidRPr="00A861F7" w:rsidRDefault="00D0266C" w:rsidP="00D0266C">
            <w:pPr>
              <w:keepNext/>
              <w:spacing w:before="40" w:after="40" w:line="210" w:lineRule="exact"/>
              <w:ind w:right="113"/>
              <w:rPr>
                <w:sz w:val="17"/>
                <w:szCs w:val="17"/>
              </w:rPr>
            </w:pPr>
          </w:p>
        </w:tc>
        <w:tc>
          <w:tcPr>
            <w:tcW w:w="1783" w:type="dxa"/>
            <w:shd w:val="clear" w:color="auto" w:fill="auto"/>
          </w:tcPr>
          <w:p w:rsidR="00D0266C" w:rsidRPr="00A861F7" w:rsidRDefault="00D0266C" w:rsidP="00D0266C">
            <w:pPr>
              <w:keepNext/>
              <w:spacing w:before="40" w:after="40" w:line="210" w:lineRule="exact"/>
              <w:ind w:right="113"/>
              <w:rPr>
                <w:sz w:val="17"/>
                <w:szCs w:val="17"/>
              </w:rPr>
            </w:pPr>
          </w:p>
        </w:tc>
        <w:tc>
          <w:tcPr>
            <w:tcW w:w="1545" w:type="dxa"/>
            <w:shd w:val="clear" w:color="auto" w:fill="auto"/>
          </w:tcPr>
          <w:p w:rsidR="00D0266C" w:rsidRPr="00A861F7" w:rsidRDefault="00D0266C" w:rsidP="00D0266C">
            <w:pPr>
              <w:keepNext/>
              <w:spacing w:before="40" w:after="40" w:line="210" w:lineRule="exact"/>
              <w:ind w:right="113"/>
              <w:rPr>
                <w:sz w:val="17"/>
                <w:szCs w:val="17"/>
              </w:rPr>
            </w:pPr>
          </w:p>
        </w:tc>
        <w:tc>
          <w:tcPr>
            <w:tcW w:w="2059" w:type="dxa"/>
            <w:shd w:val="clear" w:color="auto" w:fill="auto"/>
          </w:tcPr>
          <w:p w:rsidR="00D0266C" w:rsidRPr="00A861F7" w:rsidRDefault="00D0266C" w:rsidP="00D0266C">
            <w:pPr>
              <w:keepNext/>
              <w:spacing w:before="40" w:after="40" w:line="210" w:lineRule="exact"/>
              <w:ind w:right="113"/>
              <w:rPr>
                <w:sz w:val="17"/>
                <w:szCs w:val="17"/>
              </w:rPr>
            </w:pPr>
          </w:p>
        </w:tc>
        <w:tc>
          <w:tcPr>
            <w:tcW w:w="1275" w:type="dxa"/>
            <w:shd w:val="clear" w:color="auto" w:fill="auto"/>
            <w:vAlign w:val="bottom"/>
          </w:tcPr>
          <w:p w:rsidR="00D0266C" w:rsidRPr="00A861F7" w:rsidRDefault="00D0266C" w:rsidP="00D0266C">
            <w:pPr>
              <w:keepNext/>
              <w:suppressAutoHyphens w:val="0"/>
              <w:spacing w:before="40" w:after="40" w:line="210" w:lineRule="exact"/>
              <w:ind w:right="113"/>
              <w:jc w:val="right"/>
              <w:rPr>
                <w:sz w:val="17"/>
                <w:szCs w:val="17"/>
              </w:rPr>
            </w:pPr>
          </w:p>
        </w:tc>
        <w:tc>
          <w:tcPr>
            <w:tcW w:w="1302" w:type="dxa"/>
            <w:shd w:val="clear" w:color="auto" w:fill="auto"/>
            <w:vAlign w:val="bottom"/>
          </w:tcPr>
          <w:p w:rsidR="00D0266C" w:rsidRPr="00A861F7" w:rsidRDefault="00D0266C" w:rsidP="00D0266C">
            <w:pPr>
              <w:keepNext/>
              <w:spacing w:before="40" w:after="40" w:line="210" w:lineRule="exact"/>
              <w:ind w:right="113"/>
              <w:jc w:val="right"/>
              <w:rPr>
                <w:sz w:val="17"/>
                <w:szCs w:val="17"/>
              </w:rPr>
            </w:pPr>
          </w:p>
        </w:tc>
      </w:tr>
      <w:tr w:rsidR="00D0266C" w:rsidRPr="00A861F7" w:rsidTr="002A0D0C">
        <w:tc>
          <w:tcPr>
            <w:tcW w:w="2836" w:type="dxa"/>
            <w:gridSpan w:val="2"/>
            <w:shd w:val="clear" w:color="auto" w:fill="auto"/>
          </w:tcPr>
          <w:p w:rsidR="00D0266C" w:rsidRPr="00A861F7" w:rsidRDefault="00D0266C" w:rsidP="00D0266C">
            <w:pPr>
              <w:keepNext/>
              <w:spacing w:before="40" w:after="40" w:line="210" w:lineRule="exact"/>
              <w:ind w:right="113"/>
              <w:rPr>
                <w:sz w:val="17"/>
                <w:szCs w:val="17"/>
              </w:rPr>
            </w:pPr>
            <w:r w:rsidRPr="00A861F7">
              <w:rPr>
                <w:bCs/>
                <w:sz w:val="17"/>
                <w:szCs w:val="17"/>
              </w:rPr>
              <w:t xml:space="preserve">Un </w:t>
            </w:r>
            <w:r>
              <w:rPr>
                <w:bCs/>
                <w:sz w:val="17"/>
                <w:szCs w:val="17"/>
              </w:rPr>
              <w:t xml:space="preserve">agent </w:t>
            </w:r>
            <w:r w:rsidRPr="00A861F7">
              <w:rPr>
                <w:bCs/>
                <w:sz w:val="17"/>
                <w:szCs w:val="17"/>
              </w:rPr>
              <w:t>P-3</w:t>
            </w:r>
            <w:r w:rsidRPr="00A861F7">
              <w:rPr>
                <w:i/>
                <w:sz w:val="17"/>
                <w:szCs w:val="17"/>
                <w:vertAlign w:val="superscript"/>
              </w:rPr>
              <w:t>c</w:t>
            </w:r>
            <w:r w:rsidRPr="00A861F7">
              <w:rPr>
                <w:bCs/>
                <w:sz w:val="17"/>
                <w:szCs w:val="17"/>
              </w:rPr>
              <w:t xml:space="preserve"> à plein temps</w:t>
            </w:r>
          </w:p>
        </w:tc>
        <w:tc>
          <w:tcPr>
            <w:tcW w:w="1559" w:type="dxa"/>
            <w:shd w:val="clear" w:color="auto" w:fill="auto"/>
          </w:tcPr>
          <w:p w:rsidR="00D0266C" w:rsidRPr="00A861F7" w:rsidRDefault="00D0266C" w:rsidP="00D0266C">
            <w:pPr>
              <w:keepNext/>
              <w:spacing w:before="40" w:after="40" w:line="210" w:lineRule="exact"/>
              <w:ind w:right="113"/>
              <w:rPr>
                <w:sz w:val="17"/>
                <w:szCs w:val="17"/>
              </w:rPr>
            </w:pPr>
          </w:p>
        </w:tc>
        <w:tc>
          <w:tcPr>
            <w:tcW w:w="1783" w:type="dxa"/>
            <w:shd w:val="clear" w:color="auto" w:fill="auto"/>
          </w:tcPr>
          <w:p w:rsidR="00D0266C" w:rsidRPr="00A861F7" w:rsidRDefault="00D0266C" w:rsidP="00D0266C">
            <w:pPr>
              <w:keepNext/>
              <w:spacing w:before="40" w:after="40" w:line="210" w:lineRule="exact"/>
              <w:ind w:right="113"/>
              <w:rPr>
                <w:sz w:val="17"/>
                <w:szCs w:val="17"/>
              </w:rPr>
            </w:pPr>
          </w:p>
        </w:tc>
        <w:tc>
          <w:tcPr>
            <w:tcW w:w="1545" w:type="dxa"/>
            <w:shd w:val="clear" w:color="auto" w:fill="auto"/>
          </w:tcPr>
          <w:p w:rsidR="00D0266C" w:rsidRPr="00A861F7" w:rsidRDefault="00D0266C" w:rsidP="00D0266C">
            <w:pPr>
              <w:keepNext/>
              <w:spacing w:before="40" w:after="40" w:line="210" w:lineRule="exact"/>
              <w:ind w:right="113"/>
              <w:rPr>
                <w:sz w:val="17"/>
                <w:szCs w:val="17"/>
              </w:rPr>
            </w:pPr>
          </w:p>
        </w:tc>
        <w:tc>
          <w:tcPr>
            <w:tcW w:w="2059" w:type="dxa"/>
            <w:shd w:val="clear" w:color="auto" w:fill="auto"/>
          </w:tcPr>
          <w:p w:rsidR="00D0266C" w:rsidRPr="00A861F7" w:rsidRDefault="00D0266C" w:rsidP="00D0266C">
            <w:pPr>
              <w:keepNext/>
              <w:spacing w:before="40" w:after="40" w:line="210" w:lineRule="exact"/>
              <w:ind w:right="113"/>
              <w:rPr>
                <w:sz w:val="17"/>
                <w:szCs w:val="17"/>
              </w:rPr>
            </w:pPr>
          </w:p>
        </w:tc>
        <w:tc>
          <w:tcPr>
            <w:tcW w:w="1275" w:type="dxa"/>
            <w:shd w:val="clear" w:color="auto" w:fill="auto"/>
            <w:vAlign w:val="bottom"/>
          </w:tcPr>
          <w:p w:rsidR="00D0266C" w:rsidRPr="00A861F7" w:rsidRDefault="00D0266C" w:rsidP="00D0266C">
            <w:pPr>
              <w:keepNext/>
              <w:suppressAutoHyphens w:val="0"/>
              <w:spacing w:before="40" w:after="40" w:line="210" w:lineRule="exact"/>
              <w:ind w:right="113"/>
              <w:jc w:val="right"/>
              <w:rPr>
                <w:sz w:val="17"/>
                <w:szCs w:val="17"/>
              </w:rPr>
            </w:pPr>
            <w:r w:rsidRPr="00A861F7">
              <w:rPr>
                <w:sz w:val="17"/>
                <w:szCs w:val="17"/>
              </w:rPr>
              <w:t>180 000</w:t>
            </w:r>
          </w:p>
        </w:tc>
        <w:tc>
          <w:tcPr>
            <w:tcW w:w="1302" w:type="dxa"/>
            <w:shd w:val="clear" w:color="auto" w:fill="auto"/>
            <w:vAlign w:val="bottom"/>
          </w:tcPr>
          <w:p w:rsidR="00D0266C" w:rsidRPr="00A861F7" w:rsidRDefault="00D0266C" w:rsidP="00D0266C">
            <w:pPr>
              <w:keepNext/>
              <w:spacing w:before="40" w:after="40" w:line="210" w:lineRule="exact"/>
              <w:ind w:right="113"/>
              <w:jc w:val="right"/>
              <w:rPr>
                <w:sz w:val="17"/>
                <w:szCs w:val="17"/>
              </w:rPr>
            </w:pPr>
          </w:p>
        </w:tc>
      </w:tr>
      <w:tr w:rsidR="00D0266C" w:rsidRPr="00A861F7" w:rsidTr="00EC208E">
        <w:tc>
          <w:tcPr>
            <w:tcW w:w="2836" w:type="dxa"/>
            <w:gridSpan w:val="2"/>
            <w:tcBorders>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r w:rsidRPr="00A861F7">
              <w:rPr>
                <w:bCs/>
                <w:sz w:val="17"/>
                <w:szCs w:val="17"/>
              </w:rPr>
              <w:t>Un</w:t>
            </w:r>
            <w:r>
              <w:rPr>
                <w:bCs/>
                <w:sz w:val="17"/>
                <w:szCs w:val="17"/>
              </w:rPr>
              <w:t xml:space="preserve"> agent </w:t>
            </w:r>
            <w:r w:rsidRPr="00A861F7">
              <w:rPr>
                <w:bCs/>
                <w:sz w:val="17"/>
                <w:szCs w:val="17"/>
              </w:rPr>
              <w:t>G-4</w:t>
            </w:r>
            <w:r w:rsidRPr="00A861F7">
              <w:rPr>
                <w:i/>
                <w:sz w:val="17"/>
                <w:szCs w:val="17"/>
                <w:vertAlign w:val="superscript"/>
              </w:rPr>
              <w:t>d</w:t>
            </w:r>
          </w:p>
        </w:tc>
        <w:tc>
          <w:tcPr>
            <w:tcW w:w="1559" w:type="dxa"/>
            <w:tcBorders>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783" w:type="dxa"/>
            <w:tcBorders>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545" w:type="dxa"/>
            <w:tcBorders>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2059" w:type="dxa"/>
            <w:tcBorders>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275" w:type="dxa"/>
            <w:tcBorders>
              <w:bottom w:val="single" w:sz="4" w:space="0" w:color="auto"/>
            </w:tcBorders>
            <w:shd w:val="clear" w:color="auto" w:fill="auto"/>
            <w:vAlign w:val="bottom"/>
          </w:tcPr>
          <w:p w:rsidR="00D0266C" w:rsidRPr="00A861F7" w:rsidRDefault="00D0266C" w:rsidP="00DA4DC5">
            <w:pPr>
              <w:suppressAutoHyphens w:val="0"/>
              <w:spacing w:before="40" w:after="40" w:line="210" w:lineRule="exact"/>
              <w:ind w:right="113"/>
              <w:jc w:val="right"/>
              <w:rPr>
                <w:sz w:val="17"/>
                <w:szCs w:val="17"/>
              </w:rPr>
            </w:pPr>
            <w:r w:rsidRPr="00A861F7">
              <w:rPr>
                <w:sz w:val="17"/>
                <w:szCs w:val="17"/>
              </w:rPr>
              <w:t>28 800</w:t>
            </w:r>
          </w:p>
        </w:tc>
        <w:tc>
          <w:tcPr>
            <w:tcW w:w="1302" w:type="dxa"/>
            <w:tcBorders>
              <w:bottom w:val="single" w:sz="4" w:space="0" w:color="auto"/>
            </w:tcBorders>
            <w:shd w:val="clear" w:color="auto" w:fill="auto"/>
            <w:vAlign w:val="bottom"/>
          </w:tcPr>
          <w:p w:rsidR="00D0266C" w:rsidRPr="00A861F7" w:rsidRDefault="00D0266C" w:rsidP="00DA4DC5">
            <w:pPr>
              <w:spacing w:before="40" w:after="40" w:line="210" w:lineRule="exact"/>
              <w:ind w:right="113"/>
              <w:jc w:val="right"/>
              <w:rPr>
                <w:sz w:val="17"/>
                <w:szCs w:val="17"/>
              </w:rPr>
            </w:pPr>
          </w:p>
        </w:tc>
      </w:tr>
      <w:tr w:rsidR="00D0266C" w:rsidRPr="00A861F7" w:rsidTr="00575624">
        <w:tc>
          <w:tcPr>
            <w:tcW w:w="2836" w:type="dxa"/>
            <w:gridSpan w:val="2"/>
            <w:tcBorders>
              <w:top w:val="single" w:sz="4" w:space="0" w:color="auto"/>
              <w:bottom w:val="single" w:sz="4" w:space="0" w:color="auto"/>
            </w:tcBorders>
            <w:shd w:val="clear" w:color="auto" w:fill="auto"/>
          </w:tcPr>
          <w:p w:rsidR="00D0266C" w:rsidRPr="00BB7FFE" w:rsidRDefault="00D0266C" w:rsidP="00BB7FFE">
            <w:pPr>
              <w:tabs>
                <w:tab w:val="left" w:pos="284"/>
              </w:tabs>
              <w:spacing w:before="80" w:after="80" w:line="210" w:lineRule="exact"/>
              <w:rPr>
                <w:rFonts w:ascii="Times New Roman Gras" w:hAnsi="Times New Roman Gras"/>
                <w:spacing w:val="-2"/>
                <w:sz w:val="17"/>
                <w:szCs w:val="17"/>
              </w:rPr>
            </w:pPr>
            <w:r>
              <w:rPr>
                <w:b/>
                <w:bCs/>
                <w:sz w:val="17"/>
                <w:szCs w:val="17"/>
              </w:rPr>
              <w:tab/>
            </w:r>
            <w:r w:rsidRPr="00BB7FFE">
              <w:rPr>
                <w:rFonts w:ascii="Times New Roman Gras" w:hAnsi="Times New Roman Gras"/>
                <w:b/>
                <w:bCs/>
                <w:spacing w:val="-2"/>
                <w:sz w:val="17"/>
                <w:szCs w:val="17"/>
              </w:rPr>
              <w:t>Total partiel (effectifs de personnel)</w:t>
            </w:r>
          </w:p>
        </w:tc>
        <w:tc>
          <w:tcPr>
            <w:tcW w:w="1559"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783"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545"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2059"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275" w:type="dxa"/>
            <w:tcBorders>
              <w:top w:val="single" w:sz="4" w:space="0" w:color="auto"/>
              <w:bottom w:val="single" w:sz="4" w:space="0" w:color="auto"/>
            </w:tcBorders>
            <w:shd w:val="clear" w:color="auto" w:fill="auto"/>
            <w:vAlign w:val="bottom"/>
          </w:tcPr>
          <w:p w:rsidR="00D0266C" w:rsidRPr="00A861F7" w:rsidRDefault="00D0266C" w:rsidP="00DA4DC5">
            <w:pPr>
              <w:suppressAutoHyphens w:val="0"/>
              <w:spacing w:before="40" w:after="40" w:line="210" w:lineRule="exact"/>
              <w:ind w:right="113"/>
              <w:jc w:val="right"/>
              <w:rPr>
                <w:b/>
                <w:sz w:val="17"/>
                <w:szCs w:val="17"/>
              </w:rPr>
            </w:pPr>
            <w:r w:rsidRPr="00A861F7">
              <w:rPr>
                <w:b/>
                <w:sz w:val="17"/>
                <w:szCs w:val="17"/>
              </w:rPr>
              <w:t>208 800</w:t>
            </w:r>
          </w:p>
        </w:tc>
        <w:tc>
          <w:tcPr>
            <w:tcW w:w="1302" w:type="dxa"/>
            <w:tcBorders>
              <w:top w:val="single" w:sz="4" w:space="0" w:color="auto"/>
              <w:bottom w:val="single" w:sz="4" w:space="0" w:color="auto"/>
            </w:tcBorders>
            <w:shd w:val="clear" w:color="auto" w:fill="auto"/>
            <w:vAlign w:val="bottom"/>
          </w:tcPr>
          <w:p w:rsidR="00D0266C" w:rsidRPr="00A861F7" w:rsidRDefault="00D0266C" w:rsidP="00DA4DC5">
            <w:pPr>
              <w:spacing w:before="40" w:after="40" w:line="210" w:lineRule="exact"/>
              <w:ind w:right="113"/>
              <w:jc w:val="right"/>
              <w:rPr>
                <w:sz w:val="17"/>
                <w:szCs w:val="17"/>
              </w:rPr>
            </w:pPr>
          </w:p>
        </w:tc>
      </w:tr>
      <w:tr w:rsidR="00D0266C" w:rsidRPr="00A861F7" w:rsidTr="00496024">
        <w:tc>
          <w:tcPr>
            <w:tcW w:w="2836" w:type="dxa"/>
            <w:gridSpan w:val="2"/>
            <w:tcBorders>
              <w:top w:val="single" w:sz="4" w:space="0" w:color="auto"/>
              <w:bottom w:val="single" w:sz="4" w:space="0" w:color="auto"/>
            </w:tcBorders>
            <w:shd w:val="clear" w:color="auto" w:fill="auto"/>
          </w:tcPr>
          <w:p w:rsidR="00D0266C" w:rsidRPr="00A861F7" w:rsidRDefault="00D0266C" w:rsidP="00D0266C">
            <w:pPr>
              <w:spacing w:before="40" w:after="40" w:line="210" w:lineRule="exact"/>
              <w:rPr>
                <w:sz w:val="17"/>
                <w:szCs w:val="17"/>
              </w:rPr>
            </w:pPr>
            <w:r w:rsidRPr="00A861F7">
              <w:rPr>
                <w:bCs/>
                <w:sz w:val="17"/>
                <w:szCs w:val="17"/>
              </w:rPr>
              <w:t>Dépenses d’appui au programme</w:t>
            </w:r>
            <w:r>
              <w:rPr>
                <w:bCs/>
                <w:sz w:val="17"/>
                <w:szCs w:val="17"/>
              </w:rPr>
              <w:t xml:space="preserve"> (13 </w:t>
            </w:r>
            <w:r w:rsidRPr="00A861F7">
              <w:rPr>
                <w:bCs/>
                <w:sz w:val="17"/>
                <w:szCs w:val="17"/>
              </w:rPr>
              <w:t>%)</w:t>
            </w:r>
          </w:p>
        </w:tc>
        <w:tc>
          <w:tcPr>
            <w:tcW w:w="1559"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783"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545"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2059" w:type="dxa"/>
            <w:tcBorders>
              <w:top w:val="single" w:sz="4" w:space="0" w:color="auto"/>
              <w:bottom w:val="single" w:sz="4"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275" w:type="dxa"/>
            <w:tcBorders>
              <w:top w:val="single" w:sz="4" w:space="0" w:color="auto"/>
              <w:bottom w:val="single" w:sz="4" w:space="0" w:color="auto"/>
            </w:tcBorders>
            <w:shd w:val="clear" w:color="auto" w:fill="auto"/>
            <w:vAlign w:val="bottom"/>
          </w:tcPr>
          <w:p w:rsidR="00D0266C" w:rsidRPr="00A861F7" w:rsidRDefault="00D0266C" w:rsidP="00DA4DC5">
            <w:pPr>
              <w:suppressAutoHyphens w:val="0"/>
              <w:spacing w:before="40" w:after="40" w:line="210" w:lineRule="exact"/>
              <w:ind w:right="113"/>
              <w:jc w:val="right"/>
              <w:rPr>
                <w:sz w:val="17"/>
                <w:szCs w:val="17"/>
              </w:rPr>
            </w:pPr>
            <w:r w:rsidRPr="00A861F7">
              <w:rPr>
                <w:sz w:val="17"/>
                <w:szCs w:val="17"/>
              </w:rPr>
              <w:t>56 004</w:t>
            </w:r>
          </w:p>
        </w:tc>
        <w:tc>
          <w:tcPr>
            <w:tcW w:w="1302" w:type="dxa"/>
            <w:tcBorders>
              <w:top w:val="single" w:sz="4" w:space="0" w:color="auto"/>
              <w:bottom w:val="single" w:sz="4" w:space="0" w:color="auto"/>
            </w:tcBorders>
            <w:shd w:val="clear" w:color="auto" w:fill="auto"/>
            <w:vAlign w:val="bottom"/>
          </w:tcPr>
          <w:p w:rsidR="00D0266C" w:rsidRPr="00A861F7" w:rsidRDefault="00D0266C" w:rsidP="00DA4DC5">
            <w:pPr>
              <w:suppressAutoHyphens w:val="0"/>
              <w:spacing w:before="40" w:after="40" w:line="210" w:lineRule="exact"/>
              <w:ind w:right="113"/>
              <w:jc w:val="right"/>
              <w:rPr>
                <w:sz w:val="17"/>
                <w:szCs w:val="17"/>
              </w:rPr>
            </w:pPr>
            <w:r w:rsidRPr="00A861F7">
              <w:rPr>
                <w:sz w:val="17"/>
                <w:szCs w:val="17"/>
              </w:rPr>
              <w:t>14 300</w:t>
            </w:r>
          </w:p>
        </w:tc>
      </w:tr>
      <w:tr w:rsidR="00D0266C" w:rsidRPr="00A861F7" w:rsidTr="00D7427C">
        <w:tc>
          <w:tcPr>
            <w:tcW w:w="2836" w:type="dxa"/>
            <w:gridSpan w:val="2"/>
            <w:tcBorders>
              <w:top w:val="single" w:sz="4" w:space="0" w:color="auto"/>
              <w:bottom w:val="single" w:sz="12" w:space="0" w:color="auto"/>
            </w:tcBorders>
            <w:shd w:val="clear" w:color="auto" w:fill="auto"/>
          </w:tcPr>
          <w:p w:rsidR="00D0266C" w:rsidRPr="00A861F7" w:rsidRDefault="00D0266C" w:rsidP="00BB7FFE">
            <w:pPr>
              <w:tabs>
                <w:tab w:val="left" w:pos="284"/>
              </w:tabs>
              <w:spacing w:before="80" w:after="80" w:line="210" w:lineRule="exact"/>
              <w:ind w:right="113"/>
              <w:rPr>
                <w:sz w:val="17"/>
                <w:szCs w:val="17"/>
              </w:rPr>
            </w:pPr>
            <w:r>
              <w:rPr>
                <w:b/>
                <w:bCs/>
                <w:sz w:val="17"/>
                <w:szCs w:val="17"/>
              </w:rPr>
              <w:tab/>
            </w:r>
            <w:r w:rsidRPr="00A861F7">
              <w:rPr>
                <w:b/>
                <w:bCs/>
                <w:sz w:val="17"/>
                <w:szCs w:val="17"/>
              </w:rPr>
              <w:t>Total général</w:t>
            </w:r>
          </w:p>
        </w:tc>
        <w:tc>
          <w:tcPr>
            <w:tcW w:w="1559" w:type="dxa"/>
            <w:tcBorders>
              <w:top w:val="single" w:sz="4" w:space="0" w:color="auto"/>
              <w:bottom w:val="single" w:sz="12"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783" w:type="dxa"/>
            <w:tcBorders>
              <w:top w:val="single" w:sz="4" w:space="0" w:color="auto"/>
              <w:bottom w:val="single" w:sz="12"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545" w:type="dxa"/>
            <w:tcBorders>
              <w:top w:val="single" w:sz="4" w:space="0" w:color="auto"/>
              <w:bottom w:val="single" w:sz="12"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2059" w:type="dxa"/>
            <w:tcBorders>
              <w:top w:val="single" w:sz="4" w:space="0" w:color="auto"/>
              <w:bottom w:val="single" w:sz="12" w:space="0" w:color="auto"/>
            </w:tcBorders>
            <w:shd w:val="clear" w:color="auto" w:fill="auto"/>
          </w:tcPr>
          <w:p w:rsidR="00D0266C" w:rsidRPr="00A861F7" w:rsidRDefault="00D0266C" w:rsidP="00A861F7">
            <w:pPr>
              <w:spacing w:before="40" w:after="40" w:line="210" w:lineRule="exact"/>
              <w:ind w:right="113"/>
              <w:rPr>
                <w:sz w:val="17"/>
                <w:szCs w:val="17"/>
              </w:rPr>
            </w:pPr>
          </w:p>
        </w:tc>
        <w:tc>
          <w:tcPr>
            <w:tcW w:w="1275" w:type="dxa"/>
            <w:tcBorders>
              <w:top w:val="single" w:sz="4" w:space="0" w:color="auto"/>
              <w:bottom w:val="single" w:sz="12" w:space="0" w:color="auto"/>
            </w:tcBorders>
            <w:shd w:val="clear" w:color="auto" w:fill="auto"/>
            <w:vAlign w:val="bottom"/>
          </w:tcPr>
          <w:p w:rsidR="00D0266C" w:rsidRPr="00A861F7" w:rsidRDefault="00D0266C" w:rsidP="00DA4DC5">
            <w:pPr>
              <w:suppressAutoHyphens w:val="0"/>
              <w:spacing w:before="40" w:after="40" w:line="210" w:lineRule="exact"/>
              <w:ind w:right="113"/>
              <w:jc w:val="right"/>
              <w:rPr>
                <w:b/>
                <w:sz w:val="17"/>
                <w:szCs w:val="17"/>
              </w:rPr>
            </w:pPr>
            <w:r w:rsidRPr="00A861F7">
              <w:rPr>
                <w:b/>
                <w:sz w:val="17"/>
                <w:szCs w:val="17"/>
              </w:rPr>
              <w:t>486 804</w:t>
            </w:r>
          </w:p>
        </w:tc>
        <w:tc>
          <w:tcPr>
            <w:tcW w:w="1302" w:type="dxa"/>
            <w:tcBorders>
              <w:top w:val="single" w:sz="4" w:space="0" w:color="auto"/>
              <w:bottom w:val="single" w:sz="12" w:space="0" w:color="auto"/>
            </w:tcBorders>
            <w:shd w:val="clear" w:color="auto" w:fill="auto"/>
            <w:vAlign w:val="bottom"/>
          </w:tcPr>
          <w:p w:rsidR="00D0266C" w:rsidRPr="00A861F7" w:rsidRDefault="00D0266C" w:rsidP="00DA4DC5">
            <w:pPr>
              <w:suppressAutoHyphens w:val="0"/>
              <w:spacing w:before="40" w:after="40" w:line="210" w:lineRule="exact"/>
              <w:ind w:right="113"/>
              <w:jc w:val="right"/>
              <w:rPr>
                <w:b/>
                <w:sz w:val="17"/>
                <w:szCs w:val="17"/>
              </w:rPr>
            </w:pPr>
            <w:r w:rsidRPr="00A861F7">
              <w:rPr>
                <w:b/>
                <w:sz w:val="17"/>
                <w:szCs w:val="17"/>
              </w:rPr>
              <w:t>124 300</w:t>
            </w:r>
          </w:p>
        </w:tc>
      </w:tr>
    </w:tbl>
    <w:p w:rsidR="007333DC" w:rsidRDefault="007333DC" w:rsidP="00D0266C">
      <w:pPr>
        <w:pStyle w:val="Notedebasdepage"/>
        <w:tabs>
          <w:tab w:val="clear" w:pos="1021"/>
        </w:tabs>
        <w:suppressAutoHyphens w:val="0"/>
        <w:kinsoku/>
        <w:overflowPunct/>
        <w:autoSpaceDE/>
        <w:autoSpaceDN/>
        <w:adjustRightInd/>
        <w:snapToGrid/>
        <w:spacing w:before="120" w:line="210" w:lineRule="exact"/>
        <w:ind w:left="284" w:right="227" w:firstLine="284"/>
        <w:rPr>
          <w:i/>
          <w:vertAlign w:val="superscript"/>
        </w:rPr>
      </w:pPr>
      <w:r w:rsidRPr="00D60701">
        <w:rPr>
          <w:i/>
        </w:rPr>
        <w:t>Abréviations</w:t>
      </w:r>
      <w:r>
        <w:rPr>
          <w:i/>
        </w:rPr>
        <w:t> :</w:t>
      </w:r>
      <w:r w:rsidRPr="00D60701">
        <w:t xml:space="preserve"> ICCM</w:t>
      </w:r>
      <w:r>
        <w:t> :</w:t>
      </w:r>
      <w:r w:rsidRPr="00D60701">
        <w:t xml:space="preserve"> Conférence internationale sur la gestion des produits chimiques</w:t>
      </w:r>
      <w:r>
        <w:t> ;</w:t>
      </w:r>
      <w:r w:rsidRPr="00D60701">
        <w:t xml:space="preserve"> IOMC</w:t>
      </w:r>
      <w:r>
        <w:t> ;</w:t>
      </w:r>
      <w:r w:rsidRPr="00D60701">
        <w:t xml:space="preserve"> Programme interorganisations pour la gestion rationnell</w:t>
      </w:r>
      <w:r>
        <w:t>e des produits chimiques ; OCDE ;</w:t>
      </w:r>
      <w:r w:rsidRPr="00D60701">
        <w:t xml:space="preserve"> Organisation de coopération et de développement économiques</w:t>
      </w:r>
      <w:r>
        <w:t> ;</w:t>
      </w:r>
      <w:r w:rsidRPr="00D60701">
        <w:t xml:space="preserve"> OSCE</w:t>
      </w:r>
      <w:r>
        <w:t> :</w:t>
      </w:r>
      <w:r w:rsidRPr="00D60701">
        <w:t xml:space="preserve"> Organisation pour la sécurité et la coopération en Europe</w:t>
      </w:r>
      <w:r>
        <w:t> ;</w:t>
      </w:r>
      <w:r w:rsidRPr="00D60701">
        <w:t xml:space="preserve"> PNUE</w:t>
      </w:r>
      <w:r>
        <w:t> :</w:t>
      </w:r>
      <w:r w:rsidRPr="00D60701">
        <w:t xml:space="preserve"> Programme des Nations Unies pour l</w:t>
      </w:r>
      <w:r>
        <w:t>’</w:t>
      </w:r>
      <w:r w:rsidRPr="00D60701">
        <w:t>environnement</w:t>
      </w:r>
      <w:r>
        <w:t> ;</w:t>
      </w:r>
      <w:r w:rsidRPr="00D60701">
        <w:t xml:space="preserve"> RRTP</w:t>
      </w:r>
      <w:r>
        <w:t> :</w:t>
      </w:r>
      <w:r w:rsidRPr="00D60701">
        <w:t xml:space="preserve"> registre des rejets et transferts de polluants</w:t>
      </w:r>
      <w:r>
        <w:t> ;</w:t>
      </w:r>
      <w:r w:rsidRPr="00D60701">
        <w:t xml:space="preserve"> SAICM</w:t>
      </w:r>
      <w:r>
        <w:t> :</w:t>
      </w:r>
      <w:r w:rsidRPr="00D60701">
        <w:t xml:space="preserve"> Approche stratégique de la gestion internationale des produits chimiques</w:t>
      </w:r>
      <w:r>
        <w:t> ;</w:t>
      </w:r>
      <w:r w:rsidRPr="00D60701">
        <w:t xml:space="preserve"> UNEMG</w:t>
      </w:r>
      <w:r>
        <w:t> :</w:t>
      </w:r>
      <w:r w:rsidRPr="00D60701">
        <w:t xml:space="preserve"> Groupe de la gestion de l</w:t>
      </w:r>
      <w:r>
        <w:t>’</w:t>
      </w:r>
      <w:r w:rsidRPr="00D60701">
        <w:t>environnement des Nations Unies</w:t>
      </w:r>
      <w:r>
        <w:t> ;</w:t>
      </w:r>
      <w:r w:rsidRPr="00D60701">
        <w:t xml:space="preserve"> UNITAR</w:t>
      </w:r>
      <w:r>
        <w:t> :</w:t>
      </w:r>
      <w:r w:rsidRPr="00D60701">
        <w:t xml:space="preserve"> Institut des Nations Unies pour la formation et la recherche.</w:t>
      </w:r>
    </w:p>
    <w:p w:rsidR="00D60701" w:rsidRPr="00D60701" w:rsidRDefault="00D60701" w:rsidP="00D0266C">
      <w:pPr>
        <w:pStyle w:val="Notedebasdepage"/>
        <w:tabs>
          <w:tab w:val="clear" w:pos="1021"/>
          <w:tab w:val="left" w:pos="851"/>
        </w:tabs>
        <w:suppressAutoHyphens w:val="0"/>
        <w:kinsoku/>
        <w:overflowPunct/>
        <w:autoSpaceDE/>
        <w:autoSpaceDN/>
        <w:adjustRightInd/>
        <w:snapToGrid/>
        <w:spacing w:before="120" w:line="210" w:lineRule="exact"/>
        <w:ind w:left="284" w:right="227" w:firstLine="284"/>
      </w:pPr>
      <w:r w:rsidRPr="00D60701">
        <w:rPr>
          <w:i/>
          <w:vertAlign w:val="superscript"/>
        </w:rPr>
        <w:t>a</w:t>
      </w:r>
      <w:r w:rsidR="00D0266C">
        <w:rPr>
          <w:i/>
        </w:rPr>
        <w:tab/>
      </w:r>
      <w:r w:rsidRPr="00D0266C">
        <w:t>Les</w:t>
      </w:r>
      <w:r w:rsidRPr="00D60701">
        <w:t xml:space="preserve"> coûts estimatifs donnés dans ce tableau correspondent uniquement aux dépenses qui devraient être couvertes par des contributions volontaires faites conformément aux dispositions financières arrêtées au titre du Protocole, qui peuvent prendre la forme de versements au </w:t>
      </w:r>
      <w:r w:rsidR="004470A0">
        <w:t>f</w:t>
      </w:r>
      <w:r w:rsidRPr="00D60701">
        <w:t>onds d</w:t>
      </w:r>
      <w:r w:rsidR="00337544">
        <w:t>’</w:t>
      </w:r>
      <w:r w:rsidRPr="00D60701">
        <w:t>affectation spéciale ou de contributions en nature. Ils ne comprennent pas les dépenses qui seront en principe financées par le budget ordinaire de l</w:t>
      </w:r>
      <w:r w:rsidR="00337544">
        <w:t>’</w:t>
      </w:r>
      <w:r w:rsidRPr="00D60701">
        <w:t>ONU ou par d</w:t>
      </w:r>
      <w:r w:rsidR="00337544">
        <w:t>’</w:t>
      </w:r>
      <w:r w:rsidRPr="00D60701">
        <w:t>autres sources. Les chiffres sont arrondis</w:t>
      </w:r>
      <w:r w:rsidR="000E44D5">
        <w:t>. Ils</w:t>
      </w:r>
      <w:r w:rsidRPr="00D60701">
        <w:t xml:space="preserve"> sont susceptibles de changer en fonction des règles administratives de l</w:t>
      </w:r>
      <w:r w:rsidR="00337544">
        <w:t>’</w:t>
      </w:r>
      <w:r w:rsidRPr="00D60701">
        <w:t>ONU.</w:t>
      </w:r>
    </w:p>
    <w:p w:rsidR="00D60701" w:rsidRPr="00D60701" w:rsidRDefault="00D60701" w:rsidP="00D0266C">
      <w:pPr>
        <w:pStyle w:val="Notedebasdepage"/>
        <w:tabs>
          <w:tab w:val="clear" w:pos="1021"/>
          <w:tab w:val="left" w:pos="851"/>
        </w:tabs>
        <w:suppressAutoHyphens w:val="0"/>
        <w:kinsoku/>
        <w:overflowPunct/>
        <w:autoSpaceDE/>
        <w:autoSpaceDN/>
        <w:adjustRightInd/>
        <w:snapToGrid/>
        <w:spacing w:line="210" w:lineRule="exact"/>
        <w:ind w:left="284" w:right="227" w:firstLine="284"/>
      </w:pPr>
      <w:r w:rsidRPr="00D60701">
        <w:rPr>
          <w:i/>
          <w:vertAlign w:val="superscript"/>
        </w:rPr>
        <w:t>b</w:t>
      </w:r>
      <w:r w:rsidR="00A861F7">
        <w:tab/>
      </w:r>
      <w:r w:rsidRPr="00D60701">
        <w:t>Voir</w:t>
      </w:r>
      <w:r w:rsidR="000E44D5">
        <w:t> :</w:t>
      </w:r>
      <w:r w:rsidRPr="00D60701">
        <w:t xml:space="preserve"> http://www.unece.org/environmental-policy/conventions/public-participation/protocol-on-prtrs/areas-of-work/envppprtrcb/framework-programme-on-prtr-capacity-building.html.</w:t>
      </w:r>
    </w:p>
    <w:p w:rsidR="00D60701" w:rsidRPr="00D60701" w:rsidRDefault="00D60701" w:rsidP="00D0266C">
      <w:pPr>
        <w:pStyle w:val="Notedebasdepage"/>
        <w:tabs>
          <w:tab w:val="clear" w:pos="1021"/>
          <w:tab w:val="left" w:pos="851"/>
        </w:tabs>
        <w:suppressAutoHyphens w:val="0"/>
        <w:kinsoku/>
        <w:overflowPunct/>
        <w:autoSpaceDE/>
        <w:autoSpaceDN/>
        <w:adjustRightInd/>
        <w:snapToGrid/>
        <w:spacing w:line="210" w:lineRule="exact"/>
        <w:ind w:left="284" w:right="227" w:firstLine="284"/>
      </w:pPr>
      <w:r w:rsidRPr="00D60701">
        <w:rPr>
          <w:i/>
          <w:vertAlign w:val="superscript"/>
        </w:rPr>
        <w:t>c</w:t>
      </w:r>
      <w:r w:rsidR="00A861F7">
        <w:tab/>
      </w:r>
      <w:r w:rsidRPr="00D60701">
        <w:t>Un spécialiste des questions d</w:t>
      </w:r>
      <w:r w:rsidR="00337544">
        <w:t>’</w:t>
      </w:r>
      <w:r w:rsidRPr="00D60701">
        <w:t>environnement P-3 assure le service de toutes les activités menées au titre du Protocole sur les RRTP. Si aucun crédit n</w:t>
      </w:r>
      <w:r w:rsidR="00337544">
        <w:t>’</w:t>
      </w:r>
      <w:r w:rsidRPr="00D60701">
        <w:t>est prévu pour ce poste au budget ordinaire de l</w:t>
      </w:r>
      <w:r w:rsidR="00337544">
        <w:t>’</w:t>
      </w:r>
      <w:r w:rsidRPr="00D60701">
        <w:t>ONU, un financement extrabudgétaire sera nécessaire. Si les contributions extrabudgétaires devaient être insuffisantes pour financer ce poste à temps complet, les coûts s</w:t>
      </w:r>
      <w:r w:rsidR="00337544">
        <w:t>’</w:t>
      </w:r>
      <w:r w:rsidRPr="00D60701">
        <w:t xml:space="preserve">y rapportant seront couverts par les contributions au titre des activités relevant de la Convention (par exemple au titre des outils informatiques). </w:t>
      </w:r>
    </w:p>
    <w:p w:rsidR="00D60701" w:rsidRPr="00D60701" w:rsidRDefault="00D60701" w:rsidP="00D0266C">
      <w:pPr>
        <w:pStyle w:val="Notedebasdepage"/>
        <w:tabs>
          <w:tab w:val="clear" w:pos="1021"/>
          <w:tab w:val="left" w:pos="851"/>
        </w:tabs>
        <w:suppressAutoHyphens w:val="0"/>
        <w:kinsoku/>
        <w:overflowPunct/>
        <w:autoSpaceDE/>
        <w:autoSpaceDN/>
        <w:adjustRightInd/>
        <w:snapToGrid/>
        <w:spacing w:line="210" w:lineRule="exact"/>
        <w:ind w:left="284" w:right="227" w:firstLine="284"/>
      </w:pPr>
      <w:r w:rsidRPr="00D60701">
        <w:rPr>
          <w:i/>
          <w:vertAlign w:val="superscript"/>
        </w:rPr>
        <w:t>d</w:t>
      </w:r>
      <w:r w:rsidR="00A861F7">
        <w:tab/>
      </w:r>
      <w:r w:rsidRPr="00D60701">
        <w:t>À compter du 1</w:t>
      </w:r>
      <w:r w:rsidRPr="000E44D5">
        <w:rPr>
          <w:vertAlign w:val="superscript"/>
        </w:rPr>
        <w:t>er</w:t>
      </w:r>
      <w:r w:rsidR="000E44D5">
        <w:t xml:space="preserve"> </w:t>
      </w:r>
      <w:r w:rsidRPr="00D60701">
        <w:t>février 2016, le financement d</w:t>
      </w:r>
      <w:r w:rsidR="00337544">
        <w:t>’</w:t>
      </w:r>
      <w:r w:rsidRPr="00D60701">
        <w:t>un poste d</w:t>
      </w:r>
      <w:r w:rsidR="00337544">
        <w:t>’</w:t>
      </w:r>
      <w:r w:rsidRPr="00D60701">
        <w:t>agent d</w:t>
      </w:r>
      <w:r w:rsidR="00337544">
        <w:t>’</w:t>
      </w:r>
      <w:r w:rsidRPr="00D60701">
        <w:t>administration n</w:t>
      </w:r>
      <w:r w:rsidR="00337544">
        <w:t>’</w:t>
      </w:r>
      <w:r w:rsidRPr="00D60701">
        <w:t>est plus assuré par le prélèv</w:t>
      </w:r>
      <w:r w:rsidR="000E44D5">
        <w:t>ement de 13 </w:t>
      </w:r>
      <w:r w:rsidRPr="00D60701">
        <w:t>% opéré au titre des dépenses d</w:t>
      </w:r>
      <w:r w:rsidR="00337544">
        <w:t>’</w:t>
      </w:r>
      <w:r w:rsidRPr="00D60701">
        <w:t>appui au programme sur les fonds d</w:t>
      </w:r>
      <w:r w:rsidR="00337544">
        <w:t>’</w:t>
      </w:r>
      <w:r w:rsidRPr="00D60701">
        <w:t>affectation spéciale de la Division de l</w:t>
      </w:r>
      <w:r w:rsidR="00337544">
        <w:t>’</w:t>
      </w:r>
      <w:r w:rsidRPr="00D60701">
        <w:t>environnement de la CEE. Ce poste est indispensable pour apporter l</w:t>
      </w:r>
      <w:r w:rsidR="00337544">
        <w:t>’</w:t>
      </w:r>
      <w:r w:rsidRPr="00D60701">
        <w:t>appui administratif nécessaire aux activités menées au titre de la Convention d</w:t>
      </w:r>
      <w:r w:rsidR="00337544">
        <w:t>’</w:t>
      </w:r>
      <w:r w:rsidRPr="00D60701">
        <w:t>Aarhus et de son Protocole, notamment les dispositions administratives à prendre pour les réunions des organes directeurs et des organes subsidiaires des deux traités.</w:t>
      </w:r>
      <w:r w:rsidRPr="00D60701" w:rsidDel="006A3880">
        <w:t xml:space="preserve"> </w:t>
      </w:r>
      <w:r w:rsidRPr="00D60701">
        <w:t>Les fonds nécessaires à son financement seront prélevés sur les contributions à la Convention d</w:t>
      </w:r>
      <w:r w:rsidR="00337544">
        <w:t>’</w:t>
      </w:r>
      <w:r w:rsidRPr="00D60701">
        <w:t>Aarhus (70</w:t>
      </w:r>
      <w:r w:rsidR="000E44D5">
        <w:t> </w:t>
      </w:r>
      <w:r w:rsidRPr="00D60701">
        <w:t>%) et au Protocole (30</w:t>
      </w:r>
      <w:r w:rsidR="000E44D5">
        <w:t> </w:t>
      </w:r>
      <w:r w:rsidRPr="00D60701">
        <w:t>%)</w:t>
      </w:r>
      <w:r w:rsidR="000E44D5">
        <w:t>.</w:t>
      </w:r>
    </w:p>
    <w:p w:rsidR="00660407" w:rsidRPr="00156620" w:rsidRDefault="00156620" w:rsidP="00D0266C">
      <w:pPr>
        <w:pStyle w:val="SingleTxtG"/>
        <w:spacing w:before="240" w:after="0"/>
        <w:jc w:val="center"/>
        <w:rPr>
          <w:u w:val="single"/>
        </w:rPr>
      </w:pPr>
      <w:r>
        <w:rPr>
          <w:u w:val="single"/>
        </w:rPr>
        <w:tab/>
      </w:r>
      <w:r>
        <w:rPr>
          <w:u w:val="single"/>
        </w:rPr>
        <w:tab/>
      </w:r>
      <w:r>
        <w:rPr>
          <w:u w:val="single"/>
        </w:rPr>
        <w:tab/>
      </w:r>
    </w:p>
    <w:sectPr w:rsidR="00660407" w:rsidRPr="00156620" w:rsidSect="00660407">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5C" w:rsidRDefault="0073515C" w:rsidP="00F95C08">
      <w:pPr>
        <w:spacing w:line="240" w:lineRule="auto"/>
      </w:pPr>
    </w:p>
  </w:endnote>
  <w:endnote w:type="continuationSeparator" w:id="0">
    <w:p w:rsidR="0073515C" w:rsidRPr="00AC3823" w:rsidRDefault="0073515C" w:rsidP="00AC3823">
      <w:pPr>
        <w:pStyle w:val="Pieddepage"/>
      </w:pPr>
    </w:p>
  </w:endnote>
  <w:endnote w:type="continuationNotice" w:id="1">
    <w:p w:rsidR="0073515C" w:rsidRDefault="00735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2F0105" w:rsidRDefault="0073515C" w:rsidP="002F0105">
    <w:pPr>
      <w:pStyle w:val="Pieddepage"/>
      <w:tabs>
        <w:tab w:val="right" w:pos="9638"/>
      </w:tabs>
    </w:pPr>
    <w:r w:rsidRPr="002F0105">
      <w:rPr>
        <w:b/>
        <w:sz w:val="18"/>
      </w:rPr>
      <w:fldChar w:fldCharType="begin"/>
    </w:r>
    <w:r w:rsidRPr="002F0105">
      <w:rPr>
        <w:b/>
        <w:sz w:val="18"/>
      </w:rPr>
      <w:instrText xml:space="preserve"> PAGE  \* MERGEFORMAT </w:instrText>
    </w:r>
    <w:r w:rsidRPr="002F0105">
      <w:rPr>
        <w:b/>
        <w:sz w:val="18"/>
      </w:rPr>
      <w:fldChar w:fldCharType="separate"/>
    </w:r>
    <w:r w:rsidR="0080362A">
      <w:rPr>
        <w:b/>
        <w:noProof/>
        <w:sz w:val="18"/>
      </w:rPr>
      <w:t>2</w:t>
    </w:r>
    <w:r w:rsidRPr="002F0105">
      <w:rPr>
        <w:b/>
        <w:sz w:val="18"/>
      </w:rPr>
      <w:fldChar w:fldCharType="end"/>
    </w:r>
    <w:r>
      <w:rPr>
        <w:b/>
        <w:sz w:val="18"/>
      </w:rPr>
      <w:tab/>
    </w:r>
    <w:r>
      <w:t>GE.16-14842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2F0105" w:rsidRDefault="0073515C" w:rsidP="002F0105">
    <w:pPr>
      <w:pStyle w:val="Pieddepage"/>
      <w:tabs>
        <w:tab w:val="right" w:pos="9638"/>
      </w:tabs>
      <w:rPr>
        <w:b/>
        <w:sz w:val="18"/>
      </w:rPr>
    </w:pPr>
    <w:r>
      <w:t>GE.16-14842</w:t>
    </w:r>
    <w:r>
      <w:tab/>
    </w:r>
    <w:r w:rsidRPr="002F0105">
      <w:rPr>
        <w:b/>
        <w:sz w:val="18"/>
      </w:rPr>
      <w:fldChar w:fldCharType="begin"/>
    </w:r>
    <w:r w:rsidRPr="002F0105">
      <w:rPr>
        <w:b/>
        <w:sz w:val="18"/>
      </w:rPr>
      <w:instrText xml:space="preserve"> PAGE  \* MERGEFORMAT </w:instrText>
    </w:r>
    <w:r w:rsidRPr="002F0105">
      <w:rPr>
        <w:b/>
        <w:sz w:val="18"/>
      </w:rPr>
      <w:fldChar w:fldCharType="separate"/>
    </w:r>
    <w:r w:rsidR="0080362A">
      <w:rPr>
        <w:b/>
        <w:noProof/>
        <w:sz w:val="18"/>
      </w:rPr>
      <w:t>3</w:t>
    </w:r>
    <w:r w:rsidRPr="002F01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2F0105" w:rsidRDefault="0073515C" w:rsidP="002F010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D98BF4E" wp14:editId="47EFF5B7">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16-14842  (F)</w:t>
    </w:r>
    <w:r w:rsidR="00820221">
      <w:rPr>
        <w:sz w:val="20"/>
      </w:rPr>
      <w:t xml:space="preserve">    051016    101016</w:t>
    </w:r>
    <w:r>
      <w:rPr>
        <w:sz w:val="20"/>
      </w:rPr>
      <w:br/>
    </w:r>
    <w:r w:rsidRPr="002F0105">
      <w:rPr>
        <w:rFonts w:ascii="C39T30Lfz" w:hAnsi="C39T30Lfz"/>
        <w:sz w:val="56"/>
      </w:rPr>
      <w:t></w:t>
    </w:r>
    <w:r w:rsidRPr="002F0105">
      <w:rPr>
        <w:rFonts w:ascii="C39T30Lfz" w:hAnsi="C39T30Lfz"/>
        <w:sz w:val="56"/>
      </w:rPr>
      <w:t></w:t>
    </w:r>
    <w:r w:rsidRPr="002F0105">
      <w:rPr>
        <w:rFonts w:ascii="C39T30Lfz" w:hAnsi="C39T30Lfz"/>
        <w:sz w:val="56"/>
      </w:rPr>
      <w:t></w:t>
    </w:r>
    <w:r w:rsidRPr="002F0105">
      <w:rPr>
        <w:rFonts w:ascii="C39T30Lfz" w:hAnsi="C39T30Lfz"/>
        <w:sz w:val="56"/>
      </w:rPr>
      <w:t></w:t>
    </w:r>
    <w:r w:rsidRPr="002F0105">
      <w:rPr>
        <w:rFonts w:ascii="C39T30Lfz" w:hAnsi="C39T30Lfz"/>
        <w:sz w:val="56"/>
      </w:rPr>
      <w:t></w:t>
    </w:r>
    <w:r w:rsidRPr="002F0105">
      <w:rPr>
        <w:rFonts w:ascii="C39T30Lfz" w:hAnsi="C39T30Lfz"/>
        <w:sz w:val="56"/>
      </w:rPr>
      <w:t></w:t>
    </w:r>
    <w:r w:rsidRPr="002F0105">
      <w:rPr>
        <w:rFonts w:ascii="C39T30Lfz" w:hAnsi="C39T30Lfz"/>
        <w:sz w:val="56"/>
      </w:rPr>
      <w:t></w:t>
    </w:r>
    <w:r w:rsidRPr="002F0105">
      <w:rPr>
        <w:rFonts w:ascii="C39T30Lfz" w:hAnsi="C39T30Lfz"/>
        <w:sz w:val="56"/>
      </w:rPr>
      <w:t></w:t>
    </w:r>
    <w:r w:rsidRPr="002F0105">
      <w:rPr>
        <w:rFonts w:ascii="C39T30Lfz" w:hAnsi="C39T30Lfz"/>
        <w:sz w:val="56"/>
      </w:rPr>
      <w:t></w:t>
    </w:r>
    <w:r>
      <w:rPr>
        <w:noProof/>
        <w:sz w:val="20"/>
        <w:lang w:eastAsia="fr-CH"/>
      </w:rPr>
      <w:drawing>
        <wp:anchor distT="0" distB="0" distL="114300" distR="114300" simplePos="0" relativeHeight="251660288" behindDoc="0" locked="0" layoutInCell="1" allowOverlap="1" wp14:anchorId="5BB25A46" wp14:editId="643E25BD">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MP.PRTR/WG.1/201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660407" w:rsidRDefault="0073515C" w:rsidP="00660407">
    <w:pPr>
      <w:pStyle w:val="Pieddepage"/>
    </w:pPr>
    <w:r>
      <w:rPr>
        <w:noProof/>
        <w:lang w:eastAsia="fr-CH"/>
      </w:rPr>
      <mc:AlternateContent>
        <mc:Choice Requires="wps">
          <w:drawing>
            <wp:anchor distT="0" distB="0" distL="114300" distR="114300" simplePos="0" relativeHeight="251662336" behindDoc="0" locked="0" layoutInCell="1" allowOverlap="1" wp14:anchorId="3BD227EA" wp14:editId="0852225D">
              <wp:simplePos x="0" y="0"/>
              <wp:positionH relativeFrom="margin">
                <wp:posOffset>-431800</wp:posOffset>
              </wp:positionH>
              <wp:positionV relativeFrom="margin">
                <wp:posOffset>0</wp:posOffset>
              </wp:positionV>
              <wp:extent cx="213756" cy="612173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3515C" w:rsidRPr="002F0105" w:rsidRDefault="0073515C" w:rsidP="00660407">
                          <w:pPr>
                            <w:pStyle w:val="Pieddepage"/>
                            <w:tabs>
                              <w:tab w:val="right" w:pos="9638"/>
                            </w:tabs>
                          </w:pPr>
                          <w:r w:rsidRPr="002F0105">
                            <w:rPr>
                              <w:b/>
                              <w:sz w:val="18"/>
                            </w:rPr>
                            <w:fldChar w:fldCharType="begin"/>
                          </w:r>
                          <w:r w:rsidRPr="002F0105">
                            <w:rPr>
                              <w:b/>
                              <w:sz w:val="18"/>
                            </w:rPr>
                            <w:instrText xml:space="preserve"> PAGE  \* MERGEFORMAT </w:instrText>
                          </w:r>
                          <w:r w:rsidRPr="002F0105">
                            <w:rPr>
                              <w:b/>
                              <w:sz w:val="18"/>
                            </w:rPr>
                            <w:fldChar w:fldCharType="separate"/>
                          </w:r>
                          <w:r w:rsidR="0080362A">
                            <w:rPr>
                              <w:b/>
                              <w:noProof/>
                              <w:sz w:val="18"/>
                            </w:rPr>
                            <w:t>8</w:t>
                          </w:r>
                          <w:r w:rsidRPr="002F0105">
                            <w:rPr>
                              <w:b/>
                              <w:sz w:val="18"/>
                            </w:rPr>
                            <w:fldChar w:fldCharType="end"/>
                          </w:r>
                          <w:r>
                            <w:rPr>
                              <w:b/>
                              <w:sz w:val="18"/>
                            </w:rPr>
                            <w:tab/>
                          </w:r>
                          <w:r>
                            <w:t>GE.16-14842</w:t>
                          </w:r>
                        </w:p>
                        <w:p w:rsidR="0073515C" w:rsidRDefault="007351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6.85pt;height:482.0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" fillcolor="#4f81bd [3204]" stroked="f">
              <v:fill opacity="0"/>
              <v:stroke joinstyle="round"/>
              <v:path arrowok="t"/>
              <v:textbox style="layout-flow:vertical" inset="0,0,0,0">
                <w:txbxContent>
                  <w:p w:rsidR="0073515C" w:rsidRPr="002F0105" w:rsidRDefault="0073515C" w:rsidP="00660407">
                    <w:pPr>
                      <w:pStyle w:val="Pieddepage"/>
                      <w:tabs>
                        <w:tab w:val="right" w:pos="9638"/>
                      </w:tabs>
                    </w:pPr>
                    <w:r w:rsidRPr="002F0105">
                      <w:rPr>
                        <w:b/>
                        <w:sz w:val="18"/>
                      </w:rPr>
                      <w:fldChar w:fldCharType="begin"/>
                    </w:r>
                    <w:r w:rsidRPr="002F0105">
                      <w:rPr>
                        <w:b/>
                        <w:sz w:val="18"/>
                      </w:rPr>
                      <w:instrText xml:space="preserve"> PAGE  \* MERGEFORMAT </w:instrText>
                    </w:r>
                    <w:r w:rsidRPr="002F0105">
                      <w:rPr>
                        <w:b/>
                        <w:sz w:val="18"/>
                      </w:rPr>
                      <w:fldChar w:fldCharType="separate"/>
                    </w:r>
                    <w:r w:rsidR="0080362A">
                      <w:rPr>
                        <w:b/>
                        <w:noProof/>
                        <w:sz w:val="18"/>
                      </w:rPr>
                      <w:t>8</w:t>
                    </w:r>
                    <w:r w:rsidRPr="002F0105">
                      <w:rPr>
                        <w:b/>
                        <w:sz w:val="18"/>
                      </w:rPr>
                      <w:fldChar w:fldCharType="end"/>
                    </w:r>
                    <w:r>
                      <w:rPr>
                        <w:b/>
                        <w:sz w:val="18"/>
                      </w:rPr>
                      <w:tab/>
                    </w:r>
                    <w:r>
                      <w:t>GE.16-14842</w:t>
                    </w:r>
                  </w:p>
                  <w:p w:rsidR="0073515C" w:rsidRDefault="0073515C"/>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660407" w:rsidRDefault="0073515C" w:rsidP="00660407">
    <w:pPr>
      <w:pStyle w:val="Pieddepage"/>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3756" cy="612173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3515C" w:rsidRPr="002F0105" w:rsidRDefault="0073515C" w:rsidP="00660407">
                          <w:pPr>
                            <w:pStyle w:val="Pieddepage"/>
                            <w:tabs>
                              <w:tab w:val="right" w:pos="9638"/>
                            </w:tabs>
                            <w:rPr>
                              <w:b/>
                              <w:sz w:val="18"/>
                            </w:rPr>
                          </w:pPr>
                          <w:r>
                            <w:t>GE.16-14842</w:t>
                          </w:r>
                          <w:r>
                            <w:tab/>
                          </w:r>
                          <w:r w:rsidRPr="002F0105">
                            <w:rPr>
                              <w:b/>
                              <w:sz w:val="18"/>
                            </w:rPr>
                            <w:fldChar w:fldCharType="begin"/>
                          </w:r>
                          <w:r w:rsidRPr="002F0105">
                            <w:rPr>
                              <w:b/>
                              <w:sz w:val="18"/>
                            </w:rPr>
                            <w:instrText xml:space="preserve"> PAGE  \* MERGEFORMAT </w:instrText>
                          </w:r>
                          <w:r w:rsidRPr="002F0105">
                            <w:rPr>
                              <w:b/>
                              <w:sz w:val="18"/>
                            </w:rPr>
                            <w:fldChar w:fldCharType="separate"/>
                          </w:r>
                          <w:r w:rsidR="0080362A">
                            <w:rPr>
                              <w:b/>
                              <w:noProof/>
                              <w:sz w:val="18"/>
                            </w:rPr>
                            <w:t>7</w:t>
                          </w:r>
                          <w:r w:rsidRPr="002F0105">
                            <w:rPr>
                              <w:b/>
                              <w:sz w:val="18"/>
                            </w:rPr>
                            <w:fldChar w:fldCharType="end"/>
                          </w:r>
                        </w:p>
                        <w:p w:rsidR="0073515C" w:rsidRDefault="007351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9" type="#_x0000_t202" style="position:absolute;margin-left:-34pt;margin-top:0;width:16.85pt;height:482.0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" fillcolor="#4f81bd [3204]" stroked="f">
              <v:fill opacity="0"/>
              <v:stroke joinstyle="round"/>
              <v:path arrowok="t"/>
              <v:textbox style="layout-flow:vertical" inset="0,0,0,0">
                <w:txbxContent>
                  <w:p w:rsidR="0073515C" w:rsidRPr="002F0105" w:rsidRDefault="0073515C" w:rsidP="00660407">
                    <w:pPr>
                      <w:pStyle w:val="Pieddepage"/>
                      <w:tabs>
                        <w:tab w:val="right" w:pos="9638"/>
                      </w:tabs>
                      <w:rPr>
                        <w:b/>
                        <w:sz w:val="18"/>
                      </w:rPr>
                    </w:pPr>
                    <w:r>
                      <w:t>GE.16-14842</w:t>
                    </w:r>
                    <w:r>
                      <w:tab/>
                    </w:r>
                    <w:r w:rsidRPr="002F0105">
                      <w:rPr>
                        <w:b/>
                        <w:sz w:val="18"/>
                      </w:rPr>
                      <w:fldChar w:fldCharType="begin"/>
                    </w:r>
                    <w:r w:rsidRPr="002F0105">
                      <w:rPr>
                        <w:b/>
                        <w:sz w:val="18"/>
                      </w:rPr>
                      <w:instrText xml:space="preserve"> PAGE  \* MERGEFORMAT </w:instrText>
                    </w:r>
                    <w:r w:rsidRPr="002F0105">
                      <w:rPr>
                        <w:b/>
                        <w:sz w:val="18"/>
                      </w:rPr>
                      <w:fldChar w:fldCharType="separate"/>
                    </w:r>
                    <w:r w:rsidR="0080362A">
                      <w:rPr>
                        <w:b/>
                        <w:noProof/>
                        <w:sz w:val="18"/>
                      </w:rPr>
                      <w:t>7</w:t>
                    </w:r>
                    <w:r w:rsidRPr="002F0105">
                      <w:rPr>
                        <w:b/>
                        <w:sz w:val="18"/>
                      </w:rPr>
                      <w:fldChar w:fldCharType="end"/>
                    </w:r>
                  </w:p>
                  <w:p w:rsidR="0073515C" w:rsidRDefault="0073515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5C" w:rsidRPr="00AC3823" w:rsidRDefault="0073515C" w:rsidP="00AC3823">
      <w:pPr>
        <w:pStyle w:val="Pieddepage"/>
        <w:tabs>
          <w:tab w:val="right" w:pos="2155"/>
        </w:tabs>
        <w:spacing w:after="80" w:line="240" w:lineRule="atLeast"/>
        <w:ind w:left="680"/>
        <w:rPr>
          <w:u w:val="single"/>
        </w:rPr>
      </w:pPr>
      <w:r>
        <w:rPr>
          <w:u w:val="single"/>
        </w:rPr>
        <w:tab/>
      </w:r>
    </w:p>
  </w:footnote>
  <w:footnote w:type="continuationSeparator" w:id="0">
    <w:p w:rsidR="0073515C" w:rsidRPr="00AC3823" w:rsidRDefault="0073515C" w:rsidP="00AC3823">
      <w:pPr>
        <w:pStyle w:val="Pieddepage"/>
        <w:tabs>
          <w:tab w:val="right" w:pos="2155"/>
        </w:tabs>
        <w:spacing w:after="80" w:line="240" w:lineRule="atLeast"/>
        <w:ind w:left="680"/>
        <w:rPr>
          <w:u w:val="single"/>
        </w:rPr>
      </w:pPr>
      <w:r>
        <w:rPr>
          <w:u w:val="single"/>
        </w:rPr>
        <w:tab/>
      </w:r>
    </w:p>
  </w:footnote>
  <w:footnote w:type="continuationNotice" w:id="1">
    <w:p w:rsidR="0073515C" w:rsidRPr="00AC3823" w:rsidRDefault="0073515C">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2F0105" w:rsidRDefault="0073515C">
    <w:pPr>
      <w:pStyle w:val="En-tte"/>
    </w:pPr>
    <w:r>
      <w:t>ECE/MP.PRTR/WG.1/2016/8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2F0105" w:rsidRDefault="0073515C" w:rsidP="002F0105">
    <w:pPr>
      <w:pStyle w:val="En-tte"/>
      <w:jc w:val="right"/>
    </w:pPr>
    <w:r>
      <w:t>ECE/MP.PRTR/WG.1/2016/8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660407" w:rsidRDefault="0073515C" w:rsidP="00660407">
    <w:r>
      <w:rPr>
        <w:noProof/>
        <w:lang w:eastAsia="fr-CH"/>
      </w:rPr>
      <mc:AlternateContent>
        <mc:Choice Requires="wps">
          <w:drawing>
            <wp:anchor distT="0" distB="0" distL="114300" distR="114300" simplePos="0" relativeHeight="251661312" behindDoc="0" locked="0" layoutInCell="1" allowOverlap="1" wp14:anchorId="08284259" wp14:editId="0B861605">
              <wp:simplePos x="0" y="0"/>
              <wp:positionH relativeFrom="page">
                <wp:posOffset>9791700</wp:posOffset>
              </wp:positionH>
              <wp:positionV relativeFrom="margin">
                <wp:posOffset>0</wp:posOffset>
              </wp:positionV>
              <wp:extent cx="213756" cy="61217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3515C" w:rsidRPr="002F0105" w:rsidRDefault="0073515C" w:rsidP="00660407">
                          <w:pPr>
                            <w:pStyle w:val="En-tte"/>
                          </w:pPr>
                          <w:r>
                            <w:t>ECE/MP.PRTR/WG.1/2016/8</w:t>
                          </w:r>
                        </w:p>
                        <w:p w:rsidR="0073515C" w:rsidRDefault="007351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71pt;margin-top:0;width:16.85pt;height:482.0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" fillcolor="#4f81bd [3204]" stroked="f">
              <v:fill opacity="0"/>
              <v:stroke joinstyle="round"/>
              <v:path arrowok="t"/>
              <v:textbox style="layout-flow:vertical" inset="0,0,0,0">
                <w:txbxContent>
                  <w:p w:rsidR="0073515C" w:rsidRPr="002F0105" w:rsidRDefault="0073515C" w:rsidP="00660407">
                    <w:pPr>
                      <w:pStyle w:val="En-tte"/>
                    </w:pPr>
                    <w:r>
                      <w:t>ECE/MP.PRTR/WG.1/2016/8</w:t>
                    </w:r>
                  </w:p>
                  <w:p w:rsidR="0073515C" w:rsidRDefault="0073515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Pr="00660407" w:rsidRDefault="0073515C" w:rsidP="00660407">
    <w:r>
      <w:rPr>
        <w:noProof/>
        <w:lang w:eastAsia="fr-CH"/>
      </w:rPr>
      <mc:AlternateContent>
        <mc:Choice Requires="wps">
          <w:drawing>
            <wp:anchor distT="0" distB="0" distL="114300" distR="114300" simplePos="0" relativeHeight="251663360" behindDoc="0" locked="0" layoutInCell="1" allowOverlap="1" wp14:anchorId="32076E72" wp14:editId="6224E0D5">
              <wp:simplePos x="0" y="0"/>
              <wp:positionH relativeFrom="page">
                <wp:posOffset>9791700</wp:posOffset>
              </wp:positionH>
              <wp:positionV relativeFrom="margin">
                <wp:posOffset>0</wp:posOffset>
              </wp:positionV>
              <wp:extent cx="213756" cy="61217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56" cy="6121730"/>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3515C" w:rsidRPr="002F0105" w:rsidRDefault="0073515C" w:rsidP="00660407">
                          <w:pPr>
                            <w:pStyle w:val="En-tte"/>
                            <w:jc w:val="right"/>
                          </w:pPr>
                          <w:r>
                            <w:t>ECE/MP.PRTR/WG.1/2016/8</w:t>
                          </w:r>
                        </w:p>
                        <w:p w:rsidR="0073515C" w:rsidRDefault="007351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7" type="#_x0000_t202" style="position:absolute;margin-left:771pt;margin-top:0;width:16.85pt;height:482.0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" fillcolor="#4f81bd [3204]" stroked="f">
              <v:fill opacity="0"/>
              <v:stroke joinstyle="round"/>
              <v:path arrowok="t"/>
              <v:textbox style="layout-flow:vertical" inset="0,0,0,0">
                <w:txbxContent>
                  <w:p w:rsidR="0073515C" w:rsidRPr="002F0105" w:rsidRDefault="0073515C" w:rsidP="00660407">
                    <w:pPr>
                      <w:pStyle w:val="En-tte"/>
                      <w:jc w:val="right"/>
                    </w:pPr>
                    <w:r>
                      <w:t>ECE/MP.PRTR/WG.1/2016/8</w:t>
                    </w:r>
                  </w:p>
                  <w:p w:rsidR="0073515C" w:rsidRDefault="0073515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5C" w:rsidRDefault="007351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B2"/>
    <w:rsid w:val="0001177D"/>
    <w:rsid w:val="00017F94"/>
    <w:rsid w:val="00023842"/>
    <w:rsid w:val="00031189"/>
    <w:rsid w:val="000334F9"/>
    <w:rsid w:val="0007796D"/>
    <w:rsid w:val="000B7790"/>
    <w:rsid w:val="000E44D5"/>
    <w:rsid w:val="001005BA"/>
    <w:rsid w:val="00111F2F"/>
    <w:rsid w:val="0014365E"/>
    <w:rsid w:val="00156620"/>
    <w:rsid w:val="0016141D"/>
    <w:rsid w:val="00176178"/>
    <w:rsid w:val="00177C37"/>
    <w:rsid w:val="001F525A"/>
    <w:rsid w:val="002141FC"/>
    <w:rsid w:val="00220139"/>
    <w:rsid w:val="00223272"/>
    <w:rsid w:val="0024779E"/>
    <w:rsid w:val="00280D87"/>
    <w:rsid w:val="002832AC"/>
    <w:rsid w:val="002D7C93"/>
    <w:rsid w:val="002F0105"/>
    <w:rsid w:val="00337544"/>
    <w:rsid w:val="00414D8E"/>
    <w:rsid w:val="00441C3B"/>
    <w:rsid w:val="00444D57"/>
    <w:rsid w:val="00446FE5"/>
    <w:rsid w:val="004470A0"/>
    <w:rsid w:val="00452396"/>
    <w:rsid w:val="004975B6"/>
    <w:rsid w:val="004E468C"/>
    <w:rsid w:val="005505B7"/>
    <w:rsid w:val="00573BE5"/>
    <w:rsid w:val="00586ED3"/>
    <w:rsid w:val="00596AA9"/>
    <w:rsid w:val="00660407"/>
    <w:rsid w:val="006719F5"/>
    <w:rsid w:val="0069127F"/>
    <w:rsid w:val="00703C14"/>
    <w:rsid w:val="0071601D"/>
    <w:rsid w:val="007333DC"/>
    <w:rsid w:val="0073515C"/>
    <w:rsid w:val="007A5FC4"/>
    <w:rsid w:val="007A62E6"/>
    <w:rsid w:val="007B3859"/>
    <w:rsid w:val="0080362A"/>
    <w:rsid w:val="0080684C"/>
    <w:rsid w:val="00820221"/>
    <w:rsid w:val="00866CE3"/>
    <w:rsid w:val="00871C75"/>
    <w:rsid w:val="008776DC"/>
    <w:rsid w:val="008D6B3F"/>
    <w:rsid w:val="00954A21"/>
    <w:rsid w:val="009705C8"/>
    <w:rsid w:val="00992952"/>
    <w:rsid w:val="009C1CF4"/>
    <w:rsid w:val="00A0256A"/>
    <w:rsid w:val="00A128BD"/>
    <w:rsid w:val="00A14420"/>
    <w:rsid w:val="00A30353"/>
    <w:rsid w:val="00A861F7"/>
    <w:rsid w:val="00AC3823"/>
    <w:rsid w:val="00AE323C"/>
    <w:rsid w:val="00B00181"/>
    <w:rsid w:val="00B00B0D"/>
    <w:rsid w:val="00B765F7"/>
    <w:rsid w:val="00BA0CA9"/>
    <w:rsid w:val="00BB7FFE"/>
    <w:rsid w:val="00C02897"/>
    <w:rsid w:val="00C554CE"/>
    <w:rsid w:val="00C9641E"/>
    <w:rsid w:val="00CA5D95"/>
    <w:rsid w:val="00D0266C"/>
    <w:rsid w:val="00D3439C"/>
    <w:rsid w:val="00D43FD0"/>
    <w:rsid w:val="00D503D3"/>
    <w:rsid w:val="00D60701"/>
    <w:rsid w:val="00DA4DC5"/>
    <w:rsid w:val="00DB1831"/>
    <w:rsid w:val="00DD3BFD"/>
    <w:rsid w:val="00DF6678"/>
    <w:rsid w:val="00E7347A"/>
    <w:rsid w:val="00E82CD3"/>
    <w:rsid w:val="00E96BD6"/>
    <w:rsid w:val="00EB1F20"/>
    <w:rsid w:val="00EF2E22"/>
    <w:rsid w:val="00F660DF"/>
    <w:rsid w:val="00F70DB2"/>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C9641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C9641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02AE-D85A-4C78-89EB-A9F3AA1B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1</TotalTime>
  <Pages>8</Pages>
  <Words>2303</Words>
  <Characters>13246</Characters>
  <Application>Microsoft Office Word</Application>
  <DocSecurity>0</DocSecurity>
  <Lines>630</Lines>
  <Paragraphs>163</Paragraphs>
  <ScaleCrop>false</ScaleCrop>
  <HeadingPairs>
    <vt:vector size="2" baseType="variant">
      <vt:variant>
        <vt:lpstr>Titre</vt:lpstr>
      </vt:variant>
      <vt:variant>
        <vt:i4>1</vt:i4>
      </vt:variant>
    </vt:vector>
  </HeadingPairs>
  <TitlesOfParts>
    <vt:vector size="1" baseType="lpstr">
      <vt:lpstr>ECE/MP.PRTR/WG.1/2016/8</vt:lpstr>
    </vt:vector>
  </TitlesOfParts>
  <Company>DCM</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ECE/MP.PRTR/WG.1/2016/8</dc:title>
  <dc:subject/>
  <dc:creator>Vigny</dc:creator>
  <cp:keywords/>
  <dc:description/>
  <cp:lastModifiedBy>Vigny</cp:lastModifiedBy>
  <cp:revision>3</cp:revision>
  <cp:lastPrinted>2016-10-10T12:58:00Z</cp:lastPrinted>
  <dcterms:created xsi:type="dcterms:W3CDTF">2016-10-10T12:58:00Z</dcterms:created>
  <dcterms:modified xsi:type="dcterms:W3CDTF">2016-10-10T13:00:00Z</dcterms:modified>
</cp:coreProperties>
</file>