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rsidTr="00C554CE">
        <w:trPr>
          <w:trHeight w:hRule="exact" w:val="851"/>
        </w:trPr>
        <w:tc>
          <w:tcPr>
            <w:tcW w:w="1276" w:type="dxa"/>
            <w:tcBorders>
              <w:bottom w:val="single" w:sz="4" w:space="0" w:color="auto"/>
            </w:tcBorders>
          </w:tcPr>
          <w:p w:rsidR="00A14420" w:rsidRPr="00DB58B5" w:rsidRDefault="00A14420" w:rsidP="00787527"/>
        </w:tc>
        <w:tc>
          <w:tcPr>
            <w:tcW w:w="2268" w:type="dxa"/>
            <w:tcBorders>
              <w:bottom w:val="single" w:sz="4" w:space="0" w:color="auto"/>
            </w:tcBorders>
            <w:vAlign w:val="bottom"/>
          </w:tcPr>
          <w:p w:rsidR="00A14420" w:rsidRPr="00DB58B5" w:rsidRDefault="00A14420" w:rsidP="00136F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4420" w:rsidRPr="00DB58B5" w:rsidRDefault="00787527" w:rsidP="00787527">
            <w:pPr>
              <w:jc w:val="right"/>
            </w:pPr>
            <w:r w:rsidRPr="00787527">
              <w:rPr>
                <w:sz w:val="40"/>
              </w:rPr>
              <w:t>ECE</w:t>
            </w:r>
            <w:r>
              <w:t>/MP.PRTR/WG.1/2016/11</w:t>
            </w:r>
            <w:r w:rsidR="00695888" w:rsidRPr="00695888">
              <w:rPr>
                <w:rStyle w:val="Appelnotedebasdep"/>
                <w:sz w:val="20"/>
                <w:vertAlign w:val="baseline"/>
              </w:rPr>
              <w:footnoteReference w:customMarkFollows="1" w:id="2"/>
              <w:t>*</w:t>
            </w:r>
          </w:p>
        </w:tc>
      </w:tr>
      <w:tr w:rsidR="00A14420" w:rsidRPr="00DB58B5" w:rsidTr="00136FA0">
        <w:trPr>
          <w:trHeight w:hRule="exact" w:val="2835"/>
        </w:trPr>
        <w:tc>
          <w:tcPr>
            <w:tcW w:w="1276" w:type="dxa"/>
            <w:tcBorders>
              <w:top w:val="single" w:sz="4" w:space="0" w:color="auto"/>
              <w:bottom w:val="single" w:sz="12" w:space="0" w:color="auto"/>
            </w:tcBorders>
          </w:tcPr>
          <w:p w:rsidR="00A14420" w:rsidRPr="00DB58B5" w:rsidRDefault="00A14420" w:rsidP="00136FA0">
            <w:pPr>
              <w:spacing w:before="120"/>
              <w:jc w:val="center"/>
            </w:pPr>
            <w:r>
              <w:rPr>
                <w:noProof/>
                <w:lang w:eastAsia="fr-CH"/>
              </w:rPr>
              <w:drawing>
                <wp:inline distT="0" distB="0" distL="0" distR="0" wp14:anchorId="56F23C05" wp14:editId="25F5729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740562" w:rsidRDefault="00A14420" w:rsidP="00136FA0">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14420" w:rsidRDefault="00787527" w:rsidP="00136FA0">
            <w:pPr>
              <w:spacing w:before="240"/>
            </w:pPr>
            <w:r>
              <w:t>Distr. générale</w:t>
            </w:r>
          </w:p>
          <w:p w:rsidR="00787527" w:rsidRDefault="00454AFC" w:rsidP="00787527">
            <w:pPr>
              <w:spacing w:line="240" w:lineRule="exact"/>
            </w:pPr>
            <w:r>
              <w:t>26</w:t>
            </w:r>
            <w:r w:rsidR="00787527">
              <w:t xml:space="preserve"> août 2016</w:t>
            </w:r>
          </w:p>
          <w:p w:rsidR="00787527" w:rsidRDefault="00787527" w:rsidP="00787527">
            <w:pPr>
              <w:spacing w:line="240" w:lineRule="exact"/>
            </w:pPr>
            <w:r>
              <w:t>Français</w:t>
            </w:r>
          </w:p>
          <w:p w:rsidR="00787527" w:rsidRPr="00DB58B5" w:rsidRDefault="00787527" w:rsidP="00787527">
            <w:pPr>
              <w:spacing w:line="240" w:lineRule="exact"/>
            </w:pPr>
            <w:r>
              <w:t>Original : anglais</w:t>
            </w:r>
          </w:p>
        </w:tc>
      </w:tr>
    </w:tbl>
    <w:p w:rsidR="00C554CE" w:rsidRDefault="00C554CE" w:rsidP="00C554CE">
      <w:pPr>
        <w:spacing w:before="120"/>
        <w:rPr>
          <w:b/>
          <w:sz w:val="28"/>
          <w:szCs w:val="28"/>
        </w:rPr>
      </w:pPr>
      <w:r w:rsidRPr="000312C0">
        <w:rPr>
          <w:b/>
          <w:sz w:val="28"/>
          <w:szCs w:val="28"/>
        </w:rPr>
        <w:t>Commission économique pour l’Europe</w:t>
      </w:r>
    </w:p>
    <w:p w:rsidR="00787527" w:rsidRPr="000E0521" w:rsidRDefault="00787527" w:rsidP="00787527">
      <w:pPr>
        <w:spacing w:before="120"/>
        <w:rPr>
          <w:sz w:val="28"/>
          <w:szCs w:val="28"/>
          <w:lang w:val="fr-FR"/>
        </w:rPr>
      </w:pPr>
      <w:r w:rsidRPr="003505D5">
        <w:rPr>
          <w:sz w:val="28"/>
          <w:szCs w:val="28"/>
          <w:lang w:val="fr-FR"/>
        </w:rPr>
        <w:t>Réunion des Parties</w:t>
      </w:r>
      <w:r w:rsidR="00B137B9">
        <w:rPr>
          <w:sz w:val="28"/>
          <w:szCs w:val="28"/>
          <w:lang w:val="fr-FR"/>
        </w:rPr>
        <w:t xml:space="preserve"> au Protocole sur les registres</w:t>
      </w:r>
      <w:r w:rsidR="00B137B9">
        <w:rPr>
          <w:sz w:val="28"/>
          <w:szCs w:val="28"/>
          <w:lang w:val="fr-FR"/>
        </w:rPr>
        <w:br/>
      </w:r>
      <w:r w:rsidRPr="003505D5">
        <w:rPr>
          <w:sz w:val="28"/>
          <w:szCs w:val="28"/>
          <w:lang w:val="fr-FR"/>
        </w:rPr>
        <w:t>des rejets et transfer</w:t>
      </w:r>
      <w:r w:rsidR="00B137B9">
        <w:rPr>
          <w:sz w:val="28"/>
          <w:szCs w:val="28"/>
          <w:lang w:val="fr-FR"/>
        </w:rPr>
        <w:t>ts de polluants à la Convention</w:t>
      </w:r>
      <w:r w:rsidR="00B137B9">
        <w:rPr>
          <w:sz w:val="28"/>
          <w:szCs w:val="28"/>
          <w:lang w:val="fr-FR"/>
        </w:rPr>
        <w:br/>
      </w:r>
      <w:r w:rsidRPr="003505D5">
        <w:rPr>
          <w:sz w:val="28"/>
          <w:szCs w:val="28"/>
          <w:lang w:val="fr-FR"/>
        </w:rPr>
        <w:t>sur l</w:t>
      </w:r>
      <w:r>
        <w:rPr>
          <w:sz w:val="28"/>
          <w:szCs w:val="28"/>
          <w:lang w:val="fr-FR"/>
        </w:rPr>
        <w:t>’</w:t>
      </w:r>
      <w:r w:rsidRPr="003505D5">
        <w:rPr>
          <w:sz w:val="28"/>
          <w:szCs w:val="28"/>
          <w:lang w:val="fr-FR"/>
        </w:rPr>
        <w:t>accès à l</w:t>
      </w:r>
      <w:r>
        <w:rPr>
          <w:sz w:val="28"/>
          <w:szCs w:val="28"/>
          <w:lang w:val="fr-FR"/>
        </w:rPr>
        <w:t>’</w:t>
      </w:r>
      <w:r w:rsidRPr="003505D5">
        <w:rPr>
          <w:sz w:val="28"/>
          <w:szCs w:val="28"/>
          <w:lang w:val="fr-FR"/>
        </w:rPr>
        <w:t>informat</w:t>
      </w:r>
      <w:r w:rsidR="00B137B9">
        <w:rPr>
          <w:sz w:val="28"/>
          <w:szCs w:val="28"/>
          <w:lang w:val="fr-FR"/>
        </w:rPr>
        <w:t>ion, la participation du public</w:t>
      </w:r>
      <w:r w:rsidR="00B137B9">
        <w:rPr>
          <w:sz w:val="28"/>
          <w:szCs w:val="28"/>
          <w:lang w:val="fr-FR"/>
        </w:rPr>
        <w:br/>
      </w:r>
      <w:r w:rsidRPr="003505D5">
        <w:rPr>
          <w:sz w:val="28"/>
          <w:szCs w:val="28"/>
          <w:lang w:val="fr-FR"/>
        </w:rPr>
        <w:t>au processus décisionnel et l</w:t>
      </w:r>
      <w:r>
        <w:rPr>
          <w:sz w:val="28"/>
          <w:szCs w:val="28"/>
          <w:lang w:val="fr-FR"/>
        </w:rPr>
        <w:t>’</w:t>
      </w:r>
      <w:r w:rsidR="00B137B9">
        <w:rPr>
          <w:sz w:val="28"/>
          <w:szCs w:val="28"/>
          <w:lang w:val="fr-FR"/>
        </w:rPr>
        <w:t>accès à la justice</w:t>
      </w:r>
      <w:r w:rsidR="00B137B9">
        <w:rPr>
          <w:sz w:val="28"/>
          <w:szCs w:val="28"/>
          <w:lang w:val="fr-FR"/>
        </w:rPr>
        <w:br/>
      </w:r>
      <w:r w:rsidRPr="003505D5">
        <w:rPr>
          <w:sz w:val="28"/>
          <w:szCs w:val="28"/>
          <w:lang w:val="fr-FR"/>
        </w:rPr>
        <w:t>en matière d</w:t>
      </w:r>
      <w:r>
        <w:rPr>
          <w:sz w:val="28"/>
          <w:szCs w:val="28"/>
          <w:lang w:val="fr-FR"/>
        </w:rPr>
        <w:t>’</w:t>
      </w:r>
      <w:r w:rsidRPr="003505D5">
        <w:rPr>
          <w:sz w:val="28"/>
          <w:szCs w:val="28"/>
          <w:lang w:val="fr-FR"/>
        </w:rPr>
        <w:t>environnement</w:t>
      </w:r>
      <w:r w:rsidRPr="000E0521">
        <w:rPr>
          <w:sz w:val="28"/>
          <w:szCs w:val="28"/>
          <w:lang w:val="fr-FR"/>
        </w:rPr>
        <w:t xml:space="preserve"> </w:t>
      </w:r>
    </w:p>
    <w:p w:rsidR="00787527" w:rsidRPr="00B137B9" w:rsidRDefault="00787527" w:rsidP="00787527">
      <w:pPr>
        <w:spacing w:before="120"/>
        <w:rPr>
          <w:b/>
          <w:sz w:val="24"/>
          <w:szCs w:val="24"/>
          <w:lang w:val="fr-FR"/>
        </w:rPr>
      </w:pPr>
      <w:r w:rsidRPr="00B137B9">
        <w:rPr>
          <w:b/>
          <w:sz w:val="24"/>
          <w:szCs w:val="24"/>
          <w:lang w:val="fr-FR"/>
        </w:rPr>
        <w:t>Groupe de travail des Parties</w:t>
      </w:r>
    </w:p>
    <w:p w:rsidR="00787527" w:rsidRPr="000E0521" w:rsidRDefault="00787527" w:rsidP="00787527">
      <w:pPr>
        <w:spacing w:before="120"/>
        <w:rPr>
          <w:b/>
          <w:lang w:val="fr-FR"/>
        </w:rPr>
      </w:pPr>
      <w:r w:rsidRPr="000E0521">
        <w:rPr>
          <w:b/>
          <w:lang w:val="fr-FR"/>
        </w:rPr>
        <w:t xml:space="preserve">Cinquième </w:t>
      </w:r>
      <w:r w:rsidRPr="003505D5">
        <w:rPr>
          <w:b/>
          <w:lang w:val="fr-FR"/>
        </w:rPr>
        <w:t>réunion</w:t>
      </w:r>
    </w:p>
    <w:p w:rsidR="00787527" w:rsidRPr="000E0521" w:rsidRDefault="00787527" w:rsidP="00787527">
      <w:pPr>
        <w:rPr>
          <w:lang w:val="fr-FR"/>
        </w:rPr>
      </w:pPr>
      <w:r w:rsidRPr="000E0521">
        <w:rPr>
          <w:lang w:val="fr-FR"/>
        </w:rPr>
        <w:t>Genève, 23</w:t>
      </w:r>
      <w:r w:rsidR="00B137B9">
        <w:rPr>
          <w:lang w:val="fr-FR"/>
        </w:rPr>
        <w:t xml:space="preserve"> et 24 </w:t>
      </w:r>
      <w:r w:rsidRPr="000E0521">
        <w:rPr>
          <w:lang w:val="fr-FR"/>
        </w:rPr>
        <w:t>novembre 2016</w:t>
      </w:r>
    </w:p>
    <w:p w:rsidR="00787527" w:rsidRPr="00B137B9" w:rsidRDefault="00787527" w:rsidP="00787527">
      <w:pPr>
        <w:rPr>
          <w:lang w:val="fr-FR"/>
        </w:rPr>
      </w:pPr>
      <w:r w:rsidRPr="000E0521">
        <w:rPr>
          <w:lang w:val="fr-FR"/>
        </w:rPr>
        <w:t xml:space="preserve">Point </w:t>
      </w:r>
      <w:r w:rsidR="00B137B9">
        <w:rPr>
          <w:lang w:val="fr-FR"/>
        </w:rPr>
        <w:t>7 b) </w:t>
      </w:r>
      <w:r w:rsidRPr="000E0521">
        <w:rPr>
          <w:lang w:val="fr-FR"/>
        </w:rPr>
        <w:t>i) de l</w:t>
      </w:r>
      <w:r>
        <w:rPr>
          <w:lang w:val="fr-FR"/>
        </w:rPr>
        <w:t>’</w:t>
      </w:r>
      <w:r w:rsidRPr="000E0521">
        <w:rPr>
          <w:lang w:val="fr-FR"/>
        </w:rPr>
        <w:t>ordre du jour provisoire</w:t>
      </w:r>
      <w:r w:rsidRPr="000E0521">
        <w:rPr>
          <w:lang w:val="fr-FR"/>
        </w:rPr>
        <w:br/>
      </w:r>
      <w:r w:rsidRPr="000E0521">
        <w:rPr>
          <w:b/>
          <w:lang w:val="fr-FR"/>
        </w:rPr>
        <w:t xml:space="preserve">Préparatifs de la </w:t>
      </w:r>
      <w:r w:rsidRPr="000E0521">
        <w:rPr>
          <w:b/>
          <w:bCs/>
          <w:lang w:val="fr-FR"/>
        </w:rPr>
        <w:t>trois</w:t>
      </w:r>
      <w:r w:rsidRPr="00B86DFA">
        <w:rPr>
          <w:b/>
          <w:bCs/>
          <w:lang w:val="fr-FR"/>
        </w:rPr>
        <w:t xml:space="preserve">ième </w:t>
      </w:r>
      <w:r w:rsidR="00B137B9">
        <w:rPr>
          <w:b/>
          <w:lang w:val="fr-FR"/>
        </w:rPr>
        <w:t>session de la Réunion</w:t>
      </w:r>
      <w:r w:rsidR="00B137B9">
        <w:rPr>
          <w:b/>
          <w:lang w:val="fr-FR"/>
        </w:rPr>
        <w:br/>
      </w:r>
      <w:r w:rsidRPr="003505D5">
        <w:rPr>
          <w:b/>
          <w:lang w:val="fr-FR"/>
        </w:rPr>
        <w:t xml:space="preserve">des Parties </w:t>
      </w:r>
      <w:r w:rsidRPr="003505D5">
        <w:rPr>
          <w:b/>
          <w:bCs/>
          <w:lang w:val="fr-FR"/>
        </w:rPr>
        <w:t>au Protocole</w:t>
      </w:r>
      <w:r w:rsidR="00B137B9">
        <w:rPr>
          <w:b/>
          <w:lang w:val="fr-FR"/>
        </w:rPr>
        <w:t> </w:t>
      </w:r>
      <w:r>
        <w:rPr>
          <w:b/>
          <w:lang w:val="fr-FR"/>
        </w:rPr>
        <w:t>:</w:t>
      </w:r>
      <w:r w:rsidR="00B137B9">
        <w:rPr>
          <w:b/>
          <w:lang w:val="fr-FR"/>
        </w:rPr>
        <w:t xml:space="preserve"> </w:t>
      </w:r>
      <w:r w:rsidRPr="003505D5">
        <w:rPr>
          <w:b/>
          <w:bCs/>
          <w:sz w:val="19"/>
          <w:szCs w:val="19"/>
          <w:lang w:val="fr-FR" w:eastAsia="en-GB"/>
        </w:rPr>
        <w:t>préparatifs de fond</w:t>
      </w:r>
      <w:r w:rsidR="00B137B9">
        <w:rPr>
          <w:b/>
          <w:bCs/>
          <w:sz w:val="19"/>
          <w:szCs w:val="19"/>
          <w:lang w:val="fr-FR" w:eastAsia="en-GB"/>
        </w:rPr>
        <w:t> </w:t>
      </w:r>
      <w:r w:rsidRPr="003505D5">
        <w:rPr>
          <w:b/>
          <w:bCs/>
          <w:sz w:val="19"/>
          <w:szCs w:val="19"/>
          <w:lang w:val="fr-FR" w:eastAsia="en-GB"/>
        </w:rPr>
        <w:t>:</w:t>
      </w:r>
      <w:r w:rsidR="00B137B9">
        <w:rPr>
          <w:b/>
          <w:bCs/>
          <w:sz w:val="19"/>
          <w:szCs w:val="19"/>
          <w:lang w:val="fr-FR" w:eastAsia="en-GB"/>
        </w:rPr>
        <w:br/>
      </w:r>
      <w:r w:rsidRPr="003505D5">
        <w:rPr>
          <w:b/>
          <w:bCs/>
          <w:sz w:val="19"/>
          <w:szCs w:val="19"/>
          <w:lang w:val="fr-FR" w:eastAsia="en-GB"/>
        </w:rPr>
        <w:t xml:space="preserve">ordre du jour de la </w:t>
      </w:r>
      <w:r w:rsidRPr="00B86DFA">
        <w:rPr>
          <w:b/>
          <w:bCs/>
          <w:sz w:val="19"/>
          <w:szCs w:val="19"/>
          <w:lang w:val="fr-FR"/>
        </w:rPr>
        <w:t xml:space="preserve">troisième </w:t>
      </w:r>
      <w:r w:rsidRPr="003505D5">
        <w:rPr>
          <w:b/>
          <w:bCs/>
          <w:sz w:val="19"/>
          <w:szCs w:val="19"/>
          <w:lang w:val="fr-FR" w:eastAsia="en-GB"/>
        </w:rPr>
        <w:t>session</w:t>
      </w:r>
    </w:p>
    <w:p w:rsidR="00787527" w:rsidRPr="000E0521" w:rsidRDefault="00787527" w:rsidP="00B137B9">
      <w:pPr>
        <w:pStyle w:val="HChG"/>
        <w:rPr>
          <w:i/>
          <w:sz w:val="22"/>
          <w:szCs w:val="22"/>
          <w:lang w:val="fr-FR"/>
        </w:rPr>
      </w:pPr>
      <w:r w:rsidRPr="000E0521">
        <w:rPr>
          <w:lang w:val="fr-FR"/>
        </w:rPr>
        <w:tab/>
      </w:r>
      <w:r w:rsidRPr="000E0521">
        <w:rPr>
          <w:lang w:val="fr-FR"/>
        </w:rPr>
        <w:tab/>
      </w:r>
      <w:r>
        <w:rPr>
          <w:lang w:val="fr-FR"/>
        </w:rPr>
        <w:t>Projet</w:t>
      </w:r>
      <w:r w:rsidRPr="000E0521">
        <w:rPr>
          <w:lang w:val="fr-FR"/>
        </w:rPr>
        <w:t xml:space="preserve"> d</w:t>
      </w:r>
      <w:r>
        <w:rPr>
          <w:lang w:val="fr-FR"/>
        </w:rPr>
        <w:t>’</w:t>
      </w:r>
      <w:r w:rsidRPr="000E0521">
        <w:rPr>
          <w:lang w:val="fr-FR"/>
        </w:rPr>
        <w:t xml:space="preserve">ordre du jour de la troisième </w:t>
      </w:r>
      <w:r w:rsidRPr="00DB3A98">
        <w:rPr>
          <w:lang w:val="fr-FR"/>
        </w:rPr>
        <w:t xml:space="preserve">session de la </w:t>
      </w:r>
      <w:r w:rsidR="00B137B9">
        <w:rPr>
          <w:lang w:val="fr-FR"/>
        </w:rPr>
        <w:t>Réunion</w:t>
      </w:r>
      <w:r w:rsidR="00B137B9">
        <w:rPr>
          <w:lang w:val="fr-FR"/>
        </w:rPr>
        <w:br/>
      </w:r>
      <w:r w:rsidRPr="00DB3A98">
        <w:rPr>
          <w:lang w:val="fr-FR"/>
        </w:rPr>
        <w:t>des Parties au Protoco</w:t>
      </w:r>
      <w:r w:rsidR="00B137B9">
        <w:rPr>
          <w:lang w:val="fr-FR"/>
        </w:rPr>
        <w:t>le sur les registres des rejets</w:t>
      </w:r>
      <w:r w:rsidR="00B137B9">
        <w:rPr>
          <w:lang w:val="fr-FR"/>
        </w:rPr>
        <w:br/>
      </w:r>
      <w:r w:rsidRPr="00DB3A98">
        <w:rPr>
          <w:lang w:val="fr-FR"/>
        </w:rPr>
        <w:t>et transferts de polluants</w:t>
      </w:r>
      <w:r w:rsidRPr="000E0521">
        <w:rPr>
          <w:lang w:val="fr-FR"/>
        </w:rPr>
        <w:t xml:space="preserve"> </w:t>
      </w:r>
    </w:p>
    <w:p w:rsidR="00787527" w:rsidRDefault="00787527" w:rsidP="00B137B9">
      <w:pPr>
        <w:pStyle w:val="H23G"/>
        <w:rPr>
          <w:lang w:val="fr-FR"/>
        </w:rPr>
      </w:pPr>
      <w:r w:rsidRPr="000E0521">
        <w:rPr>
          <w:lang w:val="fr-FR"/>
        </w:rPr>
        <w:tab/>
      </w:r>
      <w:r w:rsidRPr="000E0521">
        <w:rPr>
          <w:lang w:val="fr-FR"/>
        </w:rPr>
        <w:tab/>
      </w:r>
      <w:r w:rsidRPr="00F26A64">
        <w:rPr>
          <w:lang w:val="fr-FR"/>
        </w:rPr>
        <w:t>Document établi par le Bureau</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B137B9" w:rsidTr="00216E0F">
        <w:trPr>
          <w:jc w:val="center"/>
        </w:trPr>
        <w:tc>
          <w:tcPr>
            <w:tcW w:w="9637" w:type="dxa"/>
            <w:shd w:val="clear" w:color="auto" w:fill="auto"/>
          </w:tcPr>
          <w:p w:rsidR="00B137B9" w:rsidRPr="000001E7" w:rsidRDefault="00B137B9" w:rsidP="00216E0F">
            <w:pPr>
              <w:spacing w:before="240" w:after="120"/>
              <w:ind w:left="255"/>
              <w:rPr>
                <w:i/>
                <w:sz w:val="24"/>
              </w:rPr>
            </w:pPr>
            <w:r w:rsidRPr="000001E7">
              <w:rPr>
                <w:i/>
                <w:sz w:val="24"/>
              </w:rPr>
              <w:t>Résumé</w:t>
            </w:r>
          </w:p>
        </w:tc>
      </w:tr>
      <w:tr w:rsidR="00B137B9" w:rsidTr="00FE1198">
        <w:trPr>
          <w:jc w:val="center"/>
        </w:trPr>
        <w:tc>
          <w:tcPr>
            <w:tcW w:w="9637" w:type="dxa"/>
            <w:tcBorders>
              <w:bottom w:val="nil"/>
            </w:tcBorders>
            <w:shd w:val="clear" w:color="auto" w:fill="auto"/>
          </w:tcPr>
          <w:p w:rsidR="00B137B9" w:rsidRDefault="00B137B9" w:rsidP="00FE1198">
            <w:pPr>
              <w:pStyle w:val="SingleTxtG"/>
              <w:ind w:firstLine="567"/>
            </w:pPr>
            <w:r w:rsidRPr="00867DA7">
              <w:rPr>
                <w:lang w:val="fr-FR" w:eastAsia="en-GB"/>
              </w:rPr>
              <w:t xml:space="preserve">Conformément à son mandat, </w:t>
            </w:r>
            <w:r w:rsidRPr="000E0521">
              <w:rPr>
                <w:lang w:val="fr-FR" w:eastAsia="en-GB"/>
              </w:rPr>
              <w:t xml:space="preserve">le </w:t>
            </w:r>
            <w:r w:rsidRPr="003505D5">
              <w:rPr>
                <w:lang w:val="fr-FR" w:eastAsia="en-GB"/>
              </w:rPr>
              <w:t>Groupe de travail des Parties au Protocole sur les registres des rejets et transferts de polluants à la Convention sur l</w:t>
            </w:r>
            <w:r>
              <w:rPr>
                <w:lang w:val="fr-FR" w:eastAsia="en-GB"/>
              </w:rPr>
              <w:t>’</w:t>
            </w:r>
            <w:r w:rsidRPr="003505D5">
              <w:rPr>
                <w:lang w:val="fr-FR" w:eastAsia="en-GB"/>
              </w:rPr>
              <w:t>accès à l</w:t>
            </w:r>
            <w:r>
              <w:rPr>
                <w:lang w:val="fr-FR" w:eastAsia="en-GB"/>
              </w:rPr>
              <w:t>’</w:t>
            </w:r>
            <w:r w:rsidRPr="003505D5">
              <w:rPr>
                <w:lang w:val="fr-FR" w:eastAsia="en-GB"/>
              </w:rPr>
              <w:t>information, la participation du public au processus décisionnel et l</w:t>
            </w:r>
            <w:r>
              <w:rPr>
                <w:lang w:val="fr-FR" w:eastAsia="en-GB"/>
              </w:rPr>
              <w:t>’</w:t>
            </w:r>
            <w:r w:rsidRPr="003505D5">
              <w:rPr>
                <w:lang w:val="fr-FR" w:eastAsia="en-GB"/>
              </w:rPr>
              <w:t>accès à la justice en matière d</w:t>
            </w:r>
            <w:r>
              <w:rPr>
                <w:lang w:val="fr-FR" w:eastAsia="en-GB"/>
              </w:rPr>
              <w:t>’</w:t>
            </w:r>
            <w:r w:rsidRPr="003505D5">
              <w:rPr>
                <w:lang w:val="fr-FR" w:eastAsia="en-GB"/>
              </w:rPr>
              <w:t>environnement (Convention d</w:t>
            </w:r>
            <w:r>
              <w:rPr>
                <w:lang w:val="fr-FR" w:eastAsia="en-GB"/>
              </w:rPr>
              <w:t>’</w:t>
            </w:r>
            <w:r w:rsidRPr="003505D5">
              <w:rPr>
                <w:lang w:val="fr-FR" w:eastAsia="en-GB"/>
              </w:rPr>
              <w:t>Aarhus)</w:t>
            </w:r>
            <w:r w:rsidRPr="000E0521">
              <w:rPr>
                <w:lang w:val="fr-FR" w:eastAsia="en-GB"/>
              </w:rPr>
              <w:t xml:space="preserve"> </w:t>
            </w:r>
            <w:r w:rsidRPr="00867DA7">
              <w:rPr>
                <w:lang w:val="fr-FR" w:eastAsia="en-GB"/>
              </w:rPr>
              <w:t>est chargé de</w:t>
            </w:r>
            <w:r>
              <w:rPr>
                <w:lang w:val="fr-FR" w:eastAsia="en-GB"/>
              </w:rPr>
              <w:t xml:space="preserve"> préparer les</w:t>
            </w:r>
            <w:r w:rsidRPr="00867DA7">
              <w:rPr>
                <w:lang w:val="fr-FR" w:eastAsia="en-GB"/>
              </w:rPr>
              <w:t xml:space="preserve"> sessions de la Réunion des Parties au Protocole (ECE/MP.PRTR/2</w:t>
            </w:r>
            <w:r>
              <w:rPr>
                <w:lang w:val="fr-FR" w:eastAsia="en-GB"/>
              </w:rPr>
              <w:t>010/2/Add.1, décision I/4, par. 2 </w:t>
            </w:r>
            <w:r w:rsidRPr="00867DA7">
              <w:rPr>
                <w:lang w:val="fr-FR" w:eastAsia="en-GB"/>
              </w:rPr>
              <w:t>b)).</w:t>
            </w:r>
            <w:r w:rsidRPr="000E0521">
              <w:rPr>
                <w:lang w:val="fr-FR" w:eastAsia="en-GB"/>
              </w:rPr>
              <w:t xml:space="preserve"> </w:t>
            </w:r>
          </w:p>
        </w:tc>
      </w:tr>
      <w:tr w:rsidR="00B137B9" w:rsidTr="00FE1198">
        <w:trPr>
          <w:jc w:val="center"/>
        </w:trPr>
        <w:tc>
          <w:tcPr>
            <w:tcW w:w="9637" w:type="dxa"/>
            <w:tcBorders>
              <w:top w:val="nil"/>
              <w:bottom w:val="nil"/>
            </w:tcBorders>
            <w:shd w:val="clear" w:color="auto" w:fill="auto"/>
          </w:tcPr>
          <w:p w:rsidR="00B137B9" w:rsidRPr="00867DA7" w:rsidRDefault="00B137B9" w:rsidP="00FE1198">
            <w:pPr>
              <w:pStyle w:val="SingleTxtG"/>
              <w:ind w:firstLine="567"/>
              <w:rPr>
                <w:lang w:val="fr-FR" w:eastAsia="en-GB"/>
              </w:rPr>
            </w:pPr>
            <w:r w:rsidRPr="000E0521">
              <w:rPr>
                <w:lang w:val="fr-FR"/>
              </w:rPr>
              <w:t>L</w:t>
            </w:r>
            <w:r>
              <w:rPr>
                <w:lang w:val="fr-FR"/>
              </w:rPr>
              <w:t xml:space="preserve">e projet </w:t>
            </w:r>
            <w:r w:rsidRPr="000E0521">
              <w:rPr>
                <w:lang w:val="fr-FR"/>
              </w:rPr>
              <w:t>d</w:t>
            </w:r>
            <w:r>
              <w:rPr>
                <w:lang w:val="fr-FR"/>
              </w:rPr>
              <w:t>’</w:t>
            </w:r>
            <w:r w:rsidRPr="000E0521">
              <w:rPr>
                <w:lang w:val="fr-FR"/>
              </w:rPr>
              <w:t xml:space="preserve">ordre du jour de la troisième session de la Réunion des Parties au Protocole figurant dans le présent </w:t>
            </w:r>
            <w:r>
              <w:rPr>
                <w:lang w:val="fr-FR"/>
              </w:rPr>
              <w:t xml:space="preserve">document </w:t>
            </w:r>
            <w:r w:rsidRPr="000E0521">
              <w:rPr>
                <w:lang w:val="fr-FR"/>
              </w:rPr>
              <w:t xml:space="preserve">a été établi par </w:t>
            </w:r>
            <w:r w:rsidRPr="003505D5">
              <w:rPr>
                <w:lang w:val="fr-FR"/>
              </w:rPr>
              <w:t>le Bureau de la Réunion des Parties au Protocole</w:t>
            </w:r>
            <w:r w:rsidRPr="000E0521">
              <w:rPr>
                <w:lang w:val="fr-FR"/>
              </w:rPr>
              <w:t xml:space="preserve">, </w:t>
            </w:r>
            <w:r w:rsidRPr="00867DA7">
              <w:rPr>
                <w:lang w:val="fr-FR"/>
              </w:rPr>
              <w:t xml:space="preserve">en consultation avec </w:t>
            </w:r>
            <w:r w:rsidRPr="003505D5">
              <w:rPr>
                <w:lang w:val="fr-FR"/>
              </w:rPr>
              <w:t>le Bureau de la Réunion des Parties à la Convention d</w:t>
            </w:r>
            <w:r>
              <w:rPr>
                <w:lang w:val="fr-FR"/>
              </w:rPr>
              <w:t>’</w:t>
            </w:r>
            <w:r w:rsidRPr="003505D5">
              <w:rPr>
                <w:lang w:val="fr-FR"/>
              </w:rPr>
              <w:t>Aarhus</w:t>
            </w:r>
            <w:r w:rsidRPr="000E0521">
              <w:rPr>
                <w:lang w:val="fr-FR"/>
              </w:rPr>
              <w:t xml:space="preserve">. </w:t>
            </w:r>
            <w:r w:rsidRPr="00867DA7">
              <w:rPr>
                <w:lang w:val="fr-FR"/>
              </w:rPr>
              <w:t>Le Bureau de la Réunion des Parties à la Convention a été consulté pour ce qui est de l</w:t>
            </w:r>
            <w:r>
              <w:rPr>
                <w:lang w:val="fr-FR"/>
              </w:rPr>
              <w:t>’</w:t>
            </w:r>
            <w:r w:rsidRPr="00867DA7">
              <w:rPr>
                <w:lang w:val="fr-FR"/>
              </w:rPr>
              <w:t>organ</w:t>
            </w:r>
            <w:r w:rsidR="00BF5F20">
              <w:rPr>
                <w:lang w:val="fr-FR"/>
              </w:rPr>
              <w:t>isation des travaux (voir sect. </w:t>
            </w:r>
            <w:r w:rsidRPr="00867DA7">
              <w:rPr>
                <w:lang w:val="fr-FR"/>
              </w:rPr>
              <w:t xml:space="preserve">II) afin de faciliter les débats du </w:t>
            </w:r>
            <w:r w:rsidRPr="00867DA7">
              <w:rPr>
                <w:lang w:val="fr-FR"/>
              </w:rPr>
              <w:lastRenderedPageBreak/>
              <w:t>Groupe de travail des Parties au Protocole sur les préparatifs de la sixième session de la Réunion des Parties à la Convention et de la troisième session de la Réunion des Parties au Protocole, qui se tiendront l</w:t>
            </w:r>
            <w:r>
              <w:rPr>
                <w:lang w:val="fr-FR"/>
              </w:rPr>
              <w:t>’</w:t>
            </w:r>
            <w:r w:rsidRPr="00867DA7">
              <w:rPr>
                <w:lang w:val="fr-FR"/>
              </w:rPr>
              <w:t>une immédiatement à la suite de l</w:t>
            </w:r>
            <w:r>
              <w:rPr>
                <w:lang w:val="fr-FR"/>
              </w:rPr>
              <w:t>’</w:t>
            </w:r>
            <w:r w:rsidRPr="00867DA7">
              <w:rPr>
                <w:lang w:val="fr-FR"/>
              </w:rPr>
              <w:t>autre.</w:t>
            </w:r>
            <w:r w:rsidRPr="000E0521">
              <w:rPr>
                <w:lang w:val="fr-FR"/>
              </w:rPr>
              <w:t xml:space="preserve"> Le Groupe de travail des Parties à la Convention, à sa vingtième </w:t>
            </w:r>
            <w:r>
              <w:rPr>
                <w:lang w:val="fr-FR"/>
              </w:rPr>
              <w:t>réunion</w:t>
            </w:r>
            <w:r w:rsidRPr="000E0521">
              <w:rPr>
                <w:lang w:val="fr-FR"/>
              </w:rPr>
              <w:t xml:space="preserve"> (Genève, 15-17 juin 2016), et le </w:t>
            </w:r>
            <w:r w:rsidRPr="00867DA7">
              <w:rPr>
                <w:lang w:val="fr-FR"/>
              </w:rPr>
              <w:t>Bureau de la Réunion des Parties au Protocole</w:t>
            </w:r>
            <w:r w:rsidRPr="000E0521">
              <w:rPr>
                <w:lang w:val="fr-FR"/>
              </w:rPr>
              <w:t xml:space="preserve">, à sa dixième </w:t>
            </w:r>
            <w:r>
              <w:rPr>
                <w:lang w:val="fr-FR"/>
              </w:rPr>
              <w:t>réunion</w:t>
            </w:r>
            <w:r w:rsidRPr="000E0521">
              <w:rPr>
                <w:lang w:val="fr-FR"/>
              </w:rPr>
              <w:t xml:space="preserve"> (Genève, 7</w:t>
            </w:r>
            <w:r>
              <w:rPr>
                <w:lang w:val="fr-FR"/>
              </w:rPr>
              <w:t> </w:t>
            </w:r>
            <w:r w:rsidRPr="000E0521">
              <w:rPr>
                <w:lang w:val="fr-FR"/>
              </w:rPr>
              <w:t>juillet 2016), ont app</w:t>
            </w:r>
            <w:r>
              <w:rPr>
                <w:lang w:val="fr-FR"/>
              </w:rPr>
              <w:t>rouvé l’</w:t>
            </w:r>
            <w:r w:rsidRPr="000E0521">
              <w:rPr>
                <w:lang w:val="fr-FR"/>
              </w:rPr>
              <w:t xml:space="preserve">organisation des travaux </w:t>
            </w:r>
            <w:r>
              <w:rPr>
                <w:lang w:val="fr-FR"/>
              </w:rPr>
              <w:t xml:space="preserve">proposée </w:t>
            </w:r>
            <w:r w:rsidRPr="000E0521">
              <w:rPr>
                <w:lang w:val="fr-FR"/>
              </w:rPr>
              <w:t xml:space="preserve">dans le présent document </w:t>
            </w:r>
            <w:r>
              <w:rPr>
                <w:lang w:val="fr-FR"/>
              </w:rPr>
              <w:t>et la tenue d’</w:t>
            </w:r>
            <w:r w:rsidRPr="000E0521">
              <w:rPr>
                <w:lang w:val="fr-FR"/>
              </w:rPr>
              <w:t xml:space="preserve">un </w:t>
            </w:r>
            <w:r w:rsidRPr="00867DA7">
              <w:rPr>
                <w:lang w:val="fr-FR"/>
              </w:rPr>
              <w:t xml:space="preserve">débat conjoint de haut niveau des deux organes consacré aux relations entre la Convention et son Protocole et la </w:t>
            </w:r>
            <w:r w:rsidRPr="003505D5">
              <w:rPr>
                <w:lang w:val="fr-FR"/>
              </w:rPr>
              <w:t>mise en œuvre des objectifs de développement durable</w:t>
            </w:r>
            <w:r w:rsidRPr="000E0521">
              <w:rPr>
                <w:lang w:val="fr-FR"/>
              </w:rPr>
              <w:t>.</w:t>
            </w:r>
          </w:p>
        </w:tc>
      </w:tr>
      <w:tr w:rsidR="00B137B9" w:rsidTr="00FE1198">
        <w:trPr>
          <w:jc w:val="center"/>
        </w:trPr>
        <w:tc>
          <w:tcPr>
            <w:tcW w:w="9637" w:type="dxa"/>
            <w:tcBorders>
              <w:top w:val="nil"/>
            </w:tcBorders>
            <w:shd w:val="clear" w:color="auto" w:fill="auto"/>
          </w:tcPr>
          <w:p w:rsidR="00B137B9" w:rsidRPr="000E0521" w:rsidRDefault="00B137B9" w:rsidP="00FE1198">
            <w:pPr>
              <w:pStyle w:val="SingleTxtG"/>
              <w:ind w:firstLine="567"/>
              <w:rPr>
                <w:lang w:val="fr-FR"/>
              </w:rPr>
            </w:pPr>
            <w:r w:rsidRPr="000E0521">
              <w:rPr>
                <w:lang w:val="fr-FR"/>
              </w:rPr>
              <w:lastRenderedPageBreak/>
              <w:t xml:space="preserve">Le Groupe de travail </w:t>
            </w:r>
            <w:r w:rsidRPr="00867DA7">
              <w:rPr>
                <w:lang w:val="fr-FR"/>
              </w:rPr>
              <w:t xml:space="preserve">sera invité à examiner et </w:t>
            </w:r>
            <w:r>
              <w:rPr>
                <w:lang w:val="fr-FR"/>
              </w:rPr>
              <w:t xml:space="preserve">à </w:t>
            </w:r>
            <w:r w:rsidRPr="00867DA7">
              <w:rPr>
                <w:lang w:val="fr-FR"/>
              </w:rPr>
              <w:t>approuver le projet d</w:t>
            </w:r>
            <w:r>
              <w:rPr>
                <w:lang w:val="fr-FR"/>
              </w:rPr>
              <w:t>’</w:t>
            </w:r>
            <w:r w:rsidRPr="00867DA7">
              <w:rPr>
                <w:lang w:val="fr-FR"/>
              </w:rPr>
              <w:t>ordre du jour provisoire, et à charger le Bureau d</w:t>
            </w:r>
            <w:r>
              <w:rPr>
                <w:lang w:val="fr-FR"/>
              </w:rPr>
              <w:t>’</w:t>
            </w:r>
            <w:r w:rsidRPr="00867DA7">
              <w:rPr>
                <w:lang w:val="fr-FR"/>
              </w:rPr>
              <w:t>en établir la version définitive pour présentation à la Réunion des Parties à sa troisième session.</w:t>
            </w:r>
          </w:p>
        </w:tc>
      </w:tr>
      <w:tr w:rsidR="00B137B9" w:rsidTr="00216E0F">
        <w:trPr>
          <w:jc w:val="center"/>
        </w:trPr>
        <w:tc>
          <w:tcPr>
            <w:tcW w:w="9637" w:type="dxa"/>
            <w:shd w:val="clear" w:color="auto" w:fill="auto"/>
          </w:tcPr>
          <w:p w:rsidR="00B137B9" w:rsidRDefault="00B137B9" w:rsidP="00216E0F"/>
        </w:tc>
      </w:tr>
    </w:tbl>
    <w:p w:rsidR="00787527" w:rsidRPr="000E0521" w:rsidRDefault="00787527" w:rsidP="00B137B9">
      <w:pPr>
        <w:pStyle w:val="HChG"/>
        <w:rPr>
          <w:lang w:val="fr-FR"/>
        </w:rPr>
      </w:pPr>
      <w:r w:rsidRPr="000E0521">
        <w:rPr>
          <w:lang w:val="fr-FR"/>
        </w:rPr>
        <w:tab/>
      </w:r>
      <w:r w:rsidRPr="00867DA7">
        <w:rPr>
          <w:lang w:val="fr-FR"/>
        </w:rPr>
        <w:t>I.</w:t>
      </w:r>
      <w:r w:rsidRPr="00867DA7">
        <w:rPr>
          <w:lang w:val="fr-FR"/>
        </w:rPr>
        <w:tab/>
        <w:t>Dates et lieu</w:t>
      </w:r>
    </w:p>
    <w:p w:rsidR="00787527" w:rsidRPr="000E0521" w:rsidRDefault="00787527" w:rsidP="00B137B9">
      <w:pPr>
        <w:pStyle w:val="ParNoG"/>
        <w:rPr>
          <w:lang w:val="fr-FR" w:eastAsia="en-GB"/>
        </w:rPr>
      </w:pPr>
      <w:r w:rsidRPr="004B6846">
        <w:rPr>
          <w:lang w:val="fr-FR" w:eastAsia="en-GB"/>
        </w:rPr>
        <w:t>Comme pour la précédente session, il a</w:t>
      </w:r>
      <w:r w:rsidRPr="000E0521">
        <w:rPr>
          <w:lang w:val="fr-FR" w:eastAsia="en-GB"/>
        </w:rPr>
        <w:t xml:space="preserve"> été </w:t>
      </w:r>
      <w:r w:rsidRPr="004B6846">
        <w:rPr>
          <w:lang w:val="fr-FR" w:eastAsia="en-GB"/>
        </w:rPr>
        <w:t>proposé que la sixième session de la Réunion des Parties à la Convention sur l</w:t>
      </w:r>
      <w:r>
        <w:rPr>
          <w:lang w:val="fr-FR" w:eastAsia="en-GB"/>
        </w:rPr>
        <w:t>’</w:t>
      </w:r>
      <w:r w:rsidRPr="004B6846">
        <w:rPr>
          <w:lang w:val="fr-FR" w:eastAsia="en-GB"/>
        </w:rPr>
        <w:t>accès à l</w:t>
      </w:r>
      <w:r>
        <w:rPr>
          <w:lang w:val="fr-FR" w:eastAsia="en-GB"/>
        </w:rPr>
        <w:t>’</w:t>
      </w:r>
      <w:r w:rsidRPr="004B6846">
        <w:rPr>
          <w:lang w:val="fr-FR" w:eastAsia="en-GB"/>
        </w:rPr>
        <w:t>information, la participation du public au processus décisionnel et l</w:t>
      </w:r>
      <w:r>
        <w:rPr>
          <w:lang w:val="fr-FR" w:eastAsia="en-GB"/>
        </w:rPr>
        <w:t>’</w:t>
      </w:r>
      <w:r w:rsidRPr="004B6846">
        <w:rPr>
          <w:lang w:val="fr-FR" w:eastAsia="en-GB"/>
        </w:rPr>
        <w:t>accès à la justice en matière d</w:t>
      </w:r>
      <w:r>
        <w:rPr>
          <w:lang w:val="fr-FR" w:eastAsia="en-GB"/>
        </w:rPr>
        <w:t>’</w:t>
      </w:r>
      <w:r w:rsidRPr="004B6846">
        <w:rPr>
          <w:lang w:val="fr-FR" w:eastAsia="en-GB"/>
        </w:rPr>
        <w:t>environnement (Convention d</w:t>
      </w:r>
      <w:r>
        <w:rPr>
          <w:lang w:val="fr-FR" w:eastAsia="en-GB"/>
        </w:rPr>
        <w:t>’</w:t>
      </w:r>
      <w:r w:rsidRPr="004B6846">
        <w:rPr>
          <w:lang w:val="fr-FR" w:eastAsia="en-GB"/>
        </w:rPr>
        <w:t>Aarhus) et la troisième session de la Réunion des Parties au Protocole sur les registres des rejets et transferts de polluants se tiennent l</w:t>
      </w:r>
      <w:r>
        <w:rPr>
          <w:lang w:val="fr-FR" w:eastAsia="en-GB"/>
        </w:rPr>
        <w:t>’</w:t>
      </w:r>
      <w:r w:rsidRPr="004B6846">
        <w:rPr>
          <w:lang w:val="fr-FR" w:eastAsia="en-GB"/>
        </w:rPr>
        <w:t>une à la suite de l</w:t>
      </w:r>
      <w:r>
        <w:rPr>
          <w:lang w:val="fr-FR" w:eastAsia="en-GB"/>
        </w:rPr>
        <w:t>’</w:t>
      </w:r>
      <w:r w:rsidRPr="004B6846">
        <w:rPr>
          <w:lang w:val="fr-FR" w:eastAsia="en-GB"/>
        </w:rPr>
        <w:t>autre.</w:t>
      </w:r>
      <w:r w:rsidRPr="000E0521">
        <w:rPr>
          <w:lang w:val="fr-FR" w:eastAsia="en-GB"/>
        </w:rPr>
        <w:t xml:space="preserve"> Le Gouvernement monténégrin a proposé d</w:t>
      </w:r>
      <w:r>
        <w:rPr>
          <w:lang w:val="fr-FR" w:eastAsia="en-GB"/>
        </w:rPr>
        <w:t>’</w:t>
      </w:r>
      <w:r w:rsidRPr="000E0521">
        <w:rPr>
          <w:lang w:val="fr-FR" w:eastAsia="en-GB"/>
        </w:rPr>
        <w:t xml:space="preserve">accueillir ces </w:t>
      </w:r>
      <w:r>
        <w:rPr>
          <w:lang w:val="fr-FR" w:eastAsia="en-GB"/>
        </w:rPr>
        <w:t>manifestatio</w:t>
      </w:r>
      <w:r w:rsidRPr="000E0521">
        <w:rPr>
          <w:lang w:val="fr-FR" w:eastAsia="en-GB"/>
        </w:rPr>
        <w:t>ns.</w:t>
      </w:r>
    </w:p>
    <w:p w:rsidR="00787527" w:rsidRPr="000E0521" w:rsidRDefault="00787527" w:rsidP="00B137B9">
      <w:pPr>
        <w:pStyle w:val="ParNoG"/>
        <w:rPr>
          <w:lang w:val="fr-FR"/>
        </w:rPr>
      </w:pPr>
      <w:r w:rsidRPr="000E0521">
        <w:rPr>
          <w:lang w:val="fr-FR"/>
        </w:rPr>
        <w:t xml:space="preserve">Le Groupe de travail des Parties à la Convention, à sa vingtième </w:t>
      </w:r>
      <w:r>
        <w:rPr>
          <w:lang w:val="fr-FR"/>
        </w:rPr>
        <w:t>réunion</w:t>
      </w:r>
      <w:r w:rsidRPr="000E0521">
        <w:rPr>
          <w:lang w:val="fr-FR"/>
        </w:rPr>
        <w:t xml:space="preserve"> </w:t>
      </w:r>
      <w:r w:rsidR="00B137B9">
        <w:rPr>
          <w:lang w:val="fr-FR"/>
        </w:rPr>
        <w:t>(Genève, 15-17 </w:t>
      </w:r>
      <w:r w:rsidRPr="000E0521">
        <w:rPr>
          <w:lang w:val="fr-FR"/>
        </w:rPr>
        <w:t xml:space="preserve">juin 2016), et le Bureau de la Réunion des Parties au Protocole, à sa dixième </w:t>
      </w:r>
      <w:r>
        <w:rPr>
          <w:lang w:val="fr-FR"/>
        </w:rPr>
        <w:t>réunion</w:t>
      </w:r>
      <w:r w:rsidR="00FE1198">
        <w:rPr>
          <w:lang w:val="fr-FR"/>
        </w:rPr>
        <w:t xml:space="preserve"> (Genève, 7 </w:t>
      </w:r>
      <w:r w:rsidRPr="000E0521">
        <w:rPr>
          <w:lang w:val="fr-FR"/>
        </w:rPr>
        <w:t>juillet 2016), sont convenus de tenir leurs sessions consécut</w:t>
      </w:r>
      <w:r w:rsidR="00A17A6D">
        <w:rPr>
          <w:lang w:val="fr-FR"/>
        </w:rPr>
        <w:t>ivement durant la semaine du 11 </w:t>
      </w:r>
      <w:r w:rsidRPr="000E0521">
        <w:rPr>
          <w:lang w:val="fr-FR"/>
        </w:rPr>
        <w:t>septembre 2017</w:t>
      </w:r>
      <w:r w:rsidRPr="00B137B9">
        <w:rPr>
          <w:rStyle w:val="Appelnotedebasdep"/>
        </w:rPr>
        <w:footnoteReference w:id="3"/>
      </w:r>
      <w:r w:rsidRPr="000E0521">
        <w:rPr>
          <w:lang w:val="fr-FR"/>
        </w:rPr>
        <w:t>. Ils ont en outre accueilli avec satisfaction l</w:t>
      </w:r>
      <w:r>
        <w:rPr>
          <w:lang w:val="fr-FR"/>
        </w:rPr>
        <w:t>’</w:t>
      </w:r>
      <w:r w:rsidRPr="000E0521">
        <w:rPr>
          <w:lang w:val="fr-FR"/>
        </w:rPr>
        <w:t>offre du Monténégro d</w:t>
      </w:r>
      <w:r>
        <w:rPr>
          <w:lang w:val="fr-FR"/>
        </w:rPr>
        <w:t>’</w:t>
      </w:r>
      <w:r w:rsidRPr="000E0521">
        <w:rPr>
          <w:lang w:val="fr-FR"/>
        </w:rPr>
        <w:t xml:space="preserve">accueillir </w:t>
      </w:r>
      <w:r>
        <w:rPr>
          <w:lang w:val="fr-FR"/>
        </w:rPr>
        <w:t>les</w:t>
      </w:r>
      <w:r w:rsidRPr="000E0521">
        <w:rPr>
          <w:lang w:val="fr-FR"/>
        </w:rPr>
        <w:t xml:space="preserve"> prochaines sessions et ont remercié le Gouvernement monténégrin de sa proposition.</w:t>
      </w:r>
    </w:p>
    <w:p w:rsidR="00787527" w:rsidRPr="000E0521" w:rsidRDefault="00787527" w:rsidP="00B137B9">
      <w:pPr>
        <w:pStyle w:val="HChG"/>
        <w:rPr>
          <w:lang w:val="fr-FR" w:eastAsia="en-GB"/>
        </w:rPr>
      </w:pPr>
      <w:r w:rsidRPr="000E0521">
        <w:rPr>
          <w:lang w:val="fr-FR"/>
        </w:rPr>
        <w:tab/>
      </w:r>
      <w:r w:rsidRPr="004B6846">
        <w:rPr>
          <w:lang w:val="fr-FR"/>
        </w:rPr>
        <w:t>II.</w:t>
      </w:r>
      <w:r w:rsidRPr="004B6846">
        <w:rPr>
          <w:lang w:val="fr-FR"/>
        </w:rPr>
        <w:tab/>
        <w:t>Organisation des travaux</w:t>
      </w:r>
    </w:p>
    <w:p w:rsidR="00787527" w:rsidRPr="00B3309B" w:rsidRDefault="00787527" w:rsidP="00B137B9">
      <w:pPr>
        <w:pStyle w:val="ParNoG"/>
        <w:tabs>
          <w:tab w:val="clear" w:pos="1701"/>
        </w:tabs>
        <w:rPr>
          <w:lang w:val="fr-FR"/>
        </w:rPr>
      </w:pPr>
      <w:r w:rsidRPr="00B3309B">
        <w:rPr>
          <w:lang w:val="fr-FR"/>
        </w:rPr>
        <w:t>Il est proposé de répartir comme suit le temps imparti pour la sixième session de la Réunion des Parties à la Convention, la troisième session de la Réunion des Parties au Protocole et les réunions connexes.</w:t>
      </w:r>
    </w:p>
    <w:tbl>
      <w:tblPr>
        <w:tblW w:w="8505" w:type="dxa"/>
        <w:tblInd w:w="1134" w:type="dxa"/>
        <w:tblLayout w:type="fixed"/>
        <w:tblCellMar>
          <w:left w:w="0" w:type="dxa"/>
          <w:right w:w="0" w:type="dxa"/>
        </w:tblCellMar>
        <w:tblLook w:val="04A0" w:firstRow="1" w:lastRow="0" w:firstColumn="1" w:lastColumn="0" w:noHBand="0" w:noVBand="1"/>
      </w:tblPr>
      <w:tblGrid>
        <w:gridCol w:w="4536"/>
        <w:gridCol w:w="3969"/>
      </w:tblGrid>
      <w:tr w:rsidR="00481AF1" w:rsidRPr="00481AF1" w:rsidTr="00481AF1">
        <w:trPr>
          <w:tblHeader/>
        </w:trPr>
        <w:tc>
          <w:tcPr>
            <w:tcW w:w="4536" w:type="dxa"/>
            <w:tcBorders>
              <w:top w:val="single" w:sz="4" w:space="0" w:color="auto"/>
              <w:bottom w:val="single" w:sz="12" w:space="0" w:color="auto"/>
            </w:tcBorders>
            <w:shd w:val="clear" w:color="auto" w:fill="auto"/>
            <w:vAlign w:val="bottom"/>
          </w:tcPr>
          <w:p w:rsidR="00787527" w:rsidRPr="00481AF1" w:rsidRDefault="00787527" w:rsidP="00481AF1">
            <w:pPr>
              <w:spacing w:before="80" w:after="80" w:line="200" w:lineRule="exact"/>
              <w:ind w:right="113"/>
              <w:rPr>
                <w:i/>
                <w:sz w:val="16"/>
                <w:lang w:val="fr-FR"/>
              </w:rPr>
            </w:pPr>
            <w:r w:rsidRPr="00481AF1">
              <w:rPr>
                <w:i/>
                <w:sz w:val="16"/>
                <w:lang w:val="fr-FR"/>
              </w:rPr>
              <w:t>Dates</w:t>
            </w:r>
          </w:p>
        </w:tc>
        <w:tc>
          <w:tcPr>
            <w:tcW w:w="3969" w:type="dxa"/>
            <w:tcBorders>
              <w:top w:val="single" w:sz="4" w:space="0" w:color="auto"/>
              <w:bottom w:val="single" w:sz="12" w:space="0" w:color="auto"/>
            </w:tcBorders>
            <w:shd w:val="clear" w:color="auto" w:fill="auto"/>
            <w:vAlign w:val="bottom"/>
          </w:tcPr>
          <w:p w:rsidR="00787527" w:rsidRPr="00481AF1" w:rsidRDefault="00787527" w:rsidP="00695888">
            <w:pPr>
              <w:spacing w:before="80" w:after="80" w:line="200" w:lineRule="exact"/>
              <w:rPr>
                <w:i/>
                <w:sz w:val="16"/>
                <w:lang w:val="fr-FR"/>
              </w:rPr>
            </w:pPr>
            <w:r w:rsidRPr="00481AF1">
              <w:rPr>
                <w:i/>
                <w:sz w:val="16"/>
                <w:lang w:val="fr-FR"/>
              </w:rPr>
              <w:t>Organe de la Convention/du Protocole</w:t>
            </w:r>
          </w:p>
        </w:tc>
      </w:tr>
      <w:tr w:rsidR="00481AF1" w:rsidRPr="00481AF1" w:rsidTr="00481AF1">
        <w:trPr>
          <w:trHeight w:hRule="exact" w:val="113"/>
          <w:tblHeader/>
        </w:trPr>
        <w:tc>
          <w:tcPr>
            <w:tcW w:w="4536" w:type="dxa"/>
            <w:tcBorders>
              <w:top w:val="single" w:sz="12" w:space="0" w:color="auto"/>
            </w:tcBorders>
            <w:shd w:val="clear" w:color="auto" w:fill="auto"/>
          </w:tcPr>
          <w:p w:rsidR="00481AF1" w:rsidRPr="00481AF1" w:rsidRDefault="00481AF1" w:rsidP="00481AF1">
            <w:pPr>
              <w:spacing w:before="40" w:after="120"/>
              <w:ind w:right="113"/>
              <w:rPr>
                <w:lang w:val="fr-FR"/>
              </w:rPr>
            </w:pPr>
          </w:p>
        </w:tc>
        <w:tc>
          <w:tcPr>
            <w:tcW w:w="3969" w:type="dxa"/>
            <w:tcBorders>
              <w:top w:val="single" w:sz="12" w:space="0" w:color="auto"/>
            </w:tcBorders>
            <w:shd w:val="clear" w:color="auto" w:fill="auto"/>
          </w:tcPr>
          <w:p w:rsidR="00481AF1" w:rsidRPr="00481AF1" w:rsidRDefault="00481AF1" w:rsidP="00695888">
            <w:pPr>
              <w:spacing w:before="40" w:after="120"/>
              <w:rPr>
                <w:lang w:val="fr-FR"/>
              </w:rPr>
            </w:pPr>
          </w:p>
        </w:tc>
      </w:tr>
      <w:tr w:rsidR="00481AF1" w:rsidRPr="00481AF1" w:rsidTr="00481AF1">
        <w:tc>
          <w:tcPr>
            <w:tcW w:w="4536" w:type="dxa"/>
            <w:shd w:val="clear" w:color="auto" w:fill="auto"/>
          </w:tcPr>
          <w:p w:rsidR="00787527" w:rsidRPr="00481AF1" w:rsidRDefault="00787527" w:rsidP="00481AF1">
            <w:pPr>
              <w:spacing w:before="40" w:after="120"/>
              <w:ind w:right="113"/>
              <w:rPr>
                <w:lang w:val="fr-FR"/>
              </w:rPr>
            </w:pPr>
            <w:r w:rsidRPr="00481AF1">
              <w:rPr>
                <w:lang w:val="fr-FR"/>
              </w:rPr>
              <w:t>Dimanche 10</w:t>
            </w:r>
            <w:r w:rsidR="00FE1198">
              <w:rPr>
                <w:lang w:val="fr-FR"/>
              </w:rPr>
              <w:t> </w:t>
            </w:r>
            <w:r w:rsidRPr="00481AF1">
              <w:rPr>
                <w:lang w:val="fr-FR"/>
              </w:rPr>
              <w:t>septembre (journée entière)</w:t>
            </w:r>
          </w:p>
        </w:tc>
        <w:tc>
          <w:tcPr>
            <w:tcW w:w="3969" w:type="dxa"/>
            <w:shd w:val="clear" w:color="auto" w:fill="auto"/>
          </w:tcPr>
          <w:p w:rsidR="00787527" w:rsidRPr="00481AF1" w:rsidRDefault="00787527" w:rsidP="00695888">
            <w:pPr>
              <w:spacing w:before="40" w:after="120"/>
              <w:rPr>
                <w:lang w:val="fr-FR"/>
              </w:rPr>
            </w:pPr>
            <w:r w:rsidRPr="00481AF1">
              <w:rPr>
                <w:lang w:val="fr-FR"/>
              </w:rPr>
              <w:t>Comité d’exa</w:t>
            </w:r>
            <w:r w:rsidR="00481AF1">
              <w:rPr>
                <w:lang w:val="fr-FR"/>
              </w:rPr>
              <w:t>men du respect des dispositions</w:t>
            </w:r>
            <w:r w:rsidR="00481AF1">
              <w:rPr>
                <w:lang w:val="fr-FR"/>
              </w:rPr>
              <w:br/>
            </w:r>
            <w:r w:rsidRPr="00481AF1">
              <w:rPr>
                <w:lang w:val="fr-FR"/>
              </w:rPr>
              <w:t>de la Convention (pourrait se poursuivre en parallèle avec la sixième session de la Réunion des Parties à la Convention, si besoin est)</w:t>
            </w:r>
          </w:p>
        </w:tc>
      </w:tr>
      <w:tr w:rsidR="00481AF1" w:rsidRPr="00481AF1" w:rsidTr="00481AF1">
        <w:tc>
          <w:tcPr>
            <w:tcW w:w="4536" w:type="dxa"/>
            <w:shd w:val="clear" w:color="auto" w:fill="auto"/>
          </w:tcPr>
          <w:p w:rsidR="00787527" w:rsidRPr="00481AF1" w:rsidDel="00A51347" w:rsidRDefault="00695888" w:rsidP="00695888">
            <w:pPr>
              <w:spacing w:before="40" w:after="120"/>
              <w:ind w:right="113"/>
              <w:rPr>
                <w:lang w:val="fr-FR"/>
              </w:rPr>
            </w:pPr>
            <w:r>
              <w:rPr>
                <w:lang w:val="fr-FR"/>
              </w:rPr>
              <w:t>Lundi 11</w:t>
            </w:r>
            <w:r w:rsidR="00FE1198">
              <w:rPr>
                <w:lang w:val="fr-FR"/>
              </w:rPr>
              <w:t> </w:t>
            </w:r>
            <w:r w:rsidR="00787527" w:rsidRPr="00481AF1">
              <w:rPr>
                <w:lang w:val="fr-FR"/>
              </w:rPr>
              <w:t>septembre (</w:t>
            </w:r>
            <w:r>
              <w:rPr>
                <w:lang w:val="fr-FR"/>
              </w:rPr>
              <w:t>9</w:t>
            </w:r>
            <w:r w:rsidR="00481AF1">
              <w:rPr>
                <w:lang w:val="fr-FR"/>
              </w:rPr>
              <w:t> heures</w:t>
            </w:r>
            <w:r w:rsidR="00481AF1">
              <w:rPr>
                <w:lang w:val="fr-FR"/>
              </w:rPr>
              <w:noBreakHyphen/>
            </w:r>
            <w:r>
              <w:rPr>
                <w:lang w:val="fr-FR"/>
              </w:rPr>
              <w:t>11</w:t>
            </w:r>
            <w:r w:rsidR="00481AF1">
              <w:rPr>
                <w:lang w:val="fr-FR"/>
              </w:rPr>
              <w:t> </w:t>
            </w:r>
            <w:r w:rsidR="00787527" w:rsidRPr="00481AF1">
              <w:rPr>
                <w:lang w:val="fr-FR"/>
              </w:rPr>
              <w:t>heures)</w:t>
            </w:r>
          </w:p>
        </w:tc>
        <w:tc>
          <w:tcPr>
            <w:tcW w:w="3969" w:type="dxa"/>
            <w:shd w:val="clear" w:color="auto" w:fill="auto"/>
          </w:tcPr>
          <w:p w:rsidR="00787527" w:rsidRPr="00481AF1" w:rsidRDefault="00787527" w:rsidP="00695888">
            <w:pPr>
              <w:spacing w:before="40" w:after="120"/>
              <w:rPr>
                <w:lang w:val="fr-FR"/>
              </w:rPr>
            </w:pPr>
            <w:r w:rsidRPr="00481AF1">
              <w:rPr>
                <w:lang w:val="fr-FR"/>
              </w:rPr>
              <w:t xml:space="preserve">Bureau de la Réunion des Parties à la Convention </w:t>
            </w:r>
          </w:p>
        </w:tc>
      </w:tr>
      <w:tr w:rsidR="00481AF1" w:rsidRPr="00481AF1" w:rsidTr="00481AF1">
        <w:tc>
          <w:tcPr>
            <w:tcW w:w="4536" w:type="dxa"/>
            <w:shd w:val="clear" w:color="auto" w:fill="auto"/>
          </w:tcPr>
          <w:p w:rsidR="00787527" w:rsidRPr="00481AF1" w:rsidRDefault="00FE1198" w:rsidP="00695888">
            <w:pPr>
              <w:spacing w:before="40" w:after="120"/>
              <w:ind w:left="1701" w:right="113" w:hanging="1701"/>
              <w:rPr>
                <w:lang w:val="fr-FR"/>
              </w:rPr>
            </w:pPr>
            <w:r>
              <w:rPr>
                <w:lang w:val="fr-FR"/>
              </w:rPr>
              <w:t>Lundi 11 </w:t>
            </w:r>
            <w:r w:rsidR="00787527" w:rsidRPr="00481AF1">
              <w:rPr>
                <w:lang w:val="fr-FR"/>
              </w:rPr>
              <w:t>septembre (</w:t>
            </w:r>
            <w:r w:rsidR="00481AF1">
              <w:rPr>
                <w:lang w:val="fr-FR"/>
              </w:rPr>
              <w:t>1</w:t>
            </w:r>
            <w:r w:rsidR="00695888">
              <w:rPr>
                <w:lang w:val="fr-FR"/>
              </w:rPr>
              <w:t>1</w:t>
            </w:r>
            <w:r w:rsidR="00481AF1">
              <w:rPr>
                <w:lang w:val="fr-FR"/>
              </w:rPr>
              <w:t> </w:t>
            </w:r>
            <w:r w:rsidR="00787527" w:rsidRPr="00481AF1">
              <w:rPr>
                <w:lang w:val="fr-FR"/>
              </w:rPr>
              <w:t>h</w:t>
            </w:r>
            <w:r w:rsidR="00695888">
              <w:rPr>
                <w:lang w:val="fr-FR"/>
              </w:rPr>
              <w:t> 30</w:t>
            </w:r>
            <w:r w:rsidR="00695888">
              <w:rPr>
                <w:lang w:val="fr-FR"/>
              </w:rPr>
              <w:noBreakHyphen/>
              <w:t>13 heures et 15 heures</w:t>
            </w:r>
            <w:r w:rsidR="00695888">
              <w:rPr>
                <w:lang w:val="fr-FR"/>
              </w:rPr>
              <w:noBreakHyphen/>
              <w:t>17 h 30</w:t>
            </w:r>
            <w:r w:rsidR="00787527" w:rsidRPr="00481AF1">
              <w:rPr>
                <w:lang w:val="fr-FR"/>
              </w:rPr>
              <w:t>)</w:t>
            </w:r>
          </w:p>
        </w:tc>
        <w:tc>
          <w:tcPr>
            <w:tcW w:w="3969" w:type="dxa"/>
            <w:shd w:val="clear" w:color="auto" w:fill="auto"/>
          </w:tcPr>
          <w:p w:rsidR="00787527" w:rsidRPr="00481AF1" w:rsidRDefault="00787527" w:rsidP="00695888">
            <w:pPr>
              <w:spacing w:before="40" w:after="120"/>
              <w:rPr>
                <w:lang w:val="fr-FR"/>
              </w:rPr>
            </w:pPr>
            <w:r w:rsidRPr="00481AF1">
              <w:rPr>
                <w:lang w:val="fr-FR"/>
              </w:rPr>
              <w:t>Sixième se</w:t>
            </w:r>
            <w:r w:rsidR="00481AF1">
              <w:rPr>
                <w:lang w:val="fr-FR"/>
              </w:rPr>
              <w:t>ssion de la Réunion des Parties</w:t>
            </w:r>
            <w:r w:rsidR="00481AF1">
              <w:rPr>
                <w:lang w:val="fr-FR"/>
              </w:rPr>
              <w:br/>
            </w:r>
            <w:r w:rsidRPr="00481AF1">
              <w:rPr>
                <w:lang w:val="fr-FR"/>
              </w:rPr>
              <w:t>à la Convention (travaux préparatoires)</w:t>
            </w:r>
          </w:p>
        </w:tc>
      </w:tr>
      <w:tr w:rsidR="00481AF1" w:rsidRPr="00481AF1" w:rsidTr="00695888">
        <w:trPr>
          <w:cantSplit/>
        </w:trPr>
        <w:tc>
          <w:tcPr>
            <w:tcW w:w="4536" w:type="dxa"/>
            <w:shd w:val="clear" w:color="auto" w:fill="auto"/>
          </w:tcPr>
          <w:p w:rsidR="00787527" w:rsidRPr="00481AF1" w:rsidRDefault="00695888" w:rsidP="00695888">
            <w:pPr>
              <w:spacing w:before="40" w:after="120"/>
              <w:ind w:right="113"/>
              <w:rPr>
                <w:lang w:val="fr-FR"/>
              </w:rPr>
            </w:pPr>
            <w:r>
              <w:rPr>
                <w:lang w:val="fr-FR"/>
              </w:rPr>
              <w:lastRenderedPageBreak/>
              <w:t>Mardi 12</w:t>
            </w:r>
            <w:r w:rsidR="00FE1198">
              <w:rPr>
                <w:lang w:val="fr-FR"/>
              </w:rPr>
              <w:t> </w:t>
            </w:r>
            <w:r w:rsidR="00787527" w:rsidRPr="00481AF1">
              <w:rPr>
                <w:lang w:val="fr-FR"/>
              </w:rPr>
              <w:t>septembre (</w:t>
            </w:r>
            <w:r>
              <w:rPr>
                <w:lang w:val="fr-FR"/>
              </w:rPr>
              <w:t>10</w:t>
            </w:r>
            <w:r w:rsidR="00481AF1">
              <w:rPr>
                <w:lang w:val="fr-FR"/>
              </w:rPr>
              <w:t> </w:t>
            </w:r>
            <w:r w:rsidR="00787527" w:rsidRPr="00481AF1">
              <w:rPr>
                <w:lang w:val="fr-FR"/>
              </w:rPr>
              <w:t>heures</w:t>
            </w:r>
            <w:r w:rsidR="00481AF1">
              <w:rPr>
                <w:lang w:val="fr-FR"/>
              </w:rPr>
              <w:noBreakHyphen/>
              <w:t>18 </w:t>
            </w:r>
            <w:r w:rsidR="00787527" w:rsidRPr="00481AF1">
              <w:rPr>
                <w:lang w:val="fr-FR"/>
              </w:rPr>
              <w:t>heures)</w:t>
            </w:r>
          </w:p>
        </w:tc>
        <w:tc>
          <w:tcPr>
            <w:tcW w:w="3969" w:type="dxa"/>
            <w:shd w:val="clear" w:color="auto" w:fill="auto"/>
          </w:tcPr>
          <w:p w:rsidR="00787527" w:rsidRPr="00481AF1" w:rsidRDefault="00787527" w:rsidP="00695888">
            <w:pPr>
              <w:spacing w:before="40" w:after="120"/>
              <w:rPr>
                <w:lang w:val="fr-FR"/>
              </w:rPr>
            </w:pPr>
            <w:r w:rsidRPr="00481AF1">
              <w:rPr>
                <w:lang w:val="fr-FR"/>
              </w:rPr>
              <w:t>Sixième session de la Réunion des Parties</w:t>
            </w:r>
            <w:r w:rsidR="00481AF1">
              <w:rPr>
                <w:lang w:val="fr-FR"/>
              </w:rPr>
              <w:br/>
            </w:r>
            <w:r w:rsidRPr="00481AF1">
              <w:rPr>
                <w:lang w:val="fr-FR"/>
              </w:rPr>
              <w:t>à la Convention (débat général)</w:t>
            </w:r>
          </w:p>
        </w:tc>
      </w:tr>
      <w:tr w:rsidR="00481AF1" w:rsidRPr="00481AF1" w:rsidTr="00481AF1">
        <w:tc>
          <w:tcPr>
            <w:tcW w:w="4536" w:type="dxa"/>
            <w:shd w:val="clear" w:color="auto" w:fill="auto"/>
          </w:tcPr>
          <w:p w:rsidR="00787527" w:rsidRPr="00481AF1" w:rsidRDefault="00695888" w:rsidP="00695888">
            <w:pPr>
              <w:spacing w:before="40" w:after="120"/>
              <w:ind w:right="113"/>
              <w:rPr>
                <w:lang w:val="fr-FR"/>
              </w:rPr>
            </w:pPr>
            <w:r>
              <w:rPr>
                <w:lang w:val="fr-FR"/>
              </w:rPr>
              <w:t>Mercredi 13</w:t>
            </w:r>
            <w:r w:rsidR="00FE1198">
              <w:rPr>
                <w:lang w:val="fr-FR"/>
              </w:rPr>
              <w:t> </w:t>
            </w:r>
            <w:r w:rsidR="00787527" w:rsidRPr="00481AF1">
              <w:rPr>
                <w:lang w:val="fr-FR"/>
              </w:rPr>
              <w:t>septembre (</w:t>
            </w:r>
            <w:r w:rsidR="00481AF1">
              <w:rPr>
                <w:lang w:val="fr-FR"/>
              </w:rPr>
              <w:t>10 heures</w:t>
            </w:r>
            <w:r w:rsidR="00481AF1">
              <w:rPr>
                <w:lang w:val="fr-FR"/>
              </w:rPr>
              <w:noBreakHyphen/>
              <w:t>18 </w:t>
            </w:r>
            <w:r w:rsidR="00787527" w:rsidRPr="00481AF1">
              <w:rPr>
                <w:lang w:val="fr-FR"/>
              </w:rPr>
              <w:t xml:space="preserve">heures) </w:t>
            </w:r>
          </w:p>
        </w:tc>
        <w:tc>
          <w:tcPr>
            <w:tcW w:w="3969" w:type="dxa"/>
            <w:shd w:val="clear" w:color="auto" w:fill="auto"/>
          </w:tcPr>
          <w:p w:rsidR="00787527" w:rsidRPr="00481AF1" w:rsidRDefault="00787527" w:rsidP="00695888">
            <w:pPr>
              <w:spacing w:before="40" w:after="120"/>
              <w:rPr>
                <w:lang w:val="fr-FR"/>
              </w:rPr>
            </w:pPr>
            <w:r w:rsidRPr="00481AF1">
              <w:rPr>
                <w:lang w:val="fr-FR"/>
              </w:rPr>
              <w:t>Sixième se</w:t>
            </w:r>
            <w:r w:rsidR="00481AF1">
              <w:rPr>
                <w:lang w:val="fr-FR"/>
              </w:rPr>
              <w:t>ssion de la Réunion des Parties</w:t>
            </w:r>
            <w:r w:rsidR="00481AF1">
              <w:rPr>
                <w:lang w:val="fr-FR"/>
              </w:rPr>
              <w:br/>
            </w:r>
            <w:r w:rsidRPr="00481AF1">
              <w:rPr>
                <w:lang w:val="fr-FR"/>
              </w:rPr>
              <w:t xml:space="preserve">à la Convention (débat général), </w:t>
            </w:r>
            <w:r w:rsidR="00481AF1">
              <w:rPr>
                <w:lang w:val="fr-FR"/>
              </w:rPr>
              <w:t>Bureau de</w:t>
            </w:r>
            <w:r w:rsidR="00481AF1">
              <w:rPr>
                <w:lang w:val="fr-FR"/>
              </w:rPr>
              <w:br/>
            </w:r>
            <w:r w:rsidRPr="00481AF1">
              <w:rPr>
                <w:lang w:val="fr-FR"/>
              </w:rPr>
              <w:t xml:space="preserve">la Réunion des Parties au Protocole et Comité d’examen du respect des dispositions du Protocole (pourrait se </w:t>
            </w:r>
            <w:r w:rsidR="00481AF1">
              <w:rPr>
                <w:lang w:val="fr-FR"/>
              </w:rPr>
              <w:t xml:space="preserve">poursuivre en parallèle avec la </w:t>
            </w:r>
            <w:r w:rsidRPr="00481AF1">
              <w:rPr>
                <w:lang w:val="fr-FR"/>
              </w:rPr>
              <w:t xml:space="preserve">sixième session de la Réunion des Parties à la Convention, si besoin est) </w:t>
            </w:r>
          </w:p>
        </w:tc>
      </w:tr>
      <w:tr w:rsidR="00481AF1" w:rsidRPr="00481AF1" w:rsidTr="00481AF1">
        <w:tc>
          <w:tcPr>
            <w:tcW w:w="4536" w:type="dxa"/>
            <w:shd w:val="clear" w:color="auto" w:fill="auto"/>
          </w:tcPr>
          <w:p w:rsidR="00787527" w:rsidRPr="00481AF1" w:rsidRDefault="00695888" w:rsidP="00695888">
            <w:pPr>
              <w:spacing w:before="40" w:after="120"/>
              <w:ind w:right="113"/>
              <w:rPr>
                <w:lang w:val="fr-FR"/>
              </w:rPr>
            </w:pPr>
            <w:r>
              <w:rPr>
                <w:lang w:val="fr-FR"/>
              </w:rPr>
              <w:t>Jeudi 14</w:t>
            </w:r>
            <w:r w:rsidR="00FE1198">
              <w:rPr>
                <w:lang w:val="fr-FR"/>
              </w:rPr>
              <w:t> </w:t>
            </w:r>
            <w:r w:rsidR="00787527" w:rsidRPr="00481AF1">
              <w:rPr>
                <w:lang w:val="fr-FR"/>
              </w:rPr>
              <w:t>septembre (</w:t>
            </w:r>
            <w:r w:rsidR="00481AF1">
              <w:rPr>
                <w:lang w:val="fr-FR"/>
              </w:rPr>
              <w:t>1</w:t>
            </w:r>
            <w:r>
              <w:rPr>
                <w:lang w:val="fr-FR"/>
              </w:rPr>
              <w:t>0</w:t>
            </w:r>
            <w:r w:rsidR="00481AF1">
              <w:rPr>
                <w:lang w:val="fr-FR"/>
              </w:rPr>
              <w:t> </w:t>
            </w:r>
            <w:r w:rsidR="00787527" w:rsidRPr="00481AF1">
              <w:rPr>
                <w:lang w:val="fr-FR"/>
              </w:rPr>
              <w:t>heures</w:t>
            </w:r>
            <w:r w:rsidR="00481AF1">
              <w:rPr>
                <w:lang w:val="fr-FR"/>
              </w:rPr>
              <w:noBreakHyphen/>
              <w:t>18 </w:t>
            </w:r>
            <w:r w:rsidR="00787527" w:rsidRPr="00481AF1">
              <w:rPr>
                <w:lang w:val="fr-FR"/>
              </w:rPr>
              <w:t>heures)</w:t>
            </w:r>
          </w:p>
        </w:tc>
        <w:tc>
          <w:tcPr>
            <w:tcW w:w="3969" w:type="dxa"/>
            <w:shd w:val="clear" w:color="auto" w:fill="auto"/>
          </w:tcPr>
          <w:p w:rsidR="00787527" w:rsidRPr="00481AF1" w:rsidRDefault="00787527" w:rsidP="00695888">
            <w:pPr>
              <w:spacing w:before="40" w:after="120"/>
              <w:rPr>
                <w:lang w:val="fr-FR"/>
              </w:rPr>
            </w:pPr>
            <w:r w:rsidRPr="00481AF1">
              <w:rPr>
                <w:lang w:val="fr-FR"/>
              </w:rPr>
              <w:t>Débat conjoint de haut niveau de la sixième session de la Réunion des Parties à la Convention et de la troisième sessi</w:t>
            </w:r>
            <w:r w:rsidR="00481AF1">
              <w:rPr>
                <w:lang w:val="fr-FR"/>
              </w:rPr>
              <w:t>on</w:t>
            </w:r>
            <w:r w:rsidR="00481AF1">
              <w:rPr>
                <w:lang w:val="fr-FR"/>
              </w:rPr>
              <w:br/>
              <w:t xml:space="preserve">de la Réunion des Parties au </w:t>
            </w:r>
            <w:r w:rsidRPr="00481AF1">
              <w:rPr>
                <w:lang w:val="fr-FR"/>
              </w:rPr>
              <w:t>Protocole</w:t>
            </w:r>
          </w:p>
        </w:tc>
      </w:tr>
      <w:tr w:rsidR="00481AF1" w:rsidRPr="00481AF1" w:rsidTr="00481AF1">
        <w:tc>
          <w:tcPr>
            <w:tcW w:w="4536" w:type="dxa"/>
            <w:tcBorders>
              <w:bottom w:val="single" w:sz="12" w:space="0" w:color="auto"/>
            </w:tcBorders>
            <w:shd w:val="clear" w:color="auto" w:fill="auto"/>
          </w:tcPr>
          <w:p w:rsidR="00787527" w:rsidRPr="00481AF1" w:rsidRDefault="00787527" w:rsidP="00695888">
            <w:pPr>
              <w:spacing w:before="40" w:after="120"/>
              <w:ind w:right="113"/>
              <w:rPr>
                <w:lang w:val="fr-FR"/>
              </w:rPr>
            </w:pPr>
            <w:r w:rsidRPr="00481AF1">
              <w:rPr>
                <w:lang w:val="fr-FR"/>
              </w:rPr>
              <w:t>Vendredi 15 septembre (</w:t>
            </w:r>
            <w:r w:rsidR="00481AF1">
              <w:rPr>
                <w:lang w:val="fr-FR"/>
              </w:rPr>
              <w:t>10 </w:t>
            </w:r>
            <w:r w:rsidRPr="00481AF1">
              <w:rPr>
                <w:lang w:val="fr-FR"/>
              </w:rPr>
              <w:t>heures</w:t>
            </w:r>
            <w:r w:rsidR="00481AF1">
              <w:rPr>
                <w:lang w:val="fr-FR"/>
              </w:rPr>
              <w:noBreakHyphen/>
              <w:t>1</w:t>
            </w:r>
            <w:r w:rsidR="00695888">
              <w:rPr>
                <w:lang w:val="fr-FR"/>
              </w:rPr>
              <w:t>8</w:t>
            </w:r>
            <w:r w:rsidR="00481AF1">
              <w:rPr>
                <w:lang w:val="fr-FR"/>
              </w:rPr>
              <w:t> </w:t>
            </w:r>
            <w:r w:rsidRPr="00481AF1">
              <w:rPr>
                <w:lang w:val="fr-FR"/>
              </w:rPr>
              <w:t>heures)</w:t>
            </w:r>
          </w:p>
        </w:tc>
        <w:tc>
          <w:tcPr>
            <w:tcW w:w="3969" w:type="dxa"/>
            <w:tcBorders>
              <w:bottom w:val="single" w:sz="12" w:space="0" w:color="auto"/>
            </w:tcBorders>
            <w:shd w:val="clear" w:color="auto" w:fill="auto"/>
          </w:tcPr>
          <w:p w:rsidR="00787527" w:rsidRPr="00481AF1" w:rsidRDefault="00787527" w:rsidP="00695888">
            <w:pPr>
              <w:spacing w:before="40" w:after="120"/>
              <w:rPr>
                <w:lang w:val="fr-FR"/>
              </w:rPr>
            </w:pPr>
            <w:r w:rsidRPr="00481AF1">
              <w:rPr>
                <w:lang w:val="fr-FR"/>
              </w:rPr>
              <w:t>Troisième sessi</w:t>
            </w:r>
            <w:r w:rsidR="00481AF1">
              <w:rPr>
                <w:lang w:val="fr-FR"/>
              </w:rPr>
              <w:t>on de la Réunion des Parties</w:t>
            </w:r>
            <w:r w:rsidR="00481AF1">
              <w:rPr>
                <w:lang w:val="fr-FR"/>
              </w:rPr>
              <w:br/>
              <w:t xml:space="preserve">au </w:t>
            </w:r>
            <w:r w:rsidRPr="00481AF1">
              <w:rPr>
                <w:lang w:val="fr-FR"/>
              </w:rPr>
              <w:t>Protocole (débat général)</w:t>
            </w:r>
          </w:p>
        </w:tc>
      </w:tr>
    </w:tbl>
    <w:p w:rsidR="00787527" w:rsidRPr="000E0521" w:rsidRDefault="00787527" w:rsidP="00787527">
      <w:pPr>
        <w:keepNext/>
        <w:keepLines/>
        <w:tabs>
          <w:tab w:val="right" w:pos="851"/>
        </w:tabs>
        <w:kinsoku/>
        <w:overflowPunct/>
        <w:autoSpaceDE/>
        <w:autoSpaceDN/>
        <w:adjustRightInd/>
        <w:snapToGrid/>
        <w:spacing w:before="360" w:after="240" w:line="300" w:lineRule="exact"/>
        <w:ind w:right="1134"/>
        <w:rPr>
          <w:b/>
          <w:sz w:val="28"/>
          <w:lang w:val="fr-FR"/>
        </w:rPr>
      </w:pPr>
      <w:r w:rsidRPr="000E0521">
        <w:rPr>
          <w:b/>
          <w:sz w:val="28"/>
          <w:lang w:val="fr-FR"/>
        </w:rPr>
        <w:tab/>
      </w:r>
      <w:r w:rsidRPr="00B3309B">
        <w:rPr>
          <w:b/>
          <w:sz w:val="28"/>
          <w:lang w:val="fr-FR"/>
        </w:rPr>
        <w:t>III.</w:t>
      </w:r>
      <w:r w:rsidRPr="00B3309B">
        <w:rPr>
          <w:b/>
          <w:sz w:val="28"/>
          <w:lang w:val="fr-FR"/>
        </w:rPr>
        <w:tab/>
        <w:t>Éléments de l</w:t>
      </w:r>
      <w:r>
        <w:rPr>
          <w:b/>
          <w:sz w:val="28"/>
          <w:lang w:val="fr-FR"/>
        </w:rPr>
        <w:t>’</w:t>
      </w:r>
      <w:r w:rsidRPr="00B3309B">
        <w:rPr>
          <w:b/>
          <w:sz w:val="28"/>
          <w:lang w:val="fr-FR"/>
        </w:rPr>
        <w:t>ordre du jour</w:t>
      </w:r>
      <w:r w:rsidRPr="000E0521">
        <w:rPr>
          <w:b/>
          <w:sz w:val="28"/>
          <w:lang w:val="fr-FR"/>
        </w:rPr>
        <w:t xml:space="preserve"> </w:t>
      </w:r>
    </w:p>
    <w:p w:rsidR="00787527" w:rsidRPr="00B3309B" w:rsidRDefault="00787527" w:rsidP="00B137B9">
      <w:pPr>
        <w:pStyle w:val="ParNoG"/>
        <w:tabs>
          <w:tab w:val="clear" w:pos="1701"/>
        </w:tabs>
        <w:rPr>
          <w:lang w:val="fr-FR"/>
        </w:rPr>
      </w:pPr>
      <w:r w:rsidRPr="00B3309B">
        <w:rPr>
          <w:lang w:val="fr-FR"/>
        </w:rPr>
        <w:t>Pour la troisième session de la Réunion des Parties au Protocole, il est suggéré que</w:t>
      </w:r>
      <w:r w:rsidR="00B137B9">
        <w:rPr>
          <w:lang w:val="fr-FR"/>
        </w:rPr>
        <w:t> </w:t>
      </w:r>
      <w:r>
        <w:rPr>
          <w:lang w:val="fr-FR"/>
        </w:rPr>
        <w:t>:</w:t>
      </w:r>
      <w:r w:rsidRPr="00B3309B">
        <w:rPr>
          <w:lang w:val="fr-FR"/>
        </w:rPr>
        <w:t xml:space="preserve"> a) l</w:t>
      </w:r>
      <w:r>
        <w:rPr>
          <w:lang w:val="fr-FR"/>
        </w:rPr>
        <w:t>’</w:t>
      </w:r>
      <w:r w:rsidRPr="00B3309B">
        <w:rPr>
          <w:lang w:val="fr-FR"/>
        </w:rPr>
        <w:t>ordre du jour soit globalement semblable à celui de la deuxième session</w:t>
      </w:r>
      <w:r w:rsidR="00B137B9">
        <w:rPr>
          <w:lang w:val="fr-FR"/>
        </w:rPr>
        <w:t> </w:t>
      </w:r>
      <w:r>
        <w:rPr>
          <w:lang w:val="fr-FR"/>
        </w:rPr>
        <w:t>;</w:t>
      </w:r>
      <w:r w:rsidRPr="00B3309B">
        <w:rPr>
          <w:lang w:val="fr-FR"/>
        </w:rPr>
        <w:t xml:space="preserve"> b) l</w:t>
      </w:r>
      <w:r>
        <w:rPr>
          <w:lang w:val="fr-FR"/>
        </w:rPr>
        <w:t>’</w:t>
      </w:r>
      <w:r w:rsidRPr="00B3309B">
        <w:rPr>
          <w:lang w:val="fr-FR"/>
        </w:rPr>
        <w:t>ordre du jour couvre tous les domaines de fond relevant du Protocole</w:t>
      </w:r>
      <w:r w:rsidR="00B137B9">
        <w:rPr>
          <w:lang w:val="fr-FR"/>
        </w:rPr>
        <w:t> </w:t>
      </w:r>
      <w:r>
        <w:rPr>
          <w:lang w:val="fr-FR"/>
        </w:rPr>
        <w:t>;</w:t>
      </w:r>
      <w:r w:rsidRPr="00B3309B">
        <w:rPr>
          <w:lang w:val="fr-FR"/>
        </w:rPr>
        <w:t xml:space="preserve"> et c) les discussions portent sur les bonnes pratiques, les réalisations, les enseignements tirés, les difficultés et les obstacles liés à la mise en œuvre du Protocole.</w:t>
      </w:r>
    </w:p>
    <w:p w:rsidR="00787527" w:rsidRPr="000E0521" w:rsidRDefault="00787527" w:rsidP="00B137B9">
      <w:pPr>
        <w:pStyle w:val="ParNoG"/>
        <w:tabs>
          <w:tab w:val="clear" w:pos="1701"/>
        </w:tabs>
        <w:rPr>
          <w:lang w:val="fr-FR"/>
        </w:rPr>
      </w:pPr>
      <w:r w:rsidRPr="00B3309B">
        <w:rPr>
          <w:lang w:val="fr-FR"/>
        </w:rPr>
        <w:t>Des représentants de gouvernements et de parties prenantes pourraient être invités à présenter des exposés liminaires sur des points particuliers de l</w:t>
      </w:r>
      <w:r>
        <w:rPr>
          <w:lang w:val="fr-FR"/>
        </w:rPr>
        <w:t>’</w:t>
      </w:r>
      <w:r w:rsidRPr="00B3309B">
        <w:rPr>
          <w:lang w:val="fr-FR"/>
        </w:rPr>
        <w:t>ordre du jour.</w:t>
      </w:r>
      <w:r w:rsidRPr="000E0521">
        <w:rPr>
          <w:lang w:val="fr-FR"/>
        </w:rPr>
        <w:t xml:space="preserve"> Le Groupe de travail des Parties à la Convention, à sa vingtième </w:t>
      </w:r>
      <w:r>
        <w:rPr>
          <w:lang w:val="fr-FR"/>
        </w:rPr>
        <w:t>réunion</w:t>
      </w:r>
      <w:r w:rsidR="00B137B9">
        <w:rPr>
          <w:lang w:val="fr-FR"/>
        </w:rPr>
        <w:t xml:space="preserve"> (Genève, 15-17 </w:t>
      </w:r>
      <w:r w:rsidRPr="000E0521">
        <w:rPr>
          <w:lang w:val="fr-FR"/>
        </w:rPr>
        <w:t xml:space="preserve">juin 2016), et le Bureau de la Réunion des Parties au Protocole, à sa dixième </w:t>
      </w:r>
      <w:r>
        <w:rPr>
          <w:lang w:val="fr-FR"/>
        </w:rPr>
        <w:t>réunion</w:t>
      </w:r>
      <w:r w:rsidRPr="000E0521">
        <w:rPr>
          <w:lang w:val="fr-FR"/>
        </w:rPr>
        <w:t xml:space="preserve"> </w:t>
      </w:r>
      <w:r w:rsidR="00B137B9">
        <w:rPr>
          <w:lang w:val="fr-FR"/>
        </w:rPr>
        <w:t>(Genève, 7 </w:t>
      </w:r>
      <w:r w:rsidRPr="000E0521">
        <w:rPr>
          <w:lang w:val="fr-FR"/>
        </w:rPr>
        <w:t xml:space="preserve">juillet 2016), ont appuyé la </w:t>
      </w:r>
      <w:r>
        <w:rPr>
          <w:lang w:val="fr-FR"/>
        </w:rPr>
        <w:t>tenue d’</w:t>
      </w:r>
      <w:r w:rsidRPr="000E0521">
        <w:rPr>
          <w:lang w:val="fr-FR"/>
        </w:rPr>
        <w:t>un débat conjoint de haut niveau consacré aux relations entre la Convention et son Protocole et la mise en œuvre des objectifs de développement durable. Un tel débat de haut niveau devrait</w:t>
      </w:r>
      <w:r w:rsidR="00B137B9">
        <w:rPr>
          <w:lang w:val="fr-FR"/>
        </w:rPr>
        <w:t> </w:t>
      </w:r>
      <w:r>
        <w:rPr>
          <w:lang w:val="fr-FR"/>
        </w:rPr>
        <w:t>:</w:t>
      </w:r>
      <w:r w:rsidR="00B137B9">
        <w:rPr>
          <w:lang w:val="fr-FR"/>
        </w:rPr>
        <w:t xml:space="preserve"> a) </w:t>
      </w:r>
      <w:r w:rsidRPr="00B3309B">
        <w:rPr>
          <w:lang w:val="fr-FR"/>
        </w:rPr>
        <w:t>attirer des participants de haut niveau</w:t>
      </w:r>
      <w:r w:rsidR="00B137B9">
        <w:rPr>
          <w:lang w:val="fr-FR"/>
        </w:rPr>
        <w:t> </w:t>
      </w:r>
      <w:r>
        <w:rPr>
          <w:lang w:val="fr-FR"/>
        </w:rPr>
        <w:t>;</w:t>
      </w:r>
      <w:r w:rsidR="00B137B9">
        <w:rPr>
          <w:lang w:val="fr-FR"/>
        </w:rPr>
        <w:t xml:space="preserve"> et b) </w:t>
      </w:r>
      <w:r w:rsidRPr="00B3309B">
        <w:rPr>
          <w:lang w:val="fr-FR"/>
        </w:rPr>
        <w:t xml:space="preserve">concerner des </w:t>
      </w:r>
      <w:r>
        <w:rPr>
          <w:lang w:val="fr-FR"/>
        </w:rPr>
        <w:t>questions</w:t>
      </w:r>
      <w:r w:rsidRPr="00B3309B">
        <w:rPr>
          <w:lang w:val="fr-FR"/>
        </w:rPr>
        <w:t xml:space="preserve"> qui se font jour à l</w:t>
      </w:r>
      <w:r>
        <w:rPr>
          <w:lang w:val="fr-FR"/>
        </w:rPr>
        <w:t>’</w:t>
      </w:r>
      <w:r w:rsidRPr="00B3309B">
        <w:rPr>
          <w:lang w:val="fr-FR"/>
        </w:rPr>
        <w:t>échelle mondiale (par exemple la contribution de la Convention et du Protocole à la mise en œuvre des objectifs de développement durable).</w:t>
      </w:r>
      <w:r w:rsidRPr="000E0521">
        <w:rPr>
          <w:lang w:val="fr-FR"/>
        </w:rPr>
        <w:t xml:space="preserve"> </w:t>
      </w:r>
      <w:r w:rsidRPr="00B3309B">
        <w:t xml:space="preserve">Les Parties </w:t>
      </w:r>
      <w:r>
        <w:t xml:space="preserve">au Protocole </w:t>
      </w:r>
      <w:r w:rsidRPr="003505D5">
        <w:rPr>
          <w:lang w:val="fr-FR"/>
        </w:rPr>
        <w:t xml:space="preserve">pourraient établir (avec les Parties </w:t>
      </w:r>
      <w:r w:rsidRPr="000E0521">
        <w:rPr>
          <w:lang w:val="fr-FR"/>
        </w:rPr>
        <w:t>à la Convention</w:t>
      </w:r>
      <w:r w:rsidRPr="003505D5">
        <w:rPr>
          <w:lang w:val="fr-FR"/>
        </w:rPr>
        <w:t>) une brève déclaration thématique conjointe (</w:t>
      </w:r>
      <w:r w:rsidR="00481AF1">
        <w:rPr>
          <w:lang w:val="fr-FR"/>
        </w:rPr>
        <w:t>de 2,5 </w:t>
      </w:r>
      <w:r w:rsidRPr="003505D5">
        <w:rPr>
          <w:lang w:val="fr-FR"/>
        </w:rPr>
        <w:t>pages au maximum) qui serait examinée par les responsables de haut niveau participant au débat.</w:t>
      </w:r>
    </w:p>
    <w:p w:rsidR="00787527" w:rsidRPr="000E0521" w:rsidRDefault="00787527" w:rsidP="00B137B9">
      <w:pPr>
        <w:pStyle w:val="ParNoG"/>
        <w:tabs>
          <w:tab w:val="clear" w:pos="1701"/>
        </w:tabs>
        <w:rPr>
          <w:lang w:val="fr-FR"/>
        </w:rPr>
      </w:pPr>
      <w:r w:rsidRPr="00D73BDB">
        <w:rPr>
          <w:lang w:val="fr-FR"/>
        </w:rPr>
        <w:t>Une proposition d</w:t>
      </w:r>
      <w:r>
        <w:rPr>
          <w:lang w:val="fr-FR"/>
        </w:rPr>
        <w:t>’</w:t>
      </w:r>
      <w:r w:rsidRPr="00D73BDB">
        <w:rPr>
          <w:lang w:val="fr-FR"/>
        </w:rPr>
        <w:t>ordre du jour de la troisième session de la Réunion des Parties au Protocole tenant compte des considérations qui précèdent est suggérée ci-après.</w:t>
      </w:r>
    </w:p>
    <w:p w:rsidR="00787527" w:rsidRPr="00D73BDB" w:rsidRDefault="00787527" w:rsidP="00B137B9">
      <w:pPr>
        <w:pStyle w:val="H23G"/>
        <w:rPr>
          <w:lang w:val="fr-FR"/>
        </w:rPr>
      </w:pPr>
      <w:r w:rsidRPr="000E0521">
        <w:rPr>
          <w:lang w:val="fr-FR"/>
        </w:rPr>
        <w:tab/>
      </w:r>
      <w:r w:rsidRPr="000E0521">
        <w:rPr>
          <w:lang w:val="fr-FR"/>
        </w:rPr>
        <w:tab/>
      </w:r>
      <w:r w:rsidR="00AB49C7">
        <w:rPr>
          <w:lang w:val="fr-FR"/>
        </w:rPr>
        <w:tab/>
      </w:r>
      <w:bookmarkStart w:id="0" w:name="_GoBack"/>
      <w:bookmarkEnd w:id="0"/>
      <w:r w:rsidRPr="00D73BDB">
        <w:rPr>
          <w:lang w:val="fr-FR"/>
        </w:rPr>
        <w:t xml:space="preserve">Débat conjoint de haut niveau </w:t>
      </w:r>
    </w:p>
    <w:p w:rsidR="00787527" w:rsidRPr="009B7565" w:rsidRDefault="00787527" w:rsidP="00695888">
      <w:pPr>
        <w:pStyle w:val="SingleTxtG"/>
        <w:ind w:left="2268" w:hanging="567"/>
        <w:jc w:val="left"/>
        <w:rPr>
          <w:lang w:val="fr-FR" w:eastAsia="fr-FR"/>
        </w:rPr>
      </w:pPr>
      <w:r w:rsidRPr="009B7565">
        <w:rPr>
          <w:lang w:val="fr-FR" w:eastAsia="fr-FR"/>
        </w:rPr>
        <w:t>1.</w:t>
      </w:r>
      <w:r w:rsidRPr="009B7565">
        <w:rPr>
          <w:lang w:val="fr-FR" w:eastAsia="fr-FR"/>
        </w:rPr>
        <w:tab/>
      </w:r>
      <w:r w:rsidRPr="00B137B9">
        <w:t>Ouverture</w:t>
      </w:r>
      <w:r w:rsidRPr="009B7565">
        <w:rPr>
          <w:lang w:val="fr-FR" w:eastAsia="fr-FR"/>
        </w:rPr>
        <w:t>.</w:t>
      </w:r>
    </w:p>
    <w:p w:rsidR="00787527" w:rsidRPr="009B7565" w:rsidRDefault="00787527" w:rsidP="00695888">
      <w:pPr>
        <w:pStyle w:val="SingleTxtG"/>
        <w:ind w:left="2268" w:hanging="567"/>
        <w:jc w:val="left"/>
        <w:rPr>
          <w:lang w:val="fr-FR" w:eastAsia="fr-FR"/>
        </w:rPr>
      </w:pPr>
      <w:r w:rsidRPr="009B7565">
        <w:rPr>
          <w:lang w:val="fr-FR" w:eastAsia="fr-FR"/>
        </w:rPr>
        <w:t>2.</w:t>
      </w:r>
      <w:r w:rsidRPr="009B7565">
        <w:rPr>
          <w:lang w:val="fr-FR" w:eastAsia="fr-FR"/>
        </w:rPr>
        <w:tab/>
        <w:t xml:space="preserve">Rapport sur la vérification des pouvoirs des Parties au Protocole. </w:t>
      </w:r>
    </w:p>
    <w:p w:rsidR="00787527" w:rsidRPr="00D73BDB" w:rsidRDefault="00787527" w:rsidP="00695888">
      <w:pPr>
        <w:pStyle w:val="SingleTxtG"/>
        <w:ind w:left="2268" w:hanging="567"/>
        <w:jc w:val="left"/>
        <w:rPr>
          <w:lang w:val="fr-FR" w:eastAsia="fr-FR"/>
        </w:rPr>
      </w:pPr>
      <w:r w:rsidRPr="009B7565">
        <w:rPr>
          <w:lang w:val="fr-FR" w:eastAsia="fr-FR"/>
        </w:rPr>
        <w:t>3.</w:t>
      </w:r>
      <w:r w:rsidRPr="009B7565">
        <w:rPr>
          <w:lang w:val="fr-FR" w:eastAsia="fr-FR"/>
        </w:rPr>
        <w:tab/>
      </w:r>
      <w:r>
        <w:rPr>
          <w:lang w:val="fr-FR" w:eastAsia="fr-FR"/>
        </w:rPr>
        <w:t>Débat</w:t>
      </w:r>
      <w:r w:rsidRPr="00D73BDB">
        <w:rPr>
          <w:lang w:val="fr-FR" w:eastAsia="fr-FR"/>
        </w:rPr>
        <w:t xml:space="preserve"> </w:t>
      </w:r>
      <w:r w:rsidRPr="009B7565">
        <w:rPr>
          <w:lang w:val="fr-FR" w:eastAsia="fr-FR"/>
        </w:rPr>
        <w:t xml:space="preserve">thématique </w:t>
      </w:r>
      <w:r w:rsidRPr="00D73BDB">
        <w:rPr>
          <w:lang w:val="fr-FR" w:eastAsia="fr-FR"/>
        </w:rPr>
        <w:t xml:space="preserve">sur les relations entre la Convention et son Protocole </w:t>
      </w:r>
      <w:r w:rsidR="00695888">
        <w:rPr>
          <w:lang w:val="fr-FR" w:eastAsia="fr-FR"/>
        </w:rPr>
        <w:br/>
      </w:r>
      <w:r w:rsidRPr="00D73BDB">
        <w:rPr>
          <w:lang w:val="fr-FR" w:eastAsia="fr-FR"/>
        </w:rPr>
        <w:t>et la mise en œuvre des objectifs de développement durable.</w:t>
      </w:r>
    </w:p>
    <w:p w:rsidR="00787527" w:rsidRPr="009B7565" w:rsidRDefault="00787527" w:rsidP="00695888">
      <w:pPr>
        <w:pStyle w:val="SingleTxtG"/>
        <w:ind w:left="2268" w:hanging="567"/>
        <w:jc w:val="left"/>
        <w:rPr>
          <w:lang w:val="fr-FR" w:eastAsia="fr-FR"/>
        </w:rPr>
      </w:pPr>
      <w:r w:rsidRPr="009B7565">
        <w:rPr>
          <w:lang w:val="fr-FR" w:eastAsia="fr-FR"/>
        </w:rPr>
        <w:t>4.</w:t>
      </w:r>
      <w:r w:rsidRPr="009B7565">
        <w:rPr>
          <w:lang w:val="fr-FR" w:eastAsia="fr-FR"/>
        </w:rPr>
        <w:tab/>
        <w:t>Examen et adoption de la Déclaration.</w:t>
      </w:r>
    </w:p>
    <w:p w:rsidR="00787527" w:rsidRPr="009B7565" w:rsidRDefault="00787527" w:rsidP="00695888">
      <w:pPr>
        <w:pStyle w:val="SingleTxtG"/>
        <w:ind w:left="2268" w:hanging="567"/>
        <w:jc w:val="left"/>
        <w:rPr>
          <w:lang w:val="fr-FR" w:eastAsia="fr-FR"/>
        </w:rPr>
      </w:pPr>
      <w:r w:rsidRPr="009B7565">
        <w:rPr>
          <w:lang w:val="fr-FR" w:eastAsia="fr-FR"/>
        </w:rPr>
        <w:lastRenderedPageBreak/>
        <w:t>5.</w:t>
      </w:r>
      <w:r w:rsidRPr="009B7565">
        <w:rPr>
          <w:lang w:val="fr-FR" w:eastAsia="fr-FR"/>
        </w:rPr>
        <w:tab/>
        <w:t xml:space="preserve">Examen et adoption </w:t>
      </w:r>
      <w:r w:rsidR="00993BF4">
        <w:rPr>
          <w:lang w:val="fr-FR" w:eastAsia="fr-FR"/>
        </w:rPr>
        <w:t xml:space="preserve">des décisions de la Réunion des </w:t>
      </w:r>
      <w:r w:rsidRPr="009B7565">
        <w:rPr>
          <w:lang w:val="fr-FR" w:eastAsia="fr-FR"/>
        </w:rPr>
        <w:t xml:space="preserve">Parties à la Convention. </w:t>
      </w:r>
    </w:p>
    <w:p w:rsidR="00787527" w:rsidRPr="00D73BDB" w:rsidRDefault="00787527" w:rsidP="00695888">
      <w:pPr>
        <w:pStyle w:val="SingleTxtG"/>
        <w:ind w:left="2268" w:hanging="567"/>
        <w:jc w:val="left"/>
        <w:rPr>
          <w:b/>
          <w:lang w:val="fr-FR"/>
        </w:rPr>
      </w:pPr>
      <w:r w:rsidRPr="009B7565">
        <w:rPr>
          <w:szCs w:val="34"/>
          <w:lang w:val="fr-FR" w:eastAsia="fr-FR"/>
        </w:rPr>
        <w:t>6.</w:t>
      </w:r>
      <w:r w:rsidRPr="009B7565">
        <w:rPr>
          <w:szCs w:val="34"/>
          <w:lang w:val="fr-FR" w:eastAsia="fr-FR"/>
        </w:rPr>
        <w:tab/>
        <w:t>Clôture du débat conjoint de haut niveau.</w:t>
      </w:r>
    </w:p>
    <w:p w:rsidR="00787527" w:rsidRPr="00D73BDB" w:rsidRDefault="00787527" w:rsidP="00B137B9">
      <w:pPr>
        <w:pStyle w:val="H23G"/>
        <w:rPr>
          <w:lang w:val="fr-FR"/>
        </w:rPr>
      </w:pPr>
      <w:r w:rsidRPr="00D73BDB">
        <w:rPr>
          <w:lang w:val="fr-FR"/>
        </w:rPr>
        <w:tab/>
      </w:r>
      <w:r w:rsidRPr="00D73BDB">
        <w:rPr>
          <w:lang w:val="fr-FR"/>
        </w:rPr>
        <w:tab/>
      </w:r>
      <w:r w:rsidRPr="00D73BDB">
        <w:rPr>
          <w:lang w:val="fr-FR"/>
        </w:rPr>
        <w:tab/>
        <w:t>Débat général</w:t>
      </w:r>
    </w:p>
    <w:p w:rsidR="00787527" w:rsidRPr="00236E9B" w:rsidRDefault="00787527" w:rsidP="00695888">
      <w:pPr>
        <w:pStyle w:val="SingleTxtG"/>
        <w:ind w:left="2268" w:hanging="567"/>
        <w:jc w:val="left"/>
        <w:rPr>
          <w:lang w:val="fr-FR"/>
        </w:rPr>
      </w:pPr>
      <w:r w:rsidRPr="00236E9B">
        <w:rPr>
          <w:lang w:val="fr-FR"/>
        </w:rPr>
        <w:t>1.</w:t>
      </w:r>
      <w:r w:rsidRPr="00236E9B">
        <w:rPr>
          <w:lang w:val="fr-FR"/>
        </w:rPr>
        <w:tab/>
        <w:t xml:space="preserve">Ouverture du </w:t>
      </w:r>
      <w:r w:rsidRPr="00236E9B">
        <w:rPr>
          <w:lang w:val="fr-FR" w:eastAsia="fr-FR"/>
        </w:rPr>
        <w:t>débat</w:t>
      </w:r>
      <w:r w:rsidRPr="00236E9B">
        <w:rPr>
          <w:lang w:val="fr-FR"/>
        </w:rPr>
        <w:t xml:space="preserve"> général et adoption de l</w:t>
      </w:r>
      <w:r>
        <w:rPr>
          <w:lang w:val="fr-FR"/>
        </w:rPr>
        <w:t>’</w:t>
      </w:r>
      <w:r w:rsidRPr="00236E9B">
        <w:rPr>
          <w:lang w:val="fr-FR"/>
        </w:rPr>
        <w:t>ordre du jour.</w:t>
      </w:r>
    </w:p>
    <w:p w:rsidR="00787527" w:rsidRPr="00D73BDB" w:rsidRDefault="00787527" w:rsidP="00695888">
      <w:pPr>
        <w:pStyle w:val="SingleTxtG"/>
        <w:ind w:left="2268" w:hanging="567"/>
        <w:jc w:val="left"/>
        <w:rPr>
          <w:lang w:val="fr-FR"/>
        </w:rPr>
      </w:pPr>
      <w:r w:rsidRPr="00236E9B">
        <w:rPr>
          <w:lang w:val="fr-FR"/>
        </w:rPr>
        <w:t>2.</w:t>
      </w:r>
      <w:r w:rsidRPr="00236E9B">
        <w:rPr>
          <w:lang w:val="fr-FR"/>
        </w:rPr>
        <w:tab/>
        <w:t xml:space="preserve">État </w:t>
      </w:r>
      <w:r w:rsidRPr="00236E9B">
        <w:rPr>
          <w:lang w:val="fr-FR" w:eastAsia="fr-FR"/>
        </w:rPr>
        <w:t>d</w:t>
      </w:r>
      <w:r>
        <w:rPr>
          <w:lang w:val="fr-FR" w:eastAsia="fr-FR"/>
        </w:rPr>
        <w:t>’</w:t>
      </w:r>
      <w:r w:rsidRPr="00236E9B">
        <w:rPr>
          <w:lang w:val="fr-FR" w:eastAsia="fr-FR"/>
        </w:rPr>
        <w:t>avancement</w:t>
      </w:r>
      <w:r w:rsidRPr="00236E9B">
        <w:rPr>
          <w:lang w:val="fr-FR"/>
        </w:rPr>
        <w:t xml:space="preserve"> du processus de ratification du Protocole sur les registres des rejets et transferts de polluants. </w:t>
      </w:r>
    </w:p>
    <w:p w:rsidR="00787527" w:rsidRPr="00D73BDB" w:rsidRDefault="00787527" w:rsidP="00695888">
      <w:pPr>
        <w:pStyle w:val="SingleTxtG"/>
        <w:ind w:left="2268" w:hanging="567"/>
        <w:jc w:val="left"/>
        <w:rPr>
          <w:lang w:val="fr-FR"/>
        </w:rPr>
      </w:pPr>
      <w:r w:rsidRPr="00D73BDB">
        <w:rPr>
          <w:lang w:val="fr-FR"/>
        </w:rPr>
        <w:t>3.</w:t>
      </w:r>
      <w:r w:rsidRPr="00D73BDB">
        <w:rPr>
          <w:lang w:val="fr-FR"/>
        </w:rPr>
        <w:tab/>
        <w:t xml:space="preserve">Promotion et </w:t>
      </w:r>
      <w:r w:rsidRPr="00D73BDB">
        <w:rPr>
          <w:lang w:val="fr-FR" w:eastAsia="fr-FR"/>
        </w:rPr>
        <w:t>renforcement</w:t>
      </w:r>
      <w:r w:rsidRPr="00D73BDB">
        <w:rPr>
          <w:lang w:val="fr-FR"/>
        </w:rPr>
        <w:t xml:space="preserve"> des capacités</w:t>
      </w:r>
      <w:r w:rsidRPr="00B137B9">
        <w:rPr>
          <w:rStyle w:val="Appelnotedebasdep"/>
        </w:rPr>
        <w:footnoteReference w:id="4"/>
      </w:r>
      <w:r w:rsidR="00B137B9">
        <w:rPr>
          <w:lang w:val="fr-FR"/>
        </w:rPr>
        <w:t> </w:t>
      </w:r>
      <w:r>
        <w:rPr>
          <w:lang w:val="fr-FR"/>
        </w:rPr>
        <w:t>:</w:t>
      </w:r>
    </w:p>
    <w:p w:rsidR="00787527" w:rsidRPr="00D73BDB" w:rsidRDefault="00787527" w:rsidP="00695888">
      <w:pPr>
        <w:pStyle w:val="SingleTxtG"/>
        <w:ind w:left="2835" w:hanging="567"/>
        <w:jc w:val="left"/>
        <w:rPr>
          <w:lang w:val="fr-FR"/>
        </w:rPr>
      </w:pPr>
      <w:r w:rsidRPr="00D73BDB">
        <w:rPr>
          <w:lang w:val="fr-FR"/>
        </w:rPr>
        <w:t>a)</w:t>
      </w:r>
      <w:r w:rsidRPr="00D73BDB">
        <w:rPr>
          <w:lang w:val="fr-FR"/>
        </w:rPr>
        <w:tab/>
        <w:t>Mécanismes de coordination et synergies</w:t>
      </w:r>
      <w:r w:rsidR="00B137B9">
        <w:rPr>
          <w:lang w:val="fr-FR"/>
        </w:rPr>
        <w:t> </w:t>
      </w:r>
      <w:r>
        <w:rPr>
          <w:lang w:val="fr-FR"/>
        </w:rPr>
        <w:t>;</w:t>
      </w:r>
      <w:r w:rsidRPr="00D73BDB">
        <w:rPr>
          <w:lang w:val="fr-FR"/>
        </w:rPr>
        <w:t xml:space="preserve"> </w:t>
      </w:r>
    </w:p>
    <w:p w:rsidR="00787527" w:rsidRPr="000E0521" w:rsidRDefault="00787527" w:rsidP="00695888">
      <w:pPr>
        <w:pStyle w:val="SingleTxtG"/>
        <w:ind w:left="2835" w:hanging="567"/>
        <w:jc w:val="left"/>
        <w:rPr>
          <w:lang w:val="fr-FR"/>
        </w:rPr>
      </w:pPr>
      <w:r w:rsidRPr="000E0521">
        <w:rPr>
          <w:lang w:val="fr-FR"/>
        </w:rPr>
        <w:t>b)</w:t>
      </w:r>
      <w:r w:rsidRPr="000E0521">
        <w:rPr>
          <w:lang w:val="fr-FR"/>
        </w:rPr>
        <w:tab/>
        <w:t xml:space="preserve">Ressources techniques, activités </w:t>
      </w:r>
      <w:r>
        <w:rPr>
          <w:lang w:val="fr-FR"/>
        </w:rPr>
        <w:t xml:space="preserve">menées </w:t>
      </w:r>
      <w:r w:rsidRPr="000E0521">
        <w:rPr>
          <w:lang w:val="fr-FR"/>
        </w:rPr>
        <w:t>aux niveaux sous-régional et national</w:t>
      </w:r>
      <w:r>
        <w:rPr>
          <w:lang w:val="fr-FR"/>
        </w:rPr>
        <w:t>.</w:t>
      </w:r>
    </w:p>
    <w:p w:rsidR="00787527" w:rsidRPr="000E0521" w:rsidRDefault="00787527" w:rsidP="00695888">
      <w:pPr>
        <w:pStyle w:val="SingleTxtG"/>
        <w:ind w:left="2268" w:hanging="567"/>
        <w:jc w:val="left"/>
        <w:rPr>
          <w:lang w:val="fr-FR"/>
        </w:rPr>
      </w:pPr>
      <w:r w:rsidRPr="000E0521">
        <w:rPr>
          <w:lang w:val="fr-FR"/>
        </w:rPr>
        <w:t>4.</w:t>
      </w:r>
      <w:r w:rsidRPr="000E0521">
        <w:rPr>
          <w:lang w:val="fr-FR"/>
        </w:rPr>
        <w:tab/>
        <w:t xml:space="preserve">Mécanismes de </w:t>
      </w:r>
      <w:r>
        <w:rPr>
          <w:lang w:val="fr-FR"/>
        </w:rPr>
        <w:t xml:space="preserve">présentation de rapports et d’examen </w:t>
      </w:r>
      <w:r w:rsidRPr="000E0521">
        <w:rPr>
          <w:lang w:val="fr-FR"/>
        </w:rPr>
        <w:t>du respect des dispositions</w:t>
      </w:r>
      <w:r>
        <w:rPr>
          <w:lang w:val="fr-FR"/>
        </w:rPr>
        <w:t> :</w:t>
      </w:r>
    </w:p>
    <w:p w:rsidR="00787527" w:rsidRPr="00D73BDB" w:rsidRDefault="00787527" w:rsidP="00695888">
      <w:pPr>
        <w:pStyle w:val="SingleTxtG"/>
        <w:ind w:left="2835" w:hanging="567"/>
        <w:jc w:val="left"/>
        <w:rPr>
          <w:lang w:val="fr-FR"/>
        </w:rPr>
      </w:pPr>
      <w:r w:rsidRPr="00D73BDB">
        <w:rPr>
          <w:lang w:val="fr-FR"/>
        </w:rPr>
        <w:t>a)</w:t>
      </w:r>
      <w:r w:rsidRPr="00D73BDB">
        <w:rPr>
          <w:lang w:val="fr-FR"/>
        </w:rPr>
        <w:tab/>
        <w:t xml:space="preserve">Mécanisme de </w:t>
      </w:r>
      <w:r>
        <w:rPr>
          <w:lang w:val="fr-FR"/>
        </w:rPr>
        <w:t>présentation de rapports</w:t>
      </w:r>
      <w:r w:rsidR="00B137B9">
        <w:rPr>
          <w:lang w:val="fr-FR"/>
        </w:rPr>
        <w:t> </w:t>
      </w:r>
      <w:r>
        <w:rPr>
          <w:lang w:val="fr-FR"/>
        </w:rPr>
        <w:t>;</w:t>
      </w:r>
    </w:p>
    <w:p w:rsidR="00787527" w:rsidRPr="00D73BDB" w:rsidRDefault="00787527" w:rsidP="00695888">
      <w:pPr>
        <w:pStyle w:val="SingleTxtG"/>
        <w:ind w:left="2835" w:hanging="567"/>
        <w:jc w:val="left"/>
        <w:rPr>
          <w:lang w:val="fr-FR"/>
        </w:rPr>
      </w:pPr>
      <w:r w:rsidRPr="00D73BDB">
        <w:rPr>
          <w:lang w:val="fr-FR"/>
        </w:rPr>
        <w:t>b)</w:t>
      </w:r>
      <w:r w:rsidRPr="00D73BDB">
        <w:rPr>
          <w:lang w:val="fr-FR"/>
        </w:rPr>
        <w:tab/>
        <w:t xml:space="preserve">Mécanisme </w:t>
      </w:r>
      <w:r>
        <w:rPr>
          <w:lang w:val="fr-FR"/>
        </w:rPr>
        <w:t>d’examen du</w:t>
      </w:r>
      <w:r w:rsidRPr="00D73BDB">
        <w:rPr>
          <w:lang w:val="fr-FR"/>
        </w:rPr>
        <w:t xml:space="preserve"> respect des dispositions.</w:t>
      </w:r>
    </w:p>
    <w:p w:rsidR="00787527" w:rsidRPr="007D6CAF" w:rsidRDefault="00787527" w:rsidP="00695888">
      <w:pPr>
        <w:pStyle w:val="SingleTxtG"/>
        <w:ind w:left="2268" w:hanging="567"/>
        <w:jc w:val="left"/>
        <w:rPr>
          <w:szCs w:val="34"/>
          <w:lang w:val="fr-FR" w:eastAsia="fr-FR"/>
        </w:rPr>
      </w:pPr>
      <w:r w:rsidRPr="007D6CAF">
        <w:rPr>
          <w:szCs w:val="34"/>
          <w:lang w:val="fr-FR" w:eastAsia="fr-FR"/>
        </w:rPr>
        <w:t>5.</w:t>
      </w:r>
      <w:r w:rsidRPr="007D6CAF">
        <w:rPr>
          <w:szCs w:val="34"/>
          <w:lang w:val="fr-FR" w:eastAsia="fr-FR"/>
        </w:rPr>
        <w:tab/>
        <w:t xml:space="preserve">Programme </w:t>
      </w:r>
      <w:r w:rsidRPr="00695888">
        <w:rPr>
          <w:lang w:val="fr-FR" w:eastAsia="fr-FR"/>
        </w:rPr>
        <w:t>de</w:t>
      </w:r>
      <w:r w:rsidRPr="007D6CAF">
        <w:rPr>
          <w:szCs w:val="34"/>
          <w:lang w:val="fr-FR" w:eastAsia="fr-FR"/>
        </w:rPr>
        <w:t xml:space="preserve"> travail et fonctionnement </w:t>
      </w:r>
      <w:r w:rsidRPr="007D6CAF">
        <w:rPr>
          <w:lang w:val="fr-FR"/>
        </w:rPr>
        <w:t>du Protocole</w:t>
      </w:r>
      <w:r w:rsidR="00B137B9">
        <w:rPr>
          <w:szCs w:val="34"/>
          <w:lang w:val="fr-FR" w:eastAsia="fr-FR"/>
        </w:rPr>
        <w:t> </w:t>
      </w:r>
      <w:r>
        <w:rPr>
          <w:szCs w:val="34"/>
          <w:lang w:val="fr-FR" w:eastAsia="fr-FR"/>
        </w:rPr>
        <w:t>:</w:t>
      </w:r>
      <w:r w:rsidRPr="007D6CAF">
        <w:rPr>
          <w:szCs w:val="34"/>
          <w:lang w:val="fr-FR" w:eastAsia="fr-FR"/>
        </w:rPr>
        <w:t xml:space="preserve"> </w:t>
      </w:r>
    </w:p>
    <w:p w:rsidR="00787527" w:rsidRPr="007D6CAF" w:rsidRDefault="00787527" w:rsidP="00695888">
      <w:pPr>
        <w:pStyle w:val="SingleTxtG"/>
        <w:ind w:left="2835" w:hanging="567"/>
        <w:jc w:val="left"/>
        <w:rPr>
          <w:szCs w:val="34"/>
          <w:lang w:val="fr-FR" w:eastAsia="fr-FR"/>
        </w:rPr>
      </w:pPr>
      <w:r w:rsidRPr="007D6CAF">
        <w:rPr>
          <w:szCs w:val="34"/>
          <w:lang w:val="fr-FR" w:eastAsia="fr-FR"/>
        </w:rPr>
        <w:t>a)</w:t>
      </w:r>
      <w:r w:rsidRPr="007D6CAF">
        <w:rPr>
          <w:szCs w:val="34"/>
          <w:lang w:val="fr-FR" w:eastAsia="fr-FR"/>
        </w:rPr>
        <w:tab/>
        <w:t xml:space="preserve">Mise en </w:t>
      </w:r>
      <w:r w:rsidRPr="00695888">
        <w:rPr>
          <w:lang w:val="fr-FR"/>
        </w:rPr>
        <w:t>œuvre</w:t>
      </w:r>
      <w:r w:rsidRPr="007D6CAF">
        <w:rPr>
          <w:szCs w:val="34"/>
          <w:lang w:val="fr-FR" w:eastAsia="fr-FR"/>
        </w:rPr>
        <w:t xml:space="preserve"> du </w:t>
      </w:r>
      <w:r>
        <w:rPr>
          <w:szCs w:val="34"/>
          <w:lang w:val="fr-FR" w:eastAsia="fr-FR"/>
        </w:rPr>
        <w:t>p</w:t>
      </w:r>
      <w:r w:rsidRPr="007D6CAF">
        <w:rPr>
          <w:szCs w:val="34"/>
          <w:lang w:val="fr-FR" w:eastAsia="fr-FR"/>
        </w:rPr>
        <w:t xml:space="preserve">rogramme de travail pour </w:t>
      </w:r>
      <w:r>
        <w:rPr>
          <w:szCs w:val="34"/>
          <w:lang w:val="fr-FR" w:eastAsia="fr-FR"/>
        </w:rPr>
        <w:t xml:space="preserve">la période </w:t>
      </w:r>
      <w:r w:rsidRPr="00D73BDB">
        <w:rPr>
          <w:szCs w:val="34"/>
          <w:lang w:val="fr-FR" w:eastAsia="fr-FR"/>
        </w:rPr>
        <w:t>2015-2017</w:t>
      </w:r>
      <w:r w:rsidR="00B137B9">
        <w:rPr>
          <w:szCs w:val="34"/>
          <w:lang w:val="fr-FR" w:eastAsia="fr-FR"/>
        </w:rPr>
        <w:t> </w:t>
      </w:r>
      <w:r>
        <w:rPr>
          <w:szCs w:val="34"/>
          <w:lang w:val="fr-FR" w:eastAsia="fr-FR"/>
        </w:rPr>
        <w:t>;</w:t>
      </w:r>
    </w:p>
    <w:p w:rsidR="00B137B9" w:rsidRDefault="00787527" w:rsidP="00695888">
      <w:pPr>
        <w:pStyle w:val="SingleTxtG"/>
        <w:ind w:left="2835" w:hanging="567"/>
        <w:jc w:val="left"/>
        <w:rPr>
          <w:szCs w:val="34"/>
          <w:lang w:val="fr-FR" w:eastAsia="fr-FR"/>
        </w:rPr>
      </w:pPr>
      <w:r w:rsidRPr="007D6CAF">
        <w:rPr>
          <w:szCs w:val="34"/>
          <w:lang w:val="fr-FR" w:eastAsia="fr-FR"/>
        </w:rPr>
        <w:t>b)</w:t>
      </w:r>
      <w:r w:rsidRPr="007D6CAF">
        <w:rPr>
          <w:szCs w:val="34"/>
          <w:lang w:val="fr-FR" w:eastAsia="fr-FR"/>
        </w:rPr>
        <w:tab/>
      </w:r>
      <w:r w:rsidRPr="000E0521">
        <w:rPr>
          <w:szCs w:val="34"/>
          <w:lang w:val="fr-FR" w:eastAsia="fr-FR"/>
        </w:rPr>
        <w:t xml:space="preserve">Progrès </w:t>
      </w:r>
      <w:r w:rsidRPr="00695888">
        <w:rPr>
          <w:lang w:val="fr-FR"/>
        </w:rPr>
        <w:t>accomplis</w:t>
      </w:r>
      <w:r w:rsidRPr="000E0521">
        <w:rPr>
          <w:szCs w:val="34"/>
          <w:lang w:val="fr-FR" w:eastAsia="fr-FR"/>
        </w:rPr>
        <w:t xml:space="preserve"> dans la </w:t>
      </w:r>
      <w:r w:rsidRPr="00D73BDB">
        <w:rPr>
          <w:szCs w:val="34"/>
          <w:lang w:val="fr-FR" w:eastAsia="fr-FR"/>
        </w:rPr>
        <w:t xml:space="preserve">mise en œuvre du </w:t>
      </w:r>
      <w:r>
        <w:rPr>
          <w:szCs w:val="34"/>
          <w:lang w:val="fr-FR" w:eastAsia="fr-FR"/>
        </w:rPr>
        <w:t>p</w:t>
      </w:r>
      <w:r w:rsidRPr="003505D5">
        <w:rPr>
          <w:szCs w:val="34"/>
          <w:lang w:val="fr-FR" w:eastAsia="fr-FR"/>
        </w:rPr>
        <w:t>lan stratégique pour 2015</w:t>
      </w:r>
      <w:r w:rsidR="00B137B9">
        <w:rPr>
          <w:szCs w:val="34"/>
          <w:lang w:val="fr-FR" w:eastAsia="fr-FR"/>
        </w:rPr>
        <w:noBreakHyphen/>
      </w:r>
      <w:r w:rsidRPr="003505D5">
        <w:rPr>
          <w:szCs w:val="34"/>
          <w:lang w:val="fr-FR" w:eastAsia="fr-FR"/>
        </w:rPr>
        <w:t>2020</w:t>
      </w:r>
      <w:r w:rsidR="00B137B9">
        <w:rPr>
          <w:szCs w:val="34"/>
          <w:lang w:val="fr-FR" w:eastAsia="fr-FR"/>
        </w:rPr>
        <w:t> ;</w:t>
      </w:r>
    </w:p>
    <w:p w:rsidR="00787527" w:rsidRPr="007D6CAF" w:rsidRDefault="00787527" w:rsidP="00695888">
      <w:pPr>
        <w:pStyle w:val="SingleTxtG"/>
        <w:ind w:left="2835" w:hanging="567"/>
        <w:jc w:val="left"/>
        <w:rPr>
          <w:szCs w:val="34"/>
          <w:lang w:val="fr-FR" w:eastAsia="fr-FR"/>
        </w:rPr>
      </w:pPr>
      <w:r w:rsidRPr="007D6CAF">
        <w:rPr>
          <w:szCs w:val="34"/>
          <w:lang w:val="fr-FR" w:eastAsia="fr-FR"/>
        </w:rPr>
        <w:t>c)</w:t>
      </w:r>
      <w:r w:rsidRPr="007D6CAF">
        <w:rPr>
          <w:szCs w:val="34"/>
          <w:lang w:val="fr-FR" w:eastAsia="fr-FR"/>
        </w:rPr>
        <w:tab/>
      </w:r>
      <w:r w:rsidRPr="00D73BDB">
        <w:rPr>
          <w:szCs w:val="34"/>
          <w:lang w:val="fr-FR" w:eastAsia="fr-FR"/>
        </w:rPr>
        <w:t xml:space="preserve">Futur </w:t>
      </w:r>
      <w:r w:rsidRPr="00695888">
        <w:rPr>
          <w:lang w:val="fr-FR"/>
        </w:rPr>
        <w:t>programme</w:t>
      </w:r>
      <w:r w:rsidRPr="007D6CAF">
        <w:rPr>
          <w:szCs w:val="34"/>
          <w:lang w:val="fr-FR" w:eastAsia="fr-FR"/>
        </w:rPr>
        <w:t xml:space="preserve"> de travail</w:t>
      </w:r>
      <w:r w:rsidR="00B137B9">
        <w:rPr>
          <w:szCs w:val="34"/>
          <w:lang w:val="fr-FR" w:eastAsia="fr-FR"/>
        </w:rPr>
        <w:t> </w:t>
      </w:r>
      <w:r>
        <w:rPr>
          <w:szCs w:val="34"/>
          <w:lang w:val="fr-FR" w:eastAsia="fr-FR"/>
        </w:rPr>
        <w:t>;</w:t>
      </w:r>
      <w:r w:rsidRPr="00D73BDB">
        <w:rPr>
          <w:szCs w:val="34"/>
          <w:lang w:val="fr-FR" w:eastAsia="fr-FR"/>
        </w:rPr>
        <w:t xml:space="preserve"> </w:t>
      </w:r>
    </w:p>
    <w:p w:rsidR="00787527" w:rsidRPr="00D73BDB" w:rsidRDefault="00787527" w:rsidP="00695888">
      <w:pPr>
        <w:pStyle w:val="SingleTxtG"/>
        <w:ind w:left="2835" w:hanging="567"/>
        <w:jc w:val="left"/>
        <w:rPr>
          <w:lang w:val="fr-FR"/>
        </w:rPr>
      </w:pPr>
      <w:r w:rsidRPr="007D6CAF">
        <w:rPr>
          <w:szCs w:val="34"/>
          <w:lang w:val="fr-FR" w:eastAsia="fr-FR"/>
        </w:rPr>
        <w:t>d)</w:t>
      </w:r>
      <w:r w:rsidRPr="007D6CAF">
        <w:rPr>
          <w:szCs w:val="34"/>
          <w:lang w:val="fr-FR" w:eastAsia="fr-FR"/>
        </w:rPr>
        <w:tab/>
      </w:r>
      <w:r w:rsidRPr="00695888">
        <w:rPr>
          <w:lang w:val="fr-FR"/>
        </w:rPr>
        <w:t>Dispositions</w:t>
      </w:r>
      <w:r w:rsidRPr="007D6CAF">
        <w:rPr>
          <w:szCs w:val="34"/>
          <w:lang w:val="fr-FR" w:eastAsia="fr-FR"/>
        </w:rPr>
        <w:t xml:space="preserve"> financières.</w:t>
      </w:r>
    </w:p>
    <w:p w:rsidR="00787527" w:rsidRPr="00E655E6" w:rsidRDefault="00787527" w:rsidP="00695888">
      <w:pPr>
        <w:pStyle w:val="SingleTxtG"/>
        <w:ind w:left="2268" w:hanging="567"/>
        <w:jc w:val="left"/>
        <w:rPr>
          <w:szCs w:val="34"/>
          <w:lang w:val="fr-FR" w:eastAsia="fr-FR"/>
        </w:rPr>
      </w:pPr>
      <w:r w:rsidRPr="00E655E6">
        <w:rPr>
          <w:szCs w:val="34"/>
          <w:lang w:val="fr-FR" w:eastAsia="fr-FR"/>
        </w:rPr>
        <w:t>6.</w:t>
      </w:r>
      <w:r w:rsidRPr="00E655E6">
        <w:rPr>
          <w:szCs w:val="34"/>
          <w:lang w:val="fr-FR" w:eastAsia="fr-FR"/>
        </w:rPr>
        <w:tab/>
        <w:t xml:space="preserve">Élection du </w:t>
      </w:r>
      <w:r w:rsidRPr="00695888">
        <w:rPr>
          <w:lang w:val="fr-FR" w:eastAsia="fr-FR"/>
        </w:rPr>
        <w:t>Président</w:t>
      </w:r>
      <w:r w:rsidRPr="00E655E6">
        <w:rPr>
          <w:szCs w:val="34"/>
          <w:lang w:val="fr-FR" w:eastAsia="fr-FR"/>
        </w:rPr>
        <w:t>, des Vice-Présidents et des autres membres du Bureau.</w:t>
      </w:r>
    </w:p>
    <w:p w:rsidR="00787527" w:rsidRPr="00E655E6" w:rsidRDefault="00787527" w:rsidP="00695888">
      <w:pPr>
        <w:pStyle w:val="SingleTxtG"/>
        <w:ind w:left="2268" w:hanging="567"/>
        <w:jc w:val="left"/>
        <w:rPr>
          <w:szCs w:val="34"/>
          <w:lang w:val="fr-FR" w:eastAsia="fr-FR"/>
        </w:rPr>
      </w:pPr>
      <w:r w:rsidRPr="00E655E6">
        <w:rPr>
          <w:szCs w:val="34"/>
          <w:lang w:val="fr-FR" w:eastAsia="fr-FR"/>
        </w:rPr>
        <w:t>7.</w:t>
      </w:r>
      <w:r w:rsidRPr="00E655E6">
        <w:rPr>
          <w:szCs w:val="34"/>
          <w:lang w:val="fr-FR" w:eastAsia="fr-FR"/>
        </w:rPr>
        <w:tab/>
        <w:t xml:space="preserve">Date et lieu de la quatrième </w:t>
      </w:r>
      <w:r w:rsidRPr="003505D5">
        <w:rPr>
          <w:szCs w:val="34"/>
          <w:lang w:val="fr-FR" w:eastAsia="fr-FR"/>
        </w:rPr>
        <w:t>session ordinaire</w:t>
      </w:r>
      <w:r w:rsidRPr="00E655E6">
        <w:rPr>
          <w:szCs w:val="34"/>
          <w:lang w:val="fr-FR" w:eastAsia="fr-FR"/>
        </w:rPr>
        <w:t>.</w:t>
      </w:r>
    </w:p>
    <w:p w:rsidR="00787527" w:rsidRPr="00E655E6" w:rsidRDefault="00787527" w:rsidP="00695888">
      <w:pPr>
        <w:pStyle w:val="SingleTxtG"/>
        <w:ind w:left="2268" w:hanging="567"/>
        <w:jc w:val="left"/>
        <w:rPr>
          <w:szCs w:val="34"/>
          <w:lang w:val="fr-FR" w:eastAsia="fr-FR"/>
        </w:rPr>
      </w:pPr>
      <w:r w:rsidRPr="00E655E6">
        <w:rPr>
          <w:szCs w:val="34"/>
          <w:lang w:val="fr-FR" w:eastAsia="fr-FR"/>
        </w:rPr>
        <w:t>8.</w:t>
      </w:r>
      <w:r w:rsidRPr="00E655E6">
        <w:rPr>
          <w:szCs w:val="34"/>
          <w:lang w:val="fr-FR" w:eastAsia="fr-FR"/>
        </w:rPr>
        <w:tab/>
        <w:t xml:space="preserve">Questions </w:t>
      </w:r>
      <w:r w:rsidRPr="00695888">
        <w:rPr>
          <w:lang w:val="fr-FR" w:eastAsia="fr-FR"/>
        </w:rPr>
        <w:t>diverses</w:t>
      </w:r>
      <w:r w:rsidRPr="00E655E6">
        <w:rPr>
          <w:szCs w:val="34"/>
          <w:lang w:val="fr-FR" w:eastAsia="fr-FR"/>
        </w:rPr>
        <w:t>.</w:t>
      </w:r>
    </w:p>
    <w:p w:rsidR="00787527" w:rsidRPr="00E655E6" w:rsidRDefault="00787527" w:rsidP="00695888">
      <w:pPr>
        <w:pStyle w:val="SingleTxtG"/>
        <w:ind w:left="2268" w:hanging="567"/>
        <w:jc w:val="left"/>
        <w:rPr>
          <w:lang w:val="fr-FR" w:eastAsia="fr-FR"/>
        </w:rPr>
      </w:pPr>
      <w:r w:rsidRPr="00E655E6">
        <w:rPr>
          <w:lang w:val="fr-FR" w:eastAsia="fr-FR"/>
        </w:rPr>
        <w:t>9.</w:t>
      </w:r>
      <w:r w:rsidRPr="00E655E6">
        <w:rPr>
          <w:lang w:val="fr-FR" w:eastAsia="fr-FR"/>
        </w:rPr>
        <w:tab/>
        <w:t>Examen et adoption des décisions.</w:t>
      </w:r>
    </w:p>
    <w:p w:rsidR="00787527" w:rsidRPr="000E0521" w:rsidRDefault="00787527" w:rsidP="00695888">
      <w:pPr>
        <w:pStyle w:val="SingleTxtG"/>
        <w:ind w:left="2268" w:hanging="567"/>
        <w:jc w:val="left"/>
        <w:rPr>
          <w:lang w:val="fr-FR"/>
        </w:rPr>
      </w:pPr>
      <w:r w:rsidRPr="00E655E6">
        <w:rPr>
          <w:lang w:val="fr-FR" w:eastAsia="fr-FR"/>
        </w:rPr>
        <w:t>10</w:t>
      </w:r>
      <w:r w:rsidRPr="00E655E6">
        <w:rPr>
          <w:szCs w:val="34"/>
          <w:lang w:val="fr-FR" w:eastAsia="fr-FR"/>
        </w:rPr>
        <w:t>.</w:t>
      </w:r>
      <w:r w:rsidRPr="00E655E6">
        <w:rPr>
          <w:szCs w:val="34"/>
          <w:lang w:val="fr-FR" w:eastAsia="fr-FR"/>
        </w:rPr>
        <w:tab/>
        <w:t xml:space="preserve">Clôture de la </w:t>
      </w:r>
      <w:r w:rsidRPr="00695888">
        <w:rPr>
          <w:lang w:val="fr-FR" w:eastAsia="fr-FR"/>
        </w:rPr>
        <w:t>réunion</w:t>
      </w:r>
      <w:r w:rsidRPr="00E655E6">
        <w:rPr>
          <w:szCs w:val="34"/>
          <w:lang w:val="fr-FR" w:eastAsia="fr-FR"/>
        </w:rPr>
        <w:t>.</w:t>
      </w:r>
    </w:p>
    <w:p w:rsidR="00787527" w:rsidRPr="000E0521" w:rsidRDefault="00787527" w:rsidP="00787527">
      <w:pPr>
        <w:kinsoku/>
        <w:overflowPunct/>
        <w:autoSpaceDE/>
        <w:autoSpaceDN/>
        <w:adjustRightInd/>
        <w:snapToGrid/>
        <w:spacing w:before="240"/>
        <w:ind w:left="1134" w:right="1134"/>
        <w:jc w:val="center"/>
        <w:rPr>
          <w:u w:val="single"/>
          <w:lang w:val="fr-FR"/>
        </w:rPr>
      </w:pPr>
      <w:r w:rsidRPr="000E0521">
        <w:rPr>
          <w:u w:val="single"/>
          <w:lang w:val="fr-FR"/>
        </w:rPr>
        <w:tab/>
      </w:r>
      <w:r w:rsidRPr="000E0521">
        <w:rPr>
          <w:u w:val="single"/>
          <w:lang w:val="fr-FR"/>
        </w:rPr>
        <w:tab/>
      </w:r>
      <w:r w:rsidRPr="000E0521">
        <w:rPr>
          <w:u w:val="single"/>
          <w:lang w:val="fr-FR"/>
        </w:rPr>
        <w:tab/>
      </w:r>
    </w:p>
    <w:sectPr w:rsidR="00787527" w:rsidRPr="000E0521" w:rsidSect="00787527">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BCB" w:rsidRDefault="00CD2BCB" w:rsidP="00F95C08">
      <w:pPr>
        <w:spacing w:line="240" w:lineRule="auto"/>
      </w:pPr>
    </w:p>
  </w:endnote>
  <w:endnote w:type="continuationSeparator" w:id="0">
    <w:p w:rsidR="00CD2BCB" w:rsidRPr="00AC3823" w:rsidRDefault="00CD2BCB" w:rsidP="00AC3823">
      <w:pPr>
        <w:pStyle w:val="Pieddepage"/>
      </w:pPr>
    </w:p>
  </w:endnote>
  <w:endnote w:type="continuationNotice" w:id="1">
    <w:p w:rsidR="00CD2BCB" w:rsidRDefault="00CD2B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27" w:rsidRPr="00787527" w:rsidRDefault="00787527" w:rsidP="00787527">
    <w:pPr>
      <w:pStyle w:val="Pieddepage"/>
      <w:tabs>
        <w:tab w:val="right" w:pos="9638"/>
      </w:tabs>
    </w:pPr>
    <w:r w:rsidRPr="00787527">
      <w:rPr>
        <w:b/>
        <w:sz w:val="18"/>
      </w:rPr>
      <w:fldChar w:fldCharType="begin"/>
    </w:r>
    <w:r w:rsidRPr="00787527">
      <w:rPr>
        <w:b/>
        <w:sz w:val="18"/>
      </w:rPr>
      <w:instrText xml:space="preserve"> PAGE  \* MERGEFORMAT </w:instrText>
    </w:r>
    <w:r w:rsidRPr="00787527">
      <w:rPr>
        <w:b/>
        <w:sz w:val="18"/>
      </w:rPr>
      <w:fldChar w:fldCharType="separate"/>
    </w:r>
    <w:r w:rsidR="00AB49C7">
      <w:rPr>
        <w:b/>
        <w:noProof/>
        <w:sz w:val="18"/>
      </w:rPr>
      <w:t>4</w:t>
    </w:r>
    <w:r w:rsidRPr="00787527">
      <w:rPr>
        <w:b/>
        <w:sz w:val="18"/>
      </w:rPr>
      <w:fldChar w:fldCharType="end"/>
    </w:r>
    <w:r>
      <w:rPr>
        <w:b/>
        <w:sz w:val="18"/>
      </w:rPr>
      <w:tab/>
    </w:r>
    <w:r>
      <w:t>GE.16-14844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27" w:rsidRPr="00787527" w:rsidRDefault="00787527" w:rsidP="00787527">
    <w:pPr>
      <w:pStyle w:val="Pieddepage"/>
      <w:tabs>
        <w:tab w:val="right" w:pos="9638"/>
      </w:tabs>
      <w:rPr>
        <w:b/>
        <w:sz w:val="18"/>
      </w:rPr>
    </w:pPr>
    <w:r>
      <w:t>GE.16-14844</w:t>
    </w:r>
    <w:r>
      <w:tab/>
    </w:r>
    <w:r w:rsidRPr="00787527">
      <w:rPr>
        <w:b/>
        <w:sz w:val="18"/>
      </w:rPr>
      <w:fldChar w:fldCharType="begin"/>
    </w:r>
    <w:r w:rsidRPr="00787527">
      <w:rPr>
        <w:b/>
        <w:sz w:val="18"/>
      </w:rPr>
      <w:instrText xml:space="preserve"> PAGE  \* MERGEFORMAT </w:instrText>
    </w:r>
    <w:r w:rsidRPr="00787527">
      <w:rPr>
        <w:b/>
        <w:sz w:val="18"/>
      </w:rPr>
      <w:fldChar w:fldCharType="separate"/>
    </w:r>
    <w:r w:rsidR="00AB49C7">
      <w:rPr>
        <w:b/>
        <w:noProof/>
        <w:sz w:val="18"/>
      </w:rPr>
      <w:t>3</w:t>
    </w:r>
    <w:r w:rsidRPr="0078752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20" w:rsidRPr="00787527" w:rsidRDefault="00695888" w:rsidP="00787527">
    <w:pPr>
      <w:pStyle w:val="Pieddepage"/>
      <w:spacing w:before="120"/>
      <w:rPr>
        <w:sz w:val="20"/>
      </w:rPr>
    </w:pPr>
    <w:r>
      <w:rPr>
        <w:noProof/>
        <w:sz w:val="20"/>
        <w:lang w:eastAsia="fr-CH"/>
      </w:rPr>
      <w:drawing>
        <wp:anchor distT="0" distB="0" distL="114300" distR="114300" simplePos="0" relativeHeight="251661312" behindDoc="0" locked="0" layoutInCell="1" allowOverlap="1">
          <wp:simplePos x="0" y="0"/>
          <wp:positionH relativeFrom="column">
            <wp:posOffset>5486452</wp:posOffset>
          </wp:positionH>
          <wp:positionV relativeFrom="paragraph">
            <wp:posOffset>68690</wp:posOffset>
          </wp:positionV>
          <wp:extent cx="638175" cy="638175"/>
          <wp:effectExtent l="0" t="0" r="9525" b="9525"/>
          <wp:wrapNone/>
          <wp:docPr id="4" name="Image 1" descr="http://undocs.org/m2/QRCode.ashx?DS=ECE/MP.PRTR/WG.1/2016/1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MP.PRTR/WG.1/2016/11*&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87527">
      <w:rPr>
        <w:sz w:val="20"/>
      </w:rPr>
      <w:t>GE.</w:t>
    </w:r>
    <w:r w:rsidR="00A14420">
      <w:rPr>
        <w:noProof/>
        <w:lang w:eastAsia="fr-CH"/>
      </w:rPr>
      <w:drawing>
        <wp:anchor distT="0" distB="0" distL="114300" distR="114300" simplePos="0" relativeHeight="251659264" behindDoc="0" locked="0" layoutInCell="1" allowOverlap="0" wp14:anchorId="360525E9" wp14:editId="7E8C38C7">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7527">
      <w:rPr>
        <w:sz w:val="20"/>
      </w:rPr>
      <w:t>16-14844  (F)</w:t>
    </w:r>
    <w:r w:rsidR="00B137B9">
      <w:rPr>
        <w:sz w:val="20"/>
      </w:rPr>
      <w:t xml:space="preserve">    031016    071016</w:t>
    </w:r>
    <w:r w:rsidR="00787527">
      <w:rPr>
        <w:sz w:val="20"/>
      </w:rPr>
      <w:br/>
    </w:r>
    <w:r w:rsidR="00787527" w:rsidRPr="00787527">
      <w:rPr>
        <w:rFonts w:ascii="C39T30Lfz" w:hAnsi="C39T30Lfz"/>
        <w:sz w:val="56"/>
      </w:rPr>
      <w:t></w:t>
    </w:r>
    <w:r w:rsidR="00787527" w:rsidRPr="00787527">
      <w:rPr>
        <w:rFonts w:ascii="C39T30Lfz" w:hAnsi="C39T30Lfz"/>
        <w:sz w:val="56"/>
      </w:rPr>
      <w:t></w:t>
    </w:r>
    <w:r w:rsidR="00787527" w:rsidRPr="00787527">
      <w:rPr>
        <w:rFonts w:ascii="C39T30Lfz" w:hAnsi="C39T30Lfz"/>
        <w:sz w:val="56"/>
      </w:rPr>
      <w:t></w:t>
    </w:r>
    <w:r w:rsidR="00787527" w:rsidRPr="00787527">
      <w:rPr>
        <w:rFonts w:ascii="C39T30Lfz" w:hAnsi="C39T30Lfz"/>
        <w:sz w:val="56"/>
      </w:rPr>
      <w:t></w:t>
    </w:r>
    <w:r w:rsidR="00787527" w:rsidRPr="00787527">
      <w:rPr>
        <w:rFonts w:ascii="C39T30Lfz" w:hAnsi="C39T30Lfz"/>
        <w:sz w:val="56"/>
      </w:rPr>
      <w:t></w:t>
    </w:r>
    <w:r w:rsidR="00787527" w:rsidRPr="00787527">
      <w:rPr>
        <w:rFonts w:ascii="C39T30Lfz" w:hAnsi="C39T30Lfz"/>
        <w:sz w:val="56"/>
      </w:rPr>
      <w:t></w:t>
    </w:r>
    <w:r w:rsidR="00787527" w:rsidRPr="00787527">
      <w:rPr>
        <w:rFonts w:ascii="C39T30Lfz" w:hAnsi="C39T30Lfz"/>
        <w:sz w:val="56"/>
      </w:rPr>
      <w:t></w:t>
    </w:r>
    <w:r w:rsidR="00787527" w:rsidRPr="00787527">
      <w:rPr>
        <w:rFonts w:ascii="C39T30Lfz" w:hAnsi="C39T30Lfz"/>
        <w:sz w:val="56"/>
      </w:rPr>
      <w:t></w:t>
    </w:r>
    <w:r w:rsidR="00787527" w:rsidRPr="00787527">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BCB" w:rsidRPr="00AC3823" w:rsidRDefault="00CD2BCB" w:rsidP="00AC3823">
      <w:pPr>
        <w:pStyle w:val="Pieddepage"/>
        <w:tabs>
          <w:tab w:val="right" w:pos="2155"/>
        </w:tabs>
        <w:spacing w:after="80" w:line="240" w:lineRule="atLeast"/>
        <w:ind w:left="680"/>
        <w:rPr>
          <w:u w:val="single"/>
        </w:rPr>
      </w:pPr>
      <w:r>
        <w:rPr>
          <w:u w:val="single"/>
        </w:rPr>
        <w:tab/>
      </w:r>
    </w:p>
  </w:footnote>
  <w:footnote w:type="continuationSeparator" w:id="0">
    <w:p w:rsidR="00CD2BCB" w:rsidRPr="00AC3823" w:rsidRDefault="00CD2BCB" w:rsidP="00AC3823">
      <w:pPr>
        <w:pStyle w:val="Pieddepage"/>
        <w:tabs>
          <w:tab w:val="right" w:pos="2155"/>
        </w:tabs>
        <w:spacing w:after="80" w:line="240" w:lineRule="atLeast"/>
        <w:ind w:left="680"/>
        <w:rPr>
          <w:u w:val="single"/>
        </w:rPr>
      </w:pPr>
      <w:r>
        <w:rPr>
          <w:u w:val="single"/>
        </w:rPr>
        <w:tab/>
      </w:r>
    </w:p>
  </w:footnote>
  <w:footnote w:type="continuationNotice" w:id="1">
    <w:p w:rsidR="00CD2BCB" w:rsidRPr="00AC3823" w:rsidRDefault="00CD2BCB">
      <w:pPr>
        <w:spacing w:line="240" w:lineRule="auto"/>
        <w:rPr>
          <w:sz w:val="2"/>
          <w:szCs w:val="2"/>
        </w:rPr>
      </w:pPr>
    </w:p>
  </w:footnote>
  <w:footnote w:id="2">
    <w:p w:rsidR="00695888" w:rsidRPr="00695888" w:rsidRDefault="00695888" w:rsidP="00695888">
      <w:pPr>
        <w:pStyle w:val="Notedebasdepage"/>
      </w:pPr>
      <w:r>
        <w:rPr>
          <w:rStyle w:val="Appelnotedebasdep"/>
        </w:rPr>
        <w:tab/>
      </w:r>
      <w:r w:rsidRPr="00695888">
        <w:rPr>
          <w:rStyle w:val="Appelnotedebasdep"/>
          <w:sz w:val="20"/>
          <w:vertAlign w:val="baseline"/>
        </w:rPr>
        <w:t>*</w:t>
      </w:r>
      <w:r>
        <w:rPr>
          <w:rStyle w:val="Appelnotedebasdep"/>
          <w:sz w:val="20"/>
          <w:vertAlign w:val="baseline"/>
        </w:rPr>
        <w:tab/>
      </w:r>
      <w:r>
        <w:t>Nouveau tirage pour raisons techniques (24 octobre 2016).</w:t>
      </w:r>
    </w:p>
  </w:footnote>
  <w:footnote w:id="3">
    <w:p w:rsidR="00787527" w:rsidRPr="004B1CBA" w:rsidRDefault="00787527" w:rsidP="00481AF1">
      <w:pPr>
        <w:pStyle w:val="Notedebasdepage"/>
        <w:rPr>
          <w:lang w:val="en-US"/>
        </w:rPr>
      </w:pPr>
      <w:r>
        <w:tab/>
      </w:r>
      <w:r w:rsidRPr="00481AF1">
        <w:rPr>
          <w:vertAlign w:val="superscript"/>
        </w:rPr>
        <w:footnoteRef/>
      </w:r>
      <w:r>
        <w:tab/>
      </w:r>
      <w:r w:rsidRPr="00B3309B">
        <w:t>La soixante-douzième session ordinaire de l’Assemblée générale des Nations Unies s’ouvrira au Siège de l’Organisation</w:t>
      </w:r>
      <w:r w:rsidR="00481AF1">
        <w:t xml:space="preserve"> des Nations Unies, le mardi 12 </w:t>
      </w:r>
      <w:r w:rsidRPr="00B3309B">
        <w:t>septembre 2017. Le débat gé</w:t>
      </w:r>
      <w:r w:rsidR="00481AF1">
        <w:t>néral s’ouvrira le mardi 19 </w:t>
      </w:r>
      <w:r w:rsidRPr="00B3309B">
        <w:t>septembre 2017.</w:t>
      </w:r>
    </w:p>
  </w:footnote>
  <w:footnote w:id="4">
    <w:p w:rsidR="00787527" w:rsidRPr="00D40D6E" w:rsidRDefault="00787527" w:rsidP="00481AF1">
      <w:pPr>
        <w:pStyle w:val="Notedebasdepage"/>
        <w:rPr>
          <w:lang w:val="en-US"/>
        </w:rPr>
      </w:pPr>
      <w:r w:rsidRPr="008A54D8">
        <w:tab/>
      </w:r>
      <w:r w:rsidRPr="00481AF1">
        <w:rPr>
          <w:vertAlign w:val="superscript"/>
        </w:rPr>
        <w:footnoteRef/>
      </w:r>
      <w:r w:rsidRPr="008A54D8">
        <w:tab/>
        <w:t>Il est suggéré d’examiner l’évolution mondiale et régionale en ce qui concerne les questions relatives aux registres des rejets et transferts de polluants dans le cadre du débat de haut niveau.</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27" w:rsidRPr="00787527" w:rsidRDefault="00787527">
    <w:pPr>
      <w:pStyle w:val="En-tte"/>
    </w:pPr>
    <w:r>
      <w:t>ECE/MP.PRTR/WG.1/2016/11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27" w:rsidRPr="00787527" w:rsidRDefault="00787527" w:rsidP="00787527">
    <w:pPr>
      <w:pStyle w:val="En-tte"/>
      <w:jc w:val="right"/>
    </w:pPr>
    <w:r>
      <w:t>ECE/MP.PRTR/WG.1/2016/11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attachedTemplate r:id="rId1"/>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BCB"/>
    <w:rsid w:val="00017F94"/>
    <w:rsid w:val="00023842"/>
    <w:rsid w:val="00031189"/>
    <w:rsid w:val="000334F9"/>
    <w:rsid w:val="0007796D"/>
    <w:rsid w:val="000B7790"/>
    <w:rsid w:val="00111F2F"/>
    <w:rsid w:val="0014365E"/>
    <w:rsid w:val="00176178"/>
    <w:rsid w:val="001F525A"/>
    <w:rsid w:val="00223272"/>
    <w:rsid w:val="0024779E"/>
    <w:rsid w:val="002832AC"/>
    <w:rsid w:val="002D7C93"/>
    <w:rsid w:val="00441C3B"/>
    <w:rsid w:val="00446FE5"/>
    <w:rsid w:val="00452396"/>
    <w:rsid w:val="00454AFC"/>
    <w:rsid w:val="00481AF1"/>
    <w:rsid w:val="004E468C"/>
    <w:rsid w:val="005505B7"/>
    <w:rsid w:val="00573BE5"/>
    <w:rsid w:val="00586ED3"/>
    <w:rsid w:val="0059013F"/>
    <w:rsid w:val="00596AA9"/>
    <w:rsid w:val="00695888"/>
    <w:rsid w:val="0071601D"/>
    <w:rsid w:val="00787527"/>
    <w:rsid w:val="007A5FC4"/>
    <w:rsid w:val="007A62E6"/>
    <w:rsid w:val="0080684C"/>
    <w:rsid w:val="00871C75"/>
    <w:rsid w:val="008776DC"/>
    <w:rsid w:val="008D6B3F"/>
    <w:rsid w:val="009705C8"/>
    <w:rsid w:val="00993BF4"/>
    <w:rsid w:val="009C1CF4"/>
    <w:rsid w:val="00A14420"/>
    <w:rsid w:val="00A17A6D"/>
    <w:rsid w:val="00A30353"/>
    <w:rsid w:val="00AB49C7"/>
    <w:rsid w:val="00AC3823"/>
    <w:rsid w:val="00AE323C"/>
    <w:rsid w:val="00B00181"/>
    <w:rsid w:val="00B00B0D"/>
    <w:rsid w:val="00B137B9"/>
    <w:rsid w:val="00B765F7"/>
    <w:rsid w:val="00BA0CA9"/>
    <w:rsid w:val="00BD1130"/>
    <w:rsid w:val="00BF5F20"/>
    <w:rsid w:val="00C02897"/>
    <w:rsid w:val="00C554CE"/>
    <w:rsid w:val="00CD2BCB"/>
    <w:rsid w:val="00D3439C"/>
    <w:rsid w:val="00D503D3"/>
    <w:rsid w:val="00DB1831"/>
    <w:rsid w:val="00DD3BFD"/>
    <w:rsid w:val="00DF6678"/>
    <w:rsid w:val="00E96BD6"/>
    <w:rsid w:val="00EF2E22"/>
    <w:rsid w:val="00F660DF"/>
    <w:rsid w:val="00F95C08"/>
    <w:rsid w:val="00FE119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D6B3F"/>
    <w:rPr>
      <w:color w:val="0000FF"/>
      <w:u w:val="none"/>
    </w:rPr>
  </w:style>
  <w:style w:type="character" w:styleId="Lienhypertextesuivivisit">
    <w:name w:val="FollowedHyperlink"/>
    <w:basedOn w:val="Policepardfaut"/>
    <w:unhideWhenUsed/>
    <w:rsid w:val="008D6B3F"/>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B137B9"/>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D6B3F"/>
    <w:rPr>
      <w:color w:val="0000FF"/>
      <w:u w:val="none"/>
    </w:rPr>
  </w:style>
  <w:style w:type="character" w:styleId="Lienhypertextesuivivisit">
    <w:name w:val="FollowedHyperlink"/>
    <w:basedOn w:val="Policepardfaut"/>
    <w:unhideWhenUsed/>
    <w:rsid w:val="008D6B3F"/>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B137B9"/>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ECE_MP.dotm</Template>
  <TotalTime>0</TotalTime>
  <Pages>4</Pages>
  <Words>1272</Words>
  <Characters>6998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ECE/MP.PRTR/WG.1/2016/11</vt:lpstr>
    </vt:vector>
  </TitlesOfParts>
  <Company>DCM</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ECE/MP.PRTR/WG.1/2016/11*</dc:title>
  <dc:subject>final</dc:subject>
  <dc:creator>Beaunee</dc:creator>
  <cp:lastModifiedBy>Morin</cp:lastModifiedBy>
  <cp:revision>3</cp:revision>
  <cp:lastPrinted>2016-10-24T13:57:00Z</cp:lastPrinted>
  <dcterms:created xsi:type="dcterms:W3CDTF">2016-10-24T13:57:00Z</dcterms:created>
  <dcterms:modified xsi:type="dcterms:W3CDTF">2016-10-24T13:57:00Z</dcterms:modified>
</cp:coreProperties>
</file>