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6E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6E84" w:rsidP="00586E84">
            <w:pPr>
              <w:jc w:val="right"/>
            </w:pPr>
            <w:r w:rsidRPr="00586E84">
              <w:rPr>
                <w:sz w:val="40"/>
              </w:rPr>
              <w:t>ECE</w:t>
            </w:r>
            <w:r>
              <w:t>/MP.PP/2017/29</w:t>
            </w:r>
          </w:p>
        </w:tc>
      </w:tr>
      <w:tr w:rsidR="002D5AAC" w:rsidRPr="00586E8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6E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6E84" w:rsidRDefault="00586E84" w:rsidP="00586E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586E84" w:rsidRDefault="00586E84" w:rsidP="00586E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6E84" w:rsidRPr="008D53B6" w:rsidRDefault="00586E84" w:rsidP="00586E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B0A2A" w:rsidRPr="0096469C" w:rsidRDefault="008B0A2A" w:rsidP="008B0A2A">
      <w:pPr>
        <w:spacing w:before="120" w:after="120"/>
        <w:rPr>
          <w:sz w:val="28"/>
          <w:szCs w:val="28"/>
        </w:rPr>
      </w:pPr>
      <w:r w:rsidRPr="0096469C">
        <w:rPr>
          <w:sz w:val="28"/>
          <w:szCs w:val="28"/>
        </w:rPr>
        <w:t xml:space="preserve">Совещание Сторон Конвенции о доступе </w:t>
      </w:r>
      <w:r w:rsidR="0096469C">
        <w:rPr>
          <w:sz w:val="28"/>
          <w:szCs w:val="28"/>
        </w:rPr>
        <w:br/>
      </w:r>
      <w:r w:rsidRPr="0096469C">
        <w:rPr>
          <w:sz w:val="28"/>
          <w:szCs w:val="28"/>
        </w:rPr>
        <w:t xml:space="preserve">к информации, участии общественности </w:t>
      </w:r>
      <w:r w:rsidR="0096469C">
        <w:rPr>
          <w:sz w:val="28"/>
          <w:szCs w:val="28"/>
        </w:rPr>
        <w:br/>
      </w:r>
      <w:r w:rsidRPr="0096469C">
        <w:rPr>
          <w:sz w:val="28"/>
          <w:szCs w:val="28"/>
        </w:rPr>
        <w:t xml:space="preserve">в процессе принятия решений и доступе </w:t>
      </w:r>
      <w:r w:rsidR="0096469C">
        <w:rPr>
          <w:sz w:val="28"/>
          <w:szCs w:val="28"/>
        </w:rPr>
        <w:br/>
      </w:r>
      <w:r w:rsidRPr="0096469C">
        <w:rPr>
          <w:sz w:val="28"/>
          <w:szCs w:val="28"/>
        </w:rPr>
        <w:t xml:space="preserve">к правосудию по вопросам, касающимся </w:t>
      </w:r>
      <w:r w:rsidR="0096469C">
        <w:rPr>
          <w:sz w:val="28"/>
          <w:szCs w:val="28"/>
        </w:rPr>
        <w:br/>
      </w:r>
      <w:r w:rsidRPr="0096469C">
        <w:rPr>
          <w:sz w:val="28"/>
          <w:szCs w:val="28"/>
        </w:rPr>
        <w:t>окружающей среды</w:t>
      </w:r>
    </w:p>
    <w:p w:rsidR="008B0A2A" w:rsidRPr="008B0A2A" w:rsidRDefault="008B0A2A" w:rsidP="008B0A2A">
      <w:pPr>
        <w:rPr>
          <w:b/>
          <w:bCs/>
        </w:rPr>
      </w:pPr>
      <w:r w:rsidRPr="008B0A2A">
        <w:rPr>
          <w:b/>
          <w:bCs/>
        </w:rPr>
        <w:t xml:space="preserve">Шестая сессия </w:t>
      </w:r>
    </w:p>
    <w:p w:rsidR="008B0A2A" w:rsidRPr="008B0A2A" w:rsidRDefault="008B0A2A" w:rsidP="008B0A2A">
      <w:r w:rsidRPr="008B0A2A">
        <w:t>Будва, Черногория, 11–13 сентября 2017 года</w:t>
      </w:r>
    </w:p>
    <w:p w:rsidR="008B0A2A" w:rsidRPr="008B0A2A" w:rsidRDefault="008B0A2A" w:rsidP="008B0A2A">
      <w:r w:rsidRPr="008B0A2A">
        <w:t>Пункт 7 b) предварительной повестки дня</w:t>
      </w:r>
    </w:p>
    <w:p w:rsidR="008B0A2A" w:rsidRPr="008B0A2A" w:rsidRDefault="008B0A2A" w:rsidP="008B0A2A">
      <w:pPr>
        <w:rPr>
          <w:b/>
          <w:bCs/>
        </w:rPr>
      </w:pPr>
      <w:r w:rsidRPr="008B0A2A">
        <w:rPr>
          <w:b/>
          <w:bCs/>
        </w:rPr>
        <w:t xml:space="preserve">Процедуры и механизмы, способствующие </w:t>
      </w:r>
      <w:r w:rsidR="0096469C">
        <w:rPr>
          <w:b/>
          <w:bCs/>
        </w:rPr>
        <w:br/>
      </w:r>
      <w:r w:rsidRPr="008B0A2A">
        <w:rPr>
          <w:b/>
          <w:bCs/>
        </w:rPr>
        <w:t>осуществлению Конвенции: механизм соблюдения</w:t>
      </w:r>
    </w:p>
    <w:p w:rsidR="008B0A2A" w:rsidRPr="008B0A2A" w:rsidRDefault="008B0A2A" w:rsidP="0096469C">
      <w:pPr>
        <w:pStyle w:val="HChGR"/>
      </w:pPr>
      <w:r w:rsidRPr="008B0A2A">
        <w:tab/>
      </w:r>
      <w:r w:rsidRPr="008B0A2A">
        <w:tab/>
        <w:t>Проект решения VI/8j о соблюдении Испанией своих обязательств по Конвенции</w:t>
      </w:r>
      <w:bookmarkStart w:id="0" w:name="OLE_LINK2"/>
      <w:bookmarkEnd w:id="0"/>
    </w:p>
    <w:p w:rsidR="008B0A2A" w:rsidRPr="008B0A2A" w:rsidRDefault="008B0A2A" w:rsidP="0096469C">
      <w:pPr>
        <w:pStyle w:val="H1GR"/>
        <w:rPr>
          <w:i/>
          <w:iCs/>
        </w:rPr>
      </w:pPr>
      <w:r w:rsidRPr="008B0A2A">
        <w:tab/>
      </w:r>
      <w:r w:rsidRPr="008B0A2A">
        <w:tab/>
        <w:t xml:space="preserve">Подготовлен Президиумом </w:t>
      </w:r>
    </w:p>
    <w:p w:rsidR="008B0A2A" w:rsidRPr="008B0A2A" w:rsidRDefault="008B0A2A" w:rsidP="008B0A2A">
      <w:pPr>
        <w:pStyle w:val="SingleTxtGR"/>
        <w:rPr>
          <w:i/>
        </w:rPr>
      </w:pPr>
      <w:r w:rsidRPr="008B0A2A">
        <w:tab/>
      </w:r>
      <w:r w:rsidRPr="008B0A2A">
        <w:rPr>
          <w:i/>
          <w:iCs/>
        </w:rPr>
        <w:t>Совещание Сторон</w:t>
      </w:r>
      <w:r w:rsidRPr="008B0A2A">
        <w:t xml:space="preserve">, </w:t>
      </w:r>
    </w:p>
    <w:p w:rsidR="008B0A2A" w:rsidRPr="008B0A2A" w:rsidRDefault="008B0A2A" w:rsidP="008B0A2A">
      <w:pPr>
        <w:pStyle w:val="SingleTxtGR"/>
      </w:pPr>
      <w:r w:rsidRPr="008B0A2A">
        <w:tab/>
      </w:r>
      <w:r w:rsidRPr="008B0A2A">
        <w:rPr>
          <w:i/>
          <w:iCs/>
        </w:rPr>
        <w:t>действуя</w:t>
      </w:r>
      <w:r w:rsidRPr="008B0A2A">
        <w:t xml:space="preserve"> в соответствии с пунктом 37 приложения к его решению I/7 о рассмотрении соблюдения</w:t>
      </w:r>
      <w:r w:rsidR="0096469C">
        <w:t xml:space="preserve"> </w:t>
      </w:r>
      <w:r w:rsidRPr="008B0A2A">
        <w:t xml:space="preserve">(ECE/MP.PP/2/Add.8), </w:t>
      </w:r>
    </w:p>
    <w:p w:rsidR="008B0A2A" w:rsidRPr="008B0A2A" w:rsidRDefault="008B0A2A" w:rsidP="008B0A2A">
      <w:pPr>
        <w:pStyle w:val="SingleTxtGR"/>
      </w:pPr>
      <w:r w:rsidRPr="008B0A2A">
        <w:tab/>
      </w:r>
      <w:r w:rsidRPr="008B0A2A">
        <w:rPr>
          <w:i/>
          <w:iCs/>
        </w:rPr>
        <w:t>учитывая</w:t>
      </w:r>
      <w:r w:rsidRPr="008B0A2A">
        <w:t xml:space="preserve"> выводы и рекомендации, сформулированные в решении</w:t>
      </w:r>
      <w:r w:rsidR="0096469C">
        <w:t xml:space="preserve"> </w:t>
      </w:r>
      <w:r w:rsidRPr="008B0A2A">
        <w:t>V/9k (см. ECE/MP.PP/2014/Add.1) в отношении соблюдения Испанией своих обязательств,</w:t>
      </w:r>
    </w:p>
    <w:p w:rsidR="008B0A2A" w:rsidRPr="008B0A2A" w:rsidRDefault="008B0A2A" w:rsidP="008B0A2A">
      <w:pPr>
        <w:pStyle w:val="SingleTxtGR"/>
      </w:pPr>
      <w:r w:rsidRPr="008B0A2A">
        <w:tab/>
      </w:r>
      <w:r w:rsidRPr="008B0A2A">
        <w:rPr>
          <w:i/>
          <w:iCs/>
        </w:rPr>
        <w:t>принимая к сведению</w:t>
      </w:r>
      <w:r w:rsidRPr="008B0A2A">
        <w:t xml:space="preserve"> 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осуществления решения V/9k о соблюдении Испанией ее обязательств по Конвенции (ECE/MP.PP/2017/43), а также выводы Комитета по сообщению ACCC/C/2014/99 (ECE/MP.PP/C.1/2017/17, готовится к выпуску) об участии общественности в процессе принятия решений и доступе к правосудию по вопросу о выдаче экологического разрешения цементному заводу,</w:t>
      </w:r>
    </w:p>
    <w:p w:rsidR="008B0A2A" w:rsidRPr="008B0A2A" w:rsidRDefault="008B0A2A" w:rsidP="008B0A2A">
      <w:pPr>
        <w:pStyle w:val="SingleTxtGR"/>
      </w:pPr>
      <w:r w:rsidRPr="008B0A2A">
        <w:tab/>
      </w:r>
      <w:r w:rsidRPr="008B0A2A">
        <w:rPr>
          <w:i/>
          <w:iCs/>
        </w:rPr>
        <w:t>будучи воодушевлено</w:t>
      </w:r>
      <w:r w:rsidRPr="008B0A2A">
        <w:t xml:space="preserve"> готовностью Испании конструктивно обсуждать с Комитетом соответствующие вопросы соблюдения, </w:t>
      </w:r>
    </w:p>
    <w:p w:rsidR="008B0A2A" w:rsidRPr="008B0A2A" w:rsidDel="00A65485" w:rsidRDefault="008B0A2A" w:rsidP="008B0A2A">
      <w:pPr>
        <w:pStyle w:val="SingleTxtGR"/>
      </w:pPr>
      <w:r w:rsidRPr="008B0A2A">
        <w:tab/>
        <w:t>1.</w:t>
      </w:r>
      <w:r w:rsidRPr="008B0A2A">
        <w:tab/>
      </w:r>
      <w:r w:rsidRPr="008B0A2A">
        <w:rPr>
          <w:i/>
          <w:iCs/>
        </w:rPr>
        <w:t xml:space="preserve">одобряет </w:t>
      </w:r>
      <w:r w:rsidRPr="008B0A2A">
        <w:t>вывод Комитета о том, что соответствующая Сторона выполнила требования пункта 5 решения V/9k до такой степени, что соответствующая Сторона более не находится в состоянии несоблюдения пункта 8 статьи 4 Конвенции применительно к конкретным случаям несоблюдения, указанным в пункте 79 выводов Комитета по сообщению ACCC/C/2008/24 (ECE/MP.PP/C.1/2009/8/Add.1);</w:t>
      </w:r>
    </w:p>
    <w:p w:rsidR="008B0A2A" w:rsidRPr="008B0A2A" w:rsidRDefault="008B0A2A" w:rsidP="008B0A2A">
      <w:pPr>
        <w:pStyle w:val="SingleTxtGR"/>
      </w:pPr>
      <w:r w:rsidRPr="008B0A2A">
        <w:tab/>
        <w:t>2.</w:t>
      </w:r>
      <w:r w:rsidRPr="008B0A2A">
        <w:tab/>
      </w:r>
      <w:r w:rsidRPr="008B0A2A">
        <w:rPr>
          <w:i/>
          <w:iCs/>
        </w:rPr>
        <w:t>одобряет также</w:t>
      </w:r>
      <w:r w:rsidRPr="008B0A2A">
        <w:t xml:space="preserve"> вывод Комитета о том, что соответствующая Сторона еще не выполнила требований пункта 6 решения V/9k;</w:t>
      </w:r>
    </w:p>
    <w:p w:rsidR="008B0A2A" w:rsidRPr="008B0A2A" w:rsidRDefault="008B0A2A" w:rsidP="008B0A2A">
      <w:pPr>
        <w:pStyle w:val="SingleTxtGR"/>
      </w:pPr>
      <w:r w:rsidRPr="008B0A2A">
        <w:tab/>
        <w:t>3.</w:t>
      </w:r>
      <w:r w:rsidRPr="008B0A2A">
        <w:tab/>
      </w:r>
      <w:r w:rsidRPr="008B0A2A">
        <w:rPr>
          <w:i/>
          <w:iCs/>
        </w:rPr>
        <w:t>просит</w:t>
      </w:r>
      <w:r w:rsidRPr="008B0A2A">
        <w:t xml:space="preserve"> соответствующую Сторону в срочном порядке принять меры для обеспечения того, чтобы оставшиеся препятствия на пути к полному осуществлению пунктов 4 и 5 статьи 9 Конвенции в отношении оказания юридической помощи неправительственным организациям, указанные Комитетом в пункте 66 его выводов по сообщению ACCC/C/2009/36, были преодолены;</w:t>
      </w:r>
    </w:p>
    <w:p w:rsidR="008B0A2A" w:rsidRPr="008B0A2A" w:rsidRDefault="008B0A2A" w:rsidP="008B0A2A">
      <w:pPr>
        <w:pStyle w:val="SingleTxtGR"/>
      </w:pPr>
      <w:r w:rsidRPr="008B0A2A">
        <w:tab/>
        <w:t>4.</w:t>
      </w:r>
      <w:r w:rsidRPr="008B0A2A">
        <w:tab/>
      </w:r>
      <w:r w:rsidRPr="008B0A2A">
        <w:rPr>
          <w:i/>
          <w:iCs/>
        </w:rPr>
        <w:t xml:space="preserve">призывает </w:t>
      </w:r>
      <w:r w:rsidRPr="008B0A2A">
        <w:t>все соответствующие министерства соответствующей Стороны, включая Министерство юстиции, вести совместную работу в этом направлении.</w:t>
      </w:r>
    </w:p>
    <w:p w:rsidR="008B0A2A" w:rsidRPr="008B0A2A" w:rsidRDefault="008B0A2A" w:rsidP="008B0A2A">
      <w:pPr>
        <w:pStyle w:val="SingleTxtGR"/>
      </w:pPr>
      <w:r w:rsidRPr="008B0A2A">
        <w:tab/>
        <w:t>5.</w:t>
      </w:r>
      <w:r w:rsidRPr="008B0A2A">
        <w:tab/>
      </w:r>
      <w:r w:rsidRPr="008B0A2A">
        <w:rPr>
          <w:i/>
          <w:iCs/>
        </w:rPr>
        <w:t>одобряет</w:t>
      </w:r>
      <w:r w:rsidRPr="008B0A2A">
        <w:t xml:space="preserve"> нижеследующие выводы Комитета по сообщению ACCC/C/2014/99:</w:t>
      </w:r>
    </w:p>
    <w:p w:rsidR="008B0A2A" w:rsidRPr="008B0A2A" w:rsidRDefault="008B0A2A" w:rsidP="008B0A2A">
      <w:pPr>
        <w:pStyle w:val="SingleTxtGR"/>
      </w:pPr>
      <w:r w:rsidRPr="008B0A2A">
        <w:tab/>
        <w:t>a)</w:t>
      </w:r>
      <w:r w:rsidRPr="008B0A2A">
        <w:tab/>
        <w:t xml:space="preserve">не проинформировав надлежащим образом заинтересованную общественность о проекте компании </w:t>
      </w:r>
      <w:r w:rsidR="00482EDA">
        <w:t>«</w:t>
      </w:r>
      <w:r w:rsidRPr="008B0A2A">
        <w:t>Uniland Cementera, SА</w:t>
      </w:r>
      <w:r w:rsidR="00482EDA">
        <w:t>»</w:t>
      </w:r>
      <w:r w:rsidRPr="008B0A2A">
        <w:t xml:space="preserve"> и, в частности, о:</w:t>
      </w:r>
    </w:p>
    <w:p w:rsidR="008B0A2A" w:rsidRPr="008B0A2A" w:rsidRDefault="00482EDA" w:rsidP="00482EDA">
      <w:pPr>
        <w:pStyle w:val="SingleTxtGR"/>
        <w:ind w:left="1701" w:hanging="567"/>
      </w:pPr>
      <w:r>
        <w:tab/>
      </w:r>
      <w:r w:rsidR="008B0A2A" w:rsidRPr="008B0A2A">
        <w:t>i)</w:t>
      </w:r>
      <w:r w:rsidR="008B0A2A" w:rsidRPr="008B0A2A">
        <w:tab/>
        <w:t>предлагаемом изменении или расширении деятельности, подпадающей под действие статьи 6 Конвенции, или обновлении оперативных условий;</w:t>
      </w:r>
    </w:p>
    <w:p w:rsidR="008B0A2A" w:rsidRPr="008B0A2A" w:rsidRDefault="00482EDA" w:rsidP="00482EDA">
      <w:pPr>
        <w:pStyle w:val="SingleTxtGR"/>
        <w:ind w:left="1701" w:hanging="567"/>
      </w:pPr>
      <w:r>
        <w:tab/>
      </w:r>
      <w:r w:rsidR="008B0A2A" w:rsidRPr="008B0A2A">
        <w:t>ii)</w:t>
      </w:r>
      <w:r w:rsidR="008B0A2A" w:rsidRPr="008B0A2A">
        <w:tab/>
        <w:t>государственном органе, ответственном за принятие решения;</w:t>
      </w:r>
    </w:p>
    <w:p w:rsidR="008B0A2A" w:rsidRPr="008B0A2A" w:rsidRDefault="00482EDA" w:rsidP="00482EDA">
      <w:pPr>
        <w:pStyle w:val="SingleTxtGR"/>
        <w:ind w:left="1701" w:hanging="567"/>
      </w:pPr>
      <w:r>
        <w:tab/>
      </w:r>
      <w:r w:rsidR="008B0A2A" w:rsidRPr="008B0A2A">
        <w:t>iii)</w:t>
      </w:r>
      <w:r w:rsidR="008B0A2A" w:rsidRPr="008B0A2A">
        <w:tab/>
        <w:t xml:space="preserve">о том, какая экологическая информация, касающаяся планируемого вида деятельности, имеется в наличии; </w:t>
      </w:r>
    </w:p>
    <w:p w:rsidR="008B0A2A" w:rsidRPr="008B0A2A" w:rsidRDefault="00482EDA" w:rsidP="00482EDA">
      <w:pPr>
        <w:pStyle w:val="SingleTxtGR"/>
        <w:ind w:left="1701" w:hanging="567"/>
      </w:pPr>
      <w:r>
        <w:tab/>
      </w:r>
      <w:r w:rsidR="008B0A2A" w:rsidRPr="008B0A2A">
        <w:t>iv)</w:t>
      </w:r>
      <w:r w:rsidR="008B0A2A" w:rsidRPr="008B0A2A">
        <w:tab/>
        <w:t>о том, что на данный проект распространяется процедура оценки воздействия на окружающую среду;</w:t>
      </w:r>
    </w:p>
    <w:p w:rsidR="008B0A2A" w:rsidRPr="008B0A2A" w:rsidRDefault="008B0A2A" w:rsidP="008B0A2A">
      <w:pPr>
        <w:pStyle w:val="SingleTxtGR"/>
      </w:pPr>
      <w:r w:rsidRPr="008B0A2A">
        <w:tab/>
        <w:t>соответствующая Сторона не выполнила требование пункта 2 а), с), d), vi) и е) статьи 6 Конвенции;</w:t>
      </w:r>
    </w:p>
    <w:p w:rsidR="008B0A2A" w:rsidRPr="008B0A2A" w:rsidRDefault="008B0A2A" w:rsidP="008B0A2A">
      <w:pPr>
        <w:pStyle w:val="SingleTxtGR"/>
      </w:pPr>
      <w:r w:rsidRPr="008B0A2A">
        <w:tab/>
        <w:t>b)</w:t>
      </w:r>
      <w:r w:rsidRPr="008B0A2A">
        <w:tab/>
        <w:t>не проинформировав общественность о решении</w:t>
      </w:r>
      <w:r w:rsidR="0096469C">
        <w:t xml:space="preserve"> </w:t>
      </w:r>
      <w:r w:rsidRPr="008B0A2A">
        <w:t>разрешить осуществление деятельности, подпадающей под действие статьи 6 Конвенции, любым другим способом, помимо публикации в Интернете, соответствующая Сторона не обеспечила соблюдение пункта 9 статьи 6 Конвенции;</w:t>
      </w:r>
    </w:p>
    <w:p w:rsidR="008B0A2A" w:rsidRPr="008B0A2A" w:rsidRDefault="008B0A2A" w:rsidP="008B0A2A">
      <w:pPr>
        <w:pStyle w:val="SingleTxtGR"/>
      </w:pPr>
      <w:r w:rsidRPr="008B0A2A">
        <w:tab/>
        <w:t>6.</w:t>
      </w:r>
      <w:r w:rsidRPr="008B0A2A">
        <w:tab/>
      </w:r>
      <w:r w:rsidRPr="008B0A2A">
        <w:rPr>
          <w:i/>
          <w:iCs/>
        </w:rPr>
        <w:t>приветствует</w:t>
      </w:r>
      <w:r w:rsidRPr="008B0A2A">
        <w:t xml:space="preserve"> рекомендацию, вынесенную Комитетом в межсессионный период в отношении его выводов по сообщению ACCC/C/2014/99 в соответствии с пунктом 36 b) приложения к решению I/7;</w:t>
      </w:r>
    </w:p>
    <w:p w:rsidR="008B0A2A" w:rsidRPr="008B0A2A" w:rsidRDefault="008B0A2A" w:rsidP="008B0A2A">
      <w:pPr>
        <w:pStyle w:val="SingleTxtGR"/>
      </w:pPr>
      <w:r w:rsidRPr="008B0A2A">
        <w:tab/>
        <w:t>7.</w:t>
      </w:r>
      <w:r w:rsidRPr="008B0A2A">
        <w:tab/>
      </w:r>
      <w:r w:rsidRPr="008B0A2A">
        <w:rPr>
          <w:i/>
          <w:iCs/>
        </w:rPr>
        <w:t>приветствует также</w:t>
      </w:r>
      <w:r w:rsidRPr="008B0A2A">
        <w:t xml:space="preserve"> готовность соответствующей Стороны согласиться с рекомендацией Комитета о том, что соответствующей Стороне следует принять необходимые законодательные, нормативные или иные меры, а также меры практического характера для обеспечения того, чтобы общественность была оперативно проинформирована о решениях, принятых в соответствии с пунктом 9 статьи 6 Конвенции, не только через Интернет, но и с помощью других средств, в том числе, но не исключительно способами, используемыми для информирования заинтересованной общественности в соответствии с пунктом 2</w:t>
      </w:r>
      <w:r w:rsidR="0096469C">
        <w:t xml:space="preserve"> </w:t>
      </w:r>
      <w:r w:rsidRPr="008B0A2A">
        <w:t>статьи 6 Конвенции;</w:t>
      </w:r>
    </w:p>
    <w:p w:rsidR="008B0A2A" w:rsidRPr="008B0A2A" w:rsidRDefault="008B0A2A" w:rsidP="008B0A2A">
      <w:pPr>
        <w:pStyle w:val="SingleTxtGR"/>
      </w:pPr>
      <w:r w:rsidRPr="008B0A2A">
        <w:tab/>
        <w:t>8.</w:t>
      </w:r>
      <w:r w:rsidRPr="008B0A2A">
        <w:tab/>
      </w:r>
      <w:r w:rsidRPr="008B0A2A">
        <w:rPr>
          <w:i/>
          <w:iCs/>
        </w:rPr>
        <w:t>просит</w:t>
      </w:r>
      <w:r w:rsidRPr="008B0A2A">
        <w:t xml:space="preserve"> соответствующую Сторону</w:t>
      </w:r>
      <w:r w:rsidR="00D57EF0">
        <w:t>:</w:t>
      </w:r>
    </w:p>
    <w:p w:rsidR="008B0A2A" w:rsidRPr="008B0A2A" w:rsidRDefault="008B0A2A" w:rsidP="008B0A2A">
      <w:pPr>
        <w:pStyle w:val="SingleTxtGR"/>
      </w:pPr>
      <w:r w:rsidRPr="008B0A2A">
        <w:tab/>
        <w:t>a)</w:t>
      </w:r>
      <w:r w:rsidRPr="008B0A2A">
        <w:tab/>
        <w:t>представить Комитету к 1 октября 2018 года, 1 октября 2019 года и 1 октября 2020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8B0A2A" w:rsidRPr="008B0A2A" w:rsidRDefault="008B0A2A" w:rsidP="008B0A2A">
      <w:pPr>
        <w:pStyle w:val="SingleTxtGR"/>
      </w:pPr>
      <w:r w:rsidRPr="008B0A2A">
        <w:tab/>
        <w:t>b)</w:t>
      </w:r>
      <w:r w:rsidRPr="008B0A2A">
        <w:tab/>
        <w:t xml:space="preserve">представить такую дополнительную информацию, которую Комитет может запросить для обзора прогресса, достигнутого соответствующей Стороной в осуществлении вышеизложенных рекомендаций; </w:t>
      </w:r>
    </w:p>
    <w:p w:rsidR="008B0A2A" w:rsidRPr="008B0A2A" w:rsidRDefault="008B0A2A" w:rsidP="008B0A2A">
      <w:pPr>
        <w:pStyle w:val="SingleTxtGR"/>
      </w:pPr>
      <w:r w:rsidRPr="008B0A2A">
        <w:tab/>
        <w:t>с)</w:t>
      </w:r>
      <w:r w:rsidRPr="008B0A2A">
        <w:tab/>
        <w:t>принимать участие (</w:t>
      </w:r>
      <w:bookmarkStart w:id="1" w:name="_GoBack"/>
      <w:bookmarkEnd w:id="1"/>
      <w:r w:rsidRPr="008B0A2A">
        <w:t xml:space="preserve">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 </w:t>
      </w:r>
    </w:p>
    <w:p w:rsidR="008B0A2A" w:rsidRPr="008B0A2A" w:rsidRDefault="008B0A2A" w:rsidP="008B0A2A">
      <w:pPr>
        <w:pStyle w:val="SingleTxtGR"/>
      </w:pPr>
      <w:r w:rsidRPr="008B0A2A">
        <w:tab/>
        <w:t>9.</w:t>
      </w:r>
      <w:r w:rsidRPr="008B0A2A">
        <w:tab/>
      </w:r>
      <w:r w:rsidRPr="008B0A2A">
        <w:rPr>
          <w:i/>
          <w:iCs/>
        </w:rPr>
        <w:t>обязуется</w:t>
      </w:r>
      <w:r w:rsidRPr="008B0A2A">
        <w:t xml:space="preserve"> рассмотреть сложившуюся ситуацию на своей седьмой сессии.</w:t>
      </w:r>
    </w:p>
    <w:p w:rsidR="008B0A2A" w:rsidRPr="008B0A2A" w:rsidRDefault="008B0A2A" w:rsidP="008B0A2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586E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4C" w:rsidRPr="00A312BC" w:rsidRDefault="00B76A4C" w:rsidP="00A312BC"/>
  </w:endnote>
  <w:endnote w:type="continuationSeparator" w:id="0">
    <w:p w:rsidR="00B76A4C" w:rsidRPr="00A312BC" w:rsidRDefault="00B76A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84" w:rsidRPr="00586E84" w:rsidRDefault="00586E84">
    <w:pPr>
      <w:pStyle w:val="a8"/>
    </w:pPr>
    <w:r w:rsidRPr="00586E84">
      <w:rPr>
        <w:b/>
        <w:sz w:val="18"/>
      </w:rPr>
      <w:fldChar w:fldCharType="begin"/>
    </w:r>
    <w:r w:rsidRPr="00586E84">
      <w:rPr>
        <w:b/>
        <w:sz w:val="18"/>
      </w:rPr>
      <w:instrText xml:space="preserve"> PAGE  \* MERGEFORMAT </w:instrText>
    </w:r>
    <w:r w:rsidRPr="00586E84">
      <w:rPr>
        <w:b/>
        <w:sz w:val="18"/>
      </w:rPr>
      <w:fldChar w:fldCharType="separate"/>
    </w:r>
    <w:r w:rsidR="00D53330">
      <w:rPr>
        <w:b/>
        <w:noProof/>
        <w:sz w:val="18"/>
      </w:rPr>
      <w:t>2</w:t>
    </w:r>
    <w:r w:rsidRPr="00586E84">
      <w:rPr>
        <w:b/>
        <w:sz w:val="18"/>
      </w:rPr>
      <w:fldChar w:fldCharType="end"/>
    </w:r>
    <w:r>
      <w:rPr>
        <w:b/>
        <w:sz w:val="18"/>
      </w:rPr>
      <w:tab/>
    </w:r>
    <w:r>
      <w:t>GE.17-11531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84" w:rsidRPr="00586E84" w:rsidRDefault="00586E84" w:rsidP="00586E84">
    <w:pPr>
      <w:pStyle w:val="a8"/>
      <w:tabs>
        <w:tab w:val="clear" w:pos="9639"/>
        <w:tab w:val="right" w:pos="9638"/>
      </w:tabs>
      <w:rPr>
        <w:b/>
        <w:sz w:val="18"/>
      </w:rPr>
    </w:pPr>
    <w:r>
      <w:t>GE.17-11531</w:t>
    </w:r>
    <w:r>
      <w:tab/>
    </w:r>
    <w:r w:rsidRPr="00586E84">
      <w:rPr>
        <w:b/>
        <w:sz w:val="18"/>
      </w:rPr>
      <w:fldChar w:fldCharType="begin"/>
    </w:r>
    <w:r w:rsidRPr="00586E84">
      <w:rPr>
        <w:b/>
        <w:sz w:val="18"/>
      </w:rPr>
      <w:instrText xml:space="preserve"> PAGE  \* MERGEFORMAT </w:instrText>
    </w:r>
    <w:r w:rsidRPr="00586E84">
      <w:rPr>
        <w:b/>
        <w:sz w:val="18"/>
      </w:rPr>
      <w:fldChar w:fldCharType="separate"/>
    </w:r>
    <w:r w:rsidR="00D53330">
      <w:rPr>
        <w:b/>
        <w:noProof/>
        <w:sz w:val="18"/>
      </w:rPr>
      <w:t>3</w:t>
    </w:r>
    <w:r w:rsidRPr="00586E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86E84" w:rsidRDefault="00586E84" w:rsidP="00586E8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17-11531</w:t>
    </w:r>
    <w:r w:rsidR="0096469C">
      <w:t xml:space="preserve"> </w:t>
    </w:r>
    <w:r>
      <w:t>(R)</w:t>
    </w:r>
    <w:r w:rsidR="0096469C">
      <w:t xml:space="preserve">   </w:t>
    </w:r>
    <w:r w:rsidR="0096469C">
      <w:rPr>
        <w:lang w:val="en-US"/>
      </w:rPr>
      <w:t>040817   080817</w:t>
    </w:r>
    <w:r>
      <w:br/>
    </w:r>
    <w:r w:rsidRPr="00586E84">
      <w:rPr>
        <w:rFonts w:ascii="C39T30Lfz" w:hAnsi="C39T30Lfz"/>
        <w:spacing w:val="0"/>
        <w:w w:val="100"/>
        <w:sz w:val="56"/>
      </w:rPr>
      <w:t></w:t>
    </w:r>
    <w:r w:rsidRPr="00586E84">
      <w:rPr>
        <w:rFonts w:ascii="C39T30Lfz" w:hAnsi="C39T30Lfz"/>
        <w:spacing w:val="0"/>
        <w:w w:val="100"/>
        <w:sz w:val="56"/>
      </w:rPr>
      <w:t></w:t>
    </w:r>
    <w:r w:rsidRPr="00586E84">
      <w:rPr>
        <w:rFonts w:ascii="C39T30Lfz" w:hAnsi="C39T30Lfz"/>
        <w:spacing w:val="0"/>
        <w:w w:val="100"/>
        <w:sz w:val="56"/>
      </w:rPr>
      <w:t></w:t>
    </w:r>
    <w:r w:rsidRPr="00586E84">
      <w:rPr>
        <w:rFonts w:ascii="C39T30Lfz" w:hAnsi="C39T30Lfz"/>
        <w:spacing w:val="0"/>
        <w:w w:val="100"/>
        <w:sz w:val="56"/>
      </w:rPr>
      <w:t></w:t>
    </w:r>
    <w:r w:rsidRPr="00586E84">
      <w:rPr>
        <w:rFonts w:ascii="C39T30Lfz" w:hAnsi="C39T30Lfz"/>
        <w:spacing w:val="0"/>
        <w:w w:val="100"/>
        <w:sz w:val="56"/>
      </w:rPr>
      <w:t></w:t>
    </w:r>
    <w:r w:rsidRPr="00586E84">
      <w:rPr>
        <w:rFonts w:ascii="C39T30Lfz" w:hAnsi="C39T30Lfz"/>
        <w:spacing w:val="0"/>
        <w:w w:val="100"/>
        <w:sz w:val="56"/>
      </w:rPr>
      <w:t></w:t>
    </w:r>
    <w:r w:rsidRPr="00586E84">
      <w:rPr>
        <w:rFonts w:ascii="C39T30Lfz" w:hAnsi="C39T30Lfz"/>
        <w:spacing w:val="0"/>
        <w:w w:val="100"/>
        <w:sz w:val="56"/>
      </w:rPr>
      <w:t></w:t>
    </w:r>
    <w:r w:rsidRPr="00586E84">
      <w:rPr>
        <w:rFonts w:ascii="C39T30Lfz" w:hAnsi="C39T30Lfz"/>
        <w:spacing w:val="0"/>
        <w:w w:val="100"/>
        <w:sz w:val="56"/>
      </w:rPr>
      <w:t></w:t>
    </w:r>
    <w:r w:rsidRPr="00586E8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4C" w:rsidRPr="001075E9" w:rsidRDefault="00B76A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6A4C" w:rsidRDefault="00B76A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84" w:rsidRPr="00586E84" w:rsidRDefault="00586E84">
    <w:pPr>
      <w:pStyle w:val="a5"/>
    </w:pPr>
    <w:fldSimple w:instr=" TITLE  \* MERGEFORMAT ">
      <w:r w:rsidR="00D53330">
        <w:t>ECE/MP.PP/2017/29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84" w:rsidRPr="00586E84" w:rsidRDefault="00586E84" w:rsidP="00586E84">
    <w:pPr>
      <w:pStyle w:val="a5"/>
      <w:jc w:val="right"/>
    </w:pPr>
    <w:fldSimple w:instr=" TITLE  \* MERGEFORMAT ">
      <w:r w:rsidR="00D53330">
        <w:t>ECE/MP.PP/2017/29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2EDA"/>
    <w:rsid w:val="004E05B7"/>
    <w:rsid w:val="0050108D"/>
    <w:rsid w:val="00513081"/>
    <w:rsid w:val="00517901"/>
    <w:rsid w:val="00526683"/>
    <w:rsid w:val="005639C1"/>
    <w:rsid w:val="005709E0"/>
    <w:rsid w:val="00572E19"/>
    <w:rsid w:val="00586E84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0A2A"/>
    <w:rsid w:val="008B6909"/>
    <w:rsid w:val="008D53B6"/>
    <w:rsid w:val="008F7609"/>
    <w:rsid w:val="00906890"/>
    <w:rsid w:val="00911BE4"/>
    <w:rsid w:val="00951972"/>
    <w:rsid w:val="009608F3"/>
    <w:rsid w:val="0096469C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6A4C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3330"/>
    <w:rsid w:val="00D57EF0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511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8B80A3"/>
  <w15:docId w15:val="{CE69920A-2DCC-4716-87E5-D2EF1C5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513</Words>
  <Characters>4569</Characters>
  <Application>Microsoft Office Word</Application>
  <DocSecurity>0</DocSecurity>
  <Lines>415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ECE/MP.PP/2017/29</vt:lpstr>
      <vt:lpstr>A/</vt:lpstr>
    </vt:vector>
  </TitlesOfParts>
  <Company>DCM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ECE/MP.PP/2017/29</dc:title>
  <dc:subject/>
  <dc:creator>Larisa MAYKOVSKAYA</dc:creator>
  <cp:keywords/>
  <cp:lastModifiedBy>Larisa MAYKOVSKAYA</cp:lastModifiedBy>
  <cp:revision>3</cp:revision>
  <cp:lastPrinted>2017-08-08T13:27:00Z</cp:lastPrinted>
  <dcterms:created xsi:type="dcterms:W3CDTF">2017-08-08T13:27:00Z</dcterms:created>
  <dcterms:modified xsi:type="dcterms:W3CDTF">2017-08-08T13:28:00Z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