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A4" w:rsidRPr="005D3AE8" w:rsidRDefault="009A47A4" w:rsidP="006A3566">
      <w:pPr>
        <w:pStyle w:val="HChG"/>
        <w:spacing w:before="120"/>
        <w:ind w:firstLine="0"/>
      </w:pPr>
      <w:r w:rsidRPr="005D3AE8">
        <w:t xml:space="preserve">Aarhus Convention </w:t>
      </w:r>
      <w:r w:rsidRPr="00FB0812">
        <w:t>implementation report</w:t>
      </w:r>
      <w:r w:rsidR="008D07D4" w:rsidRPr="00FB0812">
        <w:t xml:space="preserve"> </w:t>
      </w:r>
      <w:r w:rsidR="009F6C1A" w:rsidRPr="00FB0812">
        <w:t>2017</w:t>
      </w:r>
      <w:r w:rsidR="00F6310C" w:rsidRPr="00FB0812">
        <w:t xml:space="preserve"> </w:t>
      </w:r>
      <w:r w:rsidR="006E3503" w:rsidRPr="00FB0812">
        <w:t>i</w:t>
      </w:r>
      <w:r w:rsidR="006A3566" w:rsidRPr="00FB0812">
        <w:t xml:space="preserve">n accordance with Decision IV/4 </w:t>
      </w:r>
      <w:r w:rsidR="008D07D4" w:rsidRPr="00FB0812">
        <w:t>(ECE/MP.PP/2011/2/Add.1)</w:t>
      </w:r>
    </w:p>
    <w:p w:rsidR="009A47A4" w:rsidRPr="005D3AE8" w:rsidRDefault="009A47A4" w:rsidP="003D2114">
      <w:pPr>
        <w:pStyle w:val="H1G"/>
      </w:pPr>
      <w:r w:rsidRPr="005D3AE8">
        <w:tab/>
      </w:r>
      <w:r w:rsidRPr="005D3AE8">
        <w:tab/>
        <w:t xml:space="preserve">The following report is submitted on behalf of </w:t>
      </w:r>
      <w:r w:rsidR="004F5992" w:rsidRPr="005D3AE8">
        <w:t>Finland</w:t>
      </w:r>
      <w:r w:rsidRPr="005D3AE8">
        <w:t xml:space="preserve"> in accordance with decision</w:t>
      </w:r>
      <w:r w:rsidR="00C57F5E" w:rsidRPr="005D3AE8">
        <w:t>s</w:t>
      </w:r>
      <w:r w:rsidRPr="005D3AE8">
        <w:t xml:space="preserve"> </w:t>
      </w:r>
      <w:r w:rsidRPr="00FB0812">
        <w:t>I/8</w:t>
      </w:r>
      <w:r w:rsidR="008A734E" w:rsidRPr="00FB0812">
        <w:t>,</w:t>
      </w:r>
      <w:r w:rsidRPr="00FB0812">
        <w:t xml:space="preserve"> II/10</w:t>
      </w:r>
      <w:r w:rsidR="008A734E" w:rsidRPr="00FB0812">
        <w:t xml:space="preserve"> and IV</w:t>
      </w:r>
      <w:r w:rsidR="00757635" w:rsidRPr="00FB0812">
        <w:t>/4.</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5D3AE8" w:rsidRPr="00684C98" w:rsidTr="00DB1152">
        <w:tc>
          <w:tcPr>
            <w:tcW w:w="3685" w:type="dxa"/>
            <w:tcBorders>
              <w:top w:val="single" w:sz="12" w:space="0" w:color="auto"/>
            </w:tcBorders>
            <w:shd w:val="clear" w:color="auto" w:fill="auto"/>
          </w:tcPr>
          <w:p w:rsidR="009A47A4" w:rsidRPr="005D3AE8" w:rsidRDefault="009A47A4" w:rsidP="003D2114">
            <w:pPr>
              <w:spacing w:before="40" w:after="120"/>
              <w:ind w:right="113"/>
              <w:rPr>
                <w:lang w:val="en-US"/>
              </w:rPr>
            </w:pPr>
            <w:r w:rsidRPr="005D3AE8">
              <w:rPr>
                <w:lang w:val="en-US"/>
              </w:rPr>
              <w:t xml:space="preserve">Name of officer responsible for </w:t>
            </w:r>
            <w:r w:rsidRPr="005D3AE8">
              <w:rPr>
                <w:lang w:val="en-US"/>
              </w:rPr>
              <w:br/>
              <w:t>submitting the national report:</w:t>
            </w:r>
          </w:p>
        </w:tc>
        <w:tc>
          <w:tcPr>
            <w:tcW w:w="3685" w:type="dxa"/>
            <w:tcBorders>
              <w:top w:val="single" w:sz="12" w:space="0" w:color="auto"/>
            </w:tcBorders>
            <w:shd w:val="clear" w:color="auto" w:fill="auto"/>
          </w:tcPr>
          <w:p w:rsidR="009A47A4" w:rsidRPr="00C42BD7" w:rsidRDefault="00DF6B18" w:rsidP="003D2114">
            <w:pPr>
              <w:spacing w:before="40" w:after="120"/>
              <w:ind w:right="113"/>
              <w:rPr>
                <w:lang w:val="fi-FI"/>
              </w:rPr>
            </w:pPr>
            <w:r w:rsidRPr="00C42BD7">
              <w:rPr>
                <w:lang w:val="fi-FI"/>
              </w:rPr>
              <w:t>Eija Lumme</w:t>
            </w:r>
            <w:r w:rsidR="00C42BD7" w:rsidRPr="00C42BD7">
              <w:rPr>
                <w:lang w:val="fi-FI"/>
              </w:rPr>
              <w:t xml:space="preserve"> and Elise Sahivirta</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Signature:</w:t>
            </w:r>
          </w:p>
        </w:tc>
        <w:tc>
          <w:tcPr>
            <w:tcW w:w="3685" w:type="dxa"/>
            <w:shd w:val="clear" w:color="auto" w:fill="auto"/>
          </w:tcPr>
          <w:p w:rsidR="009A47A4" w:rsidRPr="005D3AE8" w:rsidRDefault="00B81CD9" w:rsidP="003D2114">
            <w:pPr>
              <w:spacing w:before="40" w:after="120"/>
              <w:ind w:right="113"/>
              <w:rPr>
                <w:lang w:val="en-US"/>
              </w:rPr>
            </w:pPr>
            <w:r>
              <w:rPr>
                <w:rFonts w:ascii="Edwardian Script ITC" w:hAnsi="Edwardian Script ITC"/>
                <w:sz w:val="22"/>
                <w:szCs w:val="22"/>
                <w:lang w:val="fi-FI"/>
              </w:rPr>
              <w:t>Eija Lumme</w:t>
            </w:r>
            <w:bookmarkStart w:id="0" w:name="_GoBack"/>
            <w:bookmarkEnd w:id="0"/>
          </w:p>
        </w:tc>
      </w:tr>
      <w:tr w:rsidR="005D3AE8" w:rsidRPr="005D3AE8" w:rsidTr="00DB1152">
        <w:tc>
          <w:tcPr>
            <w:tcW w:w="3685" w:type="dxa"/>
            <w:tcBorders>
              <w:bottom w:val="single" w:sz="12" w:space="0" w:color="auto"/>
            </w:tcBorders>
            <w:shd w:val="clear" w:color="auto" w:fill="auto"/>
          </w:tcPr>
          <w:p w:rsidR="009A47A4" w:rsidRPr="00FB0812" w:rsidRDefault="009A47A4" w:rsidP="003D2114">
            <w:pPr>
              <w:spacing w:before="40" w:after="120"/>
              <w:ind w:right="113"/>
              <w:rPr>
                <w:lang w:val="en-US"/>
              </w:rPr>
            </w:pPr>
            <w:r w:rsidRPr="00FB0812">
              <w:rPr>
                <w:lang w:val="en-US"/>
              </w:rPr>
              <w:t>Date:</w:t>
            </w:r>
          </w:p>
        </w:tc>
        <w:tc>
          <w:tcPr>
            <w:tcW w:w="3685" w:type="dxa"/>
            <w:tcBorders>
              <w:bottom w:val="single" w:sz="12" w:space="0" w:color="auto"/>
            </w:tcBorders>
            <w:shd w:val="clear" w:color="auto" w:fill="auto"/>
          </w:tcPr>
          <w:p w:rsidR="009A47A4" w:rsidRPr="00FB0812" w:rsidRDefault="00B9425D" w:rsidP="00FB0812">
            <w:pPr>
              <w:spacing w:before="40" w:after="120"/>
              <w:ind w:right="113"/>
              <w:rPr>
                <w:lang w:val="en-US"/>
              </w:rPr>
            </w:pPr>
            <w:r>
              <w:rPr>
                <w:lang w:val="en-US"/>
              </w:rPr>
              <w:t>15</w:t>
            </w:r>
            <w:r w:rsidR="002069C6" w:rsidRPr="00FB0812">
              <w:rPr>
                <w:lang w:val="en-US"/>
              </w:rPr>
              <w:t xml:space="preserve"> </w:t>
            </w:r>
            <w:r w:rsidR="009F6C1A" w:rsidRPr="00FB0812">
              <w:rPr>
                <w:lang w:val="en-US"/>
              </w:rPr>
              <w:t xml:space="preserve">March </w:t>
            </w:r>
            <w:r w:rsidR="002069C6" w:rsidRPr="00FB0812">
              <w:rPr>
                <w:lang w:val="en-US"/>
              </w:rPr>
              <w:t>201</w:t>
            </w:r>
            <w:r w:rsidR="009F6C1A" w:rsidRPr="00FB0812">
              <w:rPr>
                <w:lang w:val="en-US"/>
              </w:rPr>
              <w:t>7</w:t>
            </w:r>
          </w:p>
        </w:tc>
      </w:tr>
    </w:tbl>
    <w:p w:rsidR="009A47A4" w:rsidRPr="005D3AE8" w:rsidRDefault="009A47A4" w:rsidP="003D2114">
      <w:pPr>
        <w:pStyle w:val="HChG"/>
        <w:rPr>
          <w:bCs/>
        </w:rPr>
      </w:pPr>
      <w:r w:rsidRPr="005D3AE8">
        <w:tab/>
      </w:r>
      <w:r w:rsidRPr="005D3AE8">
        <w:tab/>
        <w:t>Implementation report</w:t>
      </w:r>
    </w:p>
    <w:p w:rsidR="009A47A4" w:rsidRPr="005D3AE8" w:rsidRDefault="009A47A4" w:rsidP="003D2114">
      <w:pPr>
        <w:pStyle w:val="H1G"/>
      </w:pPr>
      <w:r w:rsidRPr="005D3AE8">
        <w:tab/>
      </w:r>
      <w:r w:rsidRPr="005D3AE8">
        <w:tab/>
        <w:t>Please provide the following details on the origin of this report</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5D3AE8" w:rsidRPr="005D3AE8" w:rsidTr="00DB1152">
        <w:tc>
          <w:tcPr>
            <w:tcW w:w="3685" w:type="dxa"/>
            <w:tcBorders>
              <w:top w:val="single" w:sz="12" w:space="0" w:color="auto"/>
            </w:tcBorders>
            <w:shd w:val="clear" w:color="auto" w:fill="auto"/>
          </w:tcPr>
          <w:p w:rsidR="009A47A4" w:rsidRPr="005D3AE8" w:rsidRDefault="009A47A4" w:rsidP="003D2114">
            <w:pPr>
              <w:spacing w:before="40" w:after="120"/>
              <w:ind w:right="113"/>
              <w:rPr>
                <w:b/>
                <w:lang w:val="en-US"/>
              </w:rPr>
            </w:pPr>
            <w:r w:rsidRPr="005D3AE8">
              <w:rPr>
                <w:b/>
                <w:lang w:val="en-US"/>
              </w:rPr>
              <w:t>Party:</w:t>
            </w:r>
          </w:p>
        </w:tc>
        <w:tc>
          <w:tcPr>
            <w:tcW w:w="3685" w:type="dxa"/>
            <w:tcBorders>
              <w:top w:val="single" w:sz="12" w:space="0" w:color="auto"/>
            </w:tcBorders>
            <w:shd w:val="clear" w:color="auto" w:fill="auto"/>
          </w:tcPr>
          <w:p w:rsidR="009A47A4" w:rsidRPr="005D3AE8" w:rsidRDefault="00DF6B18" w:rsidP="003D2114">
            <w:pPr>
              <w:spacing w:before="40" w:after="120"/>
              <w:ind w:right="113"/>
              <w:rPr>
                <w:lang w:val="en-US"/>
              </w:rPr>
            </w:pPr>
            <w:r w:rsidRPr="005D3AE8">
              <w:rPr>
                <w:lang w:val="en-US"/>
              </w:rPr>
              <w:t>Finland</w:t>
            </w:r>
          </w:p>
        </w:tc>
      </w:tr>
      <w:tr w:rsidR="005D3AE8" w:rsidRPr="005D3AE8" w:rsidTr="00DB1152">
        <w:tc>
          <w:tcPr>
            <w:tcW w:w="7370" w:type="dxa"/>
            <w:gridSpan w:val="2"/>
            <w:shd w:val="clear" w:color="auto" w:fill="auto"/>
          </w:tcPr>
          <w:p w:rsidR="009A47A4" w:rsidRPr="005D3AE8" w:rsidRDefault="009A47A4" w:rsidP="003D2114">
            <w:pPr>
              <w:spacing w:before="40" w:after="120"/>
              <w:ind w:right="113"/>
              <w:rPr>
                <w:b/>
                <w:lang w:val="en-US"/>
              </w:rPr>
            </w:pPr>
            <w:r w:rsidRPr="005D3AE8">
              <w:rPr>
                <w:b/>
                <w:lang w:val="en-US"/>
              </w:rPr>
              <w:t>National Focal Point:</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Full name of the institution:</w:t>
            </w:r>
          </w:p>
        </w:tc>
        <w:tc>
          <w:tcPr>
            <w:tcW w:w="3685" w:type="dxa"/>
            <w:shd w:val="clear" w:color="auto" w:fill="auto"/>
          </w:tcPr>
          <w:p w:rsidR="009A47A4" w:rsidRPr="005D3AE8" w:rsidRDefault="00DF6B18" w:rsidP="003D2114">
            <w:pPr>
              <w:spacing w:before="40" w:after="120"/>
              <w:ind w:right="113"/>
              <w:rPr>
                <w:lang w:val="en-US"/>
              </w:rPr>
            </w:pPr>
            <w:r w:rsidRPr="005D3AE8">
              <w:rPr>
                <w:lang w:val="en-US"/>
              </w:rPr>
              <w:t xml:space="preserve">Ministry of </w:t>
            </w:r>
            <w:r w:rsidR="00245655" w:rsidRPr="005D3AE8">
              <w:rPr>
                <w:lang w:val="en-US"/>
              </w:rPr>
              <w:t xml:space="preserve">the </w:t>
            </w:r>
            <w:r w:rsidRPr="005D3AE8">
              <w:rPr>
                <w:lang w:val="en-US"/>
              </w:rPr>
              <w:t>Environment</w:t>
            </w:r>
            <w:r w:rsidR="00C42BD7">
              <w:rPr>
                <w:lang w:val="en-US"/>
              </w:rPr>
              <w:t>/Administration and International Affairs/</w:t>
            </w:r>
            <w:r w:rsidR="00C33F3C" w:rsidRPr="005D3AE8">
              <w:rPr>
                <w:lang w:val="en-US"/>
              </w:rPr>
              <w:br/>
              <w:t>Unit for International and EU Affairs</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Name and title of officer:</w:t>
            </w:r>
          </w:p>
        </w:tc>
        <w:tc>
          <w:tcPr>
            <w:tcW w:w="3685" w:type="dxa"/>
            <w:shd w:val="clear" w:color="auto" w:fill="auto"/>
          </w:tcPr>
          <w:p w:rsidR="009A47A4" w:rsidRPr="005D3AE8" w:rsidRDefault="00DF6B18" w:rsidP="00667005">
            <w:pPr>
              <w:spacing w:before="40" w:after="120"/>
              <w:ind w:right="113"/>
              <w:rPr>
                <w:lang w:val="en-US"/>
              </w:rPr>
            </w:pPr>
            <w:r w:rsidRPr="005D3AE8">
              <w:rPr>
                <w:lang w:val="en-US"/>
              </w:rPr>
              <w:t xml:space="preserve">Eija Lumme, </w:t>
            </w:r>
            <w:r w:rsidR="00667005" w:rsidRPr="005D3AE8">
              <w:rPr>
                <w:lang w:val="en-US"/>
              </w:rPr>
              <w:t>Ministerial Adviser</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Postal address:</w:t>
            </w:r>
          </w:p>
        </w:tc>
        <w:tc>
          <w:tcPr>
            <w:tcW w:w="3685" w:type="dxa"/>
            <w:shd w:val="clear" w:color="auto" w:fill="auto"/>
          </w:tcPr>
          <w:p w:rsidR="009F6C1A" w:rsidRDefault="009F6C1A" w:rsidP="009F6C1A">
            <w:pPr>
              <w:spacing w:before="40" w:after="120"/>
              <w:ind w:right="113"/>
            </w:pPr>
            <w:proofErr w:type="spellStart"/>
            <w:r>
              <w:t>Aleksanterinkatu</w:t>
            </w:r>
            <w:proofErr w:type="spellEnd"/>
            <w:r>
              <w:t xml:space="preserve">  7</w:t>
            </w:r>
            <w:r w:rsidR="00DF6B18" w:rsidRPr="005D3AE8">
              <w:t xml:space="preserve">, </w:t>
            </w:r>
          </w:p>
          <w:p w:rsidR="009A47A4" w:rsidRPr="005D3AE8" w:rsidRDefault="008B3D25" w:rsidP="009F6C1A">
            <w:pPr>
              <w:spacing w:before="40" w:after="120"/>
              <w:ind w:right="113"/>
              <w:rPr>
                <w:lang w:val="en-US"/>
              </w:rPr>
            </w:pPr>
            <w:r w:rsidRPr="005D3AE8">
              <w:t>FI-</w:t>
            </w:r>
            <w:r w:rsidR="00DF6B18" w:rsidRPr="005D3AE8">
              <w:t>00</w:t>
            </w:r>
            <w:r w:rsidR="009F6C1A">
              <w:t>23</w:t>
            </w:r>
            <w:r w:rsidR="00DF6B18" w:rsidRPr="005D3AE8">
              <w:t>0</w:t>
            </w:r>
            <w:r w:rsidR="009F6C1A">
              <w:t xml:space="preserve"> GOVERNMENT</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Telephone:</w:t>
            </w:r>
          </w:p>
        </w:tc>
        <w:tc>
          <w:tcPr>
            <w:tcW w:w="3685" w:type="dxa"/>
            <w:shd w:val="clear" w:color="auto" w:fill="auto"/>
          </w:tcPr>
          <w:p w:rsidR="009A47A4" w:rsidRPr="005D3AE8" w:rsidRDefault="00DF6B18" w:rsidP="003D2114">
            <w:pPr>
              <w:spacing w:before="40" w:after="120"/>
              <w:ind w:right="113"/>
              <w:rPr>
                <w:lang w:val="en-US"/>
              </w:rPr>
            </w:pPr>
            <w:r w:rsidRPr="005D3AE8">
              <w:rPr>
                <w:lang w:val="en-US"/>
              </w:rPr>
              <w:t>+358 295 250 172</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Fax:</w:t>
            </w:r>
          </w:p>
        </w:tc>
        <w:tc>
          <w:tcPr>
            <w:tcW w:w="3685" w:type="dxa"/>
            <w:shd w:val="clear" w:color="auto" w:fill="auto"/>
          </w:tcPr>
          <w:p w:rsidR="009A47A4" w:rsidRPr="005D3AE8" w:rsidRDefault="009A47A4" w:rsidP="009F6C1A">
            <w:pPr>
              <w:spacing w:before="40" w:after="120"/>
              <w:ind w:right="113"/>
              <w:rPr>
                <w:lang w:val="en-US"/>
              </w:rPr>
            </w:pP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E-mail:</w:t>
            </w:r>
          </w:p>
        </w:tc>
        <w:tc>
          <w:tcPr>
            <w:tcW w:w="3685" w:type="dxa"/>
            <w:shd w:val="clear" w:color="auto" w:fill="auto"/>
          </w:tcPr>
          <w:p w:rsidR="009A47A4" w:rsidRPr="005D3AE8" w:rsidRDefault="00DF6B18" w:rsidP="009F6C1A">
            <w:pPr>
              <w:spacing w:before="40" w:after="120"/>
              <w:ind w:right="113"/>
              <w:rPr>
                <w:lang w:val="en-US"/>
              </w:rPr>
            </w:pPr>
            <w:r w:rsidRPr="005D3AE8">
              <w:rPr>
                <w:lang w:val="en-US"/>
              </w:rPr>
              <w:t>eija.lumme@ym.fi</w:t>
            </w:r>
          </w:p>
        </w:tc>
      </w:tr>
      <w:tr w:rsidR="005D3AE8" w:rsidRPr="005D3AE8" w:rsidTr="00DB1152">
        <w:tc>
          <w:tcPr>
            <w:tcW w:w="7370" w:type="dxa"/>
            <w:gridSpan w:val="2"/>
            <w:shd w:val="clear" w:color="auto" w:fill="auto"/>
          </w:tcPr>
          <w:p w:rsidR="00F6310C" w:rsidRPr="005D3AE8" w:rsidRDefault="00F6310C" w:rsidP="003D2114">
            <w:pPr>
              <w:spacing w:before="40" w:after="120"/>
              <w:ind w:right="113"/>
              <w:rPr>
                <w:lang w:val="en-US"/>
              </w:rPr>
            </w:pP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p>
        </w:tc>
        <w:tc>
          <w:tcPr>
            <w:tcW w:w="3685" w:type="dxa"/>
            <w:shd w:val="clear" w:color="auto" w:fill="auto"/>
          </w:tcPr>
          <w:p w:rsidR="009A47A4" w:rsidRPr="005D3AE8" w:rsidRDefault="009A47A4" w:rsidP="003D2114">
            <w:pPr>
              <w:spacing w:before="40" w:after="120"/>
              <w:ind w:right="113"/>
              <w:rPr>
                <w:lang w:val="en-US"/>
              </w:rPr>
            </w:pP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p>
        </w:tc>
        <w:tc>
          <w:tcPr>
            <w:tcW w:w="3685" w:type="dxa"/>
            <w:shd w:val="clear" w:color="auto" w:fill="auto"/>
          </w:tcPr>
          <w:p w:rsidR="009A47A4" w:rsidRPr="005D3AE8" w:rsidRDefault="009A47A4" w:rsidP="00F6310C">
            <w:pPr>
              <w:spacing w:before="40" w:after="120"/>
              <w:ind w:right="113"/>
              <w:rPr>
                <w:lang w:val="en-US"/>
              </w:rPr>
            </w:pP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p>
        </w:tc>
        <w:tc>
          <w:tcPr>
            <w:tcW w:w="3685" w:type="dxa"/>
            <w:shd w:val="clear" w:color="auto" w:fill="auto"/>
          </w:tcPr>
          <w:p w:rsidR="009A47A4" w:rsidRPr="005D3AE8" w:rsidRDefault="009A47A4" w:rsidP="003D2114">
            <w:pPr>
              <w:spacing w:before="40" w:after="120"/>
              <w:ind w:right="113"/>
              <w:rPr>
                <w:lang w:val="en-US"/>
              </w:rPr>
            </w:pP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p>
        </w:tc>
        <w:tc>
          <w:tcPr>
            <w:tcW w:w="3685" w:type="dxa"/>
            <w:shd w:val="clear" w:color="auto" w:fill="auto"/>
          </w:tcPr>
          <w:p w:rsidR="009A47A4" w:rsidRPr="005D3AE8" w:rsidRDefault="009A47A4" w:rsidP="00785AC6">
            <w:pPr>
              <w:spacing w:before="40" w:after="120"/>
              <w:ind w:right="113"/>
              <w:rPr>
                <w:lang w:val="en-US"/>
              </w:rPr>
            </w:pP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p>
        </w:tc>
        <w:tc>
          <w:tcPr>
            <w:tcW w:w="3685" w:type="dxa"/>
            <w:shd w:val="clear" w:color="auto" w:fill="auto"/>
          </w:tcPr>
          <w:p w:rsidR="009A47A4" w:rsidRPr="005D3AE8" w:rsidRDefault="009A47A4" w:rsidP="003D2114">
            <w:pPr>
              <w:spacing w:before="40" w:after="120"/>
              <w:ind w:right="113"/>
              <w:rPr>
                <w:lang w:val="en-US"/>
              </w:rPr>
            </w:pPr>
          </w:p>
        </w:tc>
      </w:tr>
      <w:tr w:rsidR="005D3AE8" w:rsidRPr="005D3AE8" w:rsidTr="00DB1152">
        <w:tc>
          <w:tcPr>
            <w:tcW w:w="3685" w:type="dxa"/>
            <w:tcBorders>
              <w:bottom w:val="single" w:sz="12" w:space="0" w:color="auto"/>
            </w:tcBorders>
            <w:shd w:val="clear" w:color="auto" w:fill="auto"/>
          </w:tcPr>
          <w:p w:rsidR="009A47A4" w:rsidRPr="005D3AE8" w:rsidRDefault="009A47A4" w:rsidP="003D2114">
            <w:pPr>
              <w:spacing w:before="40" w:after="120"/>
              <w:ind w:right="113"/>
              <w:rPr>
                <w:lang w:val="en-US"/>
              </w:rPr>
            </w:pPr>
          </w:p>
        </w:tc>
        <w:tc>
          <w:tcPr>
            <w:tcW w:w="3685" w:type="dxa"/>
            <w:tcBorders>
              <w:bottom w:val="single" w:sz="12" w:space="0" w:color="auto"/>
            </w:tcBorders>
            <w:shd w:val="clear" w:color="auto" w:fill="auto"/>
          </w:tcPr>
          <w:p w:rsidR="009A47A4" w:rsidRPr="005D3AE8" w:rsidRDefault="009A47A4" w:rsidP="003D2114">
            <w:pPr>
              <w:spacing w:before="40" w:after="120"/>
              <w:ind w:right="113"/>
              <w:rPr>
                <w:lang w:val="en-US"/>
              </w:rPr>
            </w:pPr>
          </w:p>
        </w:tc>
      </w:tr>
    </w:tbl>
    <w:p w:rsidR="008F7305" w:rsidRPr="005D3AE8" w:rsidRDefault="009A47A4" w:rsidP="003D2114">
      <w:pPr>
        <w:pStyle w:val="HChG"/>
      </w:pPr>
      <w:r w:rsidRPr="005D3AE8">
        <w:tab/>
      </w:r>
    </w:p>
    <w:p w:rsidR="008F7305" w:rsidRPr="005D3AE8" w:rsidRDefault="008F7305" w:rsidP="00415B15">
      <w:pPr>
        <w:rPr>
          <w:sz w:val="28"/>
        </w:rPr>
      </w:pPr>
      <w:r w:rsidRPr="005D3AE8">
        <w:br w:type="page"/>
      </w:r>
    </w:p>
    <w:p w:rsidR="009A47A4" w:rsidRPr="005D3AE8" w:rsidRDefault="009A47A4" w:rsidP="00415B15">
      <w:pPr>
        <w:pStyle w:val="OTSIKKO"/>
        <w:rPr>
          <w:lang w:val="en-US"/>
        </w:rPr>
      </w:pPr>
      <w:r w:rsidRPr="005D3AE8">
        <w:rPr>
          <w:lang w:val="en-US"/>
        </w:rPr>
        <w:lastRenderedPageBreak/>
        <w:t>I.</w:t>
      </w:r>
      <w:r w:rsidR="00D87B5F" w:rsidRPr="005D3AE8">
        <w:rPr>
          <w:lang w:val="en-US"/>
        </w:rPr>
        <w:tab/>
      </w:r>
      <w:commentRangeStart w:id="1"/>
      <w:r w:rsidRPr="005D3AE8">
        <w:rPr>
          <w:lang w:val="en-US"/>
        </w:rPr>
        <w:t>Process by which the report has been prepared</w:t>
      </w:r>
      <w:commentRangeEnd w:id="1"/>
      <w:r w:rsidR="00375302">
        <w:rPr>
          <w:rStyle w:val="Kommentinviite"/>
          <w:b w:val="0"/>
          <w:lang w:val="en-GB"/>
        </w:rPr>
        <w:commentReference w:id="1"/>
      </w:r>
    </w:p>
    <w:p w:rsidR="00375302" w:rsidRPr="00375302" w:rsidRDefault="006B7CD5" w:rsidP="00025D96">
      <w:pPr>
        <w:pStyle w:val="KAPPALE"/>
        <w:rPr>
          <w:lang w:val="en-US"/>
        </w:rPr>
      </w:pPr>
      <w:r>
        <w:rPr>
          <w:lang w:val="en-GB"/>
        </w:rPr>
        <w:t>Finland’s previous implementation report concerning the Aarhus Convention was made at the turn of the year 2013/2014. In this report, which is intended for the Convention’s sixth Meeting</w:t>
      </w:r>
      <w:r w:rsidR="00140A4C">
        <w:rPr>
          <w:lang w:val="en-GB"/>
        </w:rPr>
        <w:t xml:space="preserve"> (MOP-6)</w:t>
      </w:r>
      <w:r>
        <w:rPr>
          <w:lang w:val="en-GB"/>
        </w:rPr>
        <w:t xml:space="preserve"> of the Parties in 2017, the Ministry of the Environment has only included notes on the significant legislative and administrative amendments based on the previous report by mainly recording updates in the margins of the report. The report has not been completely rewritten, as is usually done, since Finland is preparing an extremely significant change to the country’s administration. </w:t>
      </w:r>
    </w:p>
    <w:p w:rsidR="00025D96" w:rsidRDefault="006B7CD5" w:rsidP="00025D96">
      <w:pPr>
        <w:pStyle w:val="KAPPALE"/>
        <w:rPr>
          <w:lang w:val="en-US"/>
        </w:rPr>
      </w:pPr>
      <w:r>
        <w:rPr>
          <w:lang w:val="en-GB"/>
        </w:rPr>
        <w:t xml:space="preserve">In accordance with Prime Minister </w:t>
      </w:r>
      <w:proofErr w:type="spellStart"/>
      <w:r>
        <w:rPr>
          <w:lang w:val="en-GB"/>
        </w:rPr>
        <w:t>Sipilä’s</w:t>
      </w:r>
      <w:proofErr w:type="spellEnd"/>
      <w:r>
        <w:rPr>
          <w:lang w:val="en-GB"/>
        </w:rPr>
        <w:t xml:space="preserve"> government programme (from 2015), a provincial government reform is currently being prepared in Finland. The provinces will form a completely new administrative organisation that has not existed before. Some of the current authorities currently handling environmental matters will cease to exist. Starting at the beginning of 2019, a single national cross-sectoral permit and control agency with several local offices would function as the environmental authority. This agency would mainly deal with environmental duties requiring legal consideration, such as permit and control duties and the protection of public interest. A total of 18 provinces would exist, and they would handle the development and regional duties related to environmental matters. In addition, the municipalities would retain some environmental development, permit and control duties. The reform is currently being prepared by the Finnish Government, and the related amendment proposals will be submitted for extensive consultation in the spring and summer of 2017. After the consultation, the final legislative proposals will be finalised before they are brought to the Parliament. In 2016, the reform preparation demanded significant amounts of work from the state officials and regional authorities, and continues to do so. Also for this reason, the Ministry of the Environment has considered it to be more prudent to update the national implementation report of the Aarhus Convention only after the new administrative structure and its duties are known – yet well before the next Meeting of the Parties after the one in 2017 (MOP-7)</w:t>
      </w:r>
      <w:r w:rsidR="00025D96" w:rsidRPr="005D3AE8">
        <w:rPr>
          <w:lang w:val="en-US"/>
        </w:rPr>
        <w:t>.</w:t>
      </w:r>
    </w:p>
    <w:p w:rsidR="00375302" w:rsidRDefault="00375302" w:rsidP="00025D96">
      <w:pPr>
        <w:pStyle w:val="KAPPALE"/>
        <w:rPr>
          <w:lang w:val="en-US"/>
        </w:rPr>
      </w:pPr>
      <w:r w:rsidRPr="006B7CD5">
        <w:rPr>
          <w:lang w:val="en-US"/>
        </w:rPr>
        <w:t xml:space="preserve">The administrative reform is intended to become effective on 1 January 2019. Therefore, this report does not aim to anticipate planned changes, because their final content and implementation will not be confirmed until the Parliament has approved the proposals. Thus, the items in the implementation report that relate to administration must be re-evaluated and described later, while simultaneously also updating the report’s items of substance. At this time, other parties such as the Ministry of Justice, the Ministry of Transport and Communications, the Ministry of Agriculture and Forestry, the Ministry of Social Affairs and Health, the Ministry for </w:t>
      </w:r>
      <w:r w:rsidRPr="00375302">
        <w:rPr>
          <w:lang w:val="en-US"/>
        </w:rPr>
        <w:t>Foreign Affairs, the Ministry of Education and Culture, the Ministry of the Interior, the Finnish Environment Institute, several environmental organisations, industrial and employee sectors’ confederations and, naturally, the officials in the new provincial administration will be asked to express their views, as has been done in the previous</w:t>
      </w:r>
      <w:r>
        <w:rPr>
          <w:lang w:val="en-US"/>
        </w:rPr>
        <w:t xml:space="preserve"> years.</w:t>
      </w:r>
    </w:p>
    <w:p w:rsidR="00375302" w:rsidRPr="005D3AE8" w:rsidRDefault="00375302" w:rsidP="00025D96">
      <w:pPr>
        <w:pStyle w:val="KAPPALE"/>
        <w:rPr>
          <w:lang w:val="en-US"/>
        </w:rPr>
      </w:pPr>
      <w:r>
        <w:rPr>
          <w:lang w:val="en-US"/>
        </w:rPr>
        <w:t xml:space="preserve">    The </w:t>
      </w:r>
      <w:r w:rsidRPr="00375302">
        <w:rPr>
          <w:lang w:val="en-GB"/>
        </w:rPr>
        <w:t>implementation report was discussed with NGO representatives in February 2017</w:t>
      </w:r>
      <w:r w:rsidRPr="00375302">
        <w:rPr>
          <w:lang w:val="en-US"/>
        </w:rPr>
        <w:t xml:space="preserve">. </w:t>
      </w:r>
      <w:r w:rsidRPr="00375302">
        <w:rPr>
          <w:lang w:val="en-GB"/>
        </w:rPr>
        <w:t>In its comment, the Finnish Association for Nature Conservation (FANC) has brought up some of</w:t>
      </w:r>
      <w:r>
        <w:rPr>
          <w:lang w:val="en-GB"/>
        </w:rPr>
        <w:t xml:space="preserve"> the recent amendments to the environmental legislation that according to FANC have caused concrete deterioration to the citizens’ opportunities of taking part in environmental matters. Among other things, FANC points out the increased appeal fees, the state authorities’ decreased rights of appeal, and the lowered number of activities subject to permits.</w:t>
      </w:r>
    </w:p>
    <w:p w:rsidR="009A47A4" w:rsidRPr="005D3AE8" w:rsidRDefault="009A47A4" w:rsidP="00415B15">
      <w:pPr>
        <w:pStyle w:val="OTSIKKO"/>
        <w:rPr>
          <w:lang w:val="en-US"/>
        </w:rPr>
      </w:pPr>
      <w:r w:rsidRPr="005D3AE8">
        <w:rPr>
          <w:lang w:val="en-US"/>
        </w:rPr>
        <w:t>II.</w:t>
      </w:r>
      <w:r w:rsidR="00D87B5F" w:rsidRPr="005D3AE8">
        <w:rPr>
          <w:lang w:val="en-US"/>
        </w:rPr>
        <w:tab/>
      </w:r>
      <w:r w:rsidRPr="005D3AE8">
        <w:rPr>
          <w:lang w:val="en-US"/>
        </w:rPr>
        <w:t>Particular circumstances relevant for understanding the</w:t>
      </w:r>
      <w:r w:rsidR="00FE2286" w:rsidRPr="005D3AE8">
        <w:rPr>
          <w:lang w:val="en-US"/>
        </w:rPr>
        <w:t xml:space="preserve"> </w:t>
      </w:r>
      <w:r w:rsidRPr="005D3AE8">
        <w:rPr>
          <w:lang w:val="en-US"/>
        </w:rPr>
        <w:t>report</w:t>
      </w:r>
    </w:p>
    <w:p w:rsidR="00025D96" w:rsidRPr="005D3AE8" w:rsidRDefault="00025D96" w:rsidP="00025D96">
      <w:pPr>
        <w:pStyle w:val="KAPPALE"/>
        <w:rPr>
          <w:lang w:val="en-US"/>
        </w:rPr>
      </w:pPr>
      <w:r w:rsidRPr="005D3AE8">
        <w:rPr>
          <w:lang w:val="en-US"/>
        </w:rPr>
        <w:t xml:space="preserve">Under Section 94 of the Finnish Constitution (731/1999), the Parliament approves such conventions and other international obligations that contain provisions in the field of legislation or are otherwise high in significance or require Parliament’s approval for some other reason. On the basis of this provision, the Council of State forwarded the Aarhus Convention for the approval of Parliament by government proposal to the Parliament HE 165/2003. After Parliament had approved the Convention, the President of the Republic ratified it on September 1, 2004.  On June </w:t>
      </w:r>
      <w:r w:rsidRPr="005D3AE8">
        <w:rPr>
          <w:lang w:val="en-US"/>
        </w:rPr>
        <w:lastRenderedPageBreak/>
        <w:t>10, 2008, Finland approved an amendment to the Convention relating to genetically modified organisms.</w:t>
      </w:r>
    </w:p>
    <w:p w:rsidR="00025D96" w:rsidRPr="005D3AE8" w:rsidRDefault="00025D96" w:rsidP="00025D96">
      <w:pPr>
        <w:pStyle w:val="KAPPALE"/>
        <w:rPr>
          <w:lang w:val="en-US"/>
        </w:rPr>
      </w:pPr>
      <w:r w:rsidRPr="005D3AE8">
        <w:rPr>
          <w:lang w:val="en-US"/>
        </w:rPr>
        <w:t xml:space="preserve">Even though the existing legislation mainly fulfilled the regulations of the Aarhus Convention, certain legislative amendments had to be made in connection with the ratification procedure. The Council of State forwarded these proposals for amendment of legislation to Parliament in connection with the proposal for ratification of the Aarhus Convention. Parliament approved the following legislation on the basis of the Government proposal: the Act on amending the Act on Nuclear Energy (990/1987, amendment 769/2004) and the Act on the expropriation permit in certain projects affecting the use of the environment (768/2004). Furthermore, the Aarhus Convention itself was enforced by Act (767/2004) and presidential Decree (866/2004). </w:t>
      </w:r>
    </w:p>
    <w:p w:rsidR="00025D96" w:rsidRPr="005D3AE8" w:rsidRDefault="00025D96" w:rsidP="00025D96">
      <w:pPr>
        <w:pStyle w:val="KAPPALE"/>
      </w:pPr>
      <w:r w:rsidRPr="005D3AE8">
        <w:rPr>
          <w:lang w:val="en-US"/>
        </w:rPr>
        <w:t xml:space="preserve">In Finland, there is usually no need to implement convention provisions directly, since the provisions of an international convention are implemented separately in the legislation. </w:t>
      </w:r>
      <w:r w:rsidRPr="005D3AE8">
        <w:t>This principle</w:t>
      </w:r>
      <w:r w:rsidRPr="00050D99">
        <w:rPr>
          <w:lang w:val="en-GB"/>
        </w:rPr>
        <w:t xml:space="preserve"> also</w:t>
      </w:r>
      <w:r w:rsidRPr="005D3AE8">
        <w:t xml:space="preserve"> applies to the Aarhus Convention.</w:t>
      </w:r>
    </w:p>
    <w:p w:rsidR="00025D96" w:rsidRPr="005D3AE8" w:rsidRDefault="003973CC" w:rsidP="00025D96">
      <w:pPr>
        <w:pStyle w:val="KAPPALE"/>
        <w:rPr>
          <w:lang w:val="en-US"/>
        </w:rPr>
      </w:pPr>
      <w:r w:rsidRPr="00050D99">
        <w:rPr>
          <w:lang w:val="en-GB"/>
        </w:rPr>
        <w:t>Up to the end of 2018</w:t>
      </w:r>
      <w:r>
        <w:rPr>
          <w:lang w:val="en-GB"/>
        </w:rPr>
        <w:t>, the Regional State Administrative Agencies (AVI) and the Centres for Economic Development, Transport and the Environment (ELY Centres) will function as the regional environmental authorities in Finland. Mainland Finland has six Regional State Administrative Agencies, four of which handle environmental permits. There are 15 Centres for Economic Development, Transport and the Environment, out of which 13 handle environmental matters. Both the Regional State Administrative Agencies and the Centres for Economic Development, Transport and the Environment will ensure that the duties related to controlling environmental matters remain independent. Permits that comply with the Environmental Protection Act and the Water Act are handled at the Regional State Administrative Agencies, while their control falls on the ELY Centres. In addition, the environmental protection authorities of the municipalities have the power to handle minor permit matters and control duties</w:t>
      </w:r>
      <w:r w:rsidR="00025D96" w:rsidRPr="005D3AE8">
        <w:rPr>
          <w:lang w:val="en-US"/>
        </w:rPr>
        <w:t>.</w:t>
      </w:r>
    </w:p>
    <w:p w:rsidR="00025D96" w:rsidRPr="005D3AE8" w:rsidRDefault="003973CC" w:rsidP="00025D96">
      <w:pPr>
        <w:pStyle w:val="KAPPALE"/>
        <w:rPr>
          <w:lang w:val="en-US"/>
        </w:rPr>
      </w:pPr>
      <w:r>
        <w:rPr>
          <w:lang w:val="en-GB"/>
        </w:rPr>
        <w:t>According to the Frontier Rivers Agreement between Finland and Sweden (91/2010), the applicable law and permit authorities in water permit matters at River Torne are determined, according to the national legal systems in both countries. The Convention guarantees the region’s population extensive participation rights in water permit matters discussed on the other side of the border, as well</w:t>
      </w:r>
      <w:r w:rsidR="00025D96" w:rsidRPr="005D3AE8">
        <w:rPr>
          <w:lang w:val="en-US"/>
        </w:rPr>
        <w:t>.</w:t>
      </w:r>
    </w:p>
    <w:p w:rsidR="00025D96" w:rsidRPr="005D3AE8" w:rsidRDefault="003973CC" w:rsidP="00025D96">
      <w:pPr>
        <w:pStyle w:val="KAPPALE"/>
        <w:rPr>
          <w:lang w:val="en-US"/>
        </w:rPr>
      </w:pPr>
      <w:r>
        <w:rPr>
          <w:lang w:val="en-GB"/>
        </w:rPr>
        <w:t>Some of the latest key reforms in environmental legislation include the reformed Water Act (587/2011), Mining Act (621/2011) and Waste Act (646/2011). In particular, the Mining Act reform has complemented the regulation relevant to the implementation of the Aarhus Convention</w:t>
      </w:r>
      <w:r w:rsidR="00025D96" w:rsidRPr="005D3AE8">
        <w:rPr>
          <w:lang w:val="en-US"/>
        </w:rPr>
        <w:t>.</w:t>
      </w:r>
    </w:p>
    <w:p w:rsidR="00025D96" w:rsidRPr="005D3AE8" w:rsidRDefault="003973CC" w:rsidP="00025D96">
      <w:pPr>
        <w:pStyle w:val="KAPPALE"/>
        <w:rPr>
          <w:lang w:val="en-US"/>
        </w:rPr>
      </w:pPr>
      <w:r>
        <w:rPr>
          <w:lang w:val="en-GB"/>
        </w:rPr>
        <w:t>At the time of the writing of the previous implementation report, the Ministry of the Environment was preparing the Environmental Protection Act (</w:t>
      </w:r>
      <w:commentRangeStart w:id="2"/>
      <w:r>
        <w:rPr>
          <w:lang w:val="en-GB"/>
        </w:rPr>
        <w:t>86/2000</w:t>
      </w:r>
      <w:commentRangeEnd w:id="2"/>
      <w:r>
        <w:rPr>
          <w:rStyle w:val="Kommentinviite"/>
          <w:lang w:val="en-GB"/>
        </w:rPr>
        <w:commentReference w:id="2"/>
      </w:r>
      <w:r>
        <w:rPr>
          <w:lang w:val="en-GB"/>
        </w:rPr>
        <w:t>). The new law did not bring significant changes to the provisions relevant to the implementation of the Aarhus Convention. The law gave the citizens more influence and chances to operate. When the matters concerning land extraction permits and control were transferred to be handled by a single authority, the appeal procedure became more straightforward and efficient. The promotion of online access to information and communication in permit and control matters improved the openness of the permit procedure and the citizens’ access to information in general, thus also awarding them with more influence. The right of appeal in matters related to land and environmental permits was harmonised. The Sámi Parliament and the Skolt Sámi village meetings were given the right of appeal in permit matters</w:t>
      </w:r>
      <w:r w:rsidR="00025D96" w:rsidRPr="005D3AE8">
        <w:rPr>
          <w:lang w:val="en-US"/>
        </w:rPr>
        <w:t>.</w:t>
      </w:r>
    </w:p>
    <w:p w:rsidR="00050D99" w:rsidRDefault="003973CC" w:rsidP="00192094">
      <w:pPr>
        <w:pStyle w:val="KAPPALE"/>
        <w:rPr>
          <w:lang w:val="en-US"/>
        </w:rPr>
      </w:pPr>
      <w:r>
        <w:rPr>
          <w:lang w:val="en-GB"/>
        </w:rPr>
        <w:t xml:space="preserve">During the previous implementation report’s consultation, the Finnish Association for Nature Conservation pointed out the </w:t>
      </w:r>
      <w:r>
        <w:rPr>
          <w:lang w:val="en-US"/>
        </w:rPr>
        <w:t>cuts</w:t>
      </w:r>
      <w:r w:rsidRPr="00502256">
        <w:rPr>
          <w:lang w:val="en-US"/>
        </w:rPr>
        <w:t xml:space="preserve"> </w:t>
      </w:r>
      <w:r>
        <w:rPr>
          <w:lang w:val="en-GB"/>
        </w:rPr>
        <w:t xml:space="preserve">made in ministries, the Regional State Administrative Agencies and Centres for Economic </w:t>
      </w:r>
      <w:commentRangeStart w:id="3"/>
      <w:r>
        <w:rPr>
          <w:lang w:val="en-GB"/>
        </w:rPr>
        <w:t>Development</w:t>
      </w:r>
      <w:commentRangeEnd w:id="3"/>
      <w:r>
        <w:rPr>
          <w:rStyle w:val="Kommentinviite"/>
          <w:lang w:val="en-GB"/>
        </w:rPr>
        <w:commentReference w:id="3"/>
      </w:r>
      <w:r>
        <w:rPr>
          <w:lang w:val="en-GB"/>
        </w:rPr>
        <w:t>, Transport and the Environment caused by the Government’s productivity programme</w:t>
      </w:r>
      <w:r w:rsidR="00025D96" w:rsidRPr="005D3AE8">
        <w:rPr>
          <w:lang w:val="en-US"/>
        </w:rPr>
        <w:t>.</w:t>
      </w:r>
    </w:p>
    <w:p w:rsidR="00050D99" w:rsidRDefault="00050D99" w:rsidP="00050D99">
      <w:pPr>
        <w:rPr>
          <w:lang w:val="en-US"/>
        </w:rPr>
      </w:pPr>
      <w:r>
        <w:rPr>
          <w:lang w:val="en-US"/>
        </w:rPr>
        <w:br w:type="page"/>
      </w:r>
    </w:p>
    <w:p w:rsidR="00C9417E" w:rsidRPr="005D3AE8" w:rsidRDefault="00192094" w:rsidP="00192094">
      <w:pPr>
        <w:pStyle w:val="OTSIKKO"/>
        <w:rPr>
          <w:lang w:val="en-US"/>
        </w:rPr>
      </w:pPr>
      <w:r w:rsidRPr="005D3AE8">
        <w:rPr>
          <w:lang w:val="en-US"/>
        </w:rPr>
        <w:lastRenderedPageBreak/>
        <w:t>III.</w:t>
      </w:r>
      <w:r w:rsidRPr="005D3AE8">
        <w:rPr>
          <w:lang w:val="en-US"/>
        </w:rPr>
        <w:tab/>
      </w:r>
      <w:r w:rsidR="009A47A4" w:rsidRPr="005D3AE8">
        <w:rPr>
          <w:lang w:val="en-US"/>
        </w:rPr>
        <w:t>Legislative, regulatory and other measures implementing the general</w:t>
      </w:r>
      <w:r w:rsidR="00C9417E" w:rsidRPr="005D3AE8">
        <w:rPr>
          <w:lang w:val="en-US"/>
        </w:rPr>
        <w:t xml:space="preserve"> </w:t>
      </w:r>
      <w:r w:rsidR="009A47A4" w:rsidRPr="005D3AE8">
        <w:rPr>
          <w:lang w:val="en-US"/>
        </w:rPr>
        <w:t>provisions in article 3, paragraphs 2, 3, 4, 7 and 8</w:t>
      </w:r>
    </w:p>
    <w:p w:rsidR="00192094" w:rsidRPr="005D3AE8" w:rsidRDefault="00192094" w:rsidP="00192094">
      <w:pPr>
        <w:pStyle w:val="SUOMIVLIOTSIKKO2"/>
        <w:rPr>
          <w:lang w:val="en-US"/>
        </w:rPr>
      </w:pPr>
      <w:r w:rsidRPr="005D3AE8">
        <w:rPr>
          <w:lang w:val="en-US"/>
        </w:rPr>
        <w:t>Article 3, paragraph 2 - measures taken to ensure that officials and authorities assist and provide the required guidance:</w:t>
      </w:r>
    </w:p>
    <w:p w:rsidR="00192094" w:rsidRPr="005D3AE8" w:rsidRDefault="00192094" w:rsidP="00192094">
      <w:pPr>
        <w:pStyle w:val="KAPPALE"/>
        <w:rPr>
          <w:lang w:val="en-US"/>
        </w:rPr>
      </w:pPr>
      <w:r w:rsidRPr="005D3AE8">
        <w:rPr>
          <w:lang w:val="en-US"/>
        </w:rPr>
        <w:t>All fundamental principles of good administration provided for in Chapter 2 of the Administrative Procedure Act (434/2003), including the legal principles of administration detailed in Section 6, the arranging of service set out in Section 7, the obligation to provide advice laid out in Section 8 and the requirement set out in Section 9 of said Act for appropriate, clear and comprehensible language, have a bearing on the operations of State and municipal authorities. The general provision for an obligation to inter-authority co-operation set out in Section 10 of said Act is also relevant to this question.</w:t>
      </w:r>
    </w:p>
    <w:p w:rsidR="00192094" w:rsidRPr="005D3AE8" w:rsidRDefault="00192094" w:rsidP="00192094">
      <w:pPr>
        <w:pStyle w:val="KAPPALE"/>
        <w:rPr>
          <w:lang w:val="en-US"/>
        </w:rPr>
      </w:pPr>
      <w:r w:rsidRPr="001663EF">
        <w:rPr>
          <w:lang w:val="en-US"/>
        </w:rPr>
        <w:t>The provisions in Chapter 3 of the Administrative Procedure Act relate to the standing as a party and the right to be heard, and those</w:t>
      </w:r>
      <w:r w:rsidRPr="005D3AE8">
        <w:rPr>
          <w:lang w:val="en-US"/>
        </w:rPr>
        <w:t xml:space="preserve"> in Chapter 4 relate to the delivery of documents to an authority and the pending effect of a matter in an authority. The provisions in Chapter 5 of the Administrative Procedure Act are also relevant, particularly those relating to the disqualification of officials. Pursuant to Section 23, paragraph 1 of the Administrative Procedure Act, a matter shall be considered without undue delay. Consideration without delay is safeguarded by the provision in Section 23, paragraph 2 of said Act, providing that upon request, the authority shall supply the party with an estimated time of issue of a decision and respond to queries as to the progress of the consideration of the matter. Also, Chapter 5 of the Act contains provisions for situations where a person does not know the language, Finnish or Swedish, used in the authority in accordance with the Language Act. The obligations of the authority are then fulfilled by interpretation and translation. </w:t>
      </w:r>
    </w:p>
    <w:p w:rsidR="00192094" w:rsidRPr="005D3AE8" w:rsidRDefault="00192094" w:rsidP="00192094">
      <w:pPr>
        <w:pStyle w:val="KAPPALE"/>
        <w:rPr>
          <w:lang w:val="en-US"/>
        </w:rPr>
      </w:pPr>
      <w:r w:rsidRPr="005D3AE8">
        <w:rPr>
          <w:lang w:val="en-US"/>
        </w:rPr>
        <w:t>On the other hand, the provisions of Chapter 6 of the Administrative Procedure Act regarding clarification of the matter and hearing of a party have a bearing on a decision in a matter; these provisions mainly complement the detailed provisions included in the Environmental Protection Act (</w:t>
      </w:r>
      <w:commentRangeStart w:id="4"/>
      <w:r w:rsidRPr="005D3AE8">
        <w:rPr>
          <w:lang w:val="en-US"/>
        </w:rPr>
        <w:t>86/2000</w:t>
      </w:r>
      <w:commentRangeEnd w:id="4"/>
      <w:r w:rsidR="004A4E63">
        <w:rPr>
          <w:rStyle w:val="Kommentinviite"/>
          <w:lang w:val="en-GB"/>
        </w:rPr>
        <w:commentReference w:id="4"/>
      </w:r>
      <w:r w:rsidRPr="005D3AE8">
        <w:rPr>
          <w:lang w:val="en-US"/>
        </w:rPr>
        <w:t>) and other environmental legislation. The provisions of Chapter 6 of said Act for presenting oral demands and information (Section 37), a viewing procedure (section 38), carrying out an inspection (Section 39) and oral testimony (Section 40) may also be relevant in a given decision matter.</w:t>
      </w:r>
    </w:p>
    <w:p w:rsidR="00192094" w:rsidRPr="005D3AE8" w:rsidRDefault="00192094" w:rsidP="00192094">
      <w:pPr>
        <w:pStyle w:val="KAPPALE"/>
        <w:rPr>
          <w:lang w:val="en-US"/>
        </w:rPr>
      </w:pPr>
      <w:r w:rsidRPr="005D3AE8">
        <w:rPr>
          <w:lang w:val="en-US"/>
        </w:rPr>
        <w:t>Among the provisions of Chapter 7 of the Administrative Procedure Act, specifically those relating generally to the obligation to state reasons (Section 45), the instructions for seeking rectification (</w:t>
      </w:r>
      <w:commentRangeStart w:id="5"/>
      <w:r w:rsidRPr="005D3AE8">
        <w:rPr>
          <w:lang w:val="en-US"/>
        </w:rPr>
        <w:t>Section 46</w:t>
      </w:r>
      <w:commentRangeEnd w:id="5"/>
      <w:r w:rsidR="00FF4B87">
        <w:rPr>
          <w:rStyle w:val="Kommentinviite"/>
          <w:lang w:val="en-GB"/>
        </w:rPr>
        <w:commentReference w:id="5"/>
      </w:r>
      <w:r w:rsidRPr="005D3AE8">
        <w:rPr>
          <w:lang w:val="en-US"/>
        </w:rPr>
        <w:t xml:space="preserve">) and the content of appeal instructions and appending thereof to the decision (Section 47) have special applicability. The provisions relating to notice of </w:t>
      </w:r>
      <w:commentRangeStart w:id="6"/>
      <w:r w:rsidRPr="005D3AE8">
        <w:rPr>
          <w:lang w:val="en-US"/>
        </w:rPr>
        <w:t xml:space="preserve">an appeal prohibition </w:t>
      </w:r>
      <w:commentRangeEnd w:id="6"/>
      <w:r w:rsidR="007E4DF3">
        <w:rPr>
          <w:rStyle w:val="Kommentinviite"/>
          <w:lang w:val="en-GB"/>
        </w:rPr>
        <w:commentReference w:id="6"/>
      </w:r>
      <w:r w:rsidRPr="005D3AE8">
        <w:rPr>
          <w:lang w:val="en-US"/>
        </w:rPr>
        <w:t>and non-</w:t>
      </w:r>
      <w:proofErr w:type="spellStart"/>
      <w:r w:rsidRPr="005D3AE8">
        <w:rPr>
          <w:lang w:val="en-US"/>
        </w:rPr>
        <w:t>appealability</w:t>
      </w:r>
      <w:proofErr w:type="spellEnd"/>
      <w:r w:rsidRPr="005D3AE8">
        <w:rPr>
          <w:lang w:val="en-US"/>
        </w:rPr>
        <w:t xml:space="preserve"> (Section 48) as well as the provisions for the correction of appeal instructions (Section 49) are also relevant.</w:t>
      </w:r>
    </w:p>
    <w:p w:rsidR="00192094" w:rsidRPr="006517E9" w:rsidRDefault="00192094" w:rsidP="00192094">
      <w:pPr>
        <w:pStyle w:val="KAPPALE"/>
        <w:rPr>
          <w:lang w:val="en-US"/>
        </w:rPr>
      </w:pPr>
      <w:r w:rsidRPr="005D3AE8">
        <w:rPr>
          <w:lang w:val="en-US"/>
        </w:rPr>
        <w:t xml:space="preserve">Important procedural provisions in practice also include the provisions in Chapter 8 of the Administrative Procedure Act on the correction of a decision. Section 50 of the Administrative Procedure Act provides for the correction of a material error and Section 51 for the correction of other errors (typographical and arithmetical errors and other corresponding errors). The provisions of Sections 52 and 53 of the Act for their part relate to the </w:t>
      </w:r>
      <w:r w:rsidRPr="006517E9">
        <w:rPr>
          <w:lang w:val="en-US"/>
        </w:rPr>
        <w:t>pending effect and consideration of a correction matter</w:t>
      </w:r>
      <w:r w:rsidR="003F691F" w:rsidRPr="006517E9">
        <w:rPr>
          <w:lang w:val="en-US"/>
        </w:rPr>
        <w:t xml:space="preserve"> technical error</w:t>
      </w:r>
      <w:r w:rsidRPr="006517E9">
        <w:rPr>
          <w:lang w:val="en-US"/>
        </w:rPr>
        <w:t>.</w:t>
      </w:r>
    </w:p>
    <w:p w:rsidR="00192094" w:rsidRPr="005D3AE8" w:rsidRDefault="00192094" w:rsidP="00192094">
      <w:pPr>
        <w:pStyle w:val="KAPPALE"/>
        <w:rPr>
          <w:lang w:val="en-US"/>
        </w:rPr>
      </w:pPr>
      <w:r w:rsidRPr="005D3AE8">
        <w:rPr>
          <w:lang w:val="en-US"/>
        </w:rPr>
        <w:t>Pursuant to Section 50, paragraph 1 of the Administrative Procedure Act, if a decision is based on clearly erroneous or insufficient information or an obviously incorrect application of legislation, or if a procedural error has occurred in the decision-making, the authority may annul its erroneous decision and decide on the matter anew. However, the correction of a decision to the detriment of a party requires the consent of said party. The consent of a party is not required in cases where the error in the decision is obvious and has arisen from the conduct of that party, such as said party having submitted erroneous information during the processing of the matter.</w:t>
      </w:r>
    </w:p>
    <w:p w:rsidR="00192094" w:rsidRPr="005D3AE8" w:rsidRDefault="00192094" w:rsidP="00192094">
      <w:pPr>
        <w:pStyle w:val="KAPPALE"/>
        <w:rPr>
          <w:lang w:val="en-US"/>
        </w:rPr>
      </w:pPr>
      <w:r w:rsidRPr="005D3AE8">
        <w:rPr>
          <w:lang w:val="en-US"/>
        </w:rPr>
        <w:t xml:space="preserve">Under the Act, a correction matter becomes pending on the authority’s initiative or on the demand of the party. In both cases, the initiative shall be taken within five years of the date of the decision. The correction of a material error requires a new consideration of the matter and the </w:t>
      </w:r>
      <w:r w:rsidRPr="005D3AE8">
        <w:rPr>
          <w:lang w:val="en-US"/>
        </w:rPr>
        <w:lastRenderedPageBreak/>
        <w:t>making of a new decision. Such a decision is usually a new appealable administrative decision. A typographical error is corrected by making a new instrument. Furthermore, the correction of the error shall be marked on the archive copy of the decision stored by, or into the information system used by the authority. A new instrument shall be issued to the party free of charge. The correction of a typographical error or equivalent usually does not produce a new appealable decision.</w:t>
      </w:r>
    </w:p>
    <w:p w:rsidR="00192094" w:rsidRPr="00684C98" w:rsidRDefault="00192094" w:rsidP="00C42BD7">
      <w:pPr>
        <w:pStyle w:val="KAPPALE"/>
        <w:rPr>
          <w:lang w:val="en-US"/>
        </w:rPr>
      </w:pPr>
      <w:r w:rsidRPr="00C42BD7">
        <w:rPr>
          <w:lang w:val="en-US"/>
        </w:rPr>
        <w:t>The provisions of the Act on the Openness of Government Activities, hereafter the Act on Openness (621/1999) for good information management are of special importance in view of informat</w:t>
      </w:r>
      <w:r w:rsidR="003F691F" w:rsidRPr="00C42BD7">
        <w:rPr>
          <w:lang w:val="en-US"/>
        </w:rPr>
        <w:t xml:space="preserve">ion retrieval by the public (Internet </w:t>
      </w:r>
      <w:r w:rsidRPr="00C42BD7">
        <w:rPr>
          <w:lang w:val="en-US"/>
        </w:rPr>
        <w:t xml:space="preserve">site: </w:t>
      </w:r>
      <w:r w:rsidR="00B81CD9">
        <w:fldChar w:fldCharType="begin"/>
      </w:r>
      <w:r w:rsidR="00B81CD9" w:rsidRPr="00684C98">
        <w:rPr>
          <w:lang w:val="en-US"/>
        </w:rPr>
        <w:instrText xml:space="preserve"> HYPERLINK "http://oikeusministerio.fi/en/index/basicprovisions/legislation/actontheopennessofgovernmentactivities.html" </w:instrText>
      </w:r>
      <w:r w:rsidR="00B81CD9">
        <w:fldChar w:fldCharType="separate"/>
      </w:r>
      <w:r w:rsidR="00C42BD7" w:rsidRPr="00DC16FC">
        <w:rPr>
          <w:rStyle w:val="Hyperlinkki"/>
          <w:rFonts w:ascii="Times New Roman" w:hAnsi="Times New Roman"/>
          <w:lang w:val="en-US"/>
        </w:rPr>
        <w:t>http://oikeusministerio.fi/en/index/basicprovisions/legislation/actontheopennessofgovernmentactivities.html</w:t>
      </w:r>
      <w:r w:rsidR="00B81CD9">
        <w:rPr>
          <w:rStyle w:val="Hyperlinkki"/>
          <w:rFonts w:ascii="Times New Roman" w:hAnsi="Times New Roman"/>
          <w:lang w:val="en-US"/>
        </w:rPr>
        <w:fldChar w:fldCharType="end"/>
      </w:r>
      <w:r w:rsidR="00C42BD7">
        <w:rPr>
          <w:lang w:val="en-US"/>
        </w:rPr>
        <w:t xml:space="preserve"> </w:t>
      </w:r>
      <w:r w:rsidRPr="00C42BD7">
        <w:rPr>
          <w:lang w:val="en-US"/>
        </w:rPr>
        <w:t xml:space="preserve">). </w:t>
      </w:r>
      <w:r w:rsidRPr="00684C98">
        <w:rPr>
          <w:lang w:val="en-US"/>
        </w:rPr>
        <w:t>Pursuant to</w:t>
      </w:r>
      <w:r w:rsidRPr="00C42BD7">
        <w:rPr>
          <w:lang w:val="en-GB"/>
        </w:rPr>
        <w:t xml:space="preserve"> Section</w:t>
      </w:r>
      <w:r w:rsidRPr="00684C98">
        <w:rPr>
          <w:lang w:val="en-US"/>
        </w:rPr>
        <w:t xml:space="preserve"> 18, paragraph 4 of the Act on Openness, the responsibilities of the authorities include the requirement to "plan and</w:t>
      </w:r>
      <w:r w:rsidRPr="00C42BD7">
        <w:rPr>
          <w:lang w:val="en-GB"/>
        </w:rPr>
        <w:t xml:space="preserve"> realise</w:t>
      </w:r>
      <w:r w:rsidRPr="00684C98">
        <w:rPr>
          <w:lang w:val="en-US"/>
        </w:rPr>
        <w:t xml:space="preserve"> their document and information administration and the information management systems and computer systems they maintain in a manner allowing for the effortless realisation of access to the documents". </w:t>
      </w:r>
      <w:commentRangeStart w:id="7"/>
      <w:r w:rsidRPr="004A6E12">
        <w:rPr>
          <w:lang w:val="en-US"/>
        </w:rPr>
        <w:t>The</w:t>
      </w:r>
      <w:commentRangeEnd w:id="7"/>
      <w:r w:rsidR="004A6E12">
        <w:rPr>
          <w:rStyle w:val="Kommentinviite"/>
          <w:lang w:val="en-GB"/>
        </w:rPr>
        <w:commentReference w:id="7"/>
      </w:r>
      <w:r w:rsidRPr="004A6E12">
        <w:rPr>
          <w:lang w:val="en-US"/>
        </w:rPr>
        <w:t xml:space="preserve"> right of public access to information is also implemented by means of the provisions in Section 19, paragraph 2 of the Act on Openness on the duty of the authorities to provide upon request, either orally or by other convenient means, information on the stage of consideration, alternatives under consideration and impact assessments relating to pending matters, as well as on the opportunities of private individuals and corporations to exercise an influence on the matters. </w:t>
      </w:r>
      <w:r w:rsidRPr="00684C98">
        <w:rPr>
          <w:lang w:val="en-US"/>
        </w:rPr>
        <w:t xml:space="preserve">The Act on the publicity of a trial in an administrative court enacted on October 1, 2007 (381/2007) is applied to the processing of appeals from decisions by administrative authorities in administrative courts. </w:t>
      </w:r>
    </w:p>
    <w:p w:rsidR="00192094" w:rsidRPr="005D3AE8" w:rsidRDefault="00192094" w:rsidP="00192094">
      <w:pPr>
        <w:pStyle w:val="KAPPALE"/>
        <w:rPr>
          <w:lang w:val="en-US"/>
        </w:rPr>
      </w:pPr>
      <w:r w:rsidRPr="005D3AE8">
        <w:rPr>
          <w:lang w:val="en-US"/>
        </w:rPr>
        <w:t>Information on the Aarhus Convention and its obligations has been disseminated to the environmental authorities during the training and conference sessions for the environmental administration, and discussions have been held on the implementation of the principles of the Convention in the performance negotiations between the Ministry of the Environment and the regional administration.</w:t>
      </w:r>
    </w:p>
    <w:p w:rsidR="00192094" w:rsidRPr="005D3AE8" w:rsidRDefault="00192094" w:rsidP="00192094">
      <w:pPr>
        <w:pStyle w:val="SUOMIVLIOTSIKKO2"/>
        <w:rPr>
          <w:lang w:val="en-US"/>
        </w:rPr>
      </w:pPr>
      <w:r w:rsidRPr="005D3AE8">
        <w:rPr>
          <w:lang w:val="en-US"/>
        </w:rPr>
        <w:t>Article 3, paragraph 3 - measures taken to promote education and environmental awareness:</w:t>
      </w:r>
    </w:p>
    <w:p w:rsidR="00192094" w:rsidRPr="005D3AE8" w:rsidRDefault="00192094" w:rsidP="00192094">
      <w:pPr>
        <w:pStyle w:val="KAPPALE"/>
        <w:rPr>
          <w:lang w:val="en-US"/>
        </w:rPr>
      </w:pPr>
      <w:r w:rsidRPr="005D3AE8">
        <w:rPr>
          <w:lang w:val="en-US"/>
        </w:rPr>
        <w:t>Under the Act on Openness, the authorities shall see to it that documents and information systems as well as the information contained therein are duly accessible, for example in databases and libraries. Courts and other judicial organs are included among the authorities stated in the Act. The Act also includes provisions on the duty of the authorities to produce and disseminate information.</w:t>
      </w:r>
    </w:p>
    <w:p w:rsidR="00192094" w:rsidRPr="005D3AE8" w:rsidRDefault="00192094" w:rsidP="00192094">
      <w:pPr>
        <w:pStyle w:val="KAPPALE"/>
        <w:rPr>
          <w:lang w:val="en-US"/>
        </w:rPr>
      </w:pPr>
      <w:r w:rsidRPr="005D3AE8">
        <w:rPr>
          <w:lang w:val="en-US"/>
        </w:rPr>
        <w:t>The environmental authorities promote environmental education and public awareness in environmental matters. Information concerning the environment can be accessed from the websites of Finland’s Environmental Administration (http://www.ymparisto.fi), the Ministry of the Environment (</w:t>
      </w:r>
      <w:r w:rsidR="00B81CD9">
        <w:fldChar w:fldCharType="begin"/>
      </w:r>
      <w:r w:rsidR="00B81CD9" w:rsidRPr="00684C98">
        <w:rPr>
          <w:lang w:val="en-US"/>
        </w:rPr>
        <w:instrText xml:space="preserve"> HYPERLINK "http://www.ym.fi" </w:instrText>
      </w:r>
      <w:r w:rsidR="00B81CD9">
        <w:fldChar w:fldCharType="separate"/>
      </w:r>
      <w:r w:rsidRPr="005D3AE8">
        <w:rPr>
          <w:lang w:val="en-US"/>
        </w:rPr>
        <w:t>http://www.ym.fi</w:t>
      </w:r>
      <w:r w:rsidR="00B81CD9">
        <w:rPr>
          <w:lang w:val="en-US"/>
        </w:rPr>
        <w:fldChar w:fldCharType="end"/>
      </w:r>
      <w:r w:rsidRPr="005D3AE8">
        <w:rPr>
          <w:lang w:val="en-US"/>
        </w:rPr>
        <w:t>), the Finnish Environment Institute (</w:t>
      </w:r>
      <w:r w:rsidR="00B81CD9">
        <w:fldChar w:fldCharType="begin"/>
      </w:r>
      <w:r w:rsidR="00B81CD9" w:rsidRPr="00684C98">
        <w:rPr>
          <w:lang w:val="en-US"/>
        </w:rPr>
        <w:instrText xml:space="preserve"> HYPERLINK "http://www.syke.fi" </w:instrText>
      </w:r>
      <w:r w:rsidR="00B81CD9">
        <w:fldChar w:fldCharType="separate"/>
      </w:r>
      <w:r w:rsidRPr="005D3AE8">
        <w:rPr>
          <w:lang w:val="en-US"/>
        </w:rPr>
        <w:t>http://www.syke.fi</w:t>
      </w:r>
      <w:r w:rsidR="00B81CD9">
        <w:rPr>
          <w:lang w:val="en-US"/>
        </w:rPr>
        <w:fldChar w:fldCharType="end"/>
      </w:r>
      <w:r w:rsidRPr="005D3AE8">
        <w:rPr>
          <w:lang w:val="en-US"/>
        </w:rPr>
        <w:t xml:space="preserve">) and from the websites of the </w:t>
      </w:r>
      <w:proofErr w:type="spellStart"/>
      <w:r w:rsidRPr="005D3AE8">
        <w:rPr>
          <w:lang w:val="en-US"/>
        </w:rPr>
        <w:t>Centres</w:t>
      </w:r>
      <w:proofErr w:type="spellEnd"/>
      <w:r w:rsidRPr="005D3AE8">
        <w:rPr>
          <w:lang w:val="en-US"/>
        </w:rPr>
        <w:t xml:space="preserve"> for Economic Development, Transport and the Environment (for example, information on pending environmental impact projects is available on the websites of the </w:t>
      </w:r>
      <w:proofErr w:type="spellStart"/>
      <w:r w:rsidRPr="005D3AE8">
        <w:rPr>
          <w:lang w:val="en-US"/>
        </w:rPr>
        <w:t>Centres</w:t>
      </w:r>
      <w:proofErr w:type="spellEnd"/>
      <w:r w:rsidRPr="005D3AE8">
        <w:rPr>
          <w:lang w:val="en-US"/>
        </w:rPr>
        <w:t xml:space="preserve"> for Economic Development, Transport and the Environment). Already in 2003, the Ministry of the Environment </w:t>
      </w:r>
      <w:proofErr w:type="spellStart"/>
      <w:r w:rsidRPr="005D3AE8">
        <w:rPr>
          <w:lang w:val="en-US"/>
        </w:rPr>
        <w:t>regionalised</w:t>
      </w:r>
      <w:proofErr w:type="spellEnd"/>
      <w:r w:rsidRPr="005D3AE8">
        <w:rPr>
          <w:lang w:val="en-US"/>
        </w:rPr>
        <w:t xml:space="preserve"> the coordinating and developing tasks as well as the specialist knowledge relating to environmental education and awareness to the Regional Environment Centre of Central Finland. In connection with the reform of regional administration, the task was assigned to the Centre for Economic Development, Transport and the Environment of Central Finland by Decree (</w:t>
      </w:r>
      <w:commentRangeStart w:id="8"/>
      <w:r w:rsidRPr="005D3AE8">
        <w:rPr>
          <w:lang w:val="en-US"/>
        </w:rPr>
        <w:t>910/2009, Section 12</w:t>
      </w:r>
      <w:commentRangeEnd w:id="8"/>
      <w:r w:rsidR="00FF181C">
        <w:rPr>
          <w:rStyle w:val="Kommentinviite"/>
          <w:lang w:val="en-GB"/>
        </w:rPr>
        <w:commentReference w:id="8"/>
      </w:r>
      <w:r w:rsidRPr="005D3AE8">
        <w:rPr>
          <w:lang w:val="en-US"/>
        </w:rPr>
        <w:t>). The coordinating task covers all sectors and levels of administration.</w:t>
      </w:r>
    </w:p>
    <w:p w:rsidR="00192094" w:rsidRPr="005D3AE8" w:rsidRDefault="00192094" w:rsidP="00192094">
      <w:pPr>
        <w:pStyle w:val="KAPPALE"/>
        <w:rPr>
          <w:lang w:val="en-US"/>
        </w:rPr>
      </w:pPr>
      <w:r w:rsidRPr="005D3AE8">
        <w:rPr>
          <w:lang w:val="en-US"/>
        </w:rPr>
        <w:t xml:space="preserve">Finland has up-to-date national strategies and </w:t>
      </w:r>
      <w:proofErr w:type="spellStart"/>
      <w:r w:rsidRPr="005D3AE8">
        <w:rPr>
          <w:lang w:val="en-US"/>
        </w:rPr>
        <w:t>programmes</w:t>
      </w:r>
      <w:proofErr w:type="spellEnd"/>
      <w:r w:rsidRPr="005D3AE8">
        <w:rPr>
          <w:lang w:val="en-US"/>
        </w:rPr>
        <w:t xml:space="preserve"> in place for promoting environmental education and awareness, that is, education and training for sustainable development. Functional co-operation structures at the national as well as at the regional level have been set up for the implementation and monitoring thereof. The Centre for Economic Development, Transport and the Environment of Central Finland has completed the plan “Arranging Co-operation in Environmental Education and Sustainable Development Training in Finland 2011–2017”. The plan concretizes ways of co-operation within and between 1) the state central government, 2) regional government, 3) local government, 4) </w:t>
      </w:r>
      <w:proofErr w:type="spellStart"/>
      <w:r w:rsidRPr="005D3AE8">
        <w:rPr>
          <w:lang w:val="en-US"/>
        </w:rPr>
        <w:t>organisations</w:t>
      </w:r>
      <w:proofErr w:type="spellEnd"/>
      <w:r w:rsidRPr="005D3AE8">
        <w:rPr>
          <w:lang w:val="en-US"/>
        </w:rPr>
        <w:t xml:space="preserve">, 5) NG </w:t>
      </w:r>
      <w:proofErr w:type="spellStart"/>
      <w:r w:rsidRPr="005D3AE8">
        <w:rPr>
          <w:lang w:val="en-US"/>
        </w:rPr>
        <w:t>organisations</w:t>
      </w:r>
      <w:proofErr w:type="spellEnd"/>
      <w:r w:rsidRPr="005D3AE8">
        <w:rPr>
          <w:lang w:val="en-US"/>
        </w:rPr>
        <w:t xml:space="preserve">, 6) business and 7) the media. A draft of the plan was completed in 2010 and various operators were invited to comment on it in 2011. After this, the plan was widely </w:t>
      </w:r>
      <w:r w:rsidRPr="005D3AE8">
        <w:rPr>
          <w:lang w:val="en-US"/>
        </w:rPr>
        <w:lastRenderedPageBreak/>
        <w:t>distributed to all potential users and was presented at national and regional cooperation seminars. The plan has not yet been officially validated, and it does not bind operators. However, the plan is already widely used in environmental work.</w:t>
      </w:r>
    </w:p>
    <w:p w:rsidR="00192094" w:rsidRPr="005D3AE8" w:rsidRDefault="00192094" w:rsidP="00192094">
      <w:pPr>
        <w:pStyle w:val="KAPPALE"/>
        <w:rPr>
          <w:lang w:val="en-US"/>
        </w:rPr>
      </w:pPr>
      <w:r w:rsidRPr="005D3AE8">
        <w:rPr>
          <w:lang w:val="en-US"/>
        </w:rPr>
        <w:t xml:space="preserve">Projects for promoting environmental education have been financed by environmental education and information grants issued by the Ministry of the Environment on a national basis. A national co-operation group operates under the auspices of the educational and environmental administration. Financial co-operation is coordinated by a cross-sectoral working group. Regional co-operation in environmental education is </w:t>
      </w:r>
      <w:proofErr w:type="spellStart"/>
      <w:r w:rsidRPr="005D3AE8">
        <w:rPr>
          <w:lang w:val="en-US"/>
        </w:rPr>
        <w:t>organised</w:t>
      </w:r>
      <w:proofErr w:type="spellEnd"/>
      <w:r w:rsidRPr="005D3AE8">
        <w:rPr>
          <w:lang w:val="en-US"/>
        </w:rPr>
        <w:t xml:space="preserve"> in broad-based regional working groups; such groups have been set up since 2005. Most provinces have their local environmental education strategies or </w:t>
      </w:r>
      <w:proofErr w:type="spellStart"/>
      <w:r w:rsidRPr="005D3AE8">
        <w:rPr>
          <w:lang w:val="en-US"/>
        </w:rPr>
        <w:t>programmes</w:t>
      </w:r>
      <w:proofErr w:type="spellEnd"/>
      <w:r w:rsidRPr="005D3AE8">
        <w:rPr>
          <w:lang w:val="en-US"/>
        </w:rPr>
        <w:t xml:space="preserve"> and websites in place. </w:t>
      </w:r>
      <w:commentRangeStart w:id="9"/>
      <w:r w:rsidRPr="005D3AE8">
        <w:rPr>
          <w:lang w:val="en-US"/>
        </w:rPr>
        <w:t xml:space="preserve">The new legislation on regional administration </w:t>
      </w:r>
      <w:commentRangeEnd w:id="9"/>
      <w:r w:rsidR="00FF181C">
        <w:rPr>
          <w:rStyle w:val="Kommentinviite"/>
          <w:lang w:val="en-GB"/>
        </w:rPr>
        <w:commentReference w:id="9"/>
      </w:r>
      <w:r w:rsidRPr="005D3AE8">
        <w:rPr>
          <w:lang w:val="en-US"/>
        </w:rPr>
        <w:t xml:space="preserve">also obliges the </w:t>
      </w:r>
      <w:proofErr w:type="spellStart"/>
      <w:r w:rsidRPr="005D3AE8">
        <w:rPr>
          <w:lang w:val="en-US"/>
        </w:rPr>
        <w:t>Centres</w:t>
      </w:r>
      <w:proofErr w:type="spellEnd"/>
      <w:r w:rsidRPr="005D3AE8">
        <w:rPr>
          <w:lang w:val="en-US"/>
        </w:rPr>
        <w:t xml:space="preserve"> for Economic Development, Transport and the Environment, the State Administrative Agencies and the Regional Councils to work in close co-operation for environmental education and awareness. The Finnish Association for Environmental Education (SYKSE) coordinates the co-operation between various environmental </w:t>
      </w:r>
      <w:proofErr w:type="spellStart"/>
      <w:r w:rsidRPr="005D3AE8">
        <w:rPr>
          <w:lang w:val="en-US"/>
        </w:rPr>
        <w:t>organisations</w:t>
      </w:r>
      <w:proofErr w:type="spellEnd"/>
      <w:r w:rsidRPr="005D3AE8">
        <w:rPr>
          <w:lang w:val="en-US"/>
        </w:rPr>
        <w:t xml:space="preserve">. The Association also manages the Green Flag scheme and markets it to day care institutions and schools. The Finnish Foundation for Educational and Pedagogic Development (the OKKA Foundation) maintains national certification of educational institutions for sustainable development. Nature and Environmental schools support environmental education work in schools in a substantial way. Youth </w:t>
      </w:r>
      <w:proofErr w:type="spellStart"/>
      <w:r w:rsidRPr="005D3AE8">
        <w:rPr>
          <w:lang w:val="en-US"/>
        </w:rPr>
        <w:t>Centres</w:t>
      </w:r>
      <w:proofErr w:type="spellEnd"/>
      <w:r w:rsidRPr="005D3AE8">
        <w:rPr>
          <w:lang w:val="en-US"/>
        </w:rPr>
        <w:t xml:space="preserve"> (11 </w:t>
      </w:r>
      <w:proofErr w:type="spellStart"/>
      <w:r w:rsidRPr="005D3AE8">
        <w:rPr>
          <w:lang w:val="en-US"/>
        </w:rPr>
        <w:t>Centres</w:t>
      </w:r>
      <w:proofErr w:type="spellEnd"/>
      <w:r w:rsidRPr="005D3AE8">
        <w:rPr>
          <w:lang w:val="en-US"/>
        </w:rPr>
        <w:t xml:space="preserve">), financed by the Ministry of Education and Culture, also carry out significant environmental education work as part of their basic activities. </w:t>
      </w:r>
    </w:p>
    <w:p w:rsidR="00192094" w:rsidRPr="005D3AE8" w:rsidRDefault="00192094" w:rsidP="00192094">
      <w:pPr>
        <w:pStyle w:val="KAPPALE"/>
        <w:rPr>
          <w:lang w:val="en-US"/>
        </w:rPr>
      </w:pPr>
      <w:r w:rsidRPr="005D3AE8">
        <w:rPr>
          <w:lang w:val="en-US"/>
        </w:rPr>
        <w:t xml:space="preserve">Pursuant to the Directive on Public Access to Environmental Information (2003/4/EC), increased public access of environmental information and the dissemination of such information contribute to a greater awareness of environmental matters, a free exchange of views, more effective participation by the public in environmental decision-making and, eventually, to a better environment. The targets of the Directive have been promoted by implementing the INSPIRE Directive (2007/2/EC) nationally and by instituting support services as required by the said implementation. The Directive has been implemented by the Act on Infrastructure (421/2009), which entered into force on June 17, 2009. A geographic information window website (www.paikkatietoikkuna.fi) maintained by the National Land Survey pertains to such implementation; the website disseminates supporting information on the implementation and provides geographic information material and services textually and by means of map images. The new regulations worked out by the Ministry of the Environment on the openness, delivery and pricing of the set of data collected by the environmental administration took effect on January 1, </w:t>
      </w:r>
      <w:commentRangeStart w:id="10"/>
      <w:r w:rsidRPr="005D3AE8">
        <w:rPr>
          <w:lang w:val="en-US"/>
        </w:rPr>
        <w:t>2008</w:t>
      </w:r>
      <w:commentRangeEnd w:id="10"/>
      <w:r w:rsidR="00FF181C">
        <w:rPr>
          <w:rStyle w:val="Kommentinviite"/>
          <w:lang w:val="en-GB"/>
        </w:rPr>
        <w:commentReference w:id="10"/>
      </w:r>
      <w:r w:rsidRPr="005D3AE8">
        <w:rPr>
          <w:lang w:val="en-US"/>
        </w:rPr>
        <w:t>. The purpose of the regulations is to facilitate adherence to uniform principles within the different agencies of the environmental administration when delivering documentation.</w:t>
      </w:r>
    </w:p>
    <w:p w:rsidR="00192094" w:rsidRPr="00FF181C" w:rsidRDefault="00192094" w:rsidP="00192094">
      <w:pPr>
        <w:pStyle w:val="KAPPALE"/>
        <w:rPr>
          <w:lang w:val="en-US"/>
        </w:rPr>
      </w:pPr>
      <w:r w:rsidRPr="005D3AE8">
        <w:rPr>
          <w:lang w:val="en-US"/>
        </w:rPr>
        <w:t xml:space="preserve">Environmental education as a part of education promoting sustainable development is included in the fundamental guidance documents of education and research as well as at the core of curricula. Consolidating environmental education at all school levels is a target set in the current Government </w:t>
      </w:r>
      <w:proofErr w:type="spellStart"/>
      <w:r w:rsidRPr="005D3AE8">
        <w:rPr>
          <w:lang w:val="en-US"/>
        </w:rPr>
        <w:t>Programme</w:t>
      </w:r>
      <w:proofErr w:type="spellEnd"/>
      <w:r w:rsidRPr="005D3AE8">
        <w:rPr>
          <w:lang w:val="en-US"/>
        </w:rPr>
        <w:t xml:space="preserve">. The target is being </w:t>
      </w:r>
      <w:proofErr w:type="spellStart"/>
      <w:r w:rsidRPr="005D3AE8">
        <w:rPr>
          <w:lang w:val="en-US"/>
        </w:rPr>
        <w:t>realised</w:t>
      </w:r>
      <w:proofErr w:type="spellEnd"/>
      <w:r w:rsidRPr="005D3AE8">
        <w:rPr>
          <w:lang w:val="en-US"/>
        </w:rPr>
        <w:t xml:space="preserve"> by co-operation between the administrative sectors and by networking of actors. </w:t>
      </w:r>
    </w:p>
    <w:p w:rsidR="00192094" w:rsidRPr="00A60176" w:rsidRDefault="00192094" w:rsidP="009131DF">
      <w:pPr>
        <w:pStyle w:val="KAPPALE"/>
        <w:rPr>
          <w:lang w:val="en-US"/>
        </w:rPr>
      </w:pPr>
      <w:r w:rsidRPr="009131DF">
        <w:rPr>
          <w:lang w:val="en-US"/>
        </w:rPr>
        <w:t>A nationally and globally sustainable Finland´ approved in 2006 as a Government resolution also states the importance of education (</w:t>
      </w:r>
      <w:r w:rsidR="00B81CD9">
        <w:fldChar w:fldCharType="begin"/>
      </w:r>
      <w:r w:rsidR="00B81CD9" w:rsidRPr="00684C98">
        <w:rPr>
          <w:lang w:val="en-US"/>
        </w:rPr>
        <w:instrText xml:space="preserve"> HYPERLINK "http://www.ym.fi/fi-FI/Ymparisto/Kestava_kehitys/Kansallinen_kestavan_kehityksen_strategia" </w:instrText>
      </w:r>
      <w:r w:rsidR="00B81CD9">
        <w:fldChar w:fldCharType="separate"/>
      </w:r>
      <w:r w:rsidR="009131DF" w:rsidRPr="00DC16FC">
        <w:rPr>
          <w:rStyle w:val="Hyperlinkki"/>
          <w:rFonts w:ascii="Times New Roman" w:hAnsi="Times New Roman"/>
          <w:lang w:val="en-US"/>
        </w:rPr>
        <w:t>http://www.ym.fi/fi-FI/Ymparisto/Kestava_kehitys/Kansallinen_kestavan_kehityksen_strategia</w:t>
      </w:r>
      <w:r w:rsidR="00B81CD9">
        <w:rPr>
          <w:rStyle w:val="Hyperlinkki"/>
          <w:rFonts w:ascii="Times New Roman" w:hAnsi="Times New Roman"/>
          <w:lang w:val="en-US"/>
        </w:rPr>
        <w:fldChar w:fldCharType="end"/>
      </w:r>
      <w:r w:rsidR="009131DF">
        <w:rPr>
          <w:lang w:val="en-US"/>
        </w:rPr>
        <w:t xml:space="preserve"> </w:t>
      </w:r>
      <w:r w:rsidRPr="009131DF">
        <w:rPr>
          <w:lang w:val="en-US"/>
        </w:rPr>
        <w:t xml:space="preserve">). </w:t>
      </w:r>
      <w:commentRangeStart w:id="11"/>
      <w:r w:rsidRPr="00684C98">
        <w:rPr>
          <w:lang w:val="en-US"/>
        </w:rPr>
        <w:t xml:space="preserve">The strategy is currently being reformed as part of the Social Commitment for Sustainable Development. </w:t>
      </w:r>
      <w:r w:rsidRPr="00A60176">
        <w:rPr>
          <w:lang w:val="en-US"/>
        </w:rPr>
        <w:t>According to the social commitment, sustainable development will be integrated into the education of all fields</w:t>
      </w:r>
      <w:r w:rsidR="00A232F5" w:rsidRPr="00A60176">
        <w:rPr>
          <w:lang w:val="en-US"/>
        </w:rPr>
        <w:t>:</w:t>
      </w:r>
      <w:commentRangeEnd w:id="11"/>
      <w:r w:rsidR="00A60176">
        <w:rPr>
          <w:rStyle w:val="Kommentinviite"/>
          <w:lang w:val="en-GB"/>
        </w:rPr>
        <w:commentReference w:id="11"/>
      </w:r>
      <w:r w:rsidR="00A259DE" w:rsidRPr="00A60176">
        <w:rPr>
          <w:lang w:val="en-US"/>
        </w:rPr>
        <w:t xml:space="preserve"> </w:t>
      </w:r>
      <w:r w:rsidR="00B81CD9">
        <w:fldChar w:fldCharType="begin"/>
      </w:r>
      <w:r w:rsidR="00B81CD9" w:rsidRPr="00684C98">
        <w:rPr>
          <w:lang w:val="en-US"/>
        </w:rPr>
        <w:instrText xml:space="preserve"> HYPERLINK "http://kestavakehitys.fi/en/commitment2050" </w:instrText>
      </w:r>
      <w:r w:rsidR="00B81CD9">
        <w:fldChar w:fldCharType="separate"/>
      </w:r>
      <w:r w:rsidR="009131DF" w:rsidRPr="00DC16FC">
        <w:rPr>
          <w:rStyle w:val="Hyperlinkki"/>
          <w:rFonts w:ascii="Times New Roman" w:hAnsi="Times New Roman"/>
          <w:lang w:val="en-US"/>
        </w:rPr>
        <w:t>http://kestavakehitys.fi/en/commitment2050</w:t>
      </w:r>
      <w:r w:rsidR="00B81CD9">
        <w:rPr>
          <w:rStyle w:val="Hyperlinkki"/>
          <w:rFonts w:ascii="Times New Roman" w:hAnsi="Times New Roman"/>
          <w:lang w:val="en-US"/>
        </w:rPr>
        <w:fldChar w:fldCharType="end"/>
      </w:r>
      <w:r w:rsidR="009131DF" w:rsidRPr="00A60176">
        <w:rPr>
          <w:lang w:val="en-US"/>
        </w:rPr>
        <w:t xml:space="preserve">  </w:t>
      </w:r>
      <w:r w:rsidR="00A232F5" w:rsidRPr="00A60176">
        <w:rPr>
          <w:lang w:val="en-US"/>
        </w:rPr>
        <w:t xml:space="preserve">  or </w:t>
      </w:r>
      <w:r w:rsidR="00B81CD9">
        <w:fldChar w:fldCharType="begin"/>
      </w:r>
      <w:r w:rsidR="00B81CD9" w:rsidRPr="00684C98">
        <w:rPr>
          <w:lang w:val="en-US"/>
        </w:rPr>
        <w:instrText xml:space="preserve"> HYPERLINK "http://kestavakehitys.fi/documents/2167391/2186383/FINAL+Kest%C3%A4v%C3%A4n+kehityksen+yhteiskuntasitoumus+20+4+2016_eng-GBs_Final+-+kielenhuolto_EN_rev+%282%29.pdf/e057e638-507e-464c-a3dd-d3f0826f8950" </w:instrText>
      </w:r>
      <w:r w:rsidR="00B81CD9">
        <w:fldChar w:fldCharType="separate"/>
      </w:r>
      <w:r w:rsidR="00A232F5" w:rsidRPr="001C7E2F">
        <w:rPr>
          <w:rStyle w:val="Hyperlinkki"/>
          <w:rFonts w:ascii="Times New Roman" w:hAnsi="Times New Roman"/>
          <w:lang w:val="en-US"/>
        </w:rPr>
        <w:t>http://kestavakehitys.fi/documents/2167391/2186383/FINAL+Kest%C3%A4v%C3%A4n+kehityksen+yhteiskuntasitoumus+20+4+2016_eng-GBs_Final+-+kielenhuolto_EN_rev+%282%29.pdf/e057e638-507e-464c-a3dd-d3f0826f8950</w:t>
      </w:r>
      <w:r w:rsidR="00B81CD9">
        <w:rPr>
          <w:rStyle w:val="Hyperlinkki"/>
          <w:rFonts w:ascii="Times New Roman" w:hAnsi="Times New Roman"/>
          <w:lang w:val="en-US"/>
        </w:rPr>
        <w:fldChar w:fldCharType="end"/>
      </w:r>
      <w:r w:rsidR="00A232F5" w:rsidRPr="00A60176">
        <w:rPr>
          <w:lang w:val="en-US"/>
        </w:rPr>
        <w:t xml:space="preserve"> </w:t>
      </w:r>
    </w:p>
    <w:p w:rsidR="00A232F5" w:rsidRPr="00406D76" w:rsidRDefault="00192094" w:rsidP="00192094">
      <w:pPr>
        <w:pStyle w:val="KAPPALE"/>
        <w:rPr>
          <w:lang w:val="en-US"/>
        </w:rPr>
      </w:pPr>
      <w:r w:rsidRPr="00A232F5">
        <w:rPr>
          <w:lang w:val="en-US"/>
        </w:rPr>
        <w:t xml:space="preserve">The national </w:t>
      </w:r>
      <w:r w:rsidR="008F3207" w:rsidRPr="00A232F5">
        <w:rPr>
          <w:lang w:val="en-US"/>
        </w:rPr>
        <w:t xml:space="preserve">sustainable development </w:t>
      </w:r>
      <w:r w:rsidRPr="00A232F5">
        <w:rPr>
          <w:lang w:val="en-US"/>
        </w:rPr>
        <w:t xml:space="preserve">strategy is underpinned by the strategy for education and training to promote sustainable development approved in 2006, and its implementation plan for 2006-2014 (http://www.oph.fi/download/110201_kekestrategia.pdf). An interim evaluation of the strategy showed that it is still valid and that its implementation should focus especially on strengthening the leadership and ownership of the educational administration and supporting work </w:t>
      </w:r>
      <w:r w:rsidRPr="00A232F5">
        <w:rPr>
          <w:lang w:val="en-US"/>
        </w:rPr>
        <w:lastRenderedPageBreak/>
        <w:t>at regional and local levels. The measures have already been supported by environmental education project funding and various other measures. The dimension of environmental education is also included on the website for sustainable development (</w:t>
      </w:r>
      <w:r w:rsidR="00B81CD9">
        <w:fldChar w:fldCharType="begin"/>
      </w:r>
      <w:r w:rsidR="00B81CD9" w:rsidRPr="00684C98">
        <w:rPr>
          <w:lang w:val="en-US"/>
        </w:rPr>
        <w:instrText xml:space="preserve"> HYPERLINK "http://www.oph.fi/download/110201_kekestrategia.pdf" </w:instrText>
      </w:r>
      <w:r w:rsidR="00B81CD9">
        <w:fldChar w:fldCharType="separate"/>
      </w:r>
      <w:r w:rsidR="00A232F5" w:rsidRPr="00A232F5">
        <w:rPr>
          <w:rStyle w:val="Hyperlinkki"/>
          <w:rFonts w:ascii="Times New Roman" w:hAnsi="Times New Roman"/>
          <w:lang w:val="en-US"/>
        </w:rPr>
        <w:t>http://www.oph.fi/download/110201_kekestrategia.pdf</w:t>
      </w:r>
      <w:r w:rsidR="00B81CD9">
        <w:rPr>
          <w:rStyle w:val="Hyperlinkki"/>
          <w:rFonts w:ascii="Times New Roman" w:hAnsi="Times New Roman"/>
          <w:lang w:val="en-US"/>
        </w:rPr>
        <w:fldChar w:fldCharType="end"/>
      </w:r>
      <w:r w:rsidR="00A232F5" w:rsidRPr="00A232F5">
        <w:rPr>
          <w:lang w:val="en-US"/>
        </w:rPr>
        <w:t xml:space="preserve"> </w:t>
      </w:r>
      <w:r w:rsidRPr="00A232F5">
        <w:rPr>
          <w:lang w:val="en-US"/>
        </w:rPr>
        <w:t xml:space="preserve">of the National Board of Education. General information on sustainable development in the sector of the Ministry of Education can be obtained from the website </w:t>
      </w:r>
      <w:r w:rsidR="00B81CD9">
        <w:fldChar w:fldCharType="begin"/>
      </w:r>
      <w:r w:rsidR="00B81CD9" w:rsidRPr="00684C98">
        <w:rPr>
          <w:lang w:val="en-US"/>
        </w:rPr>
        <w:instrText xml:space="preserve"> HYPERLINK "http://www.edu.fi/lukiokoulutus/psykologia/ops_kaytantoon/aihekokonaisuudet/kestava_kehitys" </w:instrText>
      </w:r>
      <w:r w:rsidR="00B81CD9">
        <w:fldChar w:fldCharType="separate"/>
      </w:r>
      <w:r w:rsidR="00406D76" w:rsidRPr="00406D76">
        <w:rPr>
          <w:rStyle w:val="Hyperlinkki"/>
          <w:rFonts w:ascii="Times New Roman" w:hAnsi="Times New Roman"/>
          <w:lang w:val="en-US"/>
        </w:rPr>
        <w:t>http://www.edu.fi/lukiokoulutus/psykologia/ops_kaytantoon/aihekokonaisuudet/kestava_kehitys</w:t>
      </w:r>
      <w:r w:rsidR="00B81CD9">
        <w:rPr>
          <w:rStyle w:val="Hyperlinkki"/>
          <w:rFonts w:ascii="Times New Roman" w:hAnsi="Times New Roman"/>
          <w:lang w:val="en-US"/>
        </w:rPr>
        <w:fldChar w:fldCharType="end"/>
      </w:r>
      <w:r w:rsidRPr="00A60176">
        <w:rPr>
          <w:lang w:val="en-US"/>
        </w:rPr>
        <w:t>.</w:t>
      </w:r>
      <w:r w:rsidRPr="00406D76">
        <w:rPr>
          <w:lang w:val="en-US"/>
        </w:rPr>
        <w:t xml:space="preserve"> T</w:t>
      </w:r>
      <w:r w:rsidRPr="00A232F5">
        <w:rPr>
          <w:lang w:val="en-US"/>
        </w:rPr>
        <w:t>he National Board of Education is currently preparing the reform of the national primary education curriculum. The aim is to fundamentally integrate the objectives of sustainable development and environmental education into the curriculum.</w:t>
      </w:r>
      <w:r w:rsidR="000C00DB" w:rsidRPr="00A232F5">
        <w:rPr>
          <w:lang w:val="en-US"/>
        </w:rPr>
        <w:t xml:space="preserve"> The new plan: </w:t>
      </w:r>
      <w:r w:rsidR="00B81CD9">
        <w:fldChar w:fldCharType="begin"/>
      </w:r>
      <w:r w:rsidR="00B81CD9" w:rsidRPr="00684C98">
        <w:rPr>
          <w:lang w:val="en-US"/>
        </w:rPr>
        <w:instrText xml:space="preserve"> HYPERLINK "http://www.minedu.fi/OPM/Kansainvaeliset_asiat/kestaevae_kehitys/index.html?lang=fi" </w:instrText>
      </w:r>
      <w:r w:rsidR="00B81CD9">
        <w:fldChar w:fldCharType="separate"/>
      </w:r>
      <w:r w:rsidR="00406D76" w:rsidRPr="00406D76">
        <w:rPr>
          <w:rStyle w:val="Hyperlinkki"/>
          <w:rFonts w:ascii="Times New Roman" w:hAnsi="Times New Roman"/>
          <w:lang w:val="en-US"/>
        </w:rPr>
        <w:t>http://www.minedu.fi/OPM/Kansainvaeliset_asiat/kestaevae_kehitys/index.html?lang=fi</w:t>
      </w:r>
      <w:r w:rsidR="00B81CD9">
        <w:rPr>
          <w:rStyle w:val="Hyperlinkki"/>
          <w:rFonts w:ascii="Times New Roman" w:hAnsi="Times New Roman"/>
          <w:lang w:val="en-US"/>
        </w:rPr>
        <w:fldChar w:fldCharType="end"/>
      </w:r>
      <w:r w:rsidR="00406D76" w:rsidRPr="00406D76">
        <w:rPr>
          <w:lang w:val="en-US"/>
        </w:rPr>
        <w:t>.</w:t>
      </w:r>
    </w:p>
    <w:p w:rsidR="00192094" w:rsidRPr="00A232F5" w:rsidRDefault="00192094" w:rsidP="00192094">
      <w:pPr>
        <w:pStyle w:val="KAPPALE"/>
        <w:rPr>
          <w:lang w:val="en-US"/>
        </w:rPr>
      </w:pPr>
      <w:r w:rsidRPr="00A232F5">
        <w:rPr>
          <w:lang w:val="en-US"/>
        </w:rPr>
        <w:t xml:space="preserve">Moreover, the website </w:t>
      </w:r>
      <w:r w:rsidRPr="00406D76">
        <w:rPr>
          <w:lang w:val="en-US"/>
        </w:rPr>
        <w:t>http://www.oikeus.fi/</w:t>
      </w:r>
      <w:r w:rsidRPr="00A232F5">
        <w:rPr>
          <w:lang w:val="en-US"/>
        </w:rPr>
        <w:t xml:space="preserve"> maintained by the Ministry of Justice provides information on legal remedies in the environmental field. The Supreme Administrative Court also has its own website (http://www.kho.fi/). Furthermore, general information on legal practice is available at the FINLEX data bank (</w:t>
      </w:r>
      <w:commentRangeStart w:id="12"/>
      <w:r w:rsidRPr="00A232F5">
        <w:rPr>
          <w:lang w:val="en-US"/>
        </w:rPr>
        <w:t>http://www.finlex.fi/fi/</w:t>
      </w:r>
      <w:commentRangeEnd w:id="12"/>
      <w:r w:rsidR="00C945BA">
        <w:rPr>
          <w:rStyle w:val="Kommentinviite"/>
          <w:lang w:val="en-GB"/>
        </w:rPr>
        <w:commentReference w:id="12"/>
      </w:r>
      <w:r w:rsidRPr="00A232F5">
        <w:rPr>
          <w:lang w:val="en-US"/>
        </w:rPr>
        <w:t>).</w:t>
      </w:r>
    </w:p>
    <w:p w:rsidR="00192094" w:rsidRPr="005D3AE8" w:rsidRDefault="00192094" w:rsidP="00192094">
      <w:pPr>
        <w:pStyle w:val="KAPPALE"/>
        <w:rPr>
          <w:lang w:val="en-US"/>
        </w:rPr>
      </w:pPr>
      <w:r w:rsidRPr="005D3AE8">
        <w:rPr>
          <w:lang w:val="en-US"/>
        </w:rPr>
        <w:t>The websites of the agencies of the Transport Administration (The Finnish Transport Agency, the Transport Safety Agency and the Finnish Meteorological Institute) also publish information on environmental matters</w:t>
      </w:r>
      <w:r w:rsidR="009C781D" w:rsidRPr="005D3AE8">
        <w:rPr>
          <w:lang w:val="en-US"/>
        </w:rPr>
        <w:t>. The Ministry of Transport and Communication has published the environmental strategy of the transport sector for 2013–2020 on its website (</w:t>
      </w:r>
      <w:r w:rsidR="00B81CD9">
        <w:fldChar w:fldCharType="begin"/>
      </w:r>
      <w:r w:rsidR="00B81CD9" w:rsidRPr="00684C98">
        <w:rPr>
          <w:lang w:val="en-US"/>
        </w:rPr>
        <w:instrText xml:space="preserve"> HYPERLINK "http://www.lvm.fi/julkaisu/4373390/liikenteen-ymparistostrategia-2013-2020" </w:instrText>
      </w:r>
      <w:r w:rsidR="00B81CD9">
        <w:fldChar w:fldCharType="separate"/>
      </w:r>
      <w:r w:rsidR="000476D3" w:rsidRPr="005D3AE8">
        <w:rPr>
          <w:rStyle w:val="Hyperlinkki"/>
          <w:rFonts w:ascii="Times New Roman" w:hAnsi="Times New Roman"/>
          <w:color w:val="auto"/>
          <w:u w:val="none"/>
          <w:lang w:val="en-US"/>
        </w:rPr>
        <w:t>http://www.lvm.fi/julkaisu/4373390/liikenteen-ymparistostrategia-2013-2020</w:t>
      </w:r>
      <w:r w:rsidR="00B81CD9">
        <w:rPr>
          <w:rStyle w:val="Hyperlinkki"/>
          <w:rFonts w:ascii="Times New Roman" w:hAnsi="Times New Roman"/>
          <w:color w:val="auto"/>
          <w:u w:val="none"/>
          <w:lang w:val="en-US"/>
        </w:rPr>
        <w:fldChar w:fldCharType="end"/>
      </w:r>
      <w:r w:rsidR="009C781D" w:rsidRPr="005D3AE8">
        <w:rPr>
          <w:lang w:val="en-US"/>
        </w:rPr>
        <w:t>).</w:t>
      </w:r>
    </w:p>
    <w:p w:rsidR="00192094" w:rsidRPr="005D3AE8" w:rsidRDefault="00192094" w:rsidP="00192094">
      <w:pPr>
        <w:pStyle w:val="SUOMIVLIOTSIKKO2"/>
        <w:rPr>
          <w:lang w:val="en-US"/>
        </w:rPr>
      </w:pPr>
      <w:r w:rsidRPr="005D3AE8">
        <w:rPr>
          <w:lang w:val="en-US"/>
        </w:rPr>
        <w:t>Article 3, paragraph 4 - measures taken to ensure that there is appropriate recognition of and support to associations, organizations or groups promoting environmental protection:</w:t>
      </w:r>
    </w:p>
    <w:p w:rsidR="00192094" w:rsidRPr="005D3AE8" w:rsidRDefault="00192094" w:rsidP="00192094">
      <w:pPr>
        <w:pStyle w:val="KAPPALE"/>
        <w:rPr>
          <w:lang w:val="en-US"/>
        </w:rPr>
      </w:pPr>
      <w:r w:rsidRPr="005D3AE8">
        <w:rPr>
          <w:lang w:val="en-US"/>
        </w:rPr>
        <w:t xml:space="preserve">Under the Finnish </w:t>
      </w:r>
      <w:commentRangeStart w:id="13"/>
      <w:r w:rsidRPr="005D3AE8">
        <w:rPr>
          <w:lang w:val="en-US"/>
        </w:rPr>
        <w:t>Constitution</w:t>
      </w:r>
      <w:commentRangeEnd w:id="13"/>
      <w:r w:rsidR="009C1434">
        <w:rPr>
          <w:rStyle w:val="Kommentinviite"/>
          <w:lang w:val="en-GB"/>
        </w:rPr>
        <w:commentReference w:id="13"/>
      </w:r>
      <w:r w:rsidRPr="005D3AE8">
        <w:rPr>
          <w:lang w:val="en-US"/>
        </w:rPr>
        <w:t xml:space="preserve">, the public administration must </w:t>
      </w:r>
      <w:proofErr w:type="spellStart"/>
      <w:r w:rsidRPr="005D3AE8">
        <w:rPr>
          <w:lang w:val="en-US"/>
        </w:rPr>
        <w:t>endeavour</w:t>
      </w:r>
      <w:proofErr w:type="spellEnd"/>
      <w:r w:rsidRPr="005D3AE8">
        <w:rPr>
          <w:lang w:val="en-US"/>
        </w:rPr>
        <w:t xml:space="preserve"> to safeguard every person the right to a healthy environment and an opportunity to participate in decision-making relating to his or her living environment. Furthermore, the following pieces of legislation include separate provisions on access to justice by NGOs: Environmental Protection Act (</w:t>
      </w:r>
      <w:commentRangeStart w:id="14"/>
      <w:r w:rsidRPr="005D3AE8">
        <w:rPr>
          <w:lang w:val="en-US"/>
        </w:rPr>
        <w:t>86/2000</w:t>
      </w:r>
      <w:commentRangeEnd w:id="14"/>
      <w:r w:rsidR="003247B0">
        <w:rPr>
          <w:rStyle w:val="Kommentinviite"/>
          <w:lang w:val="en-GB"/>
        </w:rPr>
        <w:commentReference w:id="14"/>
      </w:r>
      <w:r w:rsidRPr="005D3AE8">
        <w:rPr>
          <w:lang w:val="en-US"/>
        </w:rPr>
        <w:t xml:space="preserve">), </w:t>
      </w:r>
      <w:commentRangeStart w:id="15"/>
      <w:r w:rsidRPr="005D3AE8">
        <w:rPr>
          <w:lang w:val="en-US"/>
        </w:rPr>
        <w:t>Land Use and Building Act (132/1999</w:t>
      </w:r>
      <w:commentRangeEnd w:id="15"/>
      <w:r w:rsidR="006517E9">
        <w:rPr>
          <w:rStyle w:val="Kommentinviite"/>
          <w:lang w:val="en-GB"/>
        </w:rPr>
        <w:commentReference w:id="15"/>
      </w:r>
      <w:r w:rsidRPr="005D3AE8">
        <w:rPr>
          <w:lang w:val="en-US"/>
        </w:rPr>
        <w:t xml:space="preserve">), Nature Conservation Act (1096/1996), </w:t>
      </w:r>
      <w:commentRangeStart w:id="16"/>
      <w:r w:rsidRPr="005D3AE8">
        <w:rPr>
          <w:lang w:val="en-US"/>
        </w:rPr>
        <w:t>Water Act (587/2011), Mining Act (621/2011), Hunting Act (615/1993, amendment 159/2011), Nuclear Energy Act (990/1987, amendment 769/2004), Highways Act (503/2005), Railway Act (110/2007), Genetic Engineering Act (377/1995, amendments 387/2009 and 847/2004</w:t>
      </w:r>
      <w:commentRangeEnd w:id="16"/>
      <w:r w:rsidR="003247B0">
        <w:rPr>
          <w:rStyle w:val="Kommentinviite"/>
          <w:lang w:val="en-GB"/>
        </w:rPr>
        <w:commentReference w:id="16"/>
      </w:r>
      <w:r w:rsidRPr="005D3AE8">
        <w:rPr>
          <w:lang w:val="en-US"/>
        </w:rPr>
        <w:t>) and the Act on the Expropriation Permit in Certain Projects Affecting the Use of the Environment (768/2004, amendment 111/2007).</w:t>
      </w:r>
    </w:p>
    <w:p w:rsidR="00192094" w:rsidRPr="005D3AE8" w:rsidRDefault="00192094" w:rsidP="00192094">
      <w:pPr>
        <w:pStyle w:val="SUOMIVLIOTSIKKO2"/>
        <w:rPr>
          <w:lang w:val="en-US"/>
        </w:rPr>
      </w:pPr>
      <w:r w:rsidRPr="005D3AE8">
        <w:rPr>
          <w:lang w:val="en-US"/>
        </w:rPr>
        <w:t>Article 3, paragraph 7 - measures taken to promote the principles of the Convention internationally; including:</w:t>
      </w:r>
    </w:p>
    <w:p w:rsidR="00192094" w:rsidRPr="005D3AE8" w:rsidRDefault="00192094" w:rsidP="00535297">
      <w:pPr>
        <w:pStyle w:val="SUOMIVLIOTSIKKO3"/>
        <w:numPr>
          <w:ilvl w:val="0"/>
          <w:numId w:val="8"/>
        </w:numPr>
        <w:rPr>
          <w:lang w:val="en-US"/>
        </w:rPr>
      </w:pPr>
      <w:r w:rsidRPr="005D3AE8">
        <w:rPr>
          <w:lang w:val="en-US"/>
        </w:rPr>
        <w:t>Measures taken to coordinate within and between ministries to inform officials involved in other relevant international forums about article 3, paragraph 7, of the Convention and the Almaty Guidelines, indicating whether the coordination measures are ongoing:</w:t>
      </w:r>
    </w:p>
    <w:p w:rsidR="00192094" w:rsidRPr="005D3AE8" w:rsidRDefault="00192094" w:rsidP="00192094">
      <w:pPr>
        <w:pStyle w:val="KAPPALE"/>
        <w:rPr>
          <w:lang w:val="en-US"/>
        </w:rPr>
      </w:pPr>
      <w:r w:rsidRPr="005D3AE8">
        <w:rPr>
          <w:lang w:val="en-US"/>
        </w:rPr>
        <w:t xml:space="preserve">The guidelines approved at the second meeting of the parties to the Aarhus Convention at Almaty in 2005 (Decision II/4) on promoting the principles of the Convention in international </w:t>
      </w:r>
      <w:proofErr w:type="spellStart"/>
      <w:r w:rsidRPr="005D3AE8">
        <w:rPr>
          <w:lang w:val="en-US"/>
        </w:rPr>
        <w:t>organisations</w:t>
      </w:r>
      <w:proofErr w:type="spellEnd"/>
      <w:r w:rsidRPr="005D3AE8">
        <w:rPr>
          <w:lang w:val="en-US"/>
        </w:rPr>
        <w:t xml:space="preserve"> was widely distributed to officials representing Finland at various international environmental conferences, as well as to their superiors and the political leaders of the Ministry of the Environment. In that connection, the leaflet about the Convention, “Your Right to a Healthy Environment”, prepared by the ECE Aarhus Secretariat was also distributed. </w:t>
      </w:r>
    </w:p>
    <w:p w:rsidR="00192094" w:rsidRPr="005D3AE8" w:rsidRDefault="00192094" w:rsidP="00535297">
      <w:pPr>
        <w:pStyle w:val="SUOMIVLIOTSIKKO3"/>
        <w:numPr>
          <w:ilvl w:val="0"/>
          <w:numId w:val="8"/>
        </w:numPr>
        <w:rPr>
          <w:lang w:val="en-US"/>
        </w:rPr>
      </w:pPr>
      <w:r w:rsidRPr="005D3AE8">
        <w:rPr>
          <w:lang w:val="en-US"/>
        </w:rPr>
        <w:t>Measures taken to provide access to information at the national level regarding international forums, including the stages at which access to information was provided:</w:t>
      </w:r>
    </w:p>
    <w:p w:rsidR="00192094" w:rsidRPr="005D3AE8" w:rsidRDefault="00192094" w:rsidP="00192094">
      <w:pPr>
        <w:pStyle w:val="KAPPALE"/>
        <w:rPr>
          <w:lang w:val="en-US"/>
        </w:rPr>
      </w:pPr>
      <w:r w:rsidRPr="005D3AE8">
        <w:rPr>
          <w:lang w:val="en-US"/>
        </w:rPr>
        <w:t>In the communication of international meetings and forums, the Ministry of the Environment aims to link international issues to national questions in accordance with the themes of the year, so that interest groups, media representatives and citizens can connect processes taking place at the international level to decision-making taking place nationally and at the EU level.</w:t>
      </w:r>
    </w:p>
    <w:p w:rsidR="00192094" w:rsidRPr="005D3AE8" w:rsidRDefault="00192094" w:rsidP="00192094">
      <w:pPr>
        <w:pStyle w:val="KAPPALE"/>
        <w:rPr>
          <w:lang w:val="en-US"/>
        </w:rPr>
      </w:pPr>
      <w:r w:rsidRPr="005D3AE8">
        <w:rPr>
          <w:lang w:val="en-US"/>
        </w:rPr>
        <w:lastRenderedPageBreak/>
        <w:t xml:space="preserve">In communicating about international processes and meetings, the Ministry of the Environment has </w:t>
      </w:r>
      <w:proofErr w:type="spellStart"/>
      <w:r w:rsidRPr="005D3AE8">
        <w:rPr>
          <w:lang w:val="en-US"/>
        </w:rPr>
        <w:t>utilised</w:t>
      </w:r>
      <w:proofErr w:type="spellEnd"/>
      <w:r w:rsidRPr="005D3AE8">
        <w:rPr>
          <w:lang w:val="en-US"/>
        </w:rPr>
        <w:t xml:space="preserve"> media communication as well as social and online media channels. Reporters have been provided with background information about the issues and negotiations being discussed in international forums so that the media can report these issues effectively to citizens.</w:t>
      </w:r>
    </w:p>
    <w:p w:rsidR="00192094" w:rsidRPr="005D3AE8" w:rsidRDefault="00192094" w:rsidP="00192094">
      <w:pPr>
        <w:pStyle w:val="KAPPALE"/>
        <w:rPr>
          <w:lang w:val="en-US"/>
        </w:rPr>
      </w:pPr>
      <w:r w:rsidRPr="005D3AE8">
        <w:rPr>
          <w:lang w:val="en-US"/>
        </w:rPr>
        <w:t xml:space="preserve">For example, communication regarding meetings related to the Biodiversity Convention and the International Climate Convention has taken place regularly throughout the year. This communication has been especially comprehensive during the Conferences of the Parties. Information about the Biodiversity Convention and the UN Climate Change Convention Conferences of the Parties has been provided through traditional media channels, such as bulletins and media interviews, as well as through blogs, which have been marketed to the media, interest groups and citizens. In addition to texts and photographs, videos reporting on the two-week Conferences of the Parties were also published in </w:t>
      </w:r>
      <w:commentRangeStart w:id="17"/>
      <w:r w:rsidRPr="005D3AE8">
        <w:rPr>
          <w:lang w:val="en-US"/>
        </w:rPr>
        <w:t>2013</w:t>
      </w:r>
      <w:commentRangeEnd w:id="17"/>
      <w:r w:rsidR="003247B0">
        <w:rPr>
          <w:rStyle w:val="Kommentinviite"/>
          <w:lang w:val="en-GB"/>
        </w:rPr>
        <w:commentReference w:id="17"/>
      </w:r>
      <w:r w:rsidRPr="005D3AE8">
        <w:rPr>
          <w:lang w:val="en-US"/>
        </w:rPr>
        <w:t xml:space="preserve"> and distributed via YouTube, the Ministry of the Environment’s website as well as other social media channels. The Ministry of the Environment also </w:t>
      </w:r>
      <w:proofErr w:type="spellStart"/>
      <w:r w:rsidRPr="005D3AE8">
        <w:rPr>
          <w:lang w:val="en-US"/>
        </w:rPr>
        <w:t>utilises</w:t>
      </w:r>
      <w:proofErr w:type="spellEnd"/>
      <w:r w:rsidRPr="005D3AE8">
        <w:rPr>
          <w:lang w:val="en-US"/>
        </w:rPr>
        <w:t xml:space="preserve"> Twitter in its conference communication, with the help of which updates about the state of the negotiations can be provided in real time.</w:t>
      </w:r>
    </w:p>
    <w:p w:rsidR="00192094" w:rsidRPr="005D3AE8" w:rsidRDefault="00192094" w:rsidP="00535297">
      <w:pPr>
        <w:pStyle w:val="Luettelokappale"/>
        <w:numPr>
          <w:ilvl w:val="0"/>
          <w:numId w:val="8"/>
        </w:numPr>
        <w:spacing w:after="120"/>
        <w:rPr>
          <w:b/>
          <w:i/>
        </w:rPr>
      </w:pPr>
      <w:r w:rsidRPr="005D3AE8">
        <w:rPr>
          <w:b/>
          <w:bCs/>
          <w:i/>
          <w:iCs/>
        </w:rPr>
        <w:t>Measures taken to promote and enable public participation at the national level with respect to international forums (e.g., inviting non-governmental organization (NGO) members to participate in the Party’s delegation in international environmental negotiations, or involving NGOs in forming the Party’s official position for such negotiations), including the stages at which access to information was provided;</w:t>
      </w:r>
    </w:p>
    <w:p w:rsidR="00192094" w:rsidRPr="005D3AE8" w:rsidRDefault="00192094" w:rsidP="009776A4">
      <w:pPr>
        <w:pStyle w:val="KAPPALE"/>
        <w:rPr>
          <w:lang w:val="en-US"/>
        </w:rPr>
      </w:pPr>
      <w:r w:rsidRPr="005D3AE8">
        <w:rPr>
          <w:lang w:val="en-US"/>
        </w:rPr>
        <w:t>The Ministry of the Environment and the Ministry for Foreign Affairs have jointly aligned their policies regarding the participation of NGOs in international conferences and have arranged discussions on the subject with representatives of NGOs. Representatives of NGOs have been included, as far as possible, as expert members in Finnish delegations, and their travel expenses have been reimbursed fully or in part. NGOs may also participate as invited delegates in national preparatory conferences for international conventions. NGOs have been asked to coordinate their opinions as to what their proposed representation will be in different conferences.</w:t>
      </w:r>
    </w:p>
    <w:p w:rsidR="00192094" w:rsidRPr="005D3AE8" w:rsidRDefault="00192094" w:rsidP="009776A4">
      <w:pPr>
        <w:pStyle w:val="KAPPALE"/>
        <w:rPr>
          <w:lang w:val="en-US"/>
        </w:rPr>
      </w:pPr>
      <w:r w:rsidRPr="005D3AE8">
        <w:rPr>
          <w:lang w:val="en-US"/>
        </w:rPr>
        <w:t xml:space="preserve">Environmental </w:t>
      </w:r>
      <w:proofErr w:type="spellStart"/>
      <w:r w:rsidRPr="005D3AE8">
        <w:rPr>
          <w:lang w:val="en-US"/>
        </w:rPr>
        <w:t>organisations</w:t>
      </w:r>
      <w:proofErr w:type="spellEnd"/>
      <w:r w:rsidRPr="005D3AE8">
        <w:rPr>
          <w:lang w:val="en-US"/>
        </w:rPr>
        <w:t xml:space="preserve"> are also represented in several sub-committees under the committee for the national preparation of EU matters, such as the sub-committee on the environment, the sub-committee on regional policy and the sub-committee on forest policy. The extended makeup of the sub-committee on the environment includes the Finnish Association for Nature Conservation, </w:t>
      </w:r>
      <w:proofErr w:type="spellStart"/>
      <w:r w:rsidRPr="005D3AE8">
        <w:rPr>
          <w:lang w:val="en-US"/>
        </w:rPr>
        <w:t>Natur</w:t>
      </w:r>
      <w:proofErr w:type="spellEnd"/>
      <w:r w:rsidRPr="005D3AE8">
        <w:rPr>
          <w:lang w:val="en-US"/>
        </w:rPr>
        <w:t xml:space="preserve"> </w:t>
      </w:r>
      <w:proofErr w:type="spellStart"/>
      <w:r w:rsidRPr="005D3AE8">
        <w:rPr>
          <w:lang w:val="en-US"/>
        </w:rPr>
        <w:t>och</w:t>
      </w:r>
      <w:proofErr w:type="spellEnd"/>
      <w:r w:rsidRPr="005D3AE8">
        <w:rPr>
          <w:lang w:val="en-US"/>
        </w:rPr>
        <w:t xml:space="preserve"> </w:t>
      </w:r>
      <w:proofErr w:type="spellStart"/>
      <w:r w:rsidRPr="005D3AE8">
        <w:rPr>
          <w:lang w:val="en-US"/>
        </w:rPr>
        <w:t>miljö</w:t>
      </w:r>
      <w:proofErr w:type="spellEnd"/>
      <w:r w:rsidRPr="005D3AE8">
        <w:rPr>
          <w:lang w:val="en-US"/>
        </w:rPr>
        <w:t xml:space="preserve">, WWF Finland, the Consumers' Association of Finland as well as various business interest groups. Furthermore, environmental </w:t>
      </w:r>
      <w:proofErr w:type="spellStart"/>
      <w:r w:rsidRPr="005D3AE8">
        <w:rPr>
          <w:lang w:val="en-US"/>
        </w:rPr>
        <w:t>organisations</w:t>
      </w:r>
      <w:proofErr w:type="spellEnd"/>
      <w:r w:rsidRPr="005D3AE8">
        <w:rPr>
          <w:lang w:val="en-US"/>
        </w:rPr>
        <w:t xml:space="preserve"> are represented in many groups preparing international environmental issues, such as the Advisory Board for International Forest Policy.</w:t>
      </w:r>
    </w:p>
    <w:p w:rsidR="00192094" w:rsidRPr="005D3AE8" w:rsidRDefault="00192094" w:rsidP="009776A4">
      <w:pPr>
        <w:pStyle w:val="KAPPALE"/>
        <w:rPr>
          <w:lang w:val="en-US"/>
        </w:rPr>
      </w:pPr>
      <w:r w:rsidRPr="005D3AE8">
        <w:rPr>
          <w:lang w:val="en-US"/>
        </w:rPr>
        <w:t xml:space="preserve">The Ministry of the Environment regularly appoints representatives from NGOs as expert members in Finnish delegations for international negotiations. </w:t>
      </w:r>
      <w:commentRangeStart w:id="18"/>
      <w:r w:rsidRPr="005D3AE8">
        <w:rPr>
          <w:lang w:val="en-US"/>
        </w:rPr>
        <w:t xml:space="preserve">Representatives from NGOs have been appointed </w:t>
      </w:r>
      <w:commentRangeEnd w:id="18"/>
      <w:r w:rsidR="003247B0">
        <w:rPr>
          <w:rStyle w:val="Kommentinviite"/>
          <w:lang w:val="en-GB"/>
        </w:rPr>
        <w:commentReference w:id="18"/>
      </w:r>
      <w:r w:rsidRPr="005D3AE8">
        <w:rPr>
          <w:lang w:val="en-US"/>
        </w:rPr>
        <w:t>to Finnish delegations taking part in the Conferences of Parties of the UN Climate Change Convention, the Rio+20 Conference (Rio de Janeiro), the 26th session of the UNEP Governing Council (Nairobi) and the 11th Conference of the Parties (Hyderabad) of the Biodiversity Convention, among others.</w:t>
      </w:r>
    </w:p>
    <w:p w:rsidR="00192094" w:rsidRPr="005D3AE8" w:rsidRDefault="00192094" w:rsidP="00535297">
      <w:pPr>
        <w:pStyle w:val="SUOMIVLIOTSIKKO3"/>
        <w:numPr>
          <w:ilvl w:val="0"/>
          <w:numId w:val="8"/>
        </w:numPr>
        <w:rPr>
          <w:lang w:val="en-US"/>
        </w:rPr>
      </w:pPr>
      <w:r w:rsidRPr="005D3AE8">
        <w:rPr>
          <w:lang w:val="en-US"/>
        </w:rPr>
        <w:t>Measures taken to promote the principles of the Convention in the procedures of other international forums:</w:t>
      </w:r>
    </w:p>
    <w:p w:rsidR="00192094" w:rsidRPr="005D3AE8" w:rsidRDefault="00192094" w:rsidP="009F1BB9">
      <w:pPr>
        <w:pStyle w:val="KAPPALE"/>
        <w:rPr>
          <w:lang w:val="en-US"/>
        </w:rPr>
      </w:pPr>
      <w:r w:rsidRPr="005D3AE8">
        <w:rPr>
          <w:lang w:val="en-US"/>
        </w:rPr>
        <w:t>Finland has promoted the implementation of the principles of the Aarhus Convention in international negotiations and decision-making processes and in the preparation of EU legislation.</w:t>
      </w:r>
    </w:p>
    <w:p w:rsidR="00192094" w:rsidRPr="005D3AE8" w:rsidRDefault="00192094" w:rsidP="00535297">
      <w:pPr>
        <w:pStyle w:val="SUOMIVLIOTSIKKO3"/>
        <w:numPr>
          <w:ilvl w:val="0"/>
          <w:numId w:val="8"/>
        </w:numPr>
        <w:rPr>
          <w:lang w:val="en-US"/>
        </w:rPr>
      </w:pPr>
      <w:r w:rsidRPr="005D3AE8">
        <w:rPr>
          <w:lang w:val="en-US"/>
        </w:rPr>
        <w:t xml:space="preserve">Measures taken to promote the principles of the Convention in the work </w:t>
      </w:r>
      <w:proofErr w:type="spellStart"/>
      <w:r w:rsidRPr="005D3AE8">
        <w:rPr>
          <w:lang w:val="en-US"/>
        </w:rPr>
        <w:t>programmes</w:t>
      </w:r>
      <w:proofErr w:type="spellEnd"/>
      <w:r w:rsidRPr="005D3AE8">
        <w:rPr>
          <w:lang w:val="en-US"/>
        </w:rPr>
        <w:t>, projects, decisions and other substantive outputs of other international forums:</w:t>
      </w:r>
    </w:p>
    <w:p w:rsidR="00192094" w:rsidRPr="005D3AE8" w:rsidRDefault="00192094" w:rsidP="009F1BB9">
      <w:pPr>
        <w:pStyle w:val="KAPPALE"/>
        <w:rPr>
          <w:lang w:val="en-US"/>
        </w:rPr>
      </w:pPr>
      <w:r w:rsidRPr="005D3AE8">
        <w:rPr>
          <w:lang w:val="en-US"/>
        </w:rPr>
        <w:t>No specific information under this heading.</w:t>
      </w:r>
    </w:p>
    <w:p w:rsidR="00192094" w:rsidRPr="005D3AE8" w:rsidRDefault="00192094" w:rsidP="009F1BB9">
      <w:pPr>
        <w:pStyle w:val="SUOMIVLIOTSIKKO2"/>
        <w:rPr>
          <w:lang w:val="en-US"/>
        </w:rPr>
      </w:pPr>
      <w:r w:rsidRPr="005D3AE8">
        <w:rPr>
          <w:lang w:val="en-US"/>
        </w:rPr>
        <w:lastRenderedPageBreak/>
        <w:t>Article 3, paragraph 8 - measures taken to ensure that persons exercising their rights under the Convention are not penalized, persecuted or harassed:</w:t>
      </w:r>
    </w:p>
    <w:p w:rsidR="00192094" w:rsidRPr="005D3AE8" w:rsidRDefault="00192094" w:rsidP="009F1BB9">
      <w:pPr>
        <w:pStyle w:val="KAPPALE"/>
        <w:rPr>
          <w:lang w:val="en-US"/>
        </w:rPr>
      </w:pPr>
      <w:r w:rsidRPr="005D3AE8">
        <w:rPr>
          <w:lang w:val="en-US"/>
        </w:rPr>
        <w:t xml:space="preserve">Under the provisions of Section 6 of the Finnish Constitution regarding equality, no one shall, without an acceptable reason, be treated differently from other persons on the ground of conviction, opinion or any other reason that concerns his or her person. Furthermore, under Section 6 of the Administrative Procedure Act relating to legal principles of administration, an authority shall treat the customers of the administration on an equal basis and exercise its competence only for purposes that are acceptable under the law. The acts of the authority shall be impartial and proportionate to their objective. </w:t>
      </w:r>
    </w:p>
    <w:p w:rsidR="00415B15" w:rsidRPr="005D3AE8" w:rsidRDefault="00192094" w:rsidP="009F1BB9">
      <w:pPr>
        <w:pStyle w:val="KAPPALE"/>
        <w:rPr>
          <w:lang w:val="en-US"/>
        </w:rPr>
      </w:pPr>
      <w:r w:rsidRPr="005D3AE8">
        <w:rPr>
          <w:lang w:val="en-US"/>
        </w:rPr>
        <w:t>In an administrative court process, the possibility to order a private party to compensate another party or an authority for his or her legal costs is determined on the basis of the provisions of Section 74 of the Administrative Judicial Procedure Act (586/1996). Between private parties, the liability to compensate for legal costs is based on the final result of the decision and on consideration of discretion</w:t>
      </w:r>
      <w:r w:rsidR="005B0E71">
        <w:rPr>
          <w:lang w:val="en-US"/>
        </w:rPr>
        <w:t>.</w:t>
      </w:r>
    </w:p>
    <w:p w:rsidR="009A47A4" w:rsidRPr="005D3AE8" w:rsidRDefault="009A47A4" w:rsidP="00415B15">
      <w:pPr>
        <w:pStyle w:val="OTSIKKO"/>
        <w:rPr>
          <w:lang w:val="en-US"/>
        </w:rPr>
      </w:pPr>
      <w:r w:rsidRPr="005D3AE8">
        <w:rPr>
          <w:lang w:val="en-US"/>
        </w:rPr>
        <w:t>IV.</w:t>
      </w:r>
      <w:r w:rsidRPr="005D3AE8">
        <w:rPr>
          <w:lang w:val="en-US"/>
        </w:rPr>
        <w:tab/>
        <w:t>Obstacles encountered in the implementation of article 3</w:t>
      </w:r>
    </w:p>
    <w:p w:rsidR="00415B15" w:rsidRPr="00F924F0" w:rsidRDefault="00F924F0" w:rsidP="00545B90">
      <w:pPr>
        <w:pStyle w:val="KAPPALE"/>
        <w:rPr>
          <w:lang w:val="en-US"/>
        </w:rPr>
      </w:pPr>
      <w:r w:rsidRPr="00F924F0">
        <w:rPr>
          <w:lang w:val="en-US"/>
        </w:rPr>
        <w:t>No specific information under this heading.</w:t>
      </w:r>
    </w:p>
    <w:p w:rsidR="009A47A4" w:rsidRPr="005D3AE8" w:rsidRDefault="009A47A4" w:rsidP="0066340C">
      <w:pPr>
        <w:pStyle w:val="OTSIKKO"/>
        <w:rPr>
          <w:lang w:val="en-US"/>
        </w:rPr>
      </w:pPr>
      <w:r w:rsidRPr="005D3AE8">
        <w:rPr>
          <w:lang w:val="en-US"/>
        </w:rPr>
        <w:t>V.</w:t>
      </w:r>
      <w:r w:rsidRPr="005D3AE8">
        <w:rPr>
          <w:lang w:val="en-US"/>
        </w:rPr>
        <w:tab/>
        <w:t>Further information on the practical application of the general provisions of article 3</w:t>
      </w:r>
    </w:p>
    <w:p w:rsidR="00545B90" w:rsidRPr="005D3AE8" w:rsidRDefault="000933FE" w:rsidP="00545B90">
      <w:pPr>
        <w:pStyle w:val="KAPPALE"/>
        <w:rPr>
          <w:lang w:val="en-US"/>
        </w:rPr>
      </w:pPr>
      <w:commentRangeStart w:id="19"/>
      <w:r w:rsidRPr="005D3AE8">
        <w:rPr>
          <w:lang w:val="en-US"/>
        </w:rPr>
        <w:t xml:space="preserve">The personnel of </w:t>
      </w:r>
      <w:r w:rsidR="00545B90" w:rsidRPr="005D3AE8">
        <w:rPr>
          <w:lang w:val="en-US"/>
        </w:rPr>
        <w:t>the Regiona</w:t>
      </w:r>
      <w:r w:rsidRPr="005D3AE8">
        <w:rPr>
          <w:lang w:val="en-US"/>
        </w:rPr>
        <w:t xml:space="preserve">l State Administrative Agencies </w:t>
      </w:r>
      <w:commentRangeEnd w:id="19"/>
      <w:r w:rsidR="00C70025">
        <w:rPr>
          <w:rStyle w:val="Kommentinviite"/>
          <w:lang w:val="en-GB"/>
        </w:rPr>
        <w:commentReference w:id="19"/>
      </w:r>
      <w:r w:rsidRPr="005D3AE8">
        <w:rPr>
          <w:lang w:val="en-US"/>
        </w:rPr>
        <w:t>comply</w:t>
      </w:r>
      <w:r w:rsidR="00545B90" w:rsidRPr="005D3AE8">
        <w:rPr>
          <w:lang w:val="en-US"/>
        </w:rPr>
        <w:t xml:space="preserve"> with the provision of paragraph 2 of the article 3 by responding to questions and queries concerning the use of service. The personnel applying the law have designated areas of responsibility in the rules of procedure and thus, depending on the nature of the matter, the primary obligation to provide advice can be assigned to the relevant responsible persons. The public notices on applications for environmental and water resources engineering permits include the name of the presenting official for the matter with his or her contact information, which makes it easier for a party or an interested citizen to contact the person with primary responsibility for </w:t>
      </w:r>
      <w:r w:rsidR="00C70025">
        <w:rPr>
          <w:lang w:val="en-US"/>
        </w:rPr>
        <w:t>the matter</w:t>
      </w:r>
      <w:r w:rsidR="00545B90" w:rsidRPr="005D3AE8">
        <w:rPr>
          <w:lang w:val="en-US"/>
        </w:rPr>
        <w:t xml:space="preserve">. The personnel of a Regional State Administrative Agency provide advice to clients and the public at offices, by telephone and in writing. Queries by e-mail and answering them are commonplace at these agencies. </w:t>
      </w:r>
    </w:p>
    <w:p w:rsidR="00545B90" w:rsidRPr="005D3AE8" w:rsidRDefault="00545B90" w:rsidP="00545B90">
      <w:pPr>
        <w:pStyle w:val="KAPPALE"/>
        <w:rPr>
          <w:lang w:val="en-US"/>
        </w:rPr>
      </w:pPr>
      <w:r w:rsidRPr="005D3AE8">
        <w:rPr>
          <w:lang w:val="en-US"/>
        </w:rPr>
        <w:t xml:space="preserve">Documents relating to decision-making at </w:t>
      </w:r>
      <w:r w:rsidR="00EB5AB0">
        <w:rPr>
          <w:lang w:val="en-US"/>
        </w:rPr>
        <w:t xml:space="preserve">the environmental authorities </w:t>
      </w:r>
      <w:r w:rsidRPr="005D3AE8">
        <w:rPr>
          <w:lang w:val="en-US"/>
        </w:rPr>
        <w:t xml:space="preserve">are open to the public, </w:t>
      </w:r>
      <w:commentRangeStart w:id="20"/>
      <w:r w:rsidRPr="005D3AE8">
        <w:rPr>
          <w:lang w:val="en-US"/>
        </w:rPr>
        <w:t>with very few exceptions</w:t>
      </w:r>
      <w:commentRangeEnd w:id="20"/>
      <w:r w:rsidR="00EB5AB0">
        <w:rPr>
          <w:rStyle w:val="Kommentinviite"/>
          <w:lang w:val="en-GB"/>
        </w:rPr>
        <w:commentReference w:id="20"/>
      </w:r>
      <w:r w:rsidRPr="005D3AE8">
        <w:rPr>
          <w:lang w:val="en-US"/>
        </w:rPr>
        <w:t xml:space="preserve">. Application documents are accessible to the public at the Agency and generally also for approximately one month with local authorities within the impact area of the project. The obligation to provide information to parties laid down in the environmental legislation is stricter than that laid down in the Administrative Procedure Act. </w:t>
      </w:r>
      <w:commentRangeStart w:id="21"/>
      <w:r w:rsidRPr="005D3AE8">
        <w:rPr>
          <w:lang w:val="en-US"/>
        </w:rPr>
        <w:t>Information about a project to which a permit application relates is primarily provided by special service to the parties, and at the same time the parties receive a summary of the plan, including the impacts assessed by the applicant</w:t>
      </w:r>
      <w:commentRangeEnd w:id="21"/>
      <w:r w:rsidR="00D03FED">
        <w:rPr>
          <w:rStyle w:val="Kommentinviite"/>
          <w:lang w:val="en-GB"/>
        </w:rPr>
        <w:commentReference w:id="21"/>
      </w:r>
      <w:r w:rsidRPr="005D3AE8">
        <w:rPr>
          <w:lang w:val="en-US"/>
        </w:rPr>
        <w:t xml:space="preserve">. The </w:t>
      </w:r>
      <w:r w:rsidR="00DB6D07">
        <w:rPr>
          <w:lang w:val="en-US"/>
        </w:rPr>
        <w:t>applications</w:t>
      </w:r>
      <w:r w:rsidRPr="005D3AE8">
        <w:rPr>
          <w:lang w:val="en-US"/>
        </w:rPr>
        <w:t xml:space="preserve"> are accessible </w:t>
      </w:r>
      <w:r w:rsidR="00DB6D07">
        <w:rPr>
          <w:lang w:val="en-US"/>
        </w:rPr>
        <w:t xml:space="preserve">e. g. </w:t>
      </w:r>
      <w:r w:rsidRPr="005D3AE8">
        <w:rPr>
          <w:lang w:val="en-US"/>
        </w:rPr>
        <w:t xml:space="preserve">on the Internet, reported in a format for use by the public. Open access to the documents can still be developed, so that all public application documents would be accessible on the </w:t>
      </w:r>
      <w:commentRangeStart w:id="22"/>
      <w:r w:rsidRPr="005D3AE8">
        <w:rPr>
          <w:lang w:val="en-US"/>
        </w:rPr>
        <w:t>Internet</w:t>
      </w:r>
      <w:commentRangeEnd w:id="22"/>
      <w:r w:rsidR="00DB6D07">
        <w:rPr>
          <w:rStyle w:val="Kommentinviite"/>
          <w:lang w:val="en-GB"/>
        </w:rPr>
        <w:commentReference w:id="22"/>
      </w:r>
      <w:r w:rsidRPr="005D3AE8">
        <w:rPr>
          <w:lang w:val="en-US"/>
        </w:rPr>
        <w:t xml:space="preserve"> when the parties have the opportunity to make complaints and claims concerning the application. In such a case, interested parties would have access to the information they need much more easily, which might lessen the need for giving advice over the telephone. </w:t>
      </w:r>
    </w:p>
    <w:p w:rsidR="00545B90" w:rsidRPr="005D3AE8" w:rsidRDefault="00545B90" w:rsidP="00545B90">
      <w:pPr>
        <w:pStyle w:val="KAPPALE"/>
        <w:rPr>
          <w:lang w:val="en-US"/>
        </w:rPr>
      </w:pPr>
      <w:r w:rsidRPr="00AE29EA">
        <w:rPr>
          <w:lang w:val="en-US"/>
        </w:rPr>
        <w:t xml:space="preserve">Information on the </w:t>
      </w:r>
      <w:r w:rsidR="00D0386B" w:rsidRPr="00AE29EA">
        <w:rPr>
          <w:lang w:val="en-US"/>
        </w:rPr>
        <w:t xml:space="preserve">environmental authorities </w:t>
      </w:r>
      <w:r w:rsidRPr="00AE29EA">
        <w:rPr>
          <w:lang w:val="en-US"/>
        </w:rPr>
        <w:t xml:space="preserve">can be obtained at </w:t>
      </w:r>
      <w:r w:rsidR="00D0386B" w:rsidRPr="00AE29EA">
        <w:rPr>
          <w:lang w:val="en-US"/>
        </w:rPr>
        <w:t xml:space="preserve">their homepages (Regional State Administrative Agencies </w:t>
      </w:r>
      <w:r w:rsidRPr="00AE29EA">
        <w:rPr>
          <w:lang w:val="en-US"/>
        </w:rPr>
        <w:t>http://www.avi.fi/fi/web/avi/aiheet</w:t>
      </w:r>
      <w:r w:rsidR="00D0386B" w:rsidRPr="00AE29EA">
        <w:rPr>
          <w:lang w:val="en-US"/>
        </w:rPr>
        <w:t>)</w:t>
      </w:r>
      <w:r w:rsidRPr="00AE29EA">
        <w:rPr>
          <w:lang w:val="en-US"/>
        </w:rPr>
        <w:t xml:space="preserve"> and at the website</w:t>
      </w:r>
      <w:r w:rsidR="00D0386B" w:rsidRPr="00AE29EA">
        <w:rPr>
          <w:lang w:val="en-US"/>
        </w:rPr>
        <w:t>s</w:t>
      </w:r>
      <w:r w:rsidRPr="00AE29EA">
        <w:rPr>
          <w:lang w:val="en-US"/>
        </w:rPr>
        <w:t xml:space="preserve"> of the </w:t>
      </w:r>
      <w:r w:rsidR="00D0386B" w:rsidRPr="00AE29EA">
        <w:rPr>
          <w:lang w:val="en-US"/>
        </w:rPr>
        <w:t>guiding ministries (</w:t>
      </w:r>
      <w:r w:rsidRPr="00AE29EA">
        <w:rPr>
          <w:lang w:val="en-US"/>
        </w:rPr>
        <w:t xml:space="preserve">Ministry of Employment and the Economy </w:t>
      </w:r>
      <w:r w:rsidR="00B81CD9">
        <w:fldChar w:fldCharType="begin"/>
      </w:r>
      <w:r w:rsidR="00B81CD9" w:rsidRPr="00684C98">
        <w:rPr>
          <w:lang w:val="en-US"/>
        </w:rPr>
        <w:instrText xml:space="preserve"> HYPERLINK "http://www.tem.fi/" </w:instrText>
      </w:r>
      <w:r w:rsidR="00B81CD9">
        <w:fldChar w:fldCharType="separate"/>
      </w:r>
      <w:r w:rsidRPr="00AE29EA">
        <w:rPr>
          <w:lang w:val="en-US"/>
        </w:rPr>
        <w:t>http://www.tem.fi/</w:t>
      </w:r>
      <w:r w:rsidR="00B81CD9">
        <w:rPr>
          <w:lang w:val="en-US"/>
        </w:rPr>
        <w:fldChar w:fldCharType="end"/>
      </w:r>
      <w:r w:rsidR="00D0386B" w:rsidRPr="00AE29EA">
        <w:rPr>
          <w:lang w:val="en-US"/>
        </w:rPr>
        <w:t xml:space="preserve"> and the Ministry of the Environment http://www.ym.fi)</w:t>
      </w:r>
      <w:r w:rsidRPr="00AE29EA">
        <w:rPr>
          <w:lang w:val="en-US"/>
        </w:rPr>
        <w:t>. Th</w:t>
      </w:r>
      <w:r w:rsidRPr="005D3AE8">
        <w:rPr>
          <w:lang w:val="en-US"/>
        </w:rPr>
        <w:t xml:space="preserve">e websites of State Administrative Agencies handling environmental permits publish information on pending and concluded application matters. A communication is drawn up on significant decisions, serving the parties concerned, the public, the press and other media. Reported decisions can be accessed by the public through the </w:t>
      </w:r>
      <w:r w:rsidRPr="005D3AE8">
        <w:rPr>
          <w:lang w:val="en-US"/>
        </w:rPr>
        <w:lastRenderedPageBreak/>
        <w:t>Internet. Media interested in decision-making relating to the environment generally obtain information from the presenting official.</w:t>
      </w:r>
    </w:p>
    <w:p w:rsidR="00545B90" w:rsidRDefault="00545B90" w:rsidP="00545B90">
      <w:pPr>
        <w:pStyle w:val="KAPPALE"/>
        <w:rPr>
          <w:lang w:val="en-US"/>
        </w:rPr>
      </w:pPr>
      <w:r w:rsidRPr="00AE29EA">
        <w:rPr>
          <w:lang w:val="en-US"/>
        </w:rPr>
        <w:t xml:space="preserve">Also the </w:t>
      </w:r>
      <w:proofErr w:type="spellStart"/>
      <w:r w:rsidRPr="00AE29EA">
        <w:rPr>
          <w:lang w:val="en-US"/>
        </w:rPr>
        <w:t>Centres</w:t>
      </w:r>
      <w:proofErr w:type="spellEnd"/>
      <w:r w:rsidRPr="00AE29EA">
        <w:rPr>
          <w:lang w:val="en-US"/>
        </w:rPr>
        <w:t xml:space="preserve"> for Economic Development, Transport and the Environment give information and guidance in matters falling within their jurisdiction. Information on these </w:t>
      </w:r>
      <w:proofErr w:type="spellStart"/>
      <w:r w:rsidRPr="00AE29EA">
        <w:rPr>
          <w:lang w:val="en-US"/>
        </w:rPr>
        <w:t>Centres</w:t>
      </w:r>
      <w:proofErr w:type="spellEnd"/>
      <w:r w:rsidRPr="00AE29EA">
        <w:rPr>
          <w:lang w:val="en-US"/>
        </w:rPr>
        <w:t xml:space="preserve"> is provided on the website http://www.ely-keskus.fi. For</w:t>
      </w:r>
      <w:r w:rsidRPr="005D3AE8">
        <w:rPr>
          <w:lang w:val="en-US"/>
        </w:rPr>
        <w:t xml:space="preserve"> example, in environmental impact assessment tasks handled by the </w:t>
      </w:r>
      <w:proofErr w:type="spellStart"/>
      <w:r w:rsidRPr="005D3AE8">
        <w:rPr>
          <w:lang w:val="en-US"/>
        </w:rPr>
        <w:t>Centres</w:t>
      </w:r>
      <w:proofErr w:type="spellEnd"/>
      <w:r w:rsidRPr="005D3AE8">
        <w:rPr>
          <w:lang w:val="en-US"/>
        </w:rPr>
        <w:t xml:space="preserve">, public participation is of crucial importance. Ongoing and completed EIA projects are available at </w:t>
      </w:r>
      <w:r w:rsidR="00B81CD9">
        <w:fldChar w:fldCharType="begin"/>
      </w:r>
      <w:r w:rsidR="00B81CD9" w:rsidRPr="00684C98">
        <w:rPr>
          <w:lang w:val="en-US"/>
        </w:rPr>
        <w:instrText xml:space="preserve"> HYPERLINK "http://www.ymparisto.fi" </w:instrText>
      </w:r>
      <w:r w:rsidR="00B81CD9">
        <w:fldChar w:fldCharType="separate"/>
      </w:r>
      <w:r w:rsidRPr="005D3AE8">
        <w:rPr>
          <w:lang w:val="en-US"/>
        </w:rPr>
        <w:t>http://www.ymparisto.fi</w:t>
      </w:r>
      <w:r w:rsidR="00B81CD9">
        <w:rPr>
          <w:lang w:val="en-US"/>
        </w:rPr>
        <w:fldChar w:fldCharType="end"/>
      </w:r>
      <w:r w:rsidR="007C15A4" w:rsidRPr="005D3AE8">
        <w:rPr>
          <w:lang w:val="en-US"/>
        </w:rPr>
        <w:t>.</w:t>
      </w:r>
    </w:p>
    <w:p w:rsidR="009A47A4" w:rsidRPr="005D3AE8" w:rsidRDefault="009A47A4" w:rsidP="0066340C">
      <w:pPr>
        <w:pStyle w:val="OTSIKKO"/>
        <w:rPr>
          <w:lang w:val="en-US"/>
        </w:rPr>
      </w:pPr>
      <w:r w:rsidRPr="005D3AE8">
        <w:rPr>
          <w:lang w:val="en-US"/>
        </w:rPr>
        <w:t>VI.</w:t>
      </w:r>
      <w:r w:rsidRPr="005D3AE8">
        <w:rPr>
          <w:lang w:val="en-US"/>
        </w:rPr>
        <w:tab/>
        <w:t xml:space="preserve">Website </w:t>
      </w:r>
      <w:commentRangeStart w:id="23"/>
      <w:r w:rsidRPr="005D3AE8">
        <w:rPr>
          <w:lang w:val="en-US"/>
        </w:rPr>
        <w:t>addresses</w:t>
      </w:r>
      <w:commentRangeEnd w:id="23"/>
      <w:r w:rsidR="00B85962">
        <w:rPr>
          <w:rStyle w:val="Kommentinviite"/>
          <w:b w:val="0"/>
          <w:lang w:val="en-GB"/>
        </w:rPr>
        <w:commentReference w:id="23"/>
      </w:r>
      <w:r w:rsidRPr="005D3AE8">
        <w:rPr>
          <w:lang w:val="en-US"/>
        </w:rPr>
        <w:t xml:space="preserve"> relevant to the implementation of article 3</w:t>
      </w:r>
      <w:r w:rsidR="00EB5AB0">
        <w:rPr>
          <w:lang w:val="en-US"/>
        </w:rPr>
        <w:t xml:space="preserve"> </w:t>
      </w:r>
    </w:p>
    <w:p w:rsidR="00545B90" w:rsidRPr="001E5D70" w:rsidRDefault="00545B90" w:rsidP="001E5D70">
      <w:pPr>
        <w:pStyle w:val="KAPPALE"/>
        <w:rPr>
          <w:lang w:val="en-US"/>
        </w:rPr>
      </w:pPr>
      <w:r w:rsidRPr="00684C98">
        <w:rPr>
          <w:lang w:val="en-US"/>
        </w:rPr>
        <w:t xml:space="preserve">The joint address of the public administration web service, </w:t>
      </w:r>
      <w:r w:rsidR="00B81CD9">
        <w:fldChar w:fldCharType="begin"/>
      </w:r>
      <w:r w:rsidR="00B81CD9" w:rsidRPr="00684C98">
        <w:rPr>
          <w:lang w:val="en-US"/>
        </w:rPr>
        <w:instrText xml:space="preserve"> HYPERLINK "http://www.suomi.fi/suomifi/english/index.html%20/" </w:instrText>
      </w:r>
      <w:r w:rsidR="00B81CD9">
        <w:fldChar w:fldCharType="separate"/>
      </w:r>
      <w:r w:rsidR="00527A79" w:rsidRPr="001C7E2F">
        <w:rPr>
          <w:rStyle w:val="Hyperlinkki"/>
          <w:rFonts w:ascii="Times New Roman" w:hAnsi="Times New Roman"/>
          <w:lang w:val="en-US"/>
        </w:rPr>
        <w:t>http://www.suomi.fi/suomifi/english/index.html /</w:t>
      </w:r>
      <w:r w:rsidR="00B81CD9">
        <w:rPr>
          <w:rStyle w:val="Hyperlinkki"/>
          <w:rFonts w:ascii="Times New Roman" w:hAnsi="Times New Roman"/>
          <w:lang w:val="en-US"/>
        </w:rPr>
        <w:fldChar w:fldCharType="end"/>
      </w:r>
      <w:r w:rsidR="00527A79" w:rsidRPr="00684C98">
        <w:rPr>
          <w:lang w:val="en-US"/>
        </w:rPr>
        <w:t xml:space="preserve"> </w:t>
      </w:r>
      <w:r w:rsidRPr="00684C98">
        <w:rPr>
          <w:lang w:val="en-US"/>
        </w:rPr>
        <w:t>, includes general information on the activities of the Finnish public administration.</w:t>
      </w:r>
      <w:r w:rsidRPr="00684C98">
        <w:rPr>
          <w:lang w:val="en-US"/>
        </w:rPr>
        <w:br/>
      </w:r>
      <w:r w:rsidRPr="001E5D70">
        <w:rPr>
          <w:lang w:val="en-US"/>
        </w:rPr>
        <w:t xml:space="preserve">The FINLEX data bank contains the Finnish legislation and international conventions binding on Finland, </w:t>
      </w:r>
      <w:r w:rsidR="00B81CD9">
        <w:fldChar w:fldCharType="begin"/>
      </w:r>
      <w:r w:rsidR="00B81CD9" w:rsidRPr="00684C98">
        <w:rPr>
          <w:lang w:val="en-US"/>
        </w:rPr>
        <w:instrText xml:space="preserve"> HYPERLINK "http://www.finlex.fi/fi/" </w:instrText>
      </w:r>
      <w:r w:rsidR="00B81CD9">
        <w:fldChar w:fldCharType="separate"/>
      </w:r>
      <w:r w:rsidR="001E5D70" w:rsidRPr="00DC16FC">
        <w:rPr>
          <w:rStyle w:val="Hyperlinkki"/>
          <w:rFonts w:ascii="Times New Roman" w:hAnsi="Times New Roman"/>
          <w:lang w:val="en-US"/>
        </w:rPr>
        <w:t>http://www.finlex.fi/fi/</w:t>
      </w:r>
      <w:r w:rsidR="00B81CD9">
        <w:rPr>
          <w:rStyle w:val="Hyperlinkki"/>
          <w:rFonts w:ascii="Times New Roman" w:hAnsi="Times New Roman"/>
          <w:lang w:val="en-US"/>
        </w:rPr>
        <w:fldChar w:fldCharType="end"/>
      </w:r>
      <w:r w:rsidR="001E5D70">
        <w:rPr>
          <w:lang w:val="en-US"/>
        </w:rPr>
        <w:t xml:space="preserve"> </w:t>
      </w:r>
      <w:r w:rsidRPr="001E5D70">
        <w:rPr>
          <w:lang w:val="en-US"/>
        </w:rPr>
        <w:br/>
        <w:t>Further information can be obtained from the webs</w:t>
      </w:r>
      <w:r w:rsidR="00A25D3A" w:rsidRPr="001E5D70">
        <w:rPr>
          <w:lang w:val="en-US"/>
        </w:rPr>
        <w:t xml:space="preserve">ite of the Ministry of Justice: </w:t>
      </w:r>
      <w:r w:rsidR="00B81CD9">
        <w:fldChar w:fldCharType="begin"/>
      </w:r>
      <w:r w:rsidR="00B81CD9" w:rsidRPr="00684C98">
        <w:rPr>
          <w:lang w:val="en-US"/>
        </w:rPr>
        <w:instrText xml:space="preserve"> HYPERLINK "http://oikeusministerio.fi/en/index/basicprovisions/legislation/actontheopennessofgovernmentactivities.html" </w:instrText>
      </w:r>
      <w:r w:rsidR="00B81CD9">
        <w:fldChar w:fldCharType="separate"/>
      </w:r>
      <w:r w:rsidR="00A25D3A" w:rsidRPr="00A25D3A">
        <w:rPr>
          <w:rStyle w:val="Hyperlinkki"/>
          <w:rFonts w:ascii="Times New Roman" w:hAnsi="Times New Roman"/>
          <w:lang w:val="en-US"/>
        </w:rPr>
        <w:t>http://oikeusministerio.fi/en/index/basicprovisions/legislation/actontheopennessofgovernmentactivities.html</w:t>
      </w:r>
      <w:r w:rsidR="00B81CD9">
        <w:rPr>
          <w:rStyle w:val="Hyperlinkki"/>
          <w:rFonts w:ascii="Times New Roman" w:hAnsi="Times New Roman"/>
          <w:lang w:val="en-US"/>
        </w:rPr>
        <w:fldChar w:fldCharType="end"/>
      </w:r>
      <w:r w:rsidR="00A25D3A" w:rsidRPr="001E5D70">
        <w:rPr>
          <w:lang w:val="en-US"/>
        </w:rPr>
        <w:t xml:space="preserve">  E</w:t>
      </w:r>
      <w:r w:rsidRPr="001E5D70">
        <w:rPr>
          <w:lang w:val="en-US"/>
        </w:rPr>
        <w:t xml:space="preserve">nvironmental administration: </w:t>
      </w:r>
      <w:r w:rsidR="00B81CD9">
        <w:fldChar w:fldCharType="begin"/>
      </w:r>
      <w:r w:rsidR="00B81CD9" w:rsidRPr="00684C98">
        <w:rPr>
          <w:lang w:val="en-US"/>
        </w:rPr>
        <w:instrText xml:space="preserve"> HYPERLINK "http://www.ymparisto.fi/en-US" </w:instrText>
      </w:r>
      <w:r w:rsidR="00B81CD9">
        <w:fldChar w:fldCharType="separate"/>
      </w:r>
      <w:r w:rsidR="00A25D3A" w:rsidRPr="001C7E2F">
        <w:rPr>
          <w:rStyle w:val="Hyperlinkki"/>
          <w:rFonts w:ascii="Times New Roman" w:hAnsi="Times New Roman"/>
          <w:lang w:val="en-US"/>
        </w:rPr>
        <w:t>http://www.ymparisto.fi/en-US</w:t>
      </w:r>
      <w:r w:rsidR="00B81CD9">
        <w:rPr>
          <w:rStyle w:val="Hyperlinkki"/>
          <w:rFonts w:ascii="Times New Roman" w:hAnsi="Times New Roman"/>
          <w:lang w:val="en-US"/>
        </w:rPr>
        <w:fldChar w:fldCharType="end"/>
      </w:r>
      <w:r w:rsidR="00A25D3A" w:rsidRPr="001E5D70">
        <w:rPr>
          <w:lang w:val="en-US"/>
        </w:rPr>
        <w:t xml:space="preserve"> </w:t>
      </w:r>
      <w:r w:rsidRPr="001E5D70">
        <w:rPr>
          <w:lang w:val="en-US"/>
        </w:rPr>
        <w:br/>
        <w:t xml:space="preserve">Ministry of the Environment: </w:t>
      </w:r>
      <w:r w:rsidR="00B81CD9">
        <w:fldChar w:fldCharType="begin"/>
      </w:r>
      <w:r w:rsidR="00B81CD9" w:rsidRPr="00684C98">
        <w:rPr>
          <w:lang w:val="en-US"/>
        </w:rPr>
        <w:instrText xml:space="preserve"> HYPERLINK "http://www.ym.fi/en-US" </w:instrText>
      </w:r>
      <w:r w:rsidR="00B81CD9">
        <w:fldChar w:fldCharType="separate"/>
      </w:r>
      <w:r w:rsidR="00A25D3A" w:rsidRPr="001C7E2F">
        <w:rPr>
          <w:rStyle w:val="Hyperlinkki"/>
          <w:rFonts w:ascii="Times New Roman" w:hAnsi="Times New Roman"/>
          <w:lang w:val="en-US"/>
        </w:rPr>
        <w:t>http://www.ym.fi/en-US</w:t>
      </w:r>
      <w:r w:rsidR="00B81CD9">
        <w:rPr>
          <w:rStyle w:val="Hyperlinkki"/>
          <w:rFonts w:ascii="Times New Roman" w:hAnsi="Times New Roman"/>
          <w:lang w:val="en-US"/>
        </w:rPr>
        <w:fldChar w:fldCharType="end"/>
      </w:r>
      <w:r w:rsidR="00A25D3A" w:rsidRPr="001E5D70">
        <w:rPr>
          <w:lang w:val="en-US"/>
        </w:rPr>
        <w:t xml:space="preserve"> </w:t>
      </w:r>
      <w:r w:rsidRPr="001E5D70">
        <w:rPr>
          <w:lang w:val="en-US"/>
        </w:rPr>
        <w:br/>
        <w:t xml:space="preserve">Finnish Environment Institute (SYKE): </w:t>
      </w:r>
      <w:r w:rsidR="00B81CD9">
        <w:fldChar w:fldCharType="begin"/>
      </w:r>
      <w:r w:rsidR="00B81CD9" w:rsidRPr="00684C98">
        <w:rPr>
          <w:lang w:val="en-US"/>
        </w:rPr>
        <w:instrText xml:space="preserve"> HYPERLINK "http://www.syke.fi/en-US" </w:instrText>
      </w:r>
      <w:r w:rsidR="00B81CD9">
        <w:fldChar w:fldCharType="separate"/>
      </w:r>
      <w:r w:rsidR="00527A79" w:rsidRPr="00527A79">
        <w:rPr>
          <w:rStyle w:val="Hyperlinkki"/>
          <w:rFonts w:ascii="Times New Roman" w:hAnsi="Times New Roman"/>
          <w:lang w:val="en-US"/>
        </w:rPr>
        <w:t>http://www.syke.fi/en-US</w:t>
      </w:r>
      <w:r w:rsidR="00B81CD9">
        <w:rPr>
          <w:rStyle w:val="Hyperlinkki"/>
          <w:rFonts w:ascii="Times New Roman" w:hAnsi="Times New Roman"/>
          <w:lang w:val="en-US"/>
        </w:rPr>
        <w:fldChar w:fldCharType="end"/>
      </w:r>
      <w:r w:rsidR="00527A79" w:rsidRPr="001E5D70">
        <w:rPr>
          <w:lang w:val="en-US"/>
        </w:rPr>
        <w:t xml:space="preserve"> </w:t>
      </w:r>
      <w:proofErr w:type="spellStart"/>
      <w:r w:rsidRPr="001E5D70">
        <w:rPr>
          <w:lang w:val="en-US"/>
        </w:rPr>
        <w:t>Centres</w:t>
      </w:r>
      <w:proofErr w:type="spellEnd"/>
      <w:r w:rsidRPr="001E5D70">
        <w:rPr>
          <w:lang w:val="en-US"/>
        </w:rPr>
        <w:t xml:space="preserve"> for Economic Development, Transport and the Environment: </w:t>
      </w:r>
      <w:r w:rsidR="00B81CD9">
        <w:fldChar w:fldCharType="begin"/>
      </w:r>
      <w:r w:rsidR="00B81CD9" w:rsidRPr="00684C98">
        <w:rPr>
          <w:lang w:val="en-US"/>
        </w:rPr>
        <w:instrText xml:space="preserve"> HYPERLINK "http://www.ely-keskus.fi/en/web/ely-en/" </w:instrText>
      </w:r>
      <w:r w:rsidR="00B81CD9">
        <w:fldChar w:fldCharType="separate"/>
      </w:r>
      <w:r w:rsidR="00527A79" w:rsidRPr="001C7E2F">
        <w:rPr>
          <w:rStyle w:val="Hyperlinkki"/>
          <w:rFonts w:ascii="Times New Roman" w:hAnsi="Times New Roman"/>
          <w:lang w:val="en-US"/>
        </w:rPr>
        <w:t>http://www.ely-keskus.fi/en/web/ely-en/</w:t>
      </w:r>
      <w:r w:rsidR="00B81CD9">
        <w:rPr>
          <w:rStyle w:val="Hyperlinkki"/>
          <w:rFonts w:ascii="Times New Roman" w:hAnsi="Times New Roman"/>
          <w:lang w:val="en-US"/>
        </w:rPr>
        <w:fldChar w:fldCharType="end"/>
      </w:r>
      <w:r w:rsidR="00527A79" w:rsidRPr="001E5D70">
        <w:rPr>
          <w:lang w:val="en-US"/>
        </w:rPr>
        <w:t xml:space="preserve"> </w:t>
      </w:r>
      <w:r w:rsidRPr="001E5D70">
        <w:rPr>
          <w:lang w:val="en-US"/>
        </w:rPr>
        <w:br/>
        <w:t xml:space="preserve">Regional State administrative agencies: </w:t>
      </w:r>
      <w:r w:rsidR="00B81CD9">
        <w:fldChar w:fldCharType="begin"/>
      </w:r>
      <w:r w:rsidR="00B81CD9" w:rsidRPr="00684C98">
        <w:rPr>
          <w:lang w:val="en-US"/>
        </w:rPr>
        <w:instrText xml:space="preserve"> HYPERLINK "http://www.avi.fi/en/web/avi-en/" \l ".WMfvgme7qHE" </w:instrText>
      </w:r>
      <w:r w:rsidR="00B81CD9">
        <w:fldChar w:fldCharType="separate"/>
      </w:r>
      <w:r w:rsidR="00527A79" w:rsidRPr="001C7E2F">
        <w:rPr>
          <w:rStyle w:val="Hyperlinkki"/>
          <w:rFonts w:ascii="Times New Roman" w:hAnsi="Times New Roman"/>
          <w:lang w:val="en-US"/>
        </w:rPr>
        <w:t>http://www.avi.fi/en/web/avi-en/#.WMfvgme7qHE</w:t>
      </w:r>
      <w:r w:rsidR="00B81CD9">
        <w:rPr>
          <w:rStyle w:val="Hyperlinkki"/>
          <w:rFonts w:ascii="Times New Roman" w:hAnsi="Times New Roman"/>
          <w:lang w:val="en-US"/>
        </w:rPr>
        <w:fldChar w:fldCharType="end"/>
      </w:r>
      <w:r w:rsidR="00527A79" w:rsidRPr="001E5D70">
        <w:rPr>
          <w:lang w:val="en-US"/>
        </w:rPr>
        <w:t xml:space="preserve"> </w:t>
      </w:r>
      <w:r w:rsidRPr="001E5D70">
        <w:rPr>
          <w:lang w:val="en-US"/>
        </w:rPr>
        <w:t>.</w:t>
      </w:r>
    </w:p>
    <w:p w:rsidR="009A47A4" w:rsidRPr="005D3AE8" w:rsidRDefault="009A47A4" w:rsidP="0066340C">
      <w:pPr>
        <w:pStyle w:val="OTSIKKO"/>
        <w:rPr>
          <w:lang w:val="en-US"/>
        </w:rPr>
      </w:pPr>
      <w:r w:rsidRPr="005D3AE8">
        <w:rPr>
          <w:lang w:val="en-US"/>
        </w:rPr>
        <w:t>VII.</w:t>
      </w:r>
      <w:r w:rsidRPr="005D3AE8">
        <w:rPr>
          <w:lang w:val="en-US"/>
        </w:rPr>
        <w:tab/>
        <w:t>Legislative, regulatory and other measures implementing the provisions on access to environmental information in article 4</w:t>
      </w:r>
    </w:p>
    <w:p w:rsidR="00C1060A" w:rsidRPr="005D3AE8" w:rsidRDefault="00C1060A" w:rsidP="00C1060A">
      <w:pPr>
        <w:pStyle w:val="KAPPALE"/>
        <w:rPr>
          <w:lang w:val="en-US"/>
        </w:rPr>
      </w:pPr>
      <w:r w:rsidRPr="005D3AE8">
        <w:rPr>
          <w:lang w:val="en-US"/>
        </w:rPr>
        <w:t xml:space="preserve">Pursuant to Section 9, paragraph 1 of the Act on Openness, each person is entitled to receive information on a public document. The definitions of an “authority” and an “official document” in Sections 4 and 5 of the Act correspond to the definitions in article 2 of the Convention. Furthermore, in accordance with </w:t>
      </w:r>
      <w:commentRangeStart w:id="24"/>
      <w:r w:rsidRPr="005D3AE8">
        <w:rPr>
          <w:lang w:val="en-US"/>
        </w:rPr>
        <w:t xml:space="preserve">Section 109 </w:t>
      </w:r>
      <w:commentRangeEnd w:id="24"/>
      <w:r w:rsidR="00B85962">
        <w:rPr>
          <w:rStyle w:val="Kommentinviite"/>
          <w:lang w:val="en-GB"/>
        </w:rPr>
        <w:commentReference w:id="24"/>
      </w:r>
      <w:r w:rsidRPr="005D3AE8">
        <w:rPr>
          <w:lang w:val="en-US"/>
        </w:rPr>
        <w:t xml:space="preserve">of the Environmental Protection Act, emissions and control information and environmental quality information is not subject to confidentiality. The Act on the publicity of a trial in an administrative court enacted on October 1, 2007 (381/2007) is applied to the processing of appeals from decisions by administrative authorities in administrative courts. </w:t>
      </w:r>
    </w:p>
    <w:p w:rsidR="00C1060A" w:rsidRPr="005D3AE8" w:rsidRDefault="00C1060A" w:rsidP="00C1060A">
      <w:pPr>
        <w:pStyle w:val="KAPPALE"/>
        <w:rPr>
          <w:lang w:val="en-US"/>
        </w:rPr>
      </w:pPr>
      <w:r w:rsidRPr="005D3AE8">
        <w:rPr>
          <w:lang w:val="en-US"/>
        </w:rPr>
        <w:t>Under the Finnish Constitution and the openness principle stated in Section 3 of the Act on Openness, the use of the right to access to information or the right to access to justice is not tied to Finnish nationality. Hence, the right to access to information, public participation in decision-making, and access to justice is possessed by every person within Finnish jurisdiction without any connection to nationality. Pursuant to Section 33 of the Act on Openness, a decision under that Act can be applied as provided in the Administrative Legal Procedure Act (586/1996).</w:t>
      </w:r>
    </w:p>
    <w:p w:rsidR="00C1060A" w:rsidRPr="005D3AE8" w:rsidRDefault="00C1060A" w:rsidP="00C1060A">
      <w:pPr>
        <w:pStyle w:val="SUOMIVLIOTSIKKO2"/>
        <w:rPr>
          <w:lang w:val="en-US"/>
        </w:rPr>
      </w:pPr>
      <w:r w:rsidRPr="005D3AE8">
        <w:rPr>
          <w:lang w:val="en-US"/>
        </w:rPr>
        <w:t>Article 4, paragraph 1 - measures taken to ensure that:</w:t>
      </w:r>
    </w:p>
    <w:p w:rsidR="00C1060A" w:rsidRPr="005D3AE8" w:rsidRDefault="00C1060A" w:rsidP="00535297">
      <w:pPr>
        <w:pStyle w:val="SUOMIVLIOTSIKKO3"/>
        <w:numPr>
          <w:ilvl w:val="0"/>
          <w:numId w:val="9"/>
        </w:numPr>
        <w:rPr>
          <w:lang w:val="en-US"/>
        </w:rPr>
      </w:pPr>
      <w:r w:rsidRPr="005D3AE8">
        <w:rPr>
          <w:lang w:val="en-US"/>
        </w:rPr>
        <w:t>Any person may have access to information without having to state an interest:</w:t>
      </w:r>
    </w:p>
    <w:p w:rsidR="00C1060A" w:rsidRPr="005D3AE8" w:rsidRDefault="00C1060A" w:rsidP="00C1060A">
      <w:pPr>
        <w:pStyle w:val="KAPPALE"/>
        <w:rPr>
          <w:lang w:val="en-US"/>
        </w:rPr>
      </w:pPr>
      <w:r w:rsidRPr="005D3AE8">
        <w:rPr>
          <w:lang w:val="en-US"/>
        </w:rPr>
        <w:t>Under Section 13 of the Act on Openness, a request for a document shall be identified to a sufficient degree in order for the authority to be able to determine to what document the request relates. On the other hand, the person making the request is under no obligation to furnish personal identification or provide any substantiation for his or her request, unless this is necessary to exercise the discretion of the authority provided for in the legislation or to determine whether the person making the request is entitled to access the document.</w:t>
      </w:r>
    </w:p>
    <w:p w:rsidR="00C1060A" w:rsidRPr="005D3AE8" w:rsidRDefault="00C1060A" w:rsidP="00535297">
      <w:pPr>
        <w:pStyle w:val="SUOMIVLIOTSIKKO3"/>
        <w:numPr>
          <w:ilvl w:val="0"/>
          <w:numId w:val="9"/>
        </w:numPr>
        <w:rPr>
          <w:lang w:val="en-US"/>
        </w:rPr>
      </w:pPr>
      <w:r w:rsidRPr="005D3AE8">
        <w:rPr>
          <w:lang w:val="en-US"/>
        </w:rPr>
        <w:t>Copies of the actual documentation containing or comprising the requested information are supplied:</w:t>
      </w:r>
    </w:p>
    <w:p w:rsidR="00C1060A" w:rsidRPr="005D3AE8" w:rsidRDefault="00C1060A" w:rsidP="00C1060A">
      <w:pPr>
        <w:pStyle w:val="KAPPALE"/>
        <w:rPr>
          <w:lang w:val="en-US"/>
        </w:rPr>
      </w:pPr>
      <w:r w:rsidRPr="005D3AE8">
        <w:rPr>
          <w:lang w:val="en-US"/>
        </w:rPr>
        <w:lastRenderedPageBreak/>
        <w:t>Under Section 16, paragraph 1 of the Act on Openness, information on the content of an official document is to be provided orally or at sight or for copying or for listening to at the authority or by furnishing of a copy or print thereof.</w:t>
      </w:r>
    </w:p>
    <w:p w:rsidR="00C1060A" w:rsidRPr="005D3AE8" w:rsidRDefault="00C1060A" w:rsidP="00535297">
      <w:pPr>
        <w:pStyle w:val="SUOMIVLIOTSIKKO3"/>
        <w:numPr>
          <w:ilvl w:val="0"/>
          <w:numId w:val="9"/>
        </w:numPr>
        <w:rPr>
          <w:lang w:val="en-US"/>
        </w:rPr>
      </w:pPr>
      <w:r w:rsidRPr="005D3AE8">
        <w:rPr>
          <w:lang w:val="en-US"/>
        </w:rPr>
        <w:t>The information is supplied in the form requested:</w:t>
      </w:r>
    </w:p>
    <w:p w:rsidR="00C1060A" w:rsidRPr="005D3AE8" w:rsidRDefault="00C1060A" w:rsidP="00C1060A">
      <w:pPr>
        <w:pStyle w:val="KAPPALE"/>
        <w:rPr>
          <w:lang w:val="en-US"/>
        </w:rPr>
      </w:pPr>
      <w:r w:rsidRPr="005D3AE8">
        <w:rPr>
          <w:lang w:val="en-US"/>
        </w:rPr>
        <w:t>Under Section 16, paragraph 1 of the Act on Openness, information on the public content of a document shall be supplied in the form requested, unless compliance with the request causes undue detriment to official action on account of the difficulty of copying the document or some other comparable reason.</w:t>
      </w:r>
    </w:p>
    <w:p w:rsidR="00C1060A" w:rsidRPr="005D3AE8" w:rsidRDefault="00C1060A" w:rsidP="00C1060A">
      <w:pPr>
        <w:pStyle w:val="SUOMIVLIOTSIKKO2"/>
        <w:rPr>
          <w:lang w:val="en-US"/>
        </w:rPr>
      </w:pPr>
      <w:r w:rsidRPr="005D3AE8">
        <w:rPr>
          <w:lang w:val="en-US"/>
        </w:rPr>
        <w:t>Article 4, paragraph 2 - Measures taken to ensure that the time limits provided for in paragraph 2 are respected:</w:t>
      </w:r>
    </w:p>
    <w:p w:rsidR="00C1060A" w:rsidRPr="005D3AE8" w:rsidRDefault="00C1060A" w:rsidP="00C1060A">
      <w:pPr>
        <w:pStyle w:val="KAPPALE"/>
        <w:rPr>
          <w:lang w:val="en-US"/>
        </w:rPr>
      </w:pPr>
      <w:r w:rsidRPr="005D3AE8">
        <w:rPr>
          <w:lang w:val="en-US"/>
        </w:rPr>
        <w:t>Pursuant to Section 14, paragraph 4 of the Act on Openness, a matter concerning a request for environmental information shall be considered without delay. Information on a public document shall be supplied as soon as possible, at any rate within two weeks at the latest. If there is a large amount of documents or they include confidential parts or if the handling of the matter, for reasons comparable to these, requires a greater input of work than normal, the matter shall be resolved and information on the public document supplied within one month of the request at the latest.</w:t>
      </w:r>
    </w:p>
    <w:p w:rsidR="00C1060A" w:rsidRPr="005D3AE8" w:rsidRDefault="00C1060A" w:rsidP="00C1060A">
      <w:pPr>
        <w:pStyle w:val="KAPPALE"/>
        <w:rPr>
          <w:lang w:val="en-US"/>
        </w:rPr>
      </w:pPr>
      <w:r w:rsidRPr="005D3AE8">
        <w:rPr>
          <w:lang w:val="en-US"/>
        </w:rPr>
        <w:t>Furthermore, under Section 23 of the Administrative Procedure Act, the matter shall be considered without undue delay. The authority shall present the party concerned, at his or her request, with an estimate of the time of issuance of the decision and respond to queries concerning the progress of the handling of the processing.</w:t>
      </w:r>
    </w:p>
    <w:p w:rsidR="00C1060A" w:rsidRPr="005D3AE8" w:rsidRDefault="00C1060A" w:rsidP="00C1060A">
      <w:pPr>
        <w:pStyle w:val="SUOMIVLIOTSIKKO2"/>
        <w:rPr>
          <w:lang w:val="en-US"/>
        </w:rPr>
      </w:pPr>
      <w:r w:rsidRPr="005D3AE8">
        <w:rPr>
          <w:lang w:val="en-US"/>
        </w:rPr>
        <w:t>Article 4, paragraphs 3 and 4 - Provide for exemptions from requests; Ensur</w:t>
      </w:r>
      <w:r w:rsidR="000B23AC">
        <w:rPr>
          <w:lang w:val="en-US"/>
        </w:rPr>
        <w:t xml:space="preserve">e that the public interest </w:t>
      </w:r>
      <w:r w:rsidRPr="005D3AE8">
        <w:rPr>
          <w:lang w:val="en-US"/>
        </w:rPr>
        <w:t>at the end of paragraph 4 is applied:</w:t>
      </w:r>
    </w:p>
    <w:p w:rsidR="00C1060A" w:rsidRPr="005D3AE8" w:rsidRDefault="00C1060A" w:rsidP="00C1060A">
      <w:pPr>
        <w:pStyle w:val="KAPPALE"/>
        <w:rPr>
          <w:lang w:val="en-US"/>
        </w:rPr>
      </w:pPr>
      <w:r w:rsidRPr="005D3AE8">
        <w:rPr>
          <w:lang w:val="en-US"/>
        </w:rPr>
        <w:t xml:space="preserve">Section 5 of the Act on Openness defines an </w:t>
      </w:r>
      <w:commentRangeStart w:id="25"/>
      <w:r w:rsidRPr="005D3AE8">
        <w:rPr>
          <w:lang w:val="en-US"/>
        </w:rPr>
        <w:t>official document</w:t>
      </w:r>
      <w:commentRangeEnd w:id="25"/>
      <w:r w:rsidR="00B85962">
        <w:rPr>
          <w:rStyle w:val="Kommentinviite"/>
          <w:lang w:val="en-GB"/>
        </w:rPr>
        <w:commentReference w:id="25"/>
      </w:r>
      <w:r w:rsidRPr="005D3AE8">
        <w:rPr>
          <w:lang w:val="en-US"/>
        </w:rPr>
        <w:t>. In accordance with the definition, internal documents of authorities are not official documents provided for in the Act. If again information is requested on a document that is not in the possession of the authority, the Act on Openness has as its starting-point, in accordance with the service principle of administration, that the matter is transferred to a competent authority (Act on Openness, Section 15</w:t>
      </w:r>
      <w:r w:rsidR="000B23AC">
        <w:rPr>
          <w:lang w:val="en-US"/>
        </w:rPr>
        <w:t xml:space="preserve"> and Administrative Procedure Act Section 21</w:t>
      </w:r>
      <w:r w:rsidRPr="005D3AE8">
        <w:rPr>
          <w:lang w:val="en-US"/>
        </w:rPr>
        <w:t>).</w:t>
      </w:r>
    </w:p>
    <w:p w:rsidR="00C1060A" w:rsidRPr="005D3AE8" w:rsidRDefault="00C1060A" w:rsidP="00C1060A">
      <w:pPr>
        <w:pStyle w:val="KAPPALE"/>
        <w:rPr>
          <w:lang w:val="en-US"/>
        </w:rPr>
      </w:pPr>
      <w:r w:rsidRPr="005D3AE8">
        <w:rPr>
          <w:lang w:val="en-US"/>
        </w:rPr>
        <w:t>The provisions of Sections 6 and 7 of the Act on Openness again relate to the laying open to public inspection of documents drawn up by authorities as well as documents submitted to authorities. Pursuant to Section 9, paragraph 2 of the Act on Openness, providing information on a document that is not yet public is at the discretion of the authority. The grounds for discretion have been limited by a provision according to which the provisions of Section 17 shall be taken into account in the discretion. Hence the provision of information shall not be limited without due course, as laid out in the legislation, more than what is necessary in view of the interests of a person to be protected. Moreover, persons requesting information shall be treated equally. The provisions of Section 19 of the Act on Openness relate to the obligation of the authorities to provide information on pending matters. Pursuant to said legislation, the authorities shall, unless otherwise required by confidentiality provisions, provide access to documents containing information on e.g. pending plans, reports and decisions relating to significant issues.</w:t>
      </w:r>
    </w:p>
    <w:p w:rsidR="00C1060A" w:rsidRPr="005D3AE8" w:rsidRDefault="00C1060A" w:rsidP="00C1060A">
      <w:pPr>
        <w:pStyle w:val="KAPPALE"/>
        <w:rPr>
          <w:lang w:val="en-US"/>
        </w:rPr>
      </w:pPr>
      <w:r w:rsidRPr="005D3AE8">
        <w:rPr>
          <w:lang w:val="en-US"/>
        </w:rPr>
        <w:t>At least paragraphs 1 - 6, 9, 10, 14, 15, 17, 19, 20 and 26 of Section 24 of the Act on Openness are suitable as grounds provided for in article 4, paragraph 4 of the Convention for exemptions from requests. Furthermore, confidentiality of documents may be based on separate regulation.</w:t>
      </w:r>
    </w:p>
    <w:p w:rsidR="00C1060A" w:rsidRPr="005D3AE8" w:rsidRDefault="00C1060A" w:rsidP="00C1060A">
      <w:pPr>
        <w:pStyle w:val="KAPPALE"/>
        <w:rPr>
          <w:lang w:val="en-US"/>
        </w:rPr>
      </w:pPr>
      <w:r w:rsidRPr="005D3AE8">
        <w:rPr>
          <w:lang w:val="en-US"/>
        </w:rPr>
        <w:t>The purpose of the Act on Openness is to implement openness and good practice in information management in the operations of authorities and to provide individuals and associations with an opportunity to supervise the use of public authority and public resources, to form their opinion freely and to influence the use of public authority as well as safeguard their rights and interests.</w:t>
      </w:r>
    </w:p>
    <w:p w:rsidR="00C1060A" w:rsidRPr="005D3AE8" w:rsidRDefault="00C1060A" w:rsidP="00C1060A">
      <w:pPr>
        <w:pStyle w:val="KAPPALE"/>
        <w:rPr>
          <w:lang w:val="en-US"/>
        </w:rPr>
      </w:pPr>
      <w:r w:rsidRPr="005D3AE8">
        <w:rPr>
          <w:lang w:val="en-US"/>
        </w:rPr>
        <w:lastRenderedPageBreak/>
        <w:t>Pursuant to Section 24, paragraph 20 of the Act on Openness, confidential documents include documents that contain information on a private business or professional secret, as well as documents containing information on any other corresponding fact relating to the business activity of a private person, if providing information on them would cause the entrepreneur financial loss, and the information concerned is not information significant for protecting the health of consumers or the health of the environment or to safeguard the rights of persons suffering disadvantage from the activity or information relating to the obligations of the entrepreneur and the discharge of such obligations.</w:t>
      </w:r>
    </w:p>
    <w:p w:rsidR="00C1060A" w:rsidRPr="005D3AE8" w:rsidRDefault="00C1060A" w:rsidP="00C1060A">
      <w:pPr>
        <w:pStyle w:val="KAPPALE"/>
        <w:rPr>
          <w:lang w:val="en-US"/>
        </w:rPr>
      </w:pPr>
      <w:r w:rsidRPr="005D3AE8">
        <w:rPr>
          <w:lang w:val="en-US"/>
        </w:rPr>
        <w:t>Pursuant to Section 17, paragraph 2 of the Act on Openness it shall be taken into account in implementing the regulations relating to the confidentiality of documents whether the requirement to keep the document confidential is independent of case-specific effects arising from the issuance of the document or whether the openness is determined on the basis of adverse effects arising from the issuance of the document or whether openness presupposes that there are no obvious adverse effects from providing the information.</w:t>
      </w:r>
    </w:p>
    <w:p w:rsidR="00C1060A" w:rsidRPr="005D3AE8" w:rsidRDefault="00C1060A" w:rsidP="00C1060A">
      <w:pPr>
        <w:pStyle w:val="SUOMIVLIOTSIKKO2"/>
        <w:rPr>
          <w:lang w:val="en-US"/>
        </w:rPr>
      </w:pPr>
      <w:r w:rsidRPr="005D3AE8">
        <w:rPr>
          <w:lang w:val="en-US"/>
        </w:rPr>
        <w:t>Article 4, paragraph 5 - measures taken to ensure that a public authority that does not hold the environmental information requested takes the necessary action:</w:t>
      </w:r>
    </w:p>
    <w:p w:rsidR="00C1060A" w:rsidRPr="005D3AE8" w:rsidRDefault="00C1060A" w:rsidP="00C1060A">
      <w:pPr>
        <w:pStyle w:val="KAPPALE"/>
        <w:rPr>
          <w:lang w:val="en-US"/>
        </w:rPr>
      </w:pPr>
      <w:r w:rsidRPr="005D3AE8">
        <w:rPr>
          <w:lang w:val="en-US"/>
        </w:rPr>
        <w:t xml:space="preserve">Pursuant to Section 15, paragraph 1 of the Act on Openness, when a document drawn up by another authority is requested from a given authority, the authority in question may transfer the matter relating to access to information to be resolved by the authority that drew up the document or who is responsible for the consideration of the matter in its entirety. </w:t>
      </w:r>
    </w:p>
    <w:p w:rsidR="00C1060A" w:rsidRPr="005D3AE8" w:rsidRDefault="00C1060A" w:rsidP="00C1060A">
      <w:pPr>
        <w:pStyle w:val="SUOMIVLIOTSIKKO2"/>
        <w:rPr>
          <w:lang w:val="en-US"/>
        </w:rPr>
      </w:pPr>
      <w:r w:rsidRPr="005D3AE8">
        <w:rPr>
          <w:lang w:val="en-US"/>
        </w:rPr>
        <w:t>Article 4, paragraph 6 - measures taken to ensure that the requirement to separate out and make available information is implemented:</w:t>
      </w:r>
    </w:p>
    <w:p w:rsidR="00C1060A" w:rsidRPr="001E5D70" w:rsidRDefault="00C1060A" w:rsidP="00C1060A">
      <w:pPr>
        <w:pStyle w:val="KAPPALE"/>
        <w:rPr>
          <w:b/>
          <w:lang w:val="en-US"/>
        </w:rPr>
      </w:pPr>
      <w:r w:rsidRPr="00AE29EA">
        <w:rPr>
          <w:lang w:val="en-US"/>
        </w:rPr>
        <w:t>Under Section 10 of the Act on Openness, when only part of a document is subject to confidentiality, information shall be given on the public part of the document, if this is possible without the confidential part becoming public</w:t>
      </w:r>
      <w:r w:rsidR="001A72F0" w:rsidRPr="00AE29EA">
        <w:rPr>
          <w:lang w:val="en-US"/>
        </w:rPr>
        <w:t xml:space="preserve">, </w:t>
      </w:r>
      <w:r w:rsidR="001A72F0" w:rsidRPr="001E5D70">
        <w:rPr>
          <w:b/>
          <w:lang w:val="en-US"/>
        </w:rPr>
        <w:t>and the language of the document stays understandable</w:t>
      </w:r>
      <w:r w:rsidRPr="001E5D70">
        <w:rPr>
          <w:b/>
          <w:lang w:val="en-US"/>
        </w:rPr>
        <w:t>.</w:t>
      </w:r>
    </w:p>
    <w:p w:rsidR="00C1060A" w:rsidRPr="005D3AE8" w:rsidRDefault="00C1060A" w:rsidP="00C1060A">
      <w:pPr>
        <w:pStyle w:val="SUOMIVLIOTSIKKO2"/>
        <w:rPr>
          <w:lang w:val="en-US"/>
        </w:rPr>
      </w:pPr>
      <w:r w:rsidRPr="005D3AE8">
        <w:rPr>
          <w:lang w:val="en-US"/>
        </w:rPr>
        <w:t>Article 4, paragraph 7 - measures taken to ensure that refusals meet the time limits and the other requirements with respect to refusals:</w:t>
      </w:r>
    </w:p>
    <w:p w:rsidR="00C1060A" w:rsidRPr="005D3AE8" w:rsidRDefault="00C1060A" w:rsidP="00C1060A">
      <w:pPr>
        <w:pStyle w:val="KAPPALE"/>
        <w:rPr>
          <w:lang w:val="en-US"/>
        </w:rPr>
      </w:pPr>
      <w:r w:rsidRPr="005D3AE8">
        <w:rPr>
          <w:lang w:val="en-US"/>
        </w:rPr>
        <w:t>Under Section 14, paragraph 4 of the Act on Openness, matters shall be considered without delay. Under this Section, any refusal to give information shall be substantiated and the person requesting the information shall also be notified as to how the matter can be referred to an authority for decision. A decision by an authority can be appealed to an administrative court determined in accordance with Section 33 of the Act on Openness as provided for in the Administrative Judicial Procedure Act.</w:t>
      </w:r>
    </w:p>
    <w:p w:rsidR="00C1060A" w:rsidRPr="005D3AE8" w:rsidRDefault="00C1060A" w:rsidP="00C1060A">
      <w:pPr>
        <w:pStyle w:val="SUOMIVLIOTSIKKO2"/>
        <w:rPr>
          <w:lang w:val="en-US"/>
        </w:rPr>
      </w:pPr>
      <w:r w:rsidRPr="005D3AE8">
        <w:rPr>
          <w:lang w:val="en-US"/>
        </w:rPr>
        <w:t>Article 4, paragraph 8 - measures taken to ensure that the requirements on charging are met:</w:t>
      </w:r>
    </w:p>
    <w:p w:rsidR="00C1060A" w:rsidRPr="005D3AE8" w:rsidRDefault="00C1060A" w:rsidP="00C1060A">
      <w:pPr>
        <w:pStyle w:val="KAPPALE"/>
        <w:rPr>
          <w:lang w:val="en-US"/>
        </w:rPr>
      </w:pPr>
      <w:commentRangeStart w:id="26"/>
      <w:r w:rsidRPr="001A71EC">
        <w:rPr>
          <w:lang w:val="en-US"/>
        </w:rPr>
        <w:t>Charge</w:t>
      </w:r>
      <w:commentRangeEnd w:id="26"/>
      <w:r w:rsidR="001A71EC">
        <w:rPr>
          <w:rStyle w:val="Kommentinviite"/>
          <w:lang w:val="en-GB"/>
        </w:rPr>
        <w:commentReference w:id="26"/>
      </w:r>
      <w:r w:rsidRPr="001A71EC">
        <w:rPr>
          <w:lang w:val="en-US"/>
        </w:rPr>
        <w:t>s to be collected</w:t>
      </w:r>
      <w:r w:rsidRPr="005D3AE8">
        <w:rPr>
          <w:lang w:val="en-US"/>
        </w:rPr>
        <w:t xml:space="preserve"> in connection with providing information are provided for in Section 34 of the Act on Openness (621/1999; amended 495/2005).  The purpose of this provision is that the charges will not be exorbitant and that the payment practices are congruent. </w:t>
      </w:r>
    </w:p>
    <w:p w:rsidR="00C1060A" w:rsidRPr="005D3AE8" w:rsidRDefault="00C1060A" w:rsidP="00C1060A">
      <w:pPr>
        <w:pStyle w:val="KAPPALE"/>
        <w:rPr>
          <w:lang w:val="en-US"/>
        </w:rPr>
      </w:pPr>
      <w:r w:rsidRPr="005D3AE8">
        <w:rPr>
          <w:lang w:val="en-US"/>
        </w:rPr>
        <w:t xml:space="preserve">In the field of environmental protection, more detailed provisions on charges are issued in the </w:t>
      </w:r>
      <w:commentRangeStart w:id="27"/>
      <w:r w:rsidRPr="005D3AE8">
        <w:rPr>
          <w:lang w:val="en-US"/>
        </w:rPr>
        <w:t>Decree</w:t>
      </w:r>
      <w:commentRangeEnd w:id="27"/>
      <w:r w:rsidR="00D0386B">
        <w:rPr>
          <w:rStyle w:val="Kommentinviite"/>
          <w:lang w:val="en-GB"/>
        </w:rPr>
        <w:commentReference w:id="27"/>
      </w:r>
      <w:r w:rsidRPr="005D3AE8">
        <w:rPr>
          <w:lang w:val="en-US"/>
        </w:rPr>
        <w:t xml:space="preserve"> of the Ministry of the Environment on charges collected by the Finnish Environment Institute (1141/2009, amendments 1348/2010, 306/2012 and 190/2012) and in the Government Decree on charges collected by the </w:t>
      </w:r>
      <w:proofErr w:type="spellStart"/>
      <w:r w:rsidRPr="005D3AE8">
        <w:rPr>
          <w:lang w:val="en-US"/>
        </w:rPr>
        <w:t>Centres</w:t>
      </w:r>
      <w:proofErr w:type="spellEnd"/>
      <w:r w:rsidRPr="005D3AE8">
        <w:rPr>
          <w:lang w:val="en-US"/>
        </w:rPr>
        <w:t xml:space="preserve"> for Economic Development, Transport and the Environment as well as Employment and Economic Development Offices (1097/2009), which includes the charges for the area of responsibility of the environment and natural resources, i.e. the charges of the former regional Environment </w:t>
      </w:r>
      <w:proofErr w:type="spellStart"/>
      <w:r w:rsidRPr="005D3AE8">
        <w:rPr>
          <w:lang w:val="en-US"/>
        </w:rPr>
        <w:t>Centres</w:t>
      </w:r>
      <w:proofErr w:type="spellEnd"/>
      <w:r w:rsidRPr="005D3AE8">
        <w:rPr>
          <w:lang w:val="en-US"/>
        </w:rPr>
        <w:t xml:space="preserve">, with the exception of environmental permits. The Government Decree on charges collected by the Regional State Administrative Agencies (1145/2009) includes the charges for environmental permits.  </w:t>
      </w:r>
    </w:p>
    <w:p w:rsidR="00C1060A" w:rsidRPr="005D3AE8" w:rsidRDefault="00C1060A" w:rsidP="00C1060A">
      <w:pPr>
        <w:pStyle w:val="KAPPALE"/>
        <w:rPr>
          <w:lang w:val="en-US"/>
        </w:rPr>
      </w:pPr>
      <w:r w:rsidRPr="005D3AE8">
        <w:rPr>
          <w:lang w:val="en-US"/>
        </w:rPr>
        <w:lastRenderedPageBreak/>
        <w:t xml:space="preserve">The response given above in article 3, paragraph 3 explains the new regulation on the openness and delivery of, as well as the charges on the collection of, data possessed by the environmental administration, said regulation </w:t>
      </w:r>
      <w:commentRangeStart w:id="28"/>
      <w:r w:rsidRPr="005D3AE8">
        <w:rPr>
          <w:lang w:val="en-US"/>
        </w:rPr>
        <w:t>having entered into force on January 1, 2008</w:t>
      </w:r>
      <w:commentRangeEnd w:id="28"/>
      <w:r w:rsidR="0061695F">
        <w:rPr>
          <w:rStyle w:val="Kommentinviite"/>
          <w:lang w:val="en-GB"/>
        </w:rPr>
        <w:commentReference w:id="28"/>
      </w:r>
      <w:r w:rsidRPr="005D3AE8">
        <w:rPr>
          <w:lang w:val="en-US"/>
        </w:rPr>
        <w:t>.</w:t>
      </w:r>
    </w:p>
    <w:p w:rsidR="004E0F03" w:rsidRPr="005D3AE8" w:rsidRDefault="00C1060A" w:rsidP="00C1060A">
      <w:pPr>
        <w:pStyle w:val="KAPPALE"/>
        <w:rPr>
          <w:lang w:val="en-US"/>
        </w:rPr>
      </w:pPr>
      <w:r w:rsidRPr="005D3AE8">
        <w:rPr>
          <w:lang w:val="en-US"/>
        </w:rPr>
        <w:t xml:space="preserve">A separate Government Decree (1158/2009) has been issued on charges collectible for the performances under the Gene Technology Act. The environmental </w:t>
      </w:r>
      <w:proofErr w:type="spellStart"/>
      <w:r w:rsidRPr="005D3AE8">
        <w:rPr>
          <w:lang w:val="en-US"/>
        </w:rPr>
        <w:t>organisations</w:t>
      </w:r>
      <w:proofErr w:type="spellEnd"/>
      <w:r w:rsidRPr="005D3AE8">
        <w:rPr>
          <w:lang w:val="en-US"/>
        </w:rPr>
        <w:t xml:space="preserve"> consider it to be a good practice that the environmental authorities have increasingly made documents available on the Internet for free.</w:t>
      </w:r>
    </w:p>
    <w:p w:rsidR="009A47A4" w:rsidRPr="005D3AE8" w:rsidRDefault="009A47A4" w:rsidP="004E0F03">
      <w:pPr>
        <w:pStyle w:val="OTSIKKO"/>
        <w:rPr>
          <w:lang w:val="en-US"/>
        </w:rPr>
      </w:pPr>
      <w:r w:rsidRPr="005D3AE8">
        <w:rPr>
          <w:lang w:val="en-US"/>
        </w:rPr>
        <w:t>VIII.</w:t>
      </w:r>
      <w:r w:rsidRPr="005D3AE8">
        <w:rPr>
          <w:lang w:val="en-US"/>
        </w:rPr>
        <w:tab/>
        <w:t>Obstacles encountered in the implementation of article 4</w:t>
      </w:r>
    </w:p>
    <w:p w:rsidR="004E0F03" w:rsidRPr="005D3AE8" w:rsidRDefault="00C1060A" w:rsidP="00C1060A">
      <w:pPr>
        <w:pStyle w:val="KAPPALE"/>
        <w:rPr>
          <w:lang w:val="en-US"/>
        </w:rPr>
      </w:pPr>
      <w:r w:rsidRPr="005D3AE8">
        <w:rPr>
          <w:lang w:val="en-US"/>
        </w:rPr>
        <w:t>During its round of comments, WWF Finland took notice of an incident where 15 NGOs issued a complaint to the Ministry of Employment and the Economy in June 2012 concerning the operations of a Finnish consulting company taking part in a dam building project in Laos. During the processing of the complaint, the consulting company’s rejoinder was deemed confidential in its entirety due to the fact that it included confidential information concerning business relations. According to WWF Finland, this confidentiality prevented it from taking a stance on the issue.</w:t>
      </w:r>
    </w:p>
    <w:p w:rsidR="009A47A4" w:rsidRPr="005D3AE8" w:rsidRDefault="009A47A4" w:rsidP="004E0F03">
      <w:pPr>
        <w:pStyle w:val="OTSIKKO"/>
        <w:rPr>
          <w:lang w:val="en-US"/>
        </w:rPr>
      </w:pPr>
      <w:r w:rsidRPr="005D3AE8">
        <w:rPr>
          <w:lang w:val="en-US"/>
        </w:rPr>
        <w:t>IX.</w:t>
      </w:r>
      <w:r w:rsidRPr="005D3AE8">
        <w:rPr>
          <w:lang w:val="en-US"/>
        </w:rPr>
        <w:tab/>
        <w:t>Further information on the practical application of the provisions of article 4</w:t>
      </w:r>
    </w:p>
    <w:p w:rsidR="00C1060A" w:rsidRPr="005D3AE8" w:rsidRDefault="00C1060A" w:rsidP="004E0F03">
      <w:pPr>
        <w:pStyle w:val="KAPPALE"/>
        <w:rPr>
          <w:lang w:val="en-US"/>
        </w:rPr>
      </w:pPr>
      <w:r w:rsidRPr="005D3AE8">
        <w:rPr>
          <w:lang w:val="en-US"/>
        </w:rPr>
        <w:t>No specific information under this heading.</w:t>
      </w:r>
    </w:p>
    <w:p w:rsidR="009A47A4" w:rsidRPr="005D3AE8" w:rsidRDefault="009A47A4" w:rsidP="000E432F">
      <w:pPr>
        <w:pStyle w:val="OTSIKKO"/>
        <w:rPr>
          <w:lang w:val="en-US"/>
        </w:rPr>
      </w:pPr>
      <w:r w:rsidRPr="005D3AE8">
        <w:rPr>
          <w:lang w:val="en-US"/>
        </w:rPr>
        <w:t>X.</w:t>
      </w:r>
      <w:r w:rsidRPr="005D3AE8">
        <w:rPr>
          <w:lang w:val="en-US"/>
        </w:rPr>
        <w:tab/>
        <w:t>Website addresses relevant to the implementation of article 4</w:t>
      </w:r>
    </w:p>
    <w:p w:rsidR="00C1060A" w:rsidRPr="005D3AE8" w:rsidRDefault="00C1060A" w:rsidP="00C1060A">
      <w:pPr>
        <w:pStyle w:val="KAPPALE"/>
        <w:rPr>
          <w:lang w:val="en-US"/>
        </w:rPr>
      </w:pPr>
      <w:r w:rsidRPr="005D3AE8">
        <w:rPr>
          <w:lang w:val="en-US"/>
        </w:rPr>
        <w:t>No specific information under this heading.</w:t>
      </w:r>
    </w:p>
    <w:p w:rsidR="009A47A4" w:rsidRPr="005D3AE8" w:rsidRDefault="009A47A4" w:rsidP="000E432F">
      <w:pPr>
        <w:pStyle w:val="OTSIKKO"/>
        <w:rPr>
          <w:lang w:val="en-US"/>
        </w:rPr>
      </w:pPr>
      <w:r w:rsidRPr="005D3AE8">
        <w:rPr>
          <w:lang w:val="en-US"/>
        </w:rPr>
        <w:t>XI.</w:t>
      </w:r>
      <w:r w:rsidRPr="005D3AE8">
        <w:rPr>
          <w:lang w:val="en-US"/>
        </w:rPr>
        <w:tab/>
        <w:t>Legislative, regulatory and other measures implementing the provisions on the collection and dissemination of environmental information in article 5</w:t>
      </w:r>
    </w:p>
    <w:p w:rsidR="00A26DCD" w:rsidRPr="005D3AE8" w:rsidRDefault="00A26DCD" w:rsidP="00A26DCD">
      <w:pPr>
        <w:pStyle w:val="SUOMIVLIOTSIKKO2"/>
        <w:rPr>
          <w:lang w:val="en-US"/>
        </w:rPr>
      </w:pPr>
      <w:r w:rsidRPr="005D3AE8">
        <w:rPr>
          <w:lang w:val="en-US"/>
        </w:rPr>
        <w:t>Article 5, paragraph 1 - measures taken to ensure that:</w:t>
      </w:r>
    </w:p>
    <w:p w:rsidR="00A26DCD" w:rsidRPr="005D3AE8" w:rsidRDefault="00A26DCD" w:rsidP="00535297">
      <w:pPr>
        <w:pStyle w:val="SUOMIVLIOTSIKKO3"/>
        <w:numPr>
          <w:ilvl w:val="0"/>
          <w:numId w:val="10"/>
        </w:numPr>
        <w:rPr>
          <w:lang w:val="en-US"/>
        </w:rPr>
      </w:pPr>
      <w:r w:rsidRPr="005D3AE8">
        <w:rPr>
          <w:lang w:val="en-US"/>
        </w:rPr>
        <w:t>Public authorities possess and update environmental information:</w:t>
      </w:r>
    </w:p>
    <w:p w:rsidR="00A26DCD" w:rsidRPr="005D3AE8" w:rsidRDefault="00A26DCD" w:rsidP="00A26DCD">
      <w:pPr>
        <w:pStyle w:val="KAPPALE"/>
        <w:rPr>
          <w:lang w:val="en-US"/>
        </w:rPr>
      </w:pPr>
      <w:r w:rsidRPr="005D3AE8">
        <w:rPr>
          <w:lang w:val="en-US"/>
        </w:rPr>
        <w:t xml:space="preserve">The environmental authorities shall possess up-to-date environmental information required for their tasks. The highest national responsibility for monitoring environmental information lies with the Ministry of the Environment, determining the targets and strategies for environmental monitoring and following the </w:t>
      </w:r>
      <w:proofErr w:type="spellStart"/>
      <w:r w:rsidRPr="005D3AE8">
        <w:rPr>
          <w:lang w:val="en-US"/>
        </w:rPr>
        <w:t>materialisation</w:t>
      </w:r>
      <w:proofErr w:type="spellEnd"/>
      <w:r w:rsidRPr="005D3AE8">
        <w:rPr>
          <w:lang w:val="en-US"/>
        </w:rPr>
        <w:t xml:space="preserve"> thereof in co-operation with other Ministries, and coordinating the different sectors of national monitoring. Other Ministries steer their monitoring </w:t>
      </w:r>
      <w:proofErr w:type="spellStart"/>
      <w:r w:rsidRPr="005D3AE8">
        <w:rPr>
          <w:lang w:val="en-US"/>
        </w:rPr>
        <w:t>programmes</w:t>
      </w:r>
      <w:proofErr w:type="spellEnd"/>
      <w:r w:rsidRPr="005D3AE8">
        <w:rPr>
          <w:lang w:val="en-US"/>
        </w:rPr>
        <w:t xml:space="preserve"> which are under their own responsibility. Pursuant to the Act on </w:t>
      </w:r>
      <w:proofErr w:type="spellStart"/>
      <w:r w:rsidRPr="005D3AE8">
        <w:rPr>
          <w:lang w:val="en-US"/>
        </w:rPr>
        <w:t>Centres</w:t>
      </w:r>
      <w:proofErr w:type="spellEnd"/>
      <w:r w:rsidRPr="005D3AE8">
        <w:rPr>
          <w:lang w:val="en-US"/>
        </w:rPr>
        <w:t xml:space="preserve"> for Economic Development, Transport and the Environment (</w:t>
      </w:r>
      <w:commentRangeStart w:id="29"/>
      <w:r w:rsidRPr="005D3AE8">
        <w:rPr>
          <w:lang w:val="en-US"/>
        </w:rPr>
        <w:t>897/2009</w:t>
      </w:r>
      <w:commentRangeEnd w:id="29"/>
      <w:r w:rsidR="0061695F">
        <w:rPr>
          <w:rStyle w:val="Kommentinviite"/>
          <w:lang w:val="en-GB"/>
        </w:rPr>
        <w:commentReference w:id="29"/>
      </w:r>
      <w:r w:rsidRPr="005D3AE8">
        <w:rPr>
          <w:lang w:val="en-US"/>
        </w:rPr>
        <w:t xml:space="preserve">), the tasks of the said </w:t>
      </w:r>
      <w:proofErr w:type="spellStart"/>
      <w:r w:rsidRPr="005D3AE8">
        <w:rPr>
          <w:lang w:val="en-US"/>
        </w:rPr>
        <w:t>Centres</w:t>
      </w:r>
      <w:proofErr w:type="spellEnd"/>
      <w:r w:rsidRPr="005D3AE8">
        <w:rPr>
          <w:lang w:val="en-US"/>
        </w:rPr>
        <w:t xml:space="preserve"> include environmental protection, land use planning, steering of building, management of the cultural environment, protection of biodiversity and sustainable use of nature, as well as management of water resources. Their tasks further include safeguarding public interest in environmental and water resource matters, producing and disseminating environmental information and improving environmental awareness, preventing and mitigating environmental damage and hazards, handling governmental water resource permits and contracts governed by private law and attending to the implementation of environmental work, water supply works and water construction work. </w:t>
      </w:r>
    </w:p>
    <w:p w:rsidR="00A26DCD" w:rsidRPr="005D3AE8" w:rsidRDefault="00A26DCD" w:rsidP="00A26DCD">
      <w:pPr>
        <w:pStyle w:val="KAPPALE"/>
        <w:rPr>
          <w:lang w:val="en-US"/>
        </w:rPr>
      </w:pPr>
      <w:r w:rsidRPr="005D3AE8">
        <w:rPr>
          <w:lang w:val="en-US"/>
        </w:rPr>
        <w:lastRenderedPageBreak/>
        <w:t xml:space="preserve">Also </w:t>
      </w:r>
      <w:commentRangeStart w:id="30"/>
      <w:r w:rsidRPr="005D3AE8">
        <w:rPr>
          <w:lang w:val="en-US"/>
        </w:rPr>
        <w:t xml:space="preserve">local authorities </w:t>
      </w:r>
      <w:commentRangeEnd w:id="30"/>
      <w:r w:rsidR="0061695F">
        <w:rPr>
          <w:rStyle w:val="Kommentinviite"/>
          <w:lang w:val="en-GB"/>
        </w:rPr>
        <w:commentReference w:id="30"/>
      </w:r>
      <w:r w:rsidRPr="005D3AE8">
        <w:rPr>
          <w:lang w:val="en-US"/>
        </w:rPr>
        <w:t xml:space="preserve">are entrusted with the task of collecting and disseminating environmental information (Act on Municipal Environmental Administration 64/1986, Section 6, items 3 and 6 in particular). Such information can be found for example from the municipal websites. </w:t>
      </w:r>
    </w:p>
    <w:p w:rsidR="00A26DCD" w:rsidRPr="005D3AE8" w:rsidRDefault="00A26DCD" w:rsidP="00535297">
      <w:pPr>
        <w:pStyle w:val="SUOMIVLIOTSIKKO3"/>
        <w:numPr>
          <w:ilvl w:val="0"/>
          <w:numId w:val="10"/>
        </w:numPr>
        <w:rPr>
          <w:lang w:val="en-US"/>
        </w:rPr>
      </w:pPr>
      <w:r w:rsidRPr="005D3AE8">
        <w:rPr>
          <w:lang w:val="en-US"/>
        </w:rPr>
        <w:t>There is an adequate flow of information to public authorities:</w:t>
      </w:r>
    </w:p>
    <w:p w:rsidR="00A26DCD" w:rsidRPr="005D3AE8" w:rsidRDefault="00A26DCD" w:rsidP="00A26DCD">
      <w:pPr>
        <w:pStyle w:val="KAPPALE"/>
        <w:rPr>
          <w:lang w:val="en-US"/>
        </w:rPr>
      </w:pPr>
      <w:r w:rsidRPr="005D3AE8">
        <w:rPr>
          <w:lang w:val="en-US"/>
        </w:rPr>
        <w:t xml:space="preserve">Pursuant to </w:t>
      </w:r>
      <w:commentRangeStart w:id="31"/>
      <w:r w:rsidRPr="005D3AE8">
        <w:rPr>
          <w:lang w:val="en-US"/>
        </w:rPr>
        <w:t xml:space="preserve">Section 27 </w:t>
      </w:r>
      <w:commentRangeEnd w:id="31"/>
      <w:r w:rsidR="00950618">
        <w:rPr>
          <w:rStyle w:val="Kommentinviite"/>
          <w:lang w:val="en-GB"/>
        </w:rPr>
        <w:commentReference w:id="31"/>
      </w:r>
      <w:r w:rsidRPr="005D3AE8">
        <w:rPr>
          <w:lang w:val="en-US"/>
        </w:rPr>
        <w:t xml:space="preserve">of the Environmental Protection Act, the </w:t>
      </w:r>
      <w:proofErr w:type="spellStart"/>
      <w:r w:rsidRPr="005D3AE8">
        <w:rPr>
          <w:lang w:val="en-US"/>
        </w:rPr>
        <w:t>Centres</w:t>
      </w:r>
      <w:proofErr w:type="spellEnd"/>
      <w:r w:rsidRPr="005D3AE8">
        <w:rPr>
          <w:lang w:val="en-US"/>
        </w:rPr>
        <w:t xml:space="preserve"> for Economic Development, Transport and the Environment and the Finnish Environment Institute maintain an environmental protection database including, among other things, the necessary statutory information on permits and notifications. Chapter 10 of the Act contains more detailed provisions on the duty to notify and on the making entries in the database. </w:t>
      </w:r>
      <w:proofErr w:type="spellStart"/>
      <w:r w:rsidRPr="005D3AE8">
        <w:rPr>
          <w:lang w:val="en-US"/>
        </w:rPr>
        <w:t>Licence</w:t>
      </w:r>
      <w:proofErr w:type="spellEnd"/>
      <w:r w:rsidRPr="005D3AE8">
        <w:rPr>
          <w:lang w:val="en-US"/>
        </w:rPr>
        <w:t xml:space="preserve"> for operations subject to an environmental permit entails an obligation to furnish information for example on environmental loads to a Compliance Monitoring Data System </w:t>
      </w:r>
      <w:commentRangeStart w:id="32"/>
      <w:r w:rsidRPr="005D3AE8">
        <w:rPr>
          <w:lang w:val="en-US"/>
        </w:rPr>
        <w:t>VAHTI</w:t>
      </w:r>
      <w:commentRangeEnd w:id="32"/>
      <w:r w:rsidR="00950618">
        <w:rPr>
          <w:rStyle w:val="Kommentinviite"/>
          <w:lang w:val="en-GB"/>
        </w:rPr>
        <w:commentReference w:id="32"/>
      </w:r>
      <w:r w:rsidRPr="005D3AE8">
        <w:rPr>
          <w:lang w:val="en-US"/>
        </w:rPr>
        <w:t xml:space="preserve"> maintained by the authorities. </w:t>
      </w:r>
    </w:p>
    <w:p w:rsidR="00A26DCD" w:rsidRPr="005D3AE8" w:rsidRDefault="00A26DCD" w:rsidP="00535297">
      <w:pPr>
        <w:pStyle w:val="SUOMIVLIOTSIKKO3"/>
        <w:numPr>
          <w:ilvl w:val="0"/>
          <w:numId w:val="10"/>
        </w:numPr>
        <w:rPr>
          <w:lang w:val="en-US"/>
        </w:rPr>
      </w:pPr>
      <w:r w:rsidRPr="005D3AE8">
        <w:rPr>
          <w:lang w:val="en-US"/>
        </w:rPr>
        <w:t>In emergencies, appropriate information is disseminated immediately and without delay:</w:t>
      </w:r>
    </w:p>
    <w:p w:rsidR="00A26DCD" w:rsidRPr="005D3AE8" w:rsidRDefault="00A26DCD" w:rsidP="005A19B7">
      <w:pPr>
        <w:pStyle w:val="KAPPALE"/>
        <w:rPr>
          <w:lang w:val="en-US"/>
        </w:rPr>
      </w:pPr>
      <w:r w:rsidRPr="005D3AE8">
        <w:rPr>
          <w:lang w:val="en-US"/>
        </w:rPr>
        <w:t>The definition of rescue operations in Section 32 of the Rescue Act (</w:t>
      </w:r>
      <w:commentRangeStart w:id="33"/>
      <w:r w:rsidRPr="005D3AE8">
        <w:rPr>
          <w:lang w:val="en-US"/>
        </w:rPr>
        <w:t>379/2011</w:t>
      </w:r>
      <w:commentRangeEnd w:id="33"/>
      <w:r w:rsidR="005670F8">
        <w:rPr>
          <w:rStyle w:val="Kommentinviite"/>
          <w:lang w:val="en-GB"/>
        </w:rPr>
        <w:commentReference w:id="33"/>
      </w:r>
      <w:r w:rsidRPr="005D3AE8">
        <w:rPr>
          <w:lang w:val="en-US"/>
        </w:rPr>
        <w:t xml:space="preserve">) includes warning the population as one operation. According to Section 27 of the Rescue Act, rescue departments are responsible for the warning of the population in accidents and dangerous situations and the alarm system required for the purpose.  The Act on Openness, the Rescue Act and the Act on the Operation of Emergency Response </w:t>
      </w:r>
      <w:proofErr w:type="spellStart"/>
      <w:r w:rsidRPr="005D3AE8">
        <w:rPr>
          <w:lang w:val="en-US"/>
        </w:rPr>
        <w:t>Centres</w:t>
      </w:r>
      <w:proofErr w:type="spellEnd"/>
      <w:r w:rsidRPr="005D3AE8">
        <w:rPr>
          <w:lang w:val="en-US"/>
        </w:rPr>
        <w:t xml:space="preserve"> (</w:t>
      </w:r>
      <w:commentRangeStart w:id="34"/>
      <w:r w:rsidRPr="005D3AE8">
        <w:rPr>
          <w:lang w:val="en-US"/>
        </w:rPr>
        <w:t>692/2010</w:t>
      </w:r>
      <w:commentRangeEnd w:id="34"/>
      <w:r w:rsidR="005670F8">
        <w:rPr>
          <w:rStyle w:val="Kommentinviite"/>
          <w:lang w:val="en-GB"/>
        </w:rPr>
        <w:commentReference w:id="34"/>
      </w:r>
      <w:r w:rsidRPr="005D3AE8">
        <w:rPr>
          <w:lang w:val="en-US"/>
        </w:rPr>
        <w:t>) shall apply to issuing information. Provisions for the industrial treatment and storing of hazardous substances and chemicals are given in the Act on the Safety of Handling of Dangerous Chemicals and Explosive (</w:t>
      </w:r>
      <w:commentRangeStart w:id="35"/>
      <w:r w:rsidRPr="005D3AE8">
        <w:rPr>
          <w:lang w:val="en-US"/>
        </w:rPr>
        <w:t>390/2005</w:t>
      </w:r>
      <w:commentRangeEnd w:id="35"/>
      <w:r w:rsidR="005670F8">
        <w:rPr>
          <w:rStyle w:val="Kommentinviite"/>
          <w:lang w:val="en-GB"/>
        </w:rPr>
        <w:commentReference w:id="35"/>
      </w:r>
      <w:r w:rsidRPr="005D3AE8">
        <w:rPr>
          <w:lang w:val="en-US"/>
        </w:rPr>
        <w:t>) and in the Decree on the Monitoring of the Handling and Storage of Dangerous Chemicals (</w:t>
      </w:r>
      <w:commentRangeStart w:id="36"/>
      <w:r w:rsidRPr="005D3AE8">
        <w:rPr>
          <w:lang w:val="en-US"/>
        </w:rPr>
        <w:t>855/2012</w:t>
      </w:r>
      <w:commentRangeEnd w:id="36"/>
      <w:r w:rsidR="005670F8">
        <w:rPr>
          <w:rStyle w:val="Kommentinviite"/>
          <w:lang w:val="en-GB"/>
        </w:rPr>
        <w:commentReference w:id="36"/>
      </w:r>
      <w:r w:rsidRPr="005D3AE8">
        <w:rPr>
          <w:lang w:val="en-US"/>
        </w:rPr>
        <w:t>), which is based on the Act.  According to Section 32 of the Act, the operator must inform the public of safety measures concerning the production plant and operating instructions to be followed in the event of a major accident. The notification must include information about the hazardous chemicals that might be released in the event of a major accident. According to Section 22 and Annex VII of the Decree, the safety report and list of chemicals must be made available for public inspection.</w:t>
      </w:r>
    </w:p>
    <w:p w:rsidR="00A26DCD" w:rsidRPr="005D3AE8" w:rsidRDefault="00A26DCD" w:rsidP="005A19B7">
      <w:pPr>
        <w:pStyle w:val="KAPPALE"/>
        <w:rPr>
          <w:lang w:val="en-US"/>
        </w:rPr>
      </w:pPr>
      <w:r w:rsidRPr="005D3AE8">
        <w:rPr>
          <w:lang w:val="en-US"/>
        </w:rPr>
        <w:t>Under Section 4 of the Decree on External Emergency Plans of Sites that Pose Significant Danger by the Ministry of the Interior (406/2011), the external emergency plan of a production plant shall include information on how the public is warned, how the public is given detailed information on the incident and what instructions are issued to the public.  Pursuant to Section 6, Rescue Services shall inform the public institutions that may be affected by a major accident of any external emergency plans.</w:t>
      </w:r>
    </w:p>
    <w:p w:rsidR="00A26DCD" w:rsidRPr="005D3AE8" w:rsidRDefault="00A26DCD" w:rsidP="005A19B7">
      <w:pPr>
        <w:pStyle w:val="SUOMIVLIOTSIKKO2"/>
        <w:rPr>
          <w:lang w:val="en-US"/>
        </w:rPr>
      </w:pPr>
      <w:r w:rsidRPr="005D3AE8">
        <w:rPr>
          <w:lang w:val="en-US"/>
        </w:rPr>
        <w:t>Article 5, paragraph 2 - measures taken to ensure that the way in which public authorities make environmental information available to the public is transparent and that environmental information is effectively accessible:</w:t>
      </w:r>
    </w:p>
    <w:p w:rsidR="00A26DCD" w:rsidRPr="005D3AE8" w:rsidRDefault="00A26DCD" w:rsidP="005A19B7">
      <w:pPr>
        <w:pStyle w:val="KAPPALE"/>
        <w:rPr>
          <w:lang w:val="en-US"/>
        </w:rPr>
      </w:pPr>
      <w:r w:rsidRPr="005D3AE8">
        <w:rPr>
          <w:lang w:val="en-US"/>
        </w:rPr>
        <w:t>Chapter 5 of the Act on Openness and Chapter 1 of the Decree (1030/1999) contain provisions for good practice in information management and the implementation thereof. Pursuant to Section 34 of said Act, access to information referred to in Chapter 2 is free of charge.</w:t>
      </w:r>
    </w:p>
    <w:p w:rsidR="00A26DCD" w:rsidRPr="005D3AE8" w:rsidRDefault="00A26DCD" w:rsidP="005A19B7">
      <w:pPr>
        <w:pStyle w:val="SUOMIVLIOTSIKKO2"/>
        <w:rPr>
          <w:lang w:val="en-US"/>
        </w:rPr>
      </w:pPr>
      <w:r w:rsidRPr="005D3AE8">
        <w:rPr>
          <w:lang w:val="en-US"/>
        </w:rPr>
        <w:t>Article 5, paragraph 3 - measures taken to ensure that environmental information progressively becomes available in electronic databases which are easily accessible to the public through public telecommunications networks:</w:t>
      </w:r>
    </w:p>
    <w:p w:rsidR="00A26DCD" w:rsidRPr="005D3AE8" w:rsidRDefault="00A26DCD" w:rsidP="005A19B7">
      <w:pPr>
        <w:pStyle w:val="KAPPALE"/>
        <w:rPr>
          <w:lang w:val="en-US"/>
        </w:rPr>
      </w:pPr>
      <w:r w:rsidRPr="005D3AE8">
        <w:rPr>
          <w:lang w:val="en-US"/>
        </w:rPr>
        <w:t>A decision by the Ministry concerning environmental information on tasks required by Directive 2003/4/EC for safeguarding the availability, active and systematic dissemination and quality of environmental information was issued on February 9, 2005.</w:t>
      </w:r>
    </w:p>
    <w:p w:rsidR="00A26DCD" w:rsidRPr="005D3AE8" w:rsidRDefault="00A26DCD" w:rsidP="005A19B7">
      <w:pPr>
        <w:pStyle w:val="KAPPALE"/>
        <w:rPr>
          <w:lang w:val="en-US"/>
        </w:rPr>
      </w:pPr>
      <w:r w:rsidRPr="005D3AE8">
        <w:rPr>
          <w:lang w:val="en-US"/>
        </w:rPr>
        <w:t xml:space="preserve">Pursuant to said decision, the </w:t>
      </w:r>
      <w:proofErr w:type="spellStart"/>
      <w:r w:rsidRPr="005D3AE8">
        <w:rPr>
          <w:lang w:val="en-US"/>
        </w:rPr>
        <w:t>Centres</w:t>
      </w:r>
      <w:proofErr w:type="spellEnd"/>
      <w:r w:rsidRPr="005D3AE8">
        <w:rPr>
          <w:lang w:val="en-US"/>
        </w:rPr>
        <w:t xml:space="preserve"> for Economic Development, Transport and the Environment and the Finnish Environment Institute shall, independently or together with other </w:t>
      </w:r>
      <w:proofErr w:type="spellStart"/>
      <w:r w:rsidRPr="005D3AE8">
        <w:rPr>
          <w:lang w:val="en-US"/>
        </w:rPr>
        <w:t>organisations</w:t>
      </w:r>
      <w:proofErr w:type="spellEnd"/>
      <w:r w:rsidRPr="005D3AE8">
        <w:rPr>
          <w:lang w:val="en-US"/>
        </w:rPr>
        <w:t xml:space="preserve">, maintain a customer service point responsible for information service (advice and </w:t>
      </w:r>
      <w:r w:rsidRPr="005D3AE8">
        <w:rPr>
          <w:lang w:val="en-US"/>
        </w:rPr>
        <w:lastRenderedPageBreak/>
        <w:t>information contact point) and to appoint a person or persons responsible for information service and communication. The task of the advice and information contact point is to:</w:t>
      </w:r>
    </w:p>
    <w:p w:rsidR="00A26DCD" w:rsidRPr="005D3AE8" w:rsidRDefault="00A26DCD" w:rsidP="00535297">
      <w:pPr>
        <w:widowControl w:val="0"/>
        <w:numPr>
          <w:ilvl w:val="0"/>
          <w:numId w:val="3"/>
        </w:numPr>
        <w:tabs>
          <w:tab w:val="left" w:pos="-180"/>
          <w:tab w:val="left" w:pos="567"/>
        </w:tabs>
        <w:suppressAutoHyphens w:val="0"/>
        <w:overflowPunct w:val="0"/>
        <w:autoSpaceDE w:val="0"/>
        <w:autoSpaceDN w:val="0"/>
        <w:adjustRightInd w:val="0"/>
        <w:spacing w:line="240" w:lineRule="auto"/>
        <w:ind w:left="1843"/>
      </w:pPr>
      <w:r w:rsidRPr="005D3AE8">
        <w:t>receive information requests and provided requested information and documents,</w:t>
      </w:r>
    </w:p>
    <w:p w:rsidR="00A26DCD" w:rsidRPr="005D3AE8" w:rsidRDefault="00A26DCD" w:rsidP="00535297">
      <w:pPr>
        <w:widowControl w:val="0"/>
        <w:numPr>
          <w:ilvl w:val="0"/>
          <w:numId w:val="3"/>
        </w:numPr>
        <w:tabs>
          <w:tab w:val="left" w:pos="-180"/>
          <w:tab w:val="left" w:pos="567"/>
        </w:tabs>
        <w:suppressAutoHyphens w:val="0"/>
        <w:overflowPunct w:val="0"/>
        <w:autoSpaceDE w:val="0"/>
        <w:autoSpaceDN w:val="0"/>
        <w:adjustRightInd w:val="0"/>
        <w:spacing w:line="240" w:lineRule="auto"/>
        <w:ind w:left="1843"/>
      </w:pPr>
      <w:r w:rsidRPr="005D3AE8">
        <w:t>assist the client in specifying the requested environmental information or document,</w:t>
      </w:r>
    </w:p>
    <w:p w:rsidR="00A26DCD" w:rsidRPr="005D3AE8" w:rsidRDefault="00A26DCD" w:rsidP="00535297">
      <w:pPr>
        <w:widowControl w:val="0"/>
        <w:numPr>
          <w:ilvl w:val="0"/>
          <w:numId w:val="3"/>
        </w:numPr>
        <w:tabs>
          <w:tab w:val="left" w:pos="-180"/>
          <w:tab w:val="left" w:pos="567"/>
        </w:tabs>
        <w:suppressAutoHyphens w:val="0"/>
        <w:overflowPunct w:val="0"/>
        <w:autoSpaceDE w:val="0"/>
        <w:autoSpaceDN w:val="0"/>
        <w:adjustRightInd w:val="0"/>
        <w:spacing w:line="240" w:lineRule="auto"/>
        <w:ind w:left="1843"/>
      </w:pPr>
      <w:r w:rsidRPr="005D3AE8">
        <w:t>forward the information request to the relevant official for reply,</w:t>
      </w:r>
    </w:p>
    <w:p w:rsidR="00A26DCD" w:rsidRPr="005D3AE8" w:rsidRDefault="00A26DCD" w:rsidP="00535297">
      <w:pPr>
        <w:widowControl w:val="0"/>
        <w:numPr>
          <w:ilvl w:val="0"/>
          <w:numId w:val="3"/>
        </w:numPr>
        <w:tabs>
          <w:tab w:val="left" w:pos="-180"/>
          <w:tab w:val="left" w:pos="567"/>
        </w:tabs>
        <w:suppressAutoHyphens w:val="0"/>
        <w:overflowPunct w:val="0"/>
        <w:autoSpaceDE w:val="0"/>
        <w:autoSpaceDN w:val="0"/>
        <w:adjustRightInd w:val="0"/>
        <w:spacing w:line="240" w:lineRule="auto"/>
        <w:ind w:left="1843"/>
      </w:pPr>
      <w:r w:rsidRPr="005D3AE8">
        <w:t>provide premises and means for perusing the information on site,</w:t>
      </w:r>
    </w:p>
    <w:p w:rsidR="00A26DCD" w:rsidRPr="005D3AE8" w:rsidRDefault="00A26DCD" w:rsidP="00535297">
      <w:pPr>
        <w:widowControl w:val="0"/>
        <w:numPr>
          <w:ilvl w:val="0"/>
          <w:numId w:val="3"/>
        </w:numPr>
        <w:tabs>
          <w:tab w:val="left" w:pos="-180"/>
          <w:tab w:val="left" w:pos="567"/>
        </w:tabs>
        <w:suppressAutoHyphens w:val="0"/>
        <w:overflowPunct w:val="0"/>
        <w:autoSpaceDE w:val="0"/>
        <w:autoSpaceDN w:val="0"/>
        <w:adjustRightInd w:val="0"/>
        <w:spacing w:line="240" w:lineRule="auto"/>
        <w:ind w:left="1843"/>
      </w:pPr>
      <w:r w:rsidRPr="005D3AE8">
        <w:t>refer the client to the authority being in possession of the environmental information, and</w:t>
      </w:r>
    </w:p>
    <w:p w:rsidR="00A26DCD" w:rsidRPr="005D3AE8" w:rsidRDefault="00A26DCD" w:rsidP="00535297">
      <w:pPr>
        <w:widowControl w:val="0"/>
        <w:numPr>
          <w:ilvl w:val="0"/>
          <w:numId w:val="3"/>
        </w:numPr>
        <w:tabs>
          <w:tab w:val="left" w:pos="-180"/>
          <w:tab w:val="left" w:pos="567"/>
        </w:tabs>
        <w:suppressAutoHyphens w:val="0"/>
        <w:overflowPunct w:val="0"/>
        <w:autoSpaceDE w:val="0"/>
        <w:autoSpaceDN w:val="0"/>
        <w:adjustRightInd w:val="0"/>
        <w:spacing w:line="240" w:lineRule="auto"/>
        <w:ind w:left="1843"/>
      </w:pPr>
      <w:proofErr w:type="gramStart"/>
      <w:r w:rsidRPr="005D3AE8">
        <w:t>inform</w:t>
      </w:r>
      <w:proofErr w:type="gramEnd"/>
      <w:r w:rsidRPr="005D3AE8">
        <w:t xml:space="preserve"> the public about the right to obtain environmental information.</w:t>
      </w:r>
    </w:p>
    <w:p w:rsidR="00A26DCD" w:rsidRPr="005D3AE8" w:rsidRDefault="00A26DCD" w:rsidP="00A26DCD">
      <w:pPr>
        <w:tabs>
          <w:tab w:val="left" w:pos="-180"/>
          <w:tab w:val="left" w:pos="567"/>
        </w:tabs>
      </w:pPr>
    </w:p>
    <w:p w:rsidR="00A26DCD" w:rsidRPr="005D3AE8" w:rsidRDefault="00A26DCD" w:rsidP="005A19B7">
      <w:pPr>
        <w:pStyle w:val="KAPPALE"/>
        <w:rPr>
          <w:lang w:val="en-US"/>
        </w:rPr>
      </w:pPr>
      <w:r w:rsidRPr="005D3AE8">
        <w:rPr>
          <w:lang w:val="en-US"/>
        </w:rPr>
        <w:t xml:space="preserve">The information service can also be handled by an electronic transaction system. Electronic customer service can be delivered by means of a </w:t>
      </w:r>
      <w:commentRangeStart w:id="37"/>
      <w:r w:rsidRPr="005D3AE8">
        <w:rPr>
          <w:lang w:val="en-US"/>
        </w:rPr>
        <w:t>joint advice and information contact point</w:t>
      </w:r>
      <w:commentRangeEnd w:id="37"/>
      <w:r w:rsidR="005670F8">
        <w:rPr>
          <w:rStyle w:val="Kommentinviite"/>
          <w:lang w:val="en-GB"/>
        </w:rPr>
        <w:commentReference w:id="37"/>
      </w:r>
      <w:r w:rsidRPr="005D3AE8">
        <w:rPr>
          <w:lang w:val="en-US"/>
        </w:rPr>
        <w:t xml:space="preserve"> of the environmental administration or part thereof. </w:t>
      </w:r>
    </w:p>
    <w:p w:rsidR="00A26DCD" w:rsidRPr="005D3AE8" w:rsidRDefault="00A26DCD" w:rsidP="005A19B7">
      <w:pPr>
        <w:pStyle w:val="KAPPALE"/>
        <w:rPr>
          <w:lang w:val="en-US"/>
        </w:rPr>
      </w:pPr>
      <w:r w:rsidRPr="005D3AE8">
        <w:rPr>
          <w:lang w:val="en-US"/>
        </w:rPr>
        <w:t xml:space="preserve">To safeguard a high level of service, the </w:t>
      </w:r>
      <w:proofErr w:type="spellStart"/>
      <w:r w:rsidRPr="005D3AE8">
        <w:rPr>
          <w:lang w:val="en-US"/>
        </w:rPr>
        <w:t>Centres</w:t>
      </w:r>
      <w:proofErr w:type="spellEnd"/>
      <w:r w:rsidRPr="005D3AE8">
        <w:rPr>
          <w:lang w:val="en-US"/>
        </w:rPr>
        <w:t xml:space="preserve"> for Economic Development, Transport and the Environment and the Finnish Environment Institute shall: </w:t>
      </w:r>
    </w:p>
    <w:p w:rsidR="00A26DCD" w:rsidRPr="005D3AE8" w:rsidRDefault="00A26DCD" w:rsidP="00535297">
      <w:pPr>
        <w:widowControl w:val="0"/>
        <w:numPr>
          <w:ilvl w:val="0"/>
          <w:numId w:val="4"/>
        </w:numPr>
        <w:tabs>
          <w:tab w:val="left" w:pos="-180"/>
          <w:tab w:val="left" w:pos="709"/>
        </w:tabs>
        <w:suppressAutoHyphens w:val="0"/>
        <w:overflowPunct w:val="0"/>
        <w:autoSpaceDE w:val="0"/>
        <w:autoSpaceDN w:val="0"/>
        <w:adjustRightInd w:val="0"/>
        <w:spacing w:line="240" w:lineRule="auto"/>
        <w:ind w:left="1843" w:hanging="425"/>
      </w:pPr>
      <w:r w:rsidRPr="005D3AE8">
        <w:t xml:space="preserve">maintain an up-to-date service directory on the tasks, staff and </w:t>
      </w:r>
      <w:commentRangeStart w:id="38"/>
      <w:r w:rsidRPr="005D3AE8">
        <w:t>contact information</w:t>
      </w:r>
      <w:commentRangeEnd w:id="38"/>
      <w:r w:rsidR="00DF6931">
        <w:rPr>
          <w:rStyle w:val="Kommentinviite"/>
        </w:rPr>
        <w:commentReference w:id="38"/>
      </w:r>
      <w:r w:rsidRPr="005D3AE8">
        <w:t xml:space="preserve"> of the organisation,</w:t>
      </w:r>
    </w:p>
    <w:p w:rsidR="00A26DCD" w:rsidRPr="005D3AE8" w:rsidRDefault="00A26DCD" w:rsidP="00535297">
      <w:pPr>
        <w:widowControl w:val="0"/>
        <w:numPr>
          <w:ilvl w:val="0"/>
          <w:numId w:val="4"/>
        </w:numPr>
        <w:tabs>
          <w:tab w:val="left" w:pos="-180"/>
          <w:tab w:val="left" w:pos="709"/>
        </w:tabs>
        <w:suppressAutoHyphens w:val="0"/>
        <w:overflowPunct w:val="0"/>
        <w:autoSpaceDE w:val="0"/>
        <w:autoSpaceDN w:val="0"/>
        <w:adjustRightInd w:val="0"/>
        <w:spacing w:line="240" w:lineRule="auto"/>
        <w:ind w:left="1843" w:hanging="425"/>
      </w:pPr>
      <w:r w:rsidRPr="005D3AE8">
        <w:t xml:space="preserve">draw up and keep available descriptions of the information systems and documentation of the organisation and of the publicly available information on them, </w:t>
      </w:r>
    </w:p>
    <w:p w:rsidR="00A26DCD" w:rsidRPr="005D3AE8" w:rsidRDefault="00A26DCD" w:rsidP="00535297">
      <w:pPr>
        <w:widowControl w:val="0"/>
        <w:numPr>
          <w:ilvl w:val="0"/>
          <w:numId w:val="4"/>
        </w:numPr>
        <w:tabs>
          <w:tab w:val="left" w:pos="-180"/>
          <w:tab w:val="left" w:pos="709"/>
        </w:tabs>
        <w:suppressAutoHyphens w:val="0"/>
        <w:overflowPunct w:val="0"/>
        <w:autoSpaceDE w:val="0"/>
        <w:autoSpaceDN w:val="0"/>
        <w:adjustRightInd w:val="0"/>
        <w:spacing w:line="240" w:lineRule="auto"/>
        <w:ind w:left="1843" w:hanging="425"/>
      </w:pPr>
      <w:r w:rsidRPr="005D3AE8">
        <w:t xml:space="preserve">draw up and keep available instructions on where and how environmental information can be obtained from the information systems and documentation, </w:t>
      </w:r>
    </w:p>
    <w:p w:rsidR="00A26DCD" w:rsidRPr="005D3AE8" w:rsidRDefault="00A26DCD" w:rsidP="00535297">
      <w:pPr>
        <w:widowControl w:val="0"/>
        <w:numPr>
          <w:ilvl w:val="0"/>
          <w:numId w:val="4"/>
        </w:numPr>
        <w:tabs>
          <w:tab w:val="left" w:pos="-180"/>
          <w:tab w:val="left" w:pos="709"/>
        </w:tabs>
        <w:suppressAutoHyphens w:val="0"/>
        <w:overflowPunct w:val="0"/>
        <w:autoSpaceDE w:val="0"/>
        <w:autoSpaceDN w:val="0"/>
        <w:adjustRightInd w:val="0"/>
        <w:spacing w:line="240" w:lineRule="auto"/>
        <w:ind w:left="1843" w:hanging="425"/>
      </w:pPr>
      <w:r w:rsidRPr="005D3AE8">
        <w:t>keep available a list of charges and the grounds for them,</w:t>
      </w:r>
    </w:p>
    <w:p w:rsidR="00A26DCD" w:rsidRPr="005D3AE8" w:rsidRDefault="00A26DCD" w:rsidP="00535297">
      <w:pPr>
        <w:widowControl w:val="0"/>
        <w:numPr>
          <w:ilvl w:val="0"/>
          <w:numId w:val="4"/>
        </w:numPr>
        <w:tabs>
          <w:tab w:val="left" w:pos="-180"/>
          <w:tab w:val="left" w:pos="709"/>
        </w:tabs>
        <w:suppressAutoHyphens w:val="0"/>
        <w:overflowPunct w:val="0"/>
        <w:autoSpaceDE w:val="0"/>
        <w:autoSpaceDN w:val="0"/>
        <w:adjustRightInd w:val="0"/>
        <w:spacing w:line="240" w:lineRule="auto"/>
        <w:ind w:left="1843" w:hanging="425"/>
      </w:pPr>
      <w:r w:rsidRPr="005D3AE8">
        <w:t>keep available instructions for appeal, and</w:t>
      </w:r>
    </w:p>
    <w:p w:rsidR="00A26DCD" w:rsidRPr="005D3AE8" w:rsidRDefault="004D1A89" w:rsidP="00535297">
      <w:pPr>
        <w:widowControl w:val="0"/>
        <w:numPr>
          <w:ilvl w:val="0"/>
          <w:numId w:val="4"/>
        </w:numPr>
        <w:tabs>
          <w:tab w:val="left" w:pos="-180"/>
          <w:tab w:val="left" w:pos="709"/>
        </w:tabs>
        <w:suppressAutoHyphens w:val="0"/>
        <w:overflowPunct w:val="0"/>
        <w:autoSpaceDE w:val="0"/>
        <w:autoSpaceDN w:val="0"/>
        <w:adjustRightInd w:val="0"/>
        <w:spacing w:line="240" w:lineRule="auto"/>
        <w:ind w:left="1843" w:hanging="425"/>
      </w:pPr>
      <w:proofErr w:type="gramStart"/>
      <w:r>
        <w:t>organiz</w:t>
      </w:r>
      <w:r w:rsidR="00A26DCD" w:rsidRPr="005D3AE8">
        <w:t>e</w:t>
      </w:r>
      <w:proofErr w:type="gramEnd"/>
      <w:r w:rsidR="00A26DCD" w:rsidRPr="005D3AE8">
        <w:t xml:space="preserve"> training on the openness of information, on procedures for issuing, handling and protecting environmental information and on active and systematic dissemination of environmental information. </w:t>
      </w:r>
    </w:p>
    <w:p w:rsidR="00A26DCD" w:rsidRPr="005D3AE8" w:rsidRDefault="00A26DCD" w:rsidP="00A26DCD">
      <w:pPr>
        <w:tabs>
          <w:tab w:val="left" w:pos="567"/>
        </w:tabs>
        <w:ind w:left="709" w:hanging="349"/>
      </w:pPr>
    </w:p>
    <w:p w:rsidR="00A26DCD" w:rsidRPr="005D3AE8" w:rsidRDefault="00A26DCD" w:rsidP="005A19B7">
      <w:pPr>
        <w:pStyle w:val="KAPPALE"/>
        <w:rPr>
          <w:lang w:val="en-US"/>
        </w:rPr>
      </w:pPr>
      <w:r w:rsidRPr="005D3AE8">
        <w:rPr>
          <w:lang w:val="en-US"/>
        </w:rPr>
        <w:t>The environmental administration’s online services (</w:t>
      </w:r>
      <w:r w:rsidR="00B81CD9">
        <w:fldChar w:fldCharType="begin"/>
      </w:r>
      <w:r w:rsidR="00B81CD9" w:rsidRPr="00684C98">
        <w:rPr>
          <w:lang w:val="en-US"/>
        </w:rPr>
        <w:instrText xml:space="preserve"> HYPERLINK "http://www.ym.fi" </w:instrText>
      </w:r>
      <w:r w:rsidR="00B81CD9">
        <w:fldChar w:fldCharType="separate"/>
      </w:r>
      <w:r w:rsidRPr="005D3AE8">
        <w:rPr>
          <w:lang w:val="en-US"/>
        </w:rPr>
        <w:t>http://www.ym.fi</w:t>
      </w:r>
      <w:r w:rsidR="00B81CD9">
        <w:rPr>
          <w:lang w:val="en-US"/>
        </w:rPr>
        <w:fldChar w:fldCharType="end"/>
      </w:r>
      <w:r w:rsidRPr="005D3AE8">
        <w:rPr>
          <w:lang w:val="en-US"/>
        </w:rPr>
        <w:t xml:space="preserve">, </w:t>
      </w:r>
      <w:r w:rsidR="00B81CD9">
        <w:fldChar w:fldCharType="begin"/>
      </w:r>
      <w:r w:rsidR="00B81CD9" w:rsidRPr="00684C98">
        <w:rPr>
          <w:lang w:val="en-US"/>
        </w:rPr>
        <w:instrText xml:space="preserve"> HYPERLINK "http://www.syke.fi" </w:instrText>
      </w:r>
      <w:r w:rsidR="00B81CD9">
        <w:fldChar w:fldCharType="separate"/>
      </w:r>
      <w:r w:rsidRPr="005D3AE8">
        <w:rPr>
          <w:lang w:val="en-US"/>
        </w:rPr>
        <w:t>http://www.syke.fi</w:t>
      </w:r>
      <w:r w:rsidR="00B81CD9">
        <w:rPr>
          <w:lang w:val="en-US"/>
        </w:rPr>
        <w:fldChar w:fldCharType="end"/>
      </w:r>
      <w:r w:rsidRPr="005D3AE8">
        <w:rPr>
          <w:lang w:val="en-US"/>
        </w:rPr>
        <w:t xml:space="preserve">, </w:t>
      </w:r>
      <w:r w:rsidR="00B81CD9">
        <w:fldChar w:fldCharType="begin"/>
      </w:r>
      <w:r w:rsidR="00B81CD9" w:rsidRPr="00684C98">
        <w:rPr>
          <w:lang w:val="en-US"/>
        </w:rPr>
        <w:instrText xml:space="preserve"> HYPERLINK "http://www.ara.fi" </w:instrText>
      </w:r>
      <w:r w:rsidR="00B81CD9">
        <w:fldChar w:fldCharType="separate"/>
      </w:r>
      <w:r w:rsidRPr="005D3AE8">
        <w:rPr>
          <w:lang w:val="en-US"/>
        </w:rPr>
        <w:t>http://www.ara.fi</w:t>
      </w:r>
      <w:r w:rsidR="00B81CD9">
        <w:rPr>
          <w:lang w:val="en-US"/>
        </w:rPr>
        <w:fldChar w:fldCharType="end"/>
      </w:r>
      <w:r w:rsidRPr="005D3AE8">
        <w:rPr>
          <w:lang w:val="en-US"/>
        </w:rPr>
        <w:t xml:space="preserve">, </w:t>
      </w:r>
      <w:r w:rsidR="00B81CD9">
        <w:fldChar w:fldCharType="begin"/>
      </w:r>
      <w:r w:rsidR="00B81CD9" w:rsidRPr="00684C98">
        <w:rPr>
          <w:lang w:val="en-US"/>
        </w:rPr>
        <w:instrText xml:space="preserve"> HYPERLINK "http://www.ymparisto.fi" </w:instrText>
      </w:r>
      <w:r w:rsidR="00B81CD9">
        <w:fldChar w:fldCharType="separate"/>
      </w:r>
      <w:r w:rsidRPr="005D3AE8">
        <w:rPr>
          <w:lang w:val="en-US"/>
        </w:rPr>
        <w:t>http://www.ymparisto.fi</w:t>
      </w:r>
      <w:r w:rsidR="00B81CD9">
        <w:rPr>
          <w:lang w:val="en-US"/>
        </w:rPr>
        <w:fldChar w:fldCharType="end"/>
      </w:r>
      <w:r w:rsidRPr="005D3AE8">
        <w:rPr>
          <w:lang w:val="en-US"/>
        </w:rPr>
        <w:t>) were reformed in 2013. The goals of the reform included improving communication to the public and creating an interactive online service. The website of the Finnish environmental administration (</w:t>
      </w:r>
      <w:r w:rsidR="00B81CD9">
        <w:fldChar w:fldCharType="begin"/>
      </w:r>
      <w:r w:rsidR="00B81CD9" w:rsidRPr="00684C98">
        <w:rPr>
          <w:lang w:val="en-US"/>
        </w:rPr>
        <w:instrText xml:space="preserve"> HYPERLINK "http://www.ymparisto.fi" </w:instrText>
      </w:r>
      <w:r w:rsidR="00B81CD9">
        <w:fldChar w:fldCharType="separate"/>
      </w:r>
      <w:r w:rsidRPr="005D3AE8">
        <w:rPr>
          <w:lang w:val="en-US"/>
        </w:rPr>
        <w:t>http://www.ymparisto.fi</w:t>
      </w:r>
      <w:r w:rsidR="00B81CD9">
        <w:rPr>
          <w:lang w:val="en-US"/>
        </w:rPr>
        <w:fldChar w:fldCharType="end"/>
      </w:r>
      <w:r w:rsidRPr="005D3AE8">
        <w:rPr>
          <w:lang w:val="en-US"/>
        </w:rPr>
        <w:t>) provides data on the state of the Finnish environment in electronic form. The Ministry of the Environment’s website (</w:t>
      </w:r>
      <w:r w:rsidR="00B81CD9">
        <w:fldChar w:fldCharType="begin"/>
      </w:r>
      <w:r w:rsidR="00B81CD9" w:rsidRPr="00684C98">
        <w:rPr>
          <w:lang w:val="en-US"/>
        </w:rPr>
        <w:instrText xml:space="preserve"> HYPERLINK "http://www.ym.fi" </w:instrText>
      </w:r>
      <w:r w:rsidR="00B81CD9">
        <w:fldChar w:fldCharType="separate"/>
      </w:r>
      <w:r w:rsidRPr="005D3AE8">
        <w:rPr>
          <w:lang w:val="en-US"/>
        </w:rPr>
        <w:t>http://www.ym.fi</w:t>
      </w:r>
      <w:r w:rsidR="00B81CD9">
        <w:rPr>
          <w:lang w:val="en-US"/>
        </w:rPr>
        <w:fldChar w:fldCharType="end"/>
      </w:r>
      <w:r w:rsidRPr="005D3AE8">
        <w:rPr>
          <w:lang w:val="en-US"/>
        </w:rPr>
        <w:t xml:space="preserve">) also provides environmental legislation and operational </w:t>
      </w:r>
      <w:proofErr w:type="spellStart"/>
      <w:r w:rsidRPr="005D3AE8">
        <w:rPr>
          <w:lang w:val="en-US"/>
        </w:rPr>
        <w:t>programmes</w:t>
      </w:r>
      <w:proofErr w:type="spellEnd"/>
      <w:r w:rsidRPr="005D3AE8">
        <w:rPr>
          <w:lang w:val="en-US"/>
        </w:rPr>
        <w:t xml:space="preserve"> and plans relating to the environment in electronic form. Furthermore, the FINLEX data bank, maintained by the Ministry of Justice, contains Finnish legislation from the Statutes of Finland in electronic form. The environmental conventions made by Finland are also available on the Finnish legislation website FINLEX. Links to these conventions are also provided on the website of the Ministry of the Environment. Moreover, the website of the Ministry of Justice contains useful information on the implementation of the Aarhus Convention.</w:t>
      </w:r>
    </w:p>
    <w:p w:rsidR="00A26DCD" w:rsidRPr="005D3AE8" w:rsidRDefault="00A26DCD" w:rsidP="005A19B7">
      <w:pPr>
        <w:pStyle w:val="KAPPALE"/>
        <w:rPr>
          <w:lang w:val="en-US"/>
        </w:rPr>
      </w:pPr>
      <w:r w:rsidRPr="005D3AE8">
        <w:rPr>
          <w:lang w:val="en-US"/>
        </w:rPr>
        <w:t xml:space="preserve">The Finnish Environment Institute (SYKE) also maintains an environmental and site information service (http://wwwp2.ymparisto.fi/scripts/oiva.asp) on the website of the environmental administration, providing information on water resources, the state of surface water, groundwater, biological species, pollutant loads and use of areas as well as site information relating to the environment, stored in the information systems of the environmental administration. The service is open to everyone free of charge. In the SYKE metadata service </w:t>
      </w:r>
      <w:hyperlink r:id="rId10" w:history="1">
        <w:r w:rsidRPr="005D3AE8">
          <w:rPr>
            <w:lang w:val="en-US"/>
          </w:rPr>
          <w:t>http://metatieto.ymparisto.fi:8080/geoportal/catalog/main/home.page</w:t>
        </w:r>
      </w:hyperlink>
      <w:hyperlink r:id="rId11" w:history="1"/>
      <w:r w:rsidRPr="005D3AE8">
        <w:rPr>
          <w:lang w:val="en-US"/>
        </w:rPr>
        <w:t>), you can search for the descriptions of environmental information systems as well as spatial data and remote mapping materials.</w:t>
      </w:r>
    </w:p>
    <w:p w:rsidR="00A26DCD" w:rsidRPr="005D3AE8" w:rsidRDefault="00A26DCD" w:rsidP="005A19B7">
      <w:pPr>
        <w:pStyle w:val="SUOMIVLIOTSIKKO2"/>
        <w:rPr>
          <w:lang w:val="en-US"/>
        </w:rPr>
      </w:pPr>
      <w:r w:rsidRPr="005D3AE8">
        <w:rPr>
          <w:lang w:val="en-US"/>
        </w:rPr>
        <w:t>Article 5, paragraph 4 - measures taken to publish and disseminate national reports on the state of the environment:</w:t>
      </w:r>
    </w:p>
    <w:p w:rsidR="00A26DCD" w:rsidRPr="005D3AE8" w:rsidRDefault="00A26DCD" w:rsidP="005A19B7">
      <w:pPr>
        <w:pStyle w:val="KAPPALE"/>
        <w:rPr>
          <w:lang w:val="en-US"/>
        </w:rPr>
      </w:pPr>
      <w:r w:rsidRPr="005D3AE8">
        <w:rPr>
          <w:lang w:val="en-US"/>
        </w:rPr>
        <w:t>The reports on the state of the environment as required by article 7(3) EU Environmental Directive (directive 2003/4/EC) are published at least once every four years. The first national report on the state of the enviro</w:t>
      </w:r>
      <w:r w:rsidRPr="00287873">
        <w:rPr>
          <w:lang w:val="en-US"/>
        </w:rPr>
        <w:t xml:space="preserve">nment as required by the directive was published in 2009 and the report of 2013 is available at </w:t>
      </w:r>
      <w:r w:rsidR="00B81CD9">
        <w:fldChar w:fldCharType="begin"/>
      </w:r>
      <w:r w:rsidR="00B81CD9" w:rsidRPr="00684C98">
        <w:rPr>
          <w:lang w:val="en-US"/>
        </w:rPr>
        <w:instrText xml:space="preserve"> HYPERLINK "https://helda.helsinki.fi/handle/10138/42264" </w:instrText>
      </w:r>
      <w:r w:rsidR="00B81CD9">
        <w:fldChar w:fldCharType="separate"/>
      </w:r>
      <w:r w:rsidR="00287873" w:rsidRPr="00287873">
        <w:rPr>
          <w:rStyle w:val="Hyperlinkki"/>
          <w:rFonts w:ascii="Times New Roman" w:hAnsi="Times New Roman"/>
          <w:lang w:val="en-US"/>
        </w:rPr>
        <w:t>https://helda.helsinki.fi/handle/10138/42264</w:t>
      </w:r>
      <w:r w:rsidR="00B81CD9">
        <w:rPr>
          <w:rStyle w:val="Hyperlinkki"/>
          <w:rFonts w:ascii="Times New Roman" w:hAnsi="Times New Roman"/>
          <w:lang w:val="en-US"/>
        </w:rPr>
        <w:fldChar w:fldCharType="end"/>
      </w:r>
      <w:r w:rsidRPr="005D3AE8">
        <w:rPr>
          <w:lang w:val="en-US"/>
        </w:rPr>
        <w:t>.</w:t>
      </w:r>
    </w:p>
    <w:p w:rsidR="00A26DCD" w:rsidRPr="00C42BD7" w:rsidRDefault="00A26DCD" w:rsidP="00287873">
      <w:pPr>
        <w:pStyle w:val="KAPPALE"/>
        <w:rPr>
          <w:lang w:val="en-US"/>
        </w:rPr>
      </w:pPr>
      <w:r w:rsidRPr="00287873">
        <w:rPr>
          <w:lang w:val="en-US"/>
        </w:rPr>
        <w:lastRenderedPageBreak/>
        <w:t>The ymparisto.fi online service includes additional information about the state of the environment (</w:t>
      </w:r>
      <w:r w:rsidR="00B81CD9">
        <w:fldChar w:fldCharType="begin"/>
      </w:r>
      <w:r w:rsidR="00B81CD9" w:rsidRPr="00684C98">
        <w:rPr>
          <w:lang w:val="en-US"/>
        </w:rPr>
        <w:instrText xml:space="preserve"> HYPERLINK "http://www.ymparisto.fi/ymparistontila" </w:instrText>
      </w:r>
      <w:r w:rsidR="00B81CD9">
        <w:fldChar w:fldCharType="separate"/>
      </w:r>
      <w:r w:rsidR="00287873" w:rsidRPr="001C7E2F">
        <w:rPr>
          <w:rStyle w:val="Hyperlinkki"/>
          <w:rFonts w:ascii="Times New Roman" w:hAnsi="Times New Roman"/>
          <w:lang w:val="en-US"/>
        </w:rPr>
        <w:t>http://www.ymparisto.fi/ymparistontila</w:t>
      </w:r>
      <w:r w:rsidR="00B81CD9">
        <w:rPr>
          <w:rStyle w:val="Hyperlinkki"/>
          <w:rFonts w:ascii="Times New Roman" w:hAnsi="Times New Roman"/>
          <w:lang w:val="en-US"/>
        </w:rPr>
        <w:fldChar w:fldCharType="end"/>
      </w:r>
      <w:r w:rsidR="00287873">
        <w:rPr>
          <w:lang w:val="en-US"/>
        </w:rPr>
        <w:t xml:space="preserve"> </w:t>
      </w:r>
      <w:r w:rsidRPr="00287873">
        <w:rPr>
          <w:lang w:val="en-US"/>
        </w:rPr>
        <w:t xml:space="preserve">). </w:t>
      </w:r>
      <w:r w:rsidRPr="00C42BD7">
        <w:rPr>
          <w:lang w:val="en-US"/>
        </w:rPr>
        <w:t>Information about the state of the environment is also published regularly in the “</w:t>
      </w:r>
      <w:proofErr w:type="spellStart"/>
      <w:r w:rsidRPr="00C42BD7">
        <w:rPr>
          <w:lang w:val="en-US"/>
        </w:rPr>
        <w:t>Ympäristö</w:t>
      </w:r>
      <w:proofErr w:type="spellEnd"/>
      <w:r w:rsidRPr="00C42BD7">
        <w:rPr>
          <w:lang w:val="en-US"/>
        </w:rPr>
        <w:t>” magazine, published jointly by the Ministry of the Environment and the Finnish Environment Institute. Moreover, Statistics Finland publishes environmental</w:t>
      </w:r>
      <w:r w:rsidR="00287873" w:rsidRPr="00C42BD7">
        <w:rPr>
          <w:lang w:val="en-US"/>
        </w:rPr>
        <w:t xml:space="preserve"> </w:t>
      </w:r>
      <w:r w:rsidR="00287873" w:rsidRPr="00494EA8">
        <w:rPr>
          <w:b/>
          <w:lang w:val="en-US"/>
        </w:rPr>
        <w:t xml:space="preserve">and </w:t>
      </w:r>
      <w:r w:rsidR="00494EA8" w:rsidRPr="00494EA8">
        <w:rPr>
          <w:b/>
          <w:lang w:val="en-US"/>
        </w:rPr>
        <w:t>natural resource</w:t>
      </w:r>
      <w:r w:rsidR="00494EA8">
        <w:rPr>
          <w:lang w:val="en-US"/>
        </w:rPr>
        <w:t xml:space="preserve"> </w:t>
      </w:r>
      <w:r w:rsidRPr="00C42BD7">
        <w:rPr>
          <w:lang w:val="en-US"/>
        </w:rPr>
        <w:t>statistics annually. A report on the indicators of Finland’s sustainable development has been published since 2000.</w:t>
      </w:r>
    </w:p>
    <w:p w:rsidR="00A26DCD" w:rsidRPr="005D3AE8" w:rsidRDefault="00A26DCD" w:rsidP="005A19B7">
      <w:pPr>
        <w:pStyle w:val="KAPPALE"/>
        <w:rPr>
          <w:lang w:val="en-US"/>
        </w:rPr>
      </w:pPr>
      <w:r w:rsidRPr="005D3AE8">
        <w:rPr>
          <w:lang w:val="en-US"/>
        </w:rPr>
        <w:t xml:space="preserve">The Finnish Environment Institute SYKE maintains an information service that </w:t>
      </w:r>
      <w:proofErr w:type="gramStart"/>
      <w:r w:rsidRPr="005D3AE8">
        <w:rPr>
          <w:lang w:val="en-US"/>
        </w:rPr>
        <w:t>collects,</w:t>
      </w:r>
      <w:proofErr w:type="gramEnd"/>
      <w:r w:rsidRPr="005D3AE8">
        <w:rPr>
          <w:lang w:val="en-US"/>
        </w:rPr>
        <w:t xml:space="preserve"> maintains and relays internal and external information material related to the operations of SYKE and the environmental administration. The collections database compiles the electronic and printed materials found in collections, and the database is available for anyone’s use (</w:t>
      </w:r>
      <w:r w:rsidR="00B81CD9">
        <w:fldChar w:fldCharType="begin"/>
      </w:r>
      <w:r w:rsidR="00B81CD9" w:rsidRPr="00684C98">
        <w:rPr>
          <w:lang w:val="en-US"/>
        </w:rPr>
        <w:instrText xml:space="preserve"> HYPERLINK "http://kirjasto.ymparisto.fi/FIN/yha/search_yha.htm" </w:instrText>
      </w:r>
      <w:r w:rsidR="00B81CD9">
        <w:fldChar w:fldCharType="separate"/>
      </w:r>
      <w:r w:rsidRPr="00287873">
        <w:rPr>
          <w:lang w:val="en-US"/>
        </w:rPr>
        <w:t>http://kirjasto.ymparisto.fi/FIN/yha/search_yha.htm</w:t>
      </w:r>
      <w:r w:rsidR="00B81CD9">
        <w:rPr>
          <w:lang w:val="en-US"/>
        </w:rPr>
        <w:fldChar w:fldCharType="end"/>
      </w:r>
      <w:r w:rsidRPr="005D3AE8">
        <w:rPr>
          <w:lang w:val="en-US"/>
        </w:rPr>
        <w:t>).</w:t>
      </w:r>
    </w:p>
    <w:p w:rsidR="00A26DCD" w:rsidRPr="00C42BD7" w:rsidRDefault="00A26DCD" w:rsidP="00287873">
      <w:pPr>
        <w:pStyle w:val="KAPPALE"/>
        <w:rPr>
          <w:lang w:val="en-US"/>
        </w:rPr>
      </w:pPr>
      <w:r w:rsidRPr="00C42BD7">
        <w:rPr>
          <w:lang w:val="en-US"/>
        </w:rPr>
        <w:t>The Finnish Environment Institute SYKE and the environmental administration have also joined the University of Helsinki’s digital repository HELDA. (</w:t>
      </w:r>
      <w:r w:rsidR="00B81CD9">
        <w:fldChar w:fldCharType="begin"/>
      </w:r>
      <w:r w:rsidR="00B81CD9" w:rsidRPr="00684C98">
        <w:rPr>
          <w:lang w:val="en-US"/>
        </w:rPr>
        <w:instrText xml:space="preserve"> HYPERLINK "https://helda.helsinki.fi/handle/10138/29865?locale-attribute=en" </w:instrText>
      </w:r>
      <w:r w:rsidR="00B81CD9">
        <w:fldChar w:fldCharType="separate"/>
      </w:r>
      <w:r w:rsidR="00287873" w:rsidRPr="00C42BD7">
        <w:rPr>
          <w:rStyle w:val="Hyperlinkki"/>
          <w:rFonts w:ascii="Times New Roman" w:hAnsi="Times New Roman"/>
          <w:lang w:val="en-US"/>
        </w:rPr>
        <w:t>https://helda.helsinki.fi/handle/10138/29865?locale-attribute=en</w:t>
      </w:r>
      <w:r w:rsidR="00B81CD9">
        <w:rPr>
          <w:rStyle w:val="Hyperlinkki"/>
          <w:rFonts w:ascii="Times New Roman" w:hAnsi="Times New Roman"/>
          <w:lang w:val="en-US"/>
        </w:rPr>
        <w:fldChar w:fldCharType="end"/>
      </w:r>
      <w:r w:rsidR="00287873" w:rsidRPr="00C42BD7">
        <w:rPr>
          <w:lang w:val="en-US"/>
        </w:rPr>
        <w:t xml:space="preserve"> </w:t>
      </w:r>
      <w:r w:rsidRPr="00C96592">
        <w:rPr>
          <w:lang w:val="en-US"/>
        </w:rPr>
        <w:t>)</w:t>
      </w:r>
      <w:r w:rsidRPr="00C42BD7">
        <w:rPr>
          <w:highlight w:val="yellow"/>
          <w:lang w:val="en-US"/>
        </w:rPr>
        <w:t xml:space="preserve"> </w:t>
      </w:r>
      <w:r w:rsidRPr="00C42BD7">
        <w:rPr>
          <w:lang w:val="en-US"/>
        </w:rPr>
        <w:t>(</w:t>
      </w:r>
      <w:r w:rsidR="00B81CD9">
        <w:fldChar w:fldCharType="begin"/>
      </w:r>
      <w:r w:rsidR="00B81CD9" w:rsidRPr="00684C98">
        <w:rPr>
          <w:lang w:val="en-US"/>
        </w:rPr>
        <w:instrText xml:space="preserve"> HYPERLINK "https://helda.helsinki.fi/handle/10138/40306" </w:instrText>
      </w:r>
      <w:r w:rsidR="00B81CD9">
        <w:fldChar w:fldCharType="separate"/>
      </w:r>
      <w:r w:rsidR="00D96D15" w:rsidRPr="00C42BD7">
        <w:rPr>
          <w:rStyle w:val="Hyperlinkki"/>
          <w:rFonts w:ascii="Times New Roman" w:hAnsi="Times New Roman"/>
          <w:lang w:val="en-US"/>
        </w:rPr>
        <w:t>https://helda.helsinki.fi/handle/10138/40306</w:t>
      </w:r>
      <w:r w:rsidR="00B81CD9">
        <w:rPr>
          <w:rStyle w:val="Hyperlinkki"/>
          <w:rFonts w:ascii="Times New Roman" w:hAnsi="Times New Roman"/>
          <w:lang w:val="en-US"/>
        </w:rPr>
        <w:fldChar w:fldCharType="end"/>
      </w:r>
      <w:r w:rsidRPr="00C42BD7">
        <w:rPr>
          <w:lang w:val="en-US"/>
        </w:rPr>
        <w:t>). The repository saves all new publications in text format as well as existing published materials of previous agencies. The repository supports the principles of long-term storage and all materials stored in it are provided with permanent addresses. From the perspective of citizens, inclusion in the repository increases the visibility and ease of use of the environmental administration’s publications.</w:t>
      </w:r>
    </w:p>
    <w:p w:rsidR="00A26DCD" w:rsidRPr="005D3AE8" w:rsidRDefault="00A26DCD" w:rsidP="005A19B7">
      <w:pPr>
        <w:pStyle w:val="SUOMIVLIOTSIKKO2"/>
        <w:rPr>
          <w:lang w:val="en-US"/>
        </w:rPr>
      </w:pPr>
      <w:r w:rsidRPr="005D3AE8">
        <w:rPr>
          <w:lang w:val="en-US"/>
        </w:rPr>
        <w:t xml:space="preserve">Article 5, paragraph </w:t>
      </w:r>
      <w:proofErr w:type="gramStart"/>
      <w:r w:rsidRPr="005D3AE8">
        <w:rPr>
          <w:lang w:val="en-US"/>
        </w:rPr>
        <w:t>5  -</w:t>
      </w:r>
      <w:proofErr w:type="gramEnd"/>
      <w:r w:rsidRPr="005D3AE8">
        <w:rPr>
          <w:lang w:val="en-US"/>
        </w:rPr>
        <w:t xml:space="preserve"> Measures taken to disseminate the information referred to in paragraph 5:</w:t>
      </w:r>
    </w:p>
    <w:p w:rsidR="00A26DCD" w:rsidRPr="005D3AE8" w:rsidRDefault="00A26DCD" w:rsidP="005A19B7">
      <w:pPr>
        <w:pStyle w:val="KAPPALE"/>
        <w:rPr>
          <w:lang w:val="en-US"/>
        </w:rPr>
      </w:pPr>
      <w:r w:rsidRPr="005D3AE8">
        <w:rPr>
          <w:lang w:val="en-US"/>
        </w:rPr>
        <w:t xml:space="preserve">This provision in the Convention is in compliance with the Act on the Statutes of Finland (188/2000). Pursuant to this Act, </w:t>
      </w:r>
      <w:commentRangeStart w:id="39"/>
      <w:r w:rsidRPr="005D3AE8">
        <w:rPr>
          <w:lang w:val="en-US"/>
        </w:rPr>
        <w:t>statutes</w:t>
      </w:r>
      <w:commentRangeEnd w:id="39"/>
      <w:r w:rsidR="00DF6931">
        <w:rPr>
          <w:rStyle w:val="Kommentinviite"/>
          <w:lang w:val="en-GB"/>
        </w:rPr>
        <w:commentReference w:id="39"/>
      </w:r>
      <w:r w:rsidRPr="005D3AE8">
        <w:rPr>
          <w:lang w:val="en-US"/>
        </w:rPr>
        <w:t xml:space="preserve"> are published in the Statutes of Finland. The Statutes of Finland has a separate part (Treaty Series) for the publication of treaties and other corresponding instruments containing the international obligations binding on Finland. Acts as well as Decrees by the President, Government and Ministries are also published in the Statute Book. Ministerial Decrees of lesser importance are published in Ministerial Norm Collections. Regulations of other authorities, which denote the legal requirements issued by the authorities, are published in the Norm Collections of the relevant authority, in addition to which or instead of which the regulations may also be published in the Statutes of Finland. The Regulations are provided for in the Act on the Norm Collections of Ministries and other State Authorities (189/2000). Ministerial Decrees and other Regulations by other State authorities, published in the Norm Collections, are available to the public on the Internet free of charge. Furthermore, pursuant to the Act on Environmental Administration, it is the task of the environmental administration to produce and disseminate information relating to the environment.</w:t>
      </w:r>
    </w:p>
    <w:p w:rsidR="00A26DCD" w:rsidRPr="005D3AE8" w:rsidRDefault="00A26DCD" w:rsidP="005A19B7">
      <w:pPr>
        <w:pStyle w:val="SUOMIVLIOTSIKKO2"/>
        <w:rPr>
          <w:lang w:val="en-US"/>
        </w:rPr>
      </w:pPr>
      <w:r w:rsidRPr="005D3AE8">
        <w:rPr>
          <w:lang w:val="en-US"/>
        </w:rPr>
        <w:t>Article 5, paragraph 6 - measures taken to encourage operators whose activities have a significant impact on the environment to inform the public regularly of the environmental impact of their activities and products:</w:t>
      </w:r>
    </w:p>
    <w:p w:rsidR="00A26DCD" w:rsidRPr="005D3AE8" w:rsidRDefault="00A26DCD" w:rsidP="005A19B7">
      <w:pPr>
        <w:pStyle w:val="KAPPALE"/>
        <w:rPr>
          <w:lang w:val="en-US"/>
        </w:rPr>
      </w:pPr>
      <w:r w:rsidRPr="005D3AE8">
        <w:rPr>
          <w:lang w:val="en-US"/>
        </w:rPr>
        <w:t xml:space="preserve">In the 1990s voluntary environmental control methods were introduced concerning the industrial protection of the environment. These systems also involve informative tasks. Since 1996, all organisations have the opportunity to implement the global ISO 14001 environmental system. Moreover, organisations have also had access to the voluntary EU environmental management and auditing system EMAS. A new EU Regulation ((EC) No. 1221/2009) came into effect in January </w:t>
      </w:r>
      <w:commentRangeStart w:id="40"/>
      <w:r w:rsidRPr="005D3AE8">
        <w:rPr>
          <w:lang w:val="en-US"/>
        </w:rPr>
        <w:t>2010</w:t>
      </w:r>
      <w:commentRangeEnd w:id="40"/>
      <w:r w:rsidR="00DF6931">
        <w:rPr>
          <w:rStyle w:val="Kommentinviite"/>
          <w:lang w:val="en-GB"/>
        </w:rPr>
        <w:commentReference w:id="40"/>
      </w:r>
      <w:r w:rsidRPr="005D3AE8">
        <w:rPr>
          <w:lang w:val="en-US"/>
        </w:rPr>
        <w:t>.</w:t>
      </w:r>
    </w:p>
    <w:p w:rsidR="00A26DCD" w:rsidRPr="005D3AE8" w:rsidRDefault="00A26DCD" w:rsidP="005A19B7">
      <w:pPr>
        <w:pStyle w:val="SUOMIVLIOTSIKKO2"/>
        <w:rPr>
          <w:lang w:val="en-US"/>
        </w:rPr>
      </w:pPr>
      <w:r w:rsidRPr="005D3AE8">
        <w:rPr>
          <w:lang w:val="en-US"/>
        </w:rPr>
        <w:t>Article 5, paragraph 7 - Measures taken to publish and provide information as required in paragraph 7:</w:t>
      </w:r>
    </w:p>
    <w:p w:rsidR="00A26DCD" w:rsidRPr="005D3AE8" w:rsidRDefault="00A26DCD" w:rsidP="005A19B7">
      <w:pPr>
        <w:pStyle w:val="KAPPALE"/>
        <w:rPr>
          <w:lang w:val="en-US"/>
        </w:rPr>
      </w:pPr>
      <w:r w:rsidRPr="005D3AE8">
        <w:rPr>
          <w:lang w:val="en-US"/>
        </w:rPr>
        <w:t>The environmental administration produces and disseminates information referred to under paragraphs 1 – 3 in this article through, for example, its website (the address can be found in section XIV).</w:t>
      </w:r>
    </w:p>
    <w:p w:rsidR="00A26DCD" w:rsidRPr="005D3AE8" w:rsidRDefault="00A26DCD" w:rsidP="005A19B7">
      <w:pPr>
        <w:pStyle w:val="SUOMIVLIOTSIKKO2"/>
        <w:rPr>
          <w:lang w:val="en-US"/>
        </w:rPr>
      </w:pPr>
      <w:r w:rsidRPr="005D3AE8">
        <w:rPr>
          <w:lang w:val="en-US"/>
        </w:rPr>
        <w:t>Article 5, paragraph 8 - measures taken to develop mechanisms with a view to ensuring that sufficient product information is made available to the public:</w:t>
      </w:r>
    </w:p>
    <w:p w:rsidR="00A26DCD" w:rsidRPr="005D3AE8" w:rsidRDefault="00A26DCD" w:rsidP="005A19B7">
      <w:pPr>
        <w:pStyle w:val="KAPPALE"/>
        <w:rPr>
          <w:lang w:val="en-US"/>
        </w:rPr>
      </w:pPr>
      <w:r w:rsidRPr="005D3AE8">
        <w:rPr>
          <w:lang w:val="en-US"/>
        </w:rPr>
        <w:lastRenderedPageBreak/>
        <w:t xml:space="preserve">The Nordic environmental mark, i.e. the swan logo, was established in 1989 by the Nordic Council of Ministers. Its goal is to instruct consumers in choosing from among the relevant range of products those that place the smallest impact on the environment.   At the same time, it strives to promote product development in a direction which is positive to the environment. The ecolabel of the European Union, the ”euro flower”, is based on Regulation of the European Parliament and Council (EC) No. 66/2010 on the system of granting a Community ecolabel. The goals of the system are similar to the Nordic label system. </w:t>
      </w:r>
    </w:p>
    <w:p w:rsidR="00A26DCD" w:rsidRPr="005D3AE8" w:rsidRDefault="00A26DCD" w:rsidP="005A19B7">
      <w:pPr>
        <w:pStyle w:val="KAPPALE"/>
        <w:rPr>
          <w:lang w:val="en-US"/>
        </w:rPr>
      </w:pPr>
      <w:r w:rsidRPr="005D3AE8">
        <w:rPr>
          <w:lang w:val="en-US"/>
        </w:rPr>
        <w:t xml:space="preserve">The purpose of the European energy labels is to inform consumers about the energy efficiency of appliances. The label is based on directive 2010/30/EU of the European Parliament and of the Council, which was approved on 19 May 2010. Several delegated regulations have been issued based on the directive, which include more detailed provisions on the energy labels of different devices. The scope of the directive covers all products related to energy. The Commission’s Directive has been implemented in Finland by the Act on Requirements of Ecological Design and Energy Labels (1005/2008, amended 1009/2010). In addition to the official labels, environmental labels may also be contained in other products. Such labels include "luomu" [organic], the EU origin label and </w:t>
      </w:r>
      <w:r w:rsidR="0043762D">
        <w:rPr>
          <w:lang w:val="en-US"/>
        </w:rPr>
        <w:t>the “</w:t>
      </w:r>
      <w:r w:rsidRPr="005D3AE8">
        <w:rPr>
          <w:lang w:val="en-US"/>
        </w:rPr>
        <w:t>fair trade” label.</w:t>
      </w:r>
    </w:p>
    <w:p w:rsidR="00A26DCD" w:rsidRPr="005D3AE8" w:rsidRDefault="00A26DCD" w:rsidP="005A19B7">
      <w:pPr>
        <w:pStyle w:val="SUOMIVLIOTSIKKO2"/>
        <w:rPr>
          <w:lang w:val="en-US"/>
        </w:rPr>
      </w:pPr>
      <w:r w:rsidRPr="005D3AE8">
        <w:rPr>
          <w:lang w:val="en-US"/>
        </w:rPr>
        <w:t>Article 5, paragraph 9 - measures taken to establish a nationwide system of pollution inventories or registers:</w:t>
      </w:r>
    </w:p>
    <w:p w:rsidR="00A26DCD" w:rsidRPr="005D3AE8" w:rsidRDefault="00A26DCD" w:rsidP="005A19B7">
      <w:pPr>
        <w:pStyle w:val="KAPPALE"/>
        <w:rPr>
          <w:lang w:val="en-US"/>
        </w:rPr>
      </w:pPr>
      <w:r w:rsidRPr="005D3AE8">
        <w:rPr>
          <w:lang w:val="en-US"/>
        </w:rPr>
        <w:t xml:space="preserve">Pursuant to </w:t>
      </w:r>
      <w:commentRangeStart w:id="41"/>
      <w:r w:rsidRPr="005D3AE8">
        <w:rPr>
          <w:lang w:val="en-US"/>
        </w:rPr>
        <w:t xml:space="preserve">Section 27 </w:t>
      </w:r>
      <w:commentRangeEnd w:id="41"/>
      <w:r w:rsidR="00DF6931">
        <w:rPr>
          <w:rStyle w:val="Kommentinviite"/>
          <w:lang w:val="en-GB"/>
        </w:rPr>
        <w:commentReference w:id="41"/>
      </w:r>
      <w:r w:rsidRPr="005D3AE8">
        <w:rPr>
          <w:lang w:val="en-US"/>
        </w:rPr>
        <w:t>of the Environmental Protection Act, the Centres for Economic Development, Transport and the Environment and the Finnish Environment Institute maintain an environmental protection database containing the necessary statutory information on permits and notifications, reports and monitoring related to the permits, on facts to be recorded in the Waste database in accordance with the Waste Act (646/2011) and on the monitoring and source of the state of the environment pertaining to the implementation of the Act.</w:t>
      </w:r>
    </w:p>
    <w:p w:rsidR="00A26DCD" w:rsidRPr="005D3AE8" w:rsidRDefault="00A26DCD" w:rsidP="005A19B7">
      <w:pPr>
        <w:pStyle w:val="KAPPALE"/>
        <w:rPr>
          <w:lang w:val="en-US"/>
        </w:rPr>
      </w:pPr>
      <w:r w:rsidRPr="005D3AE8">
        <w:rPr>
          <w:lang w:val="en-US"/>
        </w:rPr>
        <w:t>Finland ratified the Protocol on Pollutant Release and Transfer Registers (PRTR) on April 21, 2009. The Centres for Economic Development, Transport and the Environment collect annually emission and load information about the activities under their supervision to the VAHTI database wherefrom the information will be further submitted to the PRTR register.</w:t>
      </w:r>
    </w:p>
    <w:p w:rsidR="00F87ACD" w:rsidRPr="005D3AE8" w:rsidRDefault="00F87ACD" w:rsidP="00F87ACD">
      <w:pPr>
        <w:pStyle w:val="OTSIKKO"/>
        <w:rPr>
          <w:lang w:val="en-US"/>
        </w:rPr>
      </w:pPr>
      <w:r w:rsidRPr="005D3AE8">
        <w:rPr>
          <w:lang w:val="en-US"/>
        </w:rPr>
        <w:t>XII.</w:t>
      </w:r>
      <w:r w:rsidRPr="005D3AE8">
        <w:rPr>
          <w:lang w:val="en-US"/>
        </w:rPr>
        <w:tab/>
        <w:t>Obstacles encountered in the implementation of article 5</w:t>
      </w:r>
    </w:p>
    <w:p w:rsidR="005A19B7" w:rsidRPr="005D3AE8" w:rsidRDefault="005A19B7" w:rsidP="005A19B7">
      <w:pPr>
        <w:pStyle w:val="KAPPALE"/>
        <w:rPr>
          <w:lang w:val="en-US"/>
        </w:rPr>
      </w:pPr>
      <w:r w:rsidRPr="005D3AE8">
        <w:rPr>
          <w:lang w:val="en-US"/>
        </w:rPr>
        <w:t>No specific information under this heading.</w:t>
      </w:r>
    </w:p>
    <w:p w:rsidR="00F87ACD" w:rsidRPr="005D3AE8" w:rsidRDefault="00F87ACD" w:rsidP="00F87ACD">
      <w:pPr>
        <w:pStyle w:val="OTSIKKO"/>
        <w:rPr>
          <w:lang w:val="en-US"/>
        </w:rPr>
      </w:pPr>
      <w:r w:rsidRPr="005D3AE8">
        <w:rPr>
          <w:lang w:val="en-US"/>
        </w:rPr>
        <w:t>XIII.</w:t>
      </w:r>
      <w:r w:rsidRPr="005D3AE8">
        <w:rPr>
          <w:lang w:val="en-US"/>
        </w:rPr>
        <w:tab/>
        <w:t>Further information on the practical application of the provisions of article 5</w:t>
      </w:r>
    </w:p>
    <w:p w:rsidR="005A19B7" w:rsidRPr="005D3AE8" w:rsidRDefault="005A19B7" w:rsidP="005A19B7">
      <w:pPr>
        <w:pStyle w:val="KAPPALE"/>
        <w:rPr>
          <w:lang w:val="en-US"/>
        </w:rPr>
      </w:pPr>
      <w:r w:rsidRPr="005D3AE8">
        <w:rPr>
          <w:lang w:val="en-US"/>
        </w:rPr>
        <w:t xml:space="preserve">The Regional State Administrative Agencies enter information on matters handled by the Agency into the </w:t>
      </w:r>
      <w:commentRangeStart w:id="42"/>
      <w:r w:rsidRPr="005D3AE8">
        <w:rPr>
          <w:lang w:val="en-US"/>
        </w:rPr>
        <w:t>AHJO</w:t>
      </w:r>
      <w:commentRangeEnd w:id="42"/>
      <w:r w:rsidR="00D96D15">
        <w:rPr>
          <w:rStyle w:val="Kommentinviite"/>
          <w:lang w:val="en-GB"/>
        </w:rPr>
        <w:commentReference w:id="42"/>
      </w:r>
      <w:r w:rsidRPr="005D3AE8">
        <w:rPr>
          <w:lang w:val="en-US"/>
        </w:rPr>
        <w:t xml:space="preserve"> system, which is an information system containing a record and a decision register. The permit decisions are published on the Internet (permit decisions from 2004–2009 can be found at </w:t>
      </w:r>
      <w:r w:rsidR="00B81CD9">
        <w:fldChar w:fldCharType="begin"/>
      </w:r>
      <w:r w:rsidR="00B81CD9" w:rsidRPr="00684C98">
        <w:rPr>
          <w:lang w:val="en-US"/>
        </w:rPr>
        <w:instrText xml:space="preserve"> HYPERLINK "http://www.ymparisto.fi" </w:instrText>
      </w:r>
      <w:r w:rsidR="00B81CD9">
        <w:fldChar w:fldCharType="separate"/>
      </w:r>
      <w:r w:rsidRPr="005D3AE8">
        <w:rPr>
          <w:lang w:val="en-US"/>
        </w:rPr>
        <w:t>http://www.ymparisto.fi</w:t>
      </w:r>
      <w:r w:rsidR="00B81CD9">
        <w:rPr>
          <w:lang w:val="en-US"/>
        </w:rPr>
        <w:fldChar w:fldCharType="end"/>
      </w:r>
      <w:r w:rsidRPr="005D3AE8">
        <w:rPr>
          <w:lang w:val="en-US"/>
        </w:rPr>
        <w:t xml:space="preserve"> and those from 2010 onwards can be found at </w:t>
      </w:r>
      <w:r w:rsidR="00B81CD9">
        <w:fldChar w:fldCharType="begin"/>
      </w:r>
      <w:r w:rsidR="00B81CD9" w:rsidRPr="00684C98">
        <w:rPr>
          <w:lang w:val="en-US"/>
        </w:rPr>
        <w:instrText xml:space="preserve"> HYPERLINK "http://www.avi.fi" </w:instrText>
      </w:r>
      <w:r w:rsidR="00B81CD9">
        <w:fldChar w:fldCharType="separate"/>
      </w:r>
      <w:r w:rsidRPr="005D3AE8">
        <w:rPr>
          <w:lang w:val="en-US"/>
        </w:rPr>
        <w:t>http://www.avi.fi</w:t>
      </w:r>
      <w:r w:rsidR="00B81CD9">
        <w:rPr>
          <w:lang w:val="en-US"/>
        </w:rPr>
        <w:fldChar w:fldCharType="end"/>
      </w:r>
      <w:r w:rsidRPr="005D3AE8">
        <w:rPr>
          <w:lang w:val="en-US"/>
        </w:rPr>
        <w:t>).</w:t>
      </w:r>
    </w:p>
    <w:p w:rsidR="00494EA8" w:rsidRDefault="005A19B7" w:rsidP="005A19B7">
      <w:pPr>
        <w:pStyle w:val="KAPPALE"/>
        <w:rPr>
          <w:lang w:val="en-US"/>
        </w:rPr>
      </w:pPr>
      <w:commentRangeStart w:id="43"/>
      <w:r w:rsidRPr="005D3AE8">
        <w:rPr>
          <w:lang w:val="en-US"/>
        </w:rPr>
        <w:t>AHJO</w:t>
      </w:r>
      <w:commentRangeEnd w:id="43"/>
      <w:r w:rsidR="00DF6931">
        <w:rPr>
          <w:rStyle w:val="Kommentinviite"/>
          <w:lang w:val="en-GB"/>
        </w:rPr>
        <w:commentReference w:id="43"/>
      </w:r>
      <w:r w:rsidRPr="005D3AE8">
        <w:rPr>
          <w:lang w:val="en-US"/>
        </w:rPr>
        <w:t xml:space="preserve"> is also used in the ELY Centres’ environment and natural resources work to record proceedings that the ELY Centres are processing, as well as matters related to environmental impact assessment, management and monitoring. Significant information with regard to the environment is often contained in various monitoring results relating to the environment or to nature, and the applicant is obliged to furnish these results together with the application documents. In case of a hazard, the operator is under an obligation to inform the public and the supervisory authorities.</w:t>
      </w:r>
    </w:p>
    <w:p w:rsidR="00494EA8" w:rsidRDefault="00494EA8">
      <w:pPr>
        <w:suppressAutoHyphens w:val="0"/>
        <w:spacing w:line="240" w:lineRule="auto"/>
        <w:rPr>
          <w:lang w:val="en-US"/>
        </w:rPr>
      </w:pPr>
      <w:r>
        <w:rPr>
          <w:lang w:val="en-US"/>
        </w:rPr>
        <w:br w:type="page"/>
      </w:r>
    </w:p>
    <w:p w:rsidR="009A47A4" w:rsidRPr="005D3AE8" w:rsidRDefault="009A47A4" w:rsidP="00D23A9F">
      <w:pPr>
        <w:pStyle w:val="OTSIKKO"/>
        <w:rPr>
          <w:lang w:val="en-US"/>
        </w:rPr>
      </w:pPr>
      <w:r w:rsidRPr="005D3AE8">
        <w:rPr>
          <w:lang w:val="en-US"/>
        </w:rPr>
        <w:lastRenderedPageBreak/>
        <w:t>XIV.</w:t>
      </w:r>
      <w:r w:rsidRPr="005D3AE8">
        <w:rPr>
          <w:lang w:val="en-US"/>
        </w:rPr>
        <w:tab/>
        <w:t xml:space="preserve">Website </w:t>
      </w:r>
      <w:commentRangeStart w:id="44"/>
      <w:r w:rsidRPr="005D3AE8">
        <w:rPr>
          <w:lang w:val="en-US"/>
        </w:rPr>
        <w:t>addresses</w:t>
      </w:r>
      <w:commentRangeEnd w:id="44"/>
      <w:r w:rsidR="00AC604C">
        <w:rPr>
          <w:rStyle w:val="Kommentinviite"/>
          <w:b w:val="0"/>
          <w:lang w:val="en-GB"/>
        </w:rPr>
        <w:commentReference w:id="44"/>
      </w:r>
      <w:r w:rsidRPr="005D3AE8">
        <w:rPr>
          <w:lang w:val="en-US"/>
        </w:rPr>
        <w:t xml:space="preserve"> relevant to the implementation of article 5</w:t>
      </w:r>
    </w:p>
    <w:p w:rsidR="005A19B7" w:rsidRPr="00975BA1" w:rsidRDefault="005A19B7" w:rsidP="00494EA8">
      <w:pPr>
        <w:pStyle w:val="KAPPALE"/>
        <w:numPr>
          <w:ilvl w:val="0"/>
          <w:numId w:val="0"/>
        </w:numPr>
        <w:ind w:left="1134"/>
        <w:rPr>
          <w:lang w:val="en-US"/>
        </w:rPr>
      </w:pPr>
      <w:r w:rsidRPr="00975BA1">
        <w:rPr>
          <w:lang w:val="en-US"/>
        </w:rPr>
        <w:t xml:space="preserve">Website of the Finnish environmental administration: </w:t>
      </w:r>
      <w:r w:rsidR="00B81CD9">
        <w:fldChar w:fldCharType="begin"/>
      </w:r>
      <w:r w:rsidR="00B81CD9" w:rsidRPr="00684C98">
        <w:rPr>
          <w:lang w:val="en-US"/>
        </w:rPr>
        <w:instrText xml:space="preserve"> HYPERLINK "http://www.ymparisto.fi/en-US" </w:instrText>
      </w:r>
      <w:r w:rsidR="00B81CD9">
        <w:fldChar w:fldCharType="separate"/>
      </w:r>
      <w:r w:rsidR="00494EA8" w:rsidRPr="00975BA1">
        <w:rPr>
          <w:rStyle w:val="Hyperlinkki"/>
          <w:rFonts w:ascii="Times New Roman" w:hAnsi="Times New Roman"/>
          <w:lang w:val="en-US"/>
        </w:rPr>
        <w:t>http://www.ymparisto.fi/en-US</w:t>
      </w:r>
      <w:r w:rsidR="00B81CD9">
        <w:rPr>
          <w:rStyle w:val="Hyperlinkki"/>
          <w:rFonts w:ascii="Times New Roman" w:hAnsi="Times New Roman"/>
          <w:lang w:val="en-US"/>
        </w:rPr>
        <w:fldChar w:fldCharType="end"/>
      </w:r>
      <w:r w:rsidR="00494EA8" w:rsidRPr="00975BA1">
        <w:rPr>
          <w:lang w:val="en-US"/>
        </w:rPr>
        <w:t xml:space="preserve"> </w:t>
      </w:r>
      <w:r w:rsidRPr="00975BA1">
        <w:rPr>
          <w:lang w:val="en-US"/>
        </w:rPr>
        <w:br/>
        <w:t xml:space="preserve">Ministry of the Environment: </w:t>
      </w:r>
      <w:r w:rsidR="00B81CD9">
        <w:fldChar w:fldCharType="begin"/>
      </w:r>
      <w:r w:rsidR="00B81CD9" w:rsidRPr="00684C98">
        <w:rPr>
          <w:lang w:val="en-US"/>
        </w:rPr>
        <w:instrText xml:space="preserve"> HYPERLINK "http://www.ym.fi/en-US" </w:instrText>
      </w:r>
      <w:r w:rsidR="00B81CD9">
        <w:fldChar w:fldCharType="separate"/>
      </w:r>
      <w:r w:rsidR="00975BA1" w:rsidRPr="00DC16FC">
        <w:rPr>
          <w:rStyle w:val="Hyperlinkki"/>
          <w:rFonts w:ascii="Times New Roman" w:hAnsi="Times New Roman"/>
          <w:lang w:val="en-US"/>
        </w:rPr>
        <w:t>http://www.ym.fi/en-US</w:t>
      </w:r>
      <w:r w:rsidR="00B81CD9">
        <w:rPr>
          <w:rStyle w:val="Hyperlinkki"/>
          <w:rFonts w:ascii="Times New Roman" w:hAnsi="Times New Roman"/>
          <w:lang w:val="en-US"/>
        </w:rPr>
        <w:fldChar w:fldCharType="end"/>
      </w:r>
      <w:r w:rsidR="00975BA1">
        <w:rPr>
          <w:lang w:val="en-US"/>
        </w:rPr>
        <w:t xml:space="preserve"> </w:t>
      </w:r>
      <w:r w:rsidR="00975BA1" w:rsidRPr="00975BA1">
        <w:rPr>
          <w:lang w:val="en-US"/>
        </w:rPr>
        <w:t xml:space="preserve">  </w:t>
      </w:r>
      <w:r w:rsidRPr="00975BA1">
        <w:rPr>
          <w:lang w:val="en-US"/>
        </w:rPr>
        <w:t xml:space="preserve">Website of the Finnish Environment Institute SYKE </w:t>
      </w:r>
      <w:r w:rsidR="00B81CD9">
        <w:fldChar w:fldCharType="begin"/>
      </w:r>
      <w:r w:rsidR="00B81CD9" w:rsidRPr="00684C98">
        <w:rPr>
          <w:lang w:val="en-US"/>
        </w:rPr>
        <w:instrText xml:space="preserve"> HYPERLINK "http://www.syke.fi/en-US" </w:instrText>
      </w:r>
      <w:r w:rsidR="00B81CD9">
        <w:fldChar w:fldCharType="separate"/>
      </w:r>
      <w:r w:rsidR="00975BA1" w:rsidRPr="00DC16FC">
        <w:rPr>
          <w:rStyle w:val="Hyperlinkki"/>
          <w:rFonts w:ascii="Times New Roman" w:hAnsi="Times New Roman"/>
          <w:lang w:val="en-US"/>
        </w:rPr>
        <w:t>http://www.syke.fi/en-US</w:t>
      </w:r>
      <w:r w:rsidR="00B81CD9">
        <w:rPr>
          <w:rStyle w:val="Hyperlinkki"/>
          <w:rFonts w:ascii="Times New Roman" w:hAnsi="Times New Roman"/>
          <w:lang w:val="en-US"/>
        </w:rPr>
        <w:fldChar w:fldCharType="end"/>
      </w:r>
      <w:r w:rsidR="00975BA1">
        <w:rPr>
          <w:lang w:val="en-US"/>
        </w:rPr>
        <w:t xml:space="preserve"> </w:t>
      </w:r>
      <w:r w:rsidRPr="00975BA1">
        <w:rPr>
          <w:lang w:val="en-US"/>
        </w:rPr>
        <w:br/>
        <w:t xml:space="preserve">Finnish legislation on the Internet: </w:t>
      </w:r>
      <w:r w:rsidR="00B81CD9">
        <w:fldChar w:fldCharType="begin"/>
      </w:r>
      <w:r w:rsidR="00B81CD9" w:rsidRPr="00684C98">
        <w:rPr>
          <w:lang w:val="en-US"/>
        </w:rPr>
        <w:instrText xml:space="preserve"> HYPERLINK "http://www.finlex.fi/fi/" </w:instrText>
      </w:r>
      <w:r w:rsidR="00B81CD9">
        <w:fldChar w:fldCharType="separate"/>
      </w:r>
      <w:r w:rsidR="00975BA1" w:rsidRPr="00975BA1">
        <w:rPr>
          <w:rStyle w:val="Hyperlinkki"/>
          <w:rFonts w:ascii="Times New Roman" w:hAnsi="Times New Roman"/>
          <w:lang w:val="en-US"/>
        </w:rPr>
        <w:t>http://www.finlex.fi/fi/</w:t>
      </w:r>
      <w:r w:rsidR="00B81CD9">
        <w:rPr>
          <w:rStyle w:val="Hyperlinkki"/>
          <w:rFonts w:ascii="Times New Roman" w:hAnsi="Times New Roman"/>
          <w:lang w:val="en-US"/>
        </w:rPr>
        <w:fldChar w:fldCharType="end"/>
      </w:r>
      <w:r w:rsidR="00975BA1" w:rsidRPr="00975BA1">
        <w:rPr>
          <w:lang w:val="en-US"/>
        </w:rPr>
        <w:t xml:space="preserve"> </w:t>
      </w:r>
      <w:r w:rsidRPr="00975BA1">
        <w:rPr>
          <w:lang w:val="en-US"/>
        </w:rPr>
        <w:t xml:space="preserve"> </w:t>
      </w:r>
      <w:r w:rsidRPr="00975BA1">
        <w:rPr>
          <w:lang w:val="en-US"/>
        </w:rPr>
        <w:br/>
        <w:t xml:space="preserve">Website of the Ministry of Justice: </w:t>
      </w:r>
      <w:r w:rsidR="00B81CD9">
        <w:fldChar w:fldCharType="begin"/>
      </w:r>
      <w:r w:rsidR="00B81CD9" w:rsidRPr="00684C98">
        <w:rPr>
          <w:lang w:val="en-US"/>
        </w:rPr>
        <w:instrText xml:space="preserve"> HYPERLINK "http://oikeusministerio.fi/en/index.html" </w:instrText>
      </w:r>
      <w:r w:rsidR="00B81CD9">
        <w:fldChar w:fldCharType="separate"/>
      </w:r>
      <w:r w:rsidR="00975BA1" w:rsidRPr="00DC16FC">
        <w:rPr>
          <w:rStyle w:val="Hyperlinkki"/>
          <w:rFonts w:ascii="Times New Roman" w:hAnsi="Times New Roman"/>
          <w:lang w:val="en-US"/>
        </w:rPr>
        <w:t>http://oikeusministerio.fi/en/index.html</w:t>
      </w:r>
      <w:r w:rsidR="00B81CD9">
        <w:rPr>
          <w:rStyle w:val="Hyperlinkki"/>
          <w:rFonts w:ascii="Times New Roman" w:hAnsi="Times New Roman"/>
          <w:lang w:val="en-US"/>
        </w:rPr>
        <w:fldChar w:fldCharType="end"/>
      </w:r>
      <w:r w:rsidR="00975BA1">
        <w:rPr>
          <w:lang w:val="en-US"/>
        </w:rPr>
        <w:t xml:space="preserve"> </w:t>
      </w:r>
      <w:r w:rsidRPr="00975BA1">
        <w:rPr>
          <w:lang w:val="en-US"/>
        </w:rPr>
        <w:br/>
        <w:t xml:space="preserve">Website of Statistics Finland: </w:t>
      </w:r>
      <w:r w:rsidR="00B81CD9">
        <w:fldChar w:fldCharType="begin"/>
      </w:r>
      <w:r w:rsidR="00B81CD9" w:rsidRPr="00684C98">
        <w:rPr>
          <w:lang w:val="en-US"/>
        </w:rPr>
        <w:instrText xml:space="preserve"> HYPERLINK "http://www.stat.fi/index_en.html" </w:instrText>
      </w:r>
      <w:r w:rsidR="00B81CD9">
        <w:fldChar w:fldCharType="separate"/>
      </w:r>
      <w:r w:rsidR="00975BA1" w:rsidRPr="00DC16FC">
        <w:rPr>
          <w:rStyle w:val="Hyperlinkki"/>
          <w:rFonts w:ascii="Times New Roman" w:hAnsi="Times New Roman"/>
          <w:lang w:val="en-US"/>
        </w:rPr>
        <w:t>http://www.stat.fi/index_en.html</w:t>
      </w:r>
      <w:r w:rsidR="00B81CD9">
        <w:rPr>
          <w:rStyle w:val="Hyperlinkki"/>
          <w:rFonts w:ascii="Times New Roman" w:hAnsi="Times New Roman"/>
          <w:lang w:val="en-US"/>
        </w:rPr>
        <w:fldChar w:fldCharType="end"/>
      </w:r>
      <w:r w:rsidR="00975BA1">
        <w:rPr>
          <w:lang w:val="en-US"/>
        </w:rPr>
        <w:t xml:space="preserve"> </w:t>
      </w:r>
      <w:r w:rsidRPr="00975BA1">
        <w:rPr>
          <w:lang w:val="en-US"/>
        </w:rPr>
        <w:br/>
        <w:t xml:space="preserve">Further information on Finland’s environmental </w:t>
      </w:r>
      <w:r w:rsidRPr="00975BA1">
        <w:rPr>
          <w:lang w:val="en-US"/>
        </w:rPr>
        <w:br/>
        <w:t xml:space="preserve">indicators can be obtained from the website of the environmental administration: </w:t>
      </w:r>
      <w:r w:rsidR="00B81CD9">
        <w:fldChar w:fldCharType="begin"/>
      </w:r>
      <w:r w:rsidR="00B81CD9" w:rsidRPr="00684C98">
        <w:rPr>
          <w:lang w:val="en-US"/>
        </w:rPr>
        <w:instrText xml:space="preserve"> HYPERLINK "http://www.ymparisto.fi/en-US" </w:instrText>
      </w:r>
      <w:r w:rsidR="00B81CD9">
        <w:fldChar w:fldCharType="separate"/>
      </w:r>
      <w:r w:rsidR="00975BA1" w:rsidRPr="00DC16FC">
        <w:rPr>
          <w:rStyle w:val="Hyperlinkki"/>
          <w:rFonts w:ascii="Times New Roman" w:hAnsi="Times New Roman"/>
          <w:lang w:val="en-US"/>
        </w:rPr>
        <w:t>http://www.ymparisto.fi/en-US</w:t>
      </w:r>
      <w:r w:rsidR="00B81CD9">
        <w:rPr>
          <w:rStyle w:val="Hyperlinkki"/>
          <w:rFonts w:ascii="Times New Roman" w:hAnsi="Times New Roman"/>
          <w:lang w:val="en-US"/>
        </w:rPr>
        <w:fldChar w:fldCharType="end"/>
      </w:r>
      <w:r w:rsidR="00975BA1">
        <w:rPr>
          <w:lang w:val="en-US"/>
        </w:rPr>
        <w:t xml:space="preserve"> </w:t>
      </w:r>
      <w:r w:rsidRPr="00975BA1">
        <w:rPr>
          <w:lang w:val="en-US"/>
        </w:rPr>
        <w:br/>
        <w:t xml:space="preserve">Further information on the environmental management and auditing system EMAS can be obtained from the website of the environmental administration: </w:t>
      </w:r>
      <w:r w:rsidR="00B81CD9">
        <w:fldChar w:fldCharType="begin"/>
      </w:r>
      <w:r w:rsidR="00B81CD9" w:rsidRPr="00684C98">
        <w:rPr>
          <w:lang w:val="en-US"/>
        </w:rPr>
        <w:instrText xml:space="preserve"> HYPERLINK "http://www.ymparisto.fi/en-US" </w:instrText>
      </w:r>
      <w:r w:rsidR="00B81CD9">
        <w:fldChar w:fldCharType="separate"/>
      </w:r>
      <w:r w:rsidR="00975BA1" w:rsidRPr="00DC16FC">
        <w:rPr>
          <w:rStyle w:val="Hyperlinkki"/>
          <w:rFonts w:ascii="Times New Roman" w:hAnsi="Times New Roman"/>
          <w:lang w:val="en-US"/>
        </w:rPr>
        <w:t>http://www.ymparisto.fi/en-US</w:t>
      </w:r>
      <w:r w:rsidR="00B81CD9">
        <w:rPr>
          <w:rStyle w:val="Hyperlinkki"/>
          <w:rFonts w:ascii="Times New Roman" w:hAnsi="Times New Roman"/>
          <w:lang w:val="en-US"/>
        </w:rPr>
        <w:fldChar w:fldCharType="end"/>
      </w:r>
      <w:r w:rsidR="00975BA1">
        <w:rPr>
          <w:lang w:val="en-US"/>
        </w:rPr>
        <w:t xml:space="preserve"> </w:t>
      </w:r>
      <w:r w:rsidRPr="00975BA1">
        <w:rPr>
          <w:lang w:val="en-US"/>
        </w:rPr>
        <w:br/>
        <w:t xml:space="preserve">Further information on ecolabels can be obtained from the website of the environmental administration: </w:t>
      </w:r>
      <w:r w:rsidR="00B81CD9">
        <w:fldChar w:fldCharType="begin"/>
      </w:r>
      <w:r w:rsidR="00B81CD9" w:rsidRPr="00684C98">
        <w:rPr>
          <w:lang w:val="en-US"/>
        </w:rPr>
        <w:instrText xml:space="preserve"> HYPERLINK "http://www.ymparisto.fi/en-US/Consumption_and_production/Ecodesign_of_product_and_services" </w:instrText>
      </w:r>
      <w:r w:rsidR="00B81CD9">
        <w:fldChar w:fldCharType="separate"/>
      </w:r>
      <w:r w:rsidR="00975BA1" w:rsidRPr="00DC16FC">
        <w:rPr>
          <w:rStyle w:val="Hyperlinkki"/>
          <w:rFonts w:ascii="Times New Roman" w:hAnsi="Times New Roman"/>
          <w:lang w:val="en-US"/>
        </w:rPr>
        <w:t>http://www.ymparisto.fi/en-US/Consumption_and_production/Ecodesign_of_product_and_services</w:t>
      </w:r>
      <w:r w:rsidR="00B81CD9">
        <w:rPr>
          <w:rStyle w:val="Hyperlinkki"/>
          <w:rFonts w:ascii="Times New Roman" w:hAnsi="Times New Roman"/>
          <w:lang w:val="en-US"/>
        </w:rPr>
        <w:fldChar w:fldCharType="end"/>
      </w:r>
      <w:r w:rsidR="00975BA1">
        <w:rPr>
          <w:lang w:val="en-US"/>
        </w:rPr>
        <w:t xml:space="preserve"> </w:t>
      </w:r>
    </w:p>
    <w:p w:rsidR="009A47A4" w:rsidRPr="005D3AE8" w:rsidRDefault="009A47A4" w:rsidP="00D23A9F">
      <w:pPr>
        <w:pStyle w:val="OTSIKKO"/>
        <w:rPr>
          <w:lang w:val="en-US"/>
        </w:rPr>
      </w:pPr>
      <w:r w:rsidRPr="005D3AE8">
        <w:rPr>
          <w:lang w:val="en-US"/>
        </w:rPr>
        <w:t>XV.</w:t>
      </w:r>
      <w:r w:rsidRPr="005D3AE8">
        <w:rPr>
          <w:lang w:val="en-US"/>
        </w:rPr>
        <w:tab/>
        <w:t>Legislative, regulatory and other measures implementing the provisions on public participation in decisions on specific activities in article 6</w:t>
      </w:r>
    </w:p>
    <w:p w:rsidR="003B6682" w:rsidRPr="005D3AE8" w:rsidRDefault="003B6682" w:rsidP="003B6682">
      <w:pPr>
        <w:pStyle w:val="KAPPALE"/>
        <w:rPr>
          <w:lang w:val="en-US"/>
        </w:rPr>
      </w:pPr>
      <w:r w:rsidRPr="005D3AE8">
        <w:rPr>
          <w:lang w:val="en-US"/>
        </w:rPr>
        <w:t>The provisions of paragraph 1 of the article have been taken into account in the Environmental Impact Assessment (EIA) Act (</w:t>
      </w:r>
      <w:commentRangeStart w:id="45"/>
      <w:r w:rsidRPr="005D3AE8">
        <w:rPr>
          <w:lang w:val="en-US"/>
        </w:rPr>
        <w:t>468/1994</w:t>
      </w:r>
      <w:commentRangeEnd w:id="45"/>
      <w:r w:rsidR="00573866">
        <w:rPr>
          <w:rStyle w:val="Kommentinviite"/>
          <w:lang w:val="en-GB"/>
        </w:rPr>
        <w:commentReference w:id="45"/>
      </w:r>
      <w:r w:rsidRPr="005D3AE8">
        <w:rPr>
          <w:lang w:val="en-US"/>
        </w:rPr>
        <w:t>), the Environmental Protection Act and Decree (</w:t>
      </w:r>
      <w:commentRangeStart w:id="46"/>
      <w:r w:rsidRPr="005D3AE8">
        <w:rPr>
          <w:lang w:val="en-US"/>
        </w:rPr>
        <w:t>169/2000</w:t>
      </w:r>
      <w:commentRangeEnd w:id="46"/>
      <w:r w:rsidR="00573866">
        <w:rPr>
          <w:rStyle w:val="Kommentinviite"/>
          <w:lang w:val="en-GB"/>
        </w:rPr>
        <w:commentReference w:id="46"/>
      </w:r>
      <w:r w:rsidRPr="005D3AE8">
        <w:rPr>
          <w:lang w:val="en-US"/>
        </w:rPr>
        <w:t>), the Land Use and Building Act and in certain other special legislation.</w:t>
      </w:r>
    </w:p>
    <w:p w:rsidR="003B6682" w:rsidRPr="005D3AE8" w:rsidRDefault="003B6682" w:rsidP="003B6682">
      <w:pPr>
        <w:pStyle w:val="SUOMIVLIOTSIKKO2"/>
        <w:rPr>
          <w:lang w:val="en-US"/>
        </w:rPr>
      </w:pPr>
      <w:r w:rsidRPr="005D3AE8">
        <w:rPr>
          <w:lang w:val="en-US"/>
        </w:rPr>
        <w:t>Article 6, paragraph 1 - measures taken to ensure that:</w:t>
      </w:r>
    </w:p>
    <w:p w:rsidR="003B6682" w:rsidRPr="005D3AE8" w:rsidRDefault="003B6682" w:rsidP="00535297">
      <w:pPr>
        <w:pStyle w:val="SUOMIVLIOTSIKKO3"/>
        <w:numPr>
          <w:ilvl w:val="0"/>
          <w:numId w:val="11"/>
        </w:numPr>
        <w:rPr>
          <w:lang w:val="en-US"/>
        </w:rPr>
      </w:pPr>
      <w:r w:rsidRPr="005D3AE8">
        <w:rPr>
          <w:lang w:val="en-US"/>
        </w:rPr>
        <w:t>The provisions of article 6 are applied with respect to decisions on whether to permit proposed activities listed in annex I to the Convention:</w:t>
      </w:r>
    </w:p>
    <w:p w:rsidR="003B6682" w:rsidRPr="005D3AE8" w:rsidRDefault="003B6682" w:rsidP="003B6682">
      <w:pPr>
        <w:tabs>
          <w:tab w:val="left" w:pos="567"/>
        </w:tabs>
        <w:ind w:left="1440"/>
      </w:pPr>
    </w:p>
    <w:p w:rsidR="003B6682" w:rsidRPr="005D3AE8" w:rsidRDefault="003B6682" w:rsidP="003B6682">
      <w:pPr>
        <w:pStyle w:val="KAPPALE"/>
        <w:rPr>
          <w:lang w:val="en-US"/>
        </w:rPr>
      </w:pPr>
      <w:r w:rsidRPr="005D3AE8">
        <w:rPr>
          <w:lang w:val="en-US"/>
        </w:rPr>
        <w:t>The list of proposed activities has been implemented in Finland particularly by the EIA Act and Decree (713/2006) and the Environmental Protection Act and Decree. In addition to the environmental protection legislation, other statutes are also suitable for inclusion in the list of proposed activities. The provisions in Chapters 2, 3, 4, 8 and 15 of the Water Act cover part of the proposed activities listed in the annex 1 to the Aarhus Convention. Furthermore, there is a separate provision for the expropriation permits required by certain projects with environmental impacts in a separate Act (768/2004).</w:t>
      </w:r>
    </w:p>
    <w:p w:rsidR="003B6682" w:rsidRPr="005D3AE8" w:rsidRDefault="003B6682" w:rsidP="00535297">
      <w:pPr>
        <w:pStyle w:val="SUOMIVLIOTSIKKO3"/>
        <w:numPr>
          <w:ilvl w:val="0"/>
          <w:numId w:val="11"/>
        </w:numPr>
        <w:rPr>
          <w:lang w:val="en-US"/>
        </w:rPr>
      </w:pPr>
      <w:r w:rsidRPr="005D3AE8">
        <w:rPr>
          <w:lang w:val="en-US"/>
        </w:rPr>
        <w:t>The provisions of article 6 are applied to decisions on proposed activities not listed in annex I which may have a significant effect on the environment:</w:t>
      </w:r>
    </w:p>
    <w:p w:rsidR="003B6682" w:rsidRPr="005D3AE8" w:rsidRDefault="003B6682" w:rsidP="003B6682">
      <w:pPr>
        <w:pStyle w:val="KAPPALE"/>
        <w:rPr>
          <w:lang w:val="en-US"/>
        </w:rPr>
      </w:pPr>
      <w:r w:rsidRPr="005D3AE8">
        <w:rPr>
          <w:lang w:val="en-US"/>
        </w:rPr>
        <w:t>The Finnish legislation also makes it possible for the public to participate in proposed activities not listed in annex 1 to the Aarhus Convention. For example, the list of proposed activities in the Environmental Protection Decree is more extensive than the list in annex 1 to the Convention. The environmental impact assessment procedure can also be applied at discretion to activities smaller than those listed.</w:t>
      </w:r>
    </w:p>
    <w:p w:rsidR="003B6682" w:rsidRPr="005D3AE8" w:rsidRDefault="003B6682" w:rsidP="003B6682">
      <w:pPr>
        <w:pStyle w:val="SUOMIVLIOTSIKKO2"/>
        <w:rPr>
          <w:lang w:val="en-US"/>
        </w:rPr>
      </w:pPr>
      <w:r w:rsidRPr="005D3AE8">
        <w:rPr>
          <w:lang w:val="en-US"/>
        </w:rPr>
        <w:t>Article 6, paragraph 2 - measures taken to ensure that the public concerned is informed early in any environmental decision-making procedure, and in an adequate, timely and effective manner, of the matters referred to in paragraph 2:</w:t>
      </w:r>
    </w:p>
    <w:p w:rsidR="003B6682" w:rsidRPr="005D3AE8" w:rsidRDefault="003B6682" w:rsidP="003B6682">
      <w:pPr>
        <w:pStyle w:val="KAPPALE"/>
        <w:rPr>
          <w:lang w:val="en-US"/>
        </w:rPr>
      </w:pPr>
      <w:r w:rsidRPr="005D3AE8">
        <w:rPr>
          <w:lang w:val="en-US"/>
        </w:rPr>
        <w:t xml:space="preserve">Section 37 of the Environmental Protection Act and Section 16 of the Environmental Protection Decree correspond to the provisions of paragraph 2 in the article. It is required by the permit and decision-making procedure relating to the environment that before matter is decided, </w:t>
      </w:r>
      <w:r w:rsidRPr="005D3AE8">
        <w:rPr>
          <w:lang w:val="en-US"/>
        </w:rPr>
        <w:lastRenderedPageBreak/>
        <w:t xml:space="preserve">an opportunity is reserved for the parties involved and </w:t>
      </w:r>
      <w:commentRangeStart w:id="47"/>
      <w:r w:rsidRPr="005D3AE8">
        <w:rPr>
          <w:lang w:val="en-US"/>
        </w:rPr>
        <w:t xml:space="preserve">other persons </w:t>
      </w:r>
      <w:commentRangeEnd w:id="47"/>
      <w:r w:rsidR="005C5C93">
        <w:rPr>
          <w:rStyle w:val="Kommentinviite"/>
          <w:lang w:val="en-GB"/>
        </w:rPr>
        <w:commentReference w:id="47"/>
      </w:r>
      <w:r w:rsidRPr="005D3AE8">
        <w:rPr>
          <w:lang w:val="en-US"/>
        </w:rPr>
        <w:t xml:space="preserve">to submit their statement regarding the application documents. Section 38 of the Environmental Protection Act, Chapter 11, Section 10 of the Water Act and section 40 of the Mining Act (621/2011) include more detailed provisions on publicising a permit application and on how the publicising shall take place. Furthermore, Section 8a of the Act on Environmental Impact Assessment Procedure provides for public participation in an environmental impact assessment programme.. </w:t>
      </w:r>
    </w:p>
    <w:p w:rsidR="003B6682" w:rsidRPr="005D3AE8" w:rsidRDefault="003B6682" w:rsidP="007375DC">
      <w:pPr>
        <w:pStyle w:val="SUOMIVLIOTSIKKO2"/>
        <w:rPr>
          <w:lang w:val="en-US"/>
        </w:rPr>
      </w:pPr>
      <w:r w:rsidRPr="005D3AE8">
        <w:rPr>
          <w:lang w:val="en-US"/>
        </w:rPr>
        <w:t>Article 6, paragraph 3 - Measures taken to ensure that the time frames of the public participation procedures respect the requirements of paragraph 3:</w:t>
      </w:r>
      <w:r w:rsidR="007375DC" w:rsidRPr="005D3AE8">
        <w:rPr>
          <w:lang w:val="en-US"/>
        </w:rPr>
        <w:br/>
      </w:r>
      <w:r w:rsidRPr="005D3AE8">
        <w:rPr>
          <w:lang w:val="en-US"/>
        </w:rPr>
        <w:t>Article 6, paragraph 4 - Measures taken to ensure that there is early public participation:</w:t>
      </w:r>
      <w:r w:rsidR="007375DC" w:rsidRPr="005D3AE8">
        <w:rPr>
          <w:lang w:val="en-US"/>
        </w:rPr>
        <w:br/>
      </w:r>
      <w:r w:rsidRPr="005D3AE8">
        <w:rPr>
          <w:lang w:val="en-US"/>
        </w:rPr>
        <w:t>Article 6, paragraph 5 - Measures taken to encourage prospective applicants to identify the public concerned, to enter into discussions, and to provide information regarding the objectives of their application before applying for a permit:</w:t>
      </w:r>
    </w:p>
    <w:p w:rsidR="003B6682" w:rsidRPr="005D3AE8" w:rsidRDefault="003B6682" w:rsidP="007375DC">
      <w:pPr>
        <w:pStyle w:val="KAPPALE"/>
        <w:rPr>
          <w:lang w:val="en-US"/>
        </w:rPr>
      </w:pPr>
      <w:r w:rsidRPr="005D3AE8">
        <w:rPr>
          <w:lang w:val="en-US"/>
        </w:rPr>
        <w:t>The provisions in paragraphs 3 – 5 have been taken into account in the EIA Act, the Environmental Protection Act and Decree, the Land Use and Building Act and in certain other special legislation. In EIA and environmental permit processes an applicant/person responsible for the project gives his or her estimate of the area in which the impact i</w:t>
      </w:r>
      <w:r w:rsidR="005C5C93">
        <w:rPr>
          <w:lang w:val="en-US"/>
        </w:rPr>
        <w:t xml:space="preserve">s felt. </w:t>
      </w:r>
      <w:commentRangeStart w:id="48"/>
      <w:r w:rsidR="005C5C93">
        <w:rPr>
          <w:lang w:val="en-US"/>
        </w:rPr>
        <w:t xml:space="preserve">The permit applications </w:t>
      </w:r>
      <w:r w:rsidRPr="005D3AE8">
        <w:rPr>
          <w:lang w:val="en-US"/>
        </w:rPr>
        <w:t>shall contain information on the parties concerned.</w:t>
      </w:r>
      <w:commentRangeEnd w:id="48"/>
      <w:r w:rsidR="005C5C93">
        <w:rPr>
          <w:rStyle w:val="Kommentinviite"/>
          <w:lang w:val="en-GB"/>
        </w:rPr>
        <w:commentReference w:id="48"/>
      </w:r>
    </w:p>
    <w:p w:rsidR="003B6682" w:rsidRPr="005D3AE8" w:rsidRDefault="003B6682" w:rsidP="007375DC">
      <w:pPr>
        <w:pStyle w:val="SUOMIVLIOTSIKKO2"/>
        <w:rPr>
          <w:lang w:val="en-US"/>
        </w:rPr>
      </w:pPr>
      <w:r w:rsidRPr="005D3AE8">
        <w:rPr>
          <w:lang w:val="en-US"/>
        </w:rPr>
        <w:t>Article 6, paragraph 6 - measures taken to ensure that:</w:t>
      </w:r>
    </w:p>
    <w:p w:rsidR="003B6682" w:rsidRPr="005D3AE8" w:rsidRDefault="003B6682" w:rsidP="00535297">
      <w:pPr>
        <w:pStyle w:val="SUOMIVLIOTSIKKO3"/>
        <w:numPr>
          <w:ilvl w:val="0"/>
          <w:numId w:val="12"/>
        </w:numPr>
        <w:rPr>
          <w:lang w:val="en-US"/>
        </w:rPr>
      </w:pPr>
      <w:r w:rsidRPr="005D3AE8">
        <w:rPr>
          <w:lang w:val="en-US"/>
        </w:rPr>
        <w:t xml:space="preserve">The competent public authorities give the public concerned all information relevant to the decision-making referred to in article 6 that is available at the time of the public participation procedure; </w:t>
      </w:r>
    </w:p>
    <w:p w:rsidR="003B6682" w:rsidRPr="005D3AE8" w:rsidRDefault="003B6682" w:rsidP="00535297">
      <w:pPr>
        <w:pStyle w:val="SUOMIVLIOTSIKKO3"/>
        <w:numPr>
          <w:ilvl w:val="0"/>
          <w:numId w:val="12"/>
        </w:numPr>
        <w:tabs>
          <w:tab w:val="left" w:pos="567"/>
        </w:tabs>
        <w:rPr>
          <w:lang w:val="en-US"/>
        </w:rPr>
      </w:pPr>
      <w:r w:rsidRPr="005D3AE8">
        <w:rPr>
          <w:lang w:val="en-US"/>
        </w:rPr>
        <w:t>In particular, the competent authorities give to the public concerned the information listed in this paragraph;</w:t>
      </w:r>
    </w:p>
    <w:p w:rsidR="003B6682" w:rsidRPr="005D3AE8" w:rsidRDefault="003B6682" w:rsidP="007375DC">
      <w:pPr>
        <w:pStyle w:val="SUOMIVLIOTSIKKO2"/>
        <w:rPr>
          <w:lang w:val="en-US"/>
        </w:rPr>
      </w:pPr>
      <w:r w:rsidRPr="005D3AE8">
        <w:rPr>
          <w:lang w:val="en-US"/>
        </w:rPr>
        <w:t>Article 6, paragraph 7 - measures taken to ensure that procedures for public participation allow the public to submit comments, information, analyses or opinions that it considers relevant to the proposed activity;</w:t>
      </w:r>
    </w:p>
    <w:p w:rsidR="003B6682" w:rsidRPr="005D3AE8" w:rsidRDefault="007375DC" w:rsidP="0047154C">
      <w:pPr>
        <w:tabs>
          <w:tab w:val="left" w:pos="1134"/>
        </w:tabs>
      </w:pPr>
      <w:r w:rsidRPr="005D3AE8">
        <w:tab/>
      </w:r>
      <w:r w:rsidR="003B6682" w:rsidRPr="005D3AE8">
        <w:t>Answer, paragraphs 6 and 7</w:t>
      </w:r>
    </w:p>
    <w:p w:rsidR="003B6682" w:rsidRPr="005D3AE8" w:rsidRDefault="003B6682" w:rsidP="003B6682">
      <w:pPr>
        <w:tabs>
          <w:tab w:val="left" w:pos="567"/>
        </w:tabs>
      </w:pPr>
    </w:p>
    <w:p w:rsidR="003B6682" w:rsidRPr="005D3AE8" w:rsidRDefault="005C5C93" w:rsidP="0047154C">
      <w:pPr>
        <w:pStyle w:val="KAPPALE"/>
        <w:rPr>
          <w:lang w:val="en-US"/>
        </w:rPr>
      </w:pPr>
      <w:r w:rsidRPr="005C5C93">
        <w:rPr>
          <w:b/>
          <w:lang w:val="en-US"/>
        </w:rPr>
        <w:t>This paragraph has been revised:</w:t>
      </w:r>
      <w:r>
        <w:rPr>
          <w:lang w:val="en-US"/>
        </w:rPr>
        <w:t xml:space="preserve"> </w:t>
      </w:r>
      <w:r w:rsidR="003B6682" w:rsidRPr="005D3AE8">
        <w:rPr>
          <w:lang w:val="en-US"/>
        </w:rPr>
        <w:t>B</w:t>
      </w:r>
      <w:r>
        <w:rPr>
          <w:lang w:val="en-US"/>
        </w:rPr>
        <w:t xml:space="preserve">ased </w:t>
      </w:r>
      <w:r w:rsidRPr="005C5C93">
        <w:rPr>
          <w:lang w:val="en-GB"/>
        </w:rPr>
        <w:t xml:space="preserve">on Section 34 of the Administrative Procedure Act (434/2003) and special legislation, the concerned party must be allowed an opportunity to express their opinion and offer their explanation on the requirements and explanations that might affect the decision </w:t>
      </w:r>
      <w:commentRangeStart w:id="49"/>
      <w:r w:rsidRPr="005C5C93">
        <w:rPr>
          <w:lang w:val="en-GB"/>
        </w:rPr>
        <w:t>before the decision is made</w:t>
      </w:r>
      <w:commentRangeEnd w:id="49"/>
      <w:r w:rsidR="00C82DFB">
        <w:rPr>
          <w:rStyle w:val="Kommentinviite"/>
          <w:lang w:val="en-GB"/>
        </w:rPr>
        <w:commentReference w:id="49"/>
      </w:r>
      <w:r w:rsidRPr="005C5C93">
        <w:rPr>
          <w:lang w:val="en-GB"/>
        </w:rPr>
        <w:t>. At least the amount of time specified by law must be allowed for the expression of opinions. In addition, according to Section 41 of the Administrative Procedure Act, if the decision on a matter might have a significant effect on another party’s living environment, work or other conditions, the authority must allow these persons an opportunity to receive information concerning the grounds for the consideration of the matter and its objectives and to express their views on the</w:t>
      </w:r>
      <w:r>
        <w:rPr>
          <w:lang w:val="en-US"/>
        </w:rPr>
        <w:t xml:space="preserve"> matter.</w:t>
      </w:r>
      <w:r w:rsidR="003B6682" w:rsidRPr="005D3AE8">
        <w:rPr>
          <w:lang w:val="en-US"/>
        </w:rPr>
        <w:t xml:space="preserve"> </w:t>
      </w:r>
    </w:p>
    <w:p w:rsidR="003B6682" w:rsidRPr="005D3AE8" w:rsidRDefault="003B6682" w:rsidP="0047154C">
      <w:pPr>
        <w:pStyle w:val="SUOMIVLIOTSIKKO2"/>
        <w:rPr>
          <w:lang w:val="en-US"/>
        </w:rPr>
      </w:pPr>
      <w:r w:rsidRPr="005D3AE8">
        <w:rPr>
          <w:lang w:val="en-US"/>
        </w:rPr>
        <w:t>Article 6, paragraph 8 - measures taken to ensure that in a decision due account is taken of the outcome of the public participation;</w:t>
      </w:r>
      <w:r w:rsidR="0047154C" w:rsidRPr="005D3AE8">
        <w:rPr>
          <w:lang w:val="en-US"/>
        </w:rPr>
        <w:br/>
      </w:r>
      <w:r w:rsidRPr="005D3AE8">
        <w:rPr>
          <w:lang w:val="en-US"/>
        </w:rPr>
        <w:t>Article 6, paragraph 9 - measures taken to ensure that the public is promptly informed of a decision in accordance with the appropriate procedures;</w:t>
      </w:r>
      <w:r w:rsidR="0047154C" w:rsidRPr="005D3AE8">
        <w:rPr>
          <w:lang w:val="en-US"/>
        </w:rPr>
        <w:br/>
      </w:r>
      <w:r w:rsidRPr="005D3AE8">
        <w:rPr>
          <w:lang w:val="en-US"/>
        </w:rPr>
        <w:t>Article 6, paragraph 10 - measures taken to ensure that when a public authority reconsiders or updates the operating conditions for an activity referred to in paragraph 1, the provisions of paragraphs 2 to 9 are applied, making the necessary changes, and where appropriate;</w:t>
      </w:r>
    </w:p>
    <w:p w:rsidR="003B6682" w:rsidRPr="005D3AE8" w:rsidRDefault="0047154C" w:rsidP="0047154C">
      <w:pPr>
        <w:tabs>
          <w:tab w:val="left" w:pos="1134"/>
        </w:tabs>
      </w:pPr>
      <w:r w:rsidRPr="005D3AE8">
        <w:tab/>
      </w:r>
      <w:r w:rsidR="003B6682" w:rsidRPr="005D3AE8">
        <w:t>Answer, paragraphs 8 to 10</w:t>
      </w:r>
    </w:p>
    <w:p w:rsidR="003B6682" w:rsidRPr="005D3AE8" w:rsidRDefault="003B6682" w:rsidP="003B6682">
      <w:pPr>
        <w:tabs>
          <w:tab w:val="left" w:pos="567"/>
        </w:tabs>
      </w:pPr>
    </w:p>
    <w:p w:rsidR="003B6682" w:rsidRPr="005D3AE8" w:rsidRDefault="003B6682" w:rsidP="0047154C">
      <w:pPr>
        <w:pStyle w:val="KAPPALE"/>
        <w:rPr>
          <w:lang w:val="en-US"/>
        </w:rPr>
      </w:pPr>
      <w:r w:rsidRPr="005D3AE8">
        <w:rPr>
          <w:lang w:val="en-US"/>
        </w:rPr>
        <w:t xml:space="preserve">For legislation on environmental protection, </w:t>
      </w:r>
      <w:commentRangeStart w:id="50"/>
      <w:r w:rsidRPr="005D3AE8">
        <w:rPr>
          <w:lang w:val="en-US"/>
        </w:rPr>
        <w:t xml:space="preserve">Sections 41, 54 and 58 </w:t>
      </w:r>
      <w:commentRangeEnd w:id="50"/>
      <w:r w:rsidR="00C82DFB">
        <w:rPr>
          <w:rStyle w:val="Kommentinviite"/>
          <w:lang w:val="en-GB"/>
        </w:rPr>
        <w:commentReference w:id="50"/>
      </w:r>
      <w:r w:rsidRPr="005D3AE8">
        <w:rPr>
          <w:lang w:val="en-US"/>
        </w:rPr>
        <w:t xml:space="preserve">of the Environmental Protection Act correspond to the provisions of paragraphs 2 – 9 in the article. Furthermore, said paragraphs in the article do not otherwise require legislative measures, even though the provisions </w:t>
      </w:r>
      <w:r w:rsidRPr="005D3AE8">
        <w:rPr>
          <w:lang w:val="en-US"/>
        </w:rPr>
        <w:lastRenderedPageBreak/>
        <w:t xml:space="preserve">on the </w:t>
      </w:r>
      <w:commentRangeStart w:id="51"/>
      <w:r w:rsidRPr="005D3AE8">
        <w:rPr>
          <w:lang w:val="en-US"/>
        </w:rPr>
        <w:t>possibility of an authority to reconsider</w:t>
      </w:r>
      <w:commentRangeEnd w:id="51"/>
      <w:r w:rsidR="00C82DFB">
        <w:rPr>
          <w:rStyle w:val="Kommentinviite"/>
          <w:lang w:val="en-GB"/>
        </w:rPr>
        <w:commentReference w:id="51"/>
      </w:r>
      <w:r w:rsidRPr="005D3AE8">
        <w:rPr>
          <w:lang w:val="en-US"/>
        </w:rPr>
        <w:t xml:space="preserve"> the prerequisites for continuing activity subject to licence are not very extensive, except in the Environmental Protection Act and the Water Act.</w:t>
      </w:r>
    </w:p>
    <w:p w:rsidR="003B6682" w:rsidRPr="005D3AE8" w:rsidRDefault="003B6682" w:rsidP="007D0088">
      <w:pPr>
        <w:pStyle w:val="SUOMIVLIOTSIKKO2"/>
        <w:rPr>
          <w:lang w:val="en-US"/>
        </w:rPr>
      </w:pPr>
      <w:r w:rsidRPr="005D3AE8">
        <w:rPr>
          <w:lang w:val="en-US"/>
        </w:rPr>
        <w:t xml:space="preserve"> Article 6, paragraph 11 - measures taken to apply the provisions of article 6 to decisions on whether to permit the deliberate release of genetically modified organisms into the environment:  </w:t>
      </w:r>
    </w:p>
    <w:p w:rsidR="003B6682" w:rsidRPr="005D3AE8" w:rsidRDefault="003B6682" w:rsidP="007D0088">
      <w:pPr>
        <w:pStyle w:val="KAPPALE"/>
        <w:rPr>
          <w:lang w:val="en-US"/>
        </w:rPr>
      </w:pPr>
      <w:r w:rsidRPr="005D3AE8">
        <w:rPr>
          <w:lang w:val="en-US"/>
        </w:rPr>
        <w:t>The provisions on hearing the public are incorporated into the Gene Technology Act (377/1995). Pursuant to Section 36b of the Gene Technology Act, the Board for Gene Technology must consult the public on research and development experiments and field experiments. If GMO products are placed on the market, the European Commission is responsible for consulting the public in accordance with the Directive for release of GMOs into the environment (2001/18/EC) or the Community Regulation relating to genetically modified food and feeds (EC No. 1829/2003).</w:t>
      </w:r>
    </w:p>
    <w:p w:rsidR="00007D43" w:rsidRPr="005D3AE8" w:rsidRDefault="003B6682" w:rsidP="007D0088">
      <w:pPr>
        <w:pStyle w:val="KAPPALE"/>
        <w:rPr>
          <w:lang w:val="en-US"/>
        </w:rPr>
      </w:pPr>
      <w:r w:rsidRPr="005D3AE8">
        <w:rPr>
          <w:lang w:val="en-US"/>
        </w:rPr>
        <w:t>The Finnish and EU legislation cover the amendments approved at the second meeting of the parties to the Aarhus Convention in 2005, specifying the public hearing procedure in deciding on the release of genetically modified organisms into the environment (Decision II/1). Finland approved the amendment to the Convention on June 10, 2008. It has not yet been internationally ratified</w:t>
      </w:r>
      <w:r w:rsidR="00482DE8">
        <w:rPr>
          <w:lang w:val="en-US"/>
        </w:rPr>
        <w:t>.</w:t>
      </w:r>
    </w:p>
    <w:p w:rsidR="009A47A4" w:rsidRPr="005D3AE8" w:rsidRDefault="009A47A4" w:rsidP="00007D43">
      <w:pPr>
        <w:pStyle w:val="OTSIKKO"/>
        <w:rPr>
          <w:lang w:val="en-US"/>
        </w:rPr>
      </w:pPr>
      <w:r w:rsidRPr="005D3AE8">
        <w:rPr>
          <w:lang w:val="en-GB"/>
        </w:rPr>
        <w:t>XVI.</w:t>
      </w:r>
      <w:r w:rsidRPr="005D3AE8">
        <w:rPr>
          <w:lang w:val="en-US"/>
        </w:rPr>
        <w:tab/>
        <w:t>Obstacles encountered in the implementation of article 6</w:t>
      </w:r>
    </w:p>
    <w:p w:rsidR="0061174B" w:rsidRPr="005D3AE8" w:rsidRDefault="0061174B" w:rsidP="0061174B">
      <w:pPr>
        <w:pStyle w:val="KAPPALE"/>
        <w:rPr>
          <w:bCs/>
          <w:lang w:val="en-US"/>
        </w:rPr>
      </w:pPr>
      <w:r w:rsidRPr="005D3AE8">
        <w:rPr>
          <w:lang w:val="en-US"/>
        </w:rPr>
        <w:t>No specific information under this heading.</w:t>
      </w:r>
    </w:p>
    <w:p w:rsidR="009A47A4" w:rsidRPr="005D3AE8" w:rsidRDefault="009A47A4" w:rsidP="00007D43">
      <w:pPr>
        <w:pStyle w:val="OTSIKKO"/>
        <w:rPr>
          <w:lang w:val="en-US"/>
        </w:rPr>
      </w:pPr>
      <w:r w:rsidRPr="005D3AE8">
        <w:rPr>
          <w:lang w:val="en-US"/>
        </w:rPr>
        <w:t>XVII.</w:t>
      </w:r>
      <w:r w:rsidRPr="005D3AE8">
        <w:rPr>
          <w:lang w:val="en-US"/>
        </w:rPr>
        <w:tab/>
        <w:t>Further information on the practical application of the provisions of article 6</w:t>
      </w:r>
    </w:p>
    <w:p w:rsidR="0061174B" w:rsidRPr="005D3AE8" w:rsidRDefault="0061174B" w:rsidP="0061174B">
      <w:pPr>
        <w:pStyle w:val="KAPPALE"/>
        <w:rPr>
          <w:bCs/>
          <w:lang w:val="en-US"/>
        </w:rPr>
      </w:pPr>
      <w:r w:rsidRPr="005D3AE8">
        <w:rPr>
          <w:lang w:val="en-US"/>
        </w:rPr>
        <w:t>No specific information under this heading.</w:t>
      </w:r>
    </w:p>
    <w:p w:rsidR="009A47A4" w:rsidRPr="005D3AE8" w:rsidRDefault="006A064D" w:rsidP="00306610">
      <w:pPr>
        <w:pStyle w:val="OTSIKKO"/>
        <w:rPr>
          <w:lang w:val="en-US"/>
        </w:rPr>
      </w:pPr>
      <w:r w:rsidRPr="005D3AE8">
        <w:rPr>
          <w:lang w:val="en-US"/>
        </w:rPr>
        <w:t>XVIII.</w:t>
      </w:r>
      <w:r w:rsidRPr="005D3AE8">
        <w:rPr>
          <w:lang w:val="en-US"/>
        </w:rPr>
        <w:tab/>
      </w:r>
      <w:r w:rsidR="009A47A4" w:rsidRPr="005D3AE8">
        <w:rPr>
          <w:lang w:val="en-US"/>
        </w:rPr>
        <w:t xml:space="preserve">Website </w:t>
      </w:r>
      <w:commentRangeStart w:id="52"/>
      <w:r w:rsidR="009A47A4" w:rsidRPr="005D3AE8">
        <w:rPr>
          <w:lang w:val="en-US"/>
        </w:rPr>
        <w:t>addresses</w:t>
      </w:r>
      <w:commentRangeEnd w:id="52"/>
      <w:r w:rsidR="00FD6C59">
        <w:rPr>
          <w:rStyle w:val="Kommentinviite"/>
          <w:b w:val="0"/>
          <w:lang w:val="en-GB"/>
        </w:rPr>
        <w:commentReference w:id="52"/>
      </w:r>
      <w:r w:rsidR="009A47A4" w:rsidRPr="005D3AE8">
        <w:rPr>
          <w:lang w:val="en-US"/>
        </w:rPr>
        <w:t xml:space="preserve"> relevant to the implementation of article 6</w:t>
      </w:r>
    </w:p>
    <w:p w:rsidR="0061174B" w:rsidRPr="00FD6C59" w:rsidRDefault="0061174B" w:rsidP="00FD6C59">
      <w:pPr>
        <w:pStyle w:val="KAPPALE"/>
        <w:rPr>
          <w:lang w:val="en-US"/>
        </w:rPr>
      </w:pPr>
      <w:r w:rsidRPr="00684C98">
        <w:rPr>
          <w:lang w:val="en-US"/>
        </w:rPr>
        <w:t xml:space="preserve">Further information on environmental impact assessment and unofficial translations of the Environmental Impact Assessment Act and Decree are available on the website of the environmental administration: </w:t>
      </w:r>
      <w:r w:rsidR="00B81CD9">
        <w:fldChar w:fldCharType="begin"/>
      </w:r>
      <w:r w:rsidR="00B81CD9" w:rsidRPr="00684C98">
        <w:rPr>
          <w:lang w:val="en-US"/>
        </w:rPr>
        <w:instrText xml:space="preserve"> HYPERLINK "http://www.ymparisto.fi/yva" </w:instrText>
      </w:r>
      <w:r w:rsidR="00B81CD9">
        <w:fldChar w:fldCharType="separate"/>
      </w:r>
      <w:r w:rsidR="00FD6C59" w:rsidRPr="00FD6C59">
        <w:rPr>
          <w:rStyle w:val="Hyperlinkki"/>
          <w:rFonts w:ascii="Times New Roman" w:hAnsi="Times New Roman"/>
          <w:lang w:val="en-US"/>
        </w:rPr>
        <w:t>http://www.ymparisto.fi/yva</w:t>
      </w:r>
      <w:r w:rsidR="00B81CD9">
        <w:rPr>
          <w:rStyle w:val="Hyperlinkki"/>
          <w:rFonts w:ascii="Times New Roman" w:hAnsi="Times New Roman"/>
          <w:lang w:val="en-US"/>
        </w:rPr>
        <w:fldChar w:fldCharType="end"/>
      </w:r>
      <w:r w:rsidR="00FD6C59" w:rsidRPr="00684C98">
        <w:rPr>
          <w:lang w:val="en-US"/>
        </w:rPr>
        <w:t xml:space="preserve"> </w:t>
      </w:r>
      <w:r w:rsidRPr="00684C98">
        <w:rPr>
          <w:lang w:val="en-US"/>
        </w:rPr>
        <w:t>.</w:t>
      </w:r>
      <w:r w:rsidRPr="00684C98">
        <w:rPr>
          <w:lang w:val="en-US"/>
        </w:rPr>
        <w:br/>
      </w:r>
      <w:r w:rsidRPr="00FD6C59">
        <w:rPr>
          <w:lang w:val="en-US"/>
        </w:rPr>
        <w:t xml:space="preserve">Further information on the Board for Gene Technology: </w:t>
      </w:r>
      <w:r w:rsidR="00B81CD9">
        <w:fldChar w:fldCharType="begin"/>
      </w:r>
      <w:r w:rsidR="00B81CD9" w:rsidRPr="00684C98">
        <w:rPr>
          <w:lang w:val="en-US"/>
        </w:rPr>
        <w:instrText xml:space="preserve"> HYPERLINK "http://geenitekniikanlautakunta.fi/en/frontpage" </w:instrText>
      </w:r>
      <w:r w:rsidR="00B81CD9">
        <w:fldChar w:fldCharType="separate"/>
      </w:r>
      <w:r w:rsidR="00FD6C59" w:rsidRPr="00FD6C59">
        <w:rPr>
          <w:rStyle w:val="Hyperlinkki"/>
          <w:rFonts w:ascii="Times New Roman" w:hAnsi="Times New Roman"/>
          <w:lang w:val="en-US"/>
        </w:rPr>
        <w:t>http://geenitekniikanlautakunta.fi/en/frontpage</w:t>
      </w:r>
      <w:r w:rsidR="00B81CD9">
        <w:rPr>
          <w:rStyle w:val="Hyperlinkki"/>
          <w:rFonts w:ascii="Times New Roman" w:hAnsi="Times New Roman"/>
          <w:lang w:val="en-US"/>
        </w:rPr>
        <w:fldChar w:fldCharType="end"/>
      </w:r>
      <w:r w:rsidR="00FD6C59" w:rsidRPr="00FD6C59">
        <w:rPr>
          <w:lang w:val="en-US"/>
        </w:rPr>
        <w:t xml:space="preserve"> </w:t>
      </w:r>
      <w:r w:rsidRPr="00FD6C59">
        <w:rPr>
          <w:lang w:val="en-US"/>
        </w:rPr>
        <w:t>.</w:t>
      </w:r>
    </w:p>
    <w:p w:rsidR="009A47A4" w:rsidRPr="005D3AE8" w:rsidRDefault="009A47A4" w:rsidP="002875E2">
      <w:pPr>
        <w:pStyle w:val="OTSIKKO"/>
        <w:rPr>
          <w:lang w:val="en-US"/>
        </w:rPr>
      </w:pPr>
      <w:r w:rsidRPr="005D3AE8">
        <w:rPr>
          <w:lang w:val="en-US"/>
        </w:rPr>
        <w:t>XIX.</w:t>
      </w:r>
      <w:r w:rsidRPr="005D3AE8">
        <w:rPr>
          <w:lang w:val="en-US"/>
        </w:rPr>
        <w:tab/>
        <w:t>Practical and/or other provisions made for the public to participate during the preparation of plans and programmes relating to the environment pursuant to article 7</w:t>
      </w:r>
    </w:p>
    <w:p w:rsidR="00C07011" w:rsidRPr="005D3AE8" w:rsidRDefault="00C07011" w:rsidP="00C07011">
      <w:pPr>
        <w:pStyle w:val="KAPPALE"/>
        <w:rPr>
          <w:lang w:val="en-US"/>
        </w:rPr>
      </w:pPr>
      <w:r w:rsidRPr="005D3AE8">
        <w:rPr>
          <w:lang w:val="en-US"/>
        </w:rPr>
        <w:t>The Directive on the assessment of the effects of certain plans and programmes on the environment (2001/42/EC) regulates the environmental impact assessment of plans and programmes and also incorporates certain obligations relating to citizen participation. The directive has been incorporated into national legislation by several statutes, the most significant being the Act on the Assessment of the Impacts of the Authorities’ Plans, Programmes and Policies on the Environment (</w:t>
      </w:r>
      <w:commentRangeStart w:id="53"/>
      <w:r w:rsidRPr="005D3AE8">
        <w:rPr>
          <w:lang w:val="en-US"/>
        </w:rPr>
        <w:t>200/2005</w:t>
      </w:r>
      <w:commentRangeEnd w:id="53"/>
      <w:r w:rsidR="00C82DFB">
        <w:rPr>
          <w:rStyle w:val="Kommentinviite"/>
          <w:lang w:val="en-GB"/>
        </w:rPr>
        <w:commentReference w:id="53"/>
      </w:r>
      <w:r w:rsidRPr="005D3AE8">
        <w:rPr>
          <w:lang w:val="en-US"/>
        </w:rPr>
        <w:t>). This “SOVA” Act incorporates the provisions required in the Directive for the EIA of certain plans and programmes and the related consultation with the public.</w:t>
      </w:r>
    </w:p>
    <w:p w:rsidR="00C07011" w:rsidRPr="005D3AE8" w:rsidRDefault="00C07011" w:rsidP="00C07011">
      <w:pPr>
        <w:pStyle w:val="KAPPALE"/>
        <w:rPr>
          <w:lang w:val="en-US"/>
        </w:rPr>
      </w:pPr>
      <w:r w:rsidRPr="005D3AE8">
        <w:rPr>
          <w:lang w:val="en-US"/>
        </w:rPr>
        <w:t xml:space="preserve">Furthermore, the SOVA Act includes a general provision (Section 3), already previously included in the national legislation, for investigating and assessing the environmental impact of </w:t>
      </w:r>
      <w:r w:rsidRPr="005D3AE8">
        <w:rPr>
          <w:lang w:val="en-US"/>
        </w:rPr>
        <w:lastRenderedPageBreak/>
        <w:t xml:space="preserve">plans and programmes in the preparation of said plans and programmes. The general obligation for assessment in accordance with Section 3 of the SOVA Act applies broadly to various plans and programmes of the authorities. In accordance with this provision, the environmental impact must be investigated and assessed to a sufficient degree in preparing plans and programmes the implementation of which may have a significant environmental impact. The assessment shall be an integral part of the preparation of the plan or programme, and it involves the investigation of alternatives and their impact to a sufficient degree as well as co-operation and participation between the different parties. On the strength of said Section, the Ministry of the Environment has issued </w:t>
      </w:r>
      <w:commentRangeStart w:id="54"/>
      <w:r w:rsidRPr="005D3AE8">
        <w:rPr>
          <w:lang w:val="en-US"/>
        </w:rPr>
        <w:t xml:space="preserve">directions for the EIA of plans and </w:t>
      </w:r>
      <w:proofErr w:type="spellStart"/>
      <w:r w:rsidRPr="005D3AE8">
        <w:rPr>
          <w:lang w:val="en-US"/>
        </w:rPr>
        <w:t>programmes</w:t>
      </w:r>
      <w:commentRangeEnd w:id="54"/>
      <w:proofErr w:type="spellEnd"/>
      <w:r w:rsidR="00C82DFB">
        <w:rPr>
          <w:rStyle w:val="Kommentinviite"/>
          <w:lang w:val="en-GB"/>
        </w:rPr>
        <w:commentReference w:id="54"/>
      </w:r>
      <w:r w:rsidRPr="005D3AE8">
        <w:rPr>
          <w:lang w:val="en-US"/>
        </w:rPr>
        <w:t>. The directions separately discuss how citizen participation can be organised as part of implementing an environmental impact assessment.</w:t>
      </w:r>
    </w:p>
    <w:p w:rsidR="00C07011" w:rsidRPr="005D3AE8" w:rsidRDefault="00C07011" w:rsidP="00C07011">
      <w:pPr>
        <w:pStyle w:val="KAPPALE"/>
        <w:rPr>
          <w:lang w:val="en-US"/>
        </w:rPr>
      </w:pPr>
      <w:r w:rsidRPr="005D3AE8">
        <w:rPr>
          <w:lang w:val="en-US"/>
        </w:rPr>
        <w:t xml:space="preserve">Public consultation as part of drawing up a plan or programme can also be required in other legislation. For example, the provisions of the Waste Act </w:t>
      </w:r>
      <w:r w:rsidR="004C7CC2">
        <w:rPr>
          <w:lang w:val="en-US"/>
        </w:rPr>
        <w:t>(</w:t>
      </w:r>
      <w:commentRangeStart w:id="55"/>
      <w:r w:rsidR="004C7CC2">
        <w:rPr>
          <w:lang w:val="en-US"/>
        </w:rPr>
        <w:t>646/2011</w:t>
      </w:r>
      <w:commentRangeEnd w:id="55"/>
      <w:r w:rsidR="004C7CC2">
        <w:rPr>
          <w:rStyle w:val="Kommentinviite"/>
          <w:lang w:val="en-GB"/>
        </w:rPr>
        <w:commentReference w:id="55"/>
      </w:r>
      <w:r w:rsidR="004C7CC2">
        <w:rPr>
          <w:lang w:val="en-US"/>
        </w:rPr>
        <w:t xml:space="preserve">) </w:t>
      </w:r>
      <w:r w:rsidRPr="005D3AE8">
        <w:rPr>
          <w:lang w:val="en-US"/>
        </w:rPr>
        <w:t>are observed in the preparation of the national waste plan. The basic statute for drawing up a national waste plan is laid out in Section 87 of the Waste Act. According to section 89 of the Waste Act, when a national waste plan or a separate plan concerning the reduction of the quantity and harmfulness of waste is prepared, the national associations and foundations referred to in section 134(2), and the authorities and parties whose sphere of operation or duties the national waste plan or separate plan may fundamentally affect, must be given an opportunity to review the draft plan and submit their opinions on it in writing. The draft must be available on an information network and sufficient time must be reserved for submitting opinions. Corresponding procedure shall be applied in the preparation of regional waste plans. Provisions regarding participation on the preparation of regional waste plans are also laid out in the Act on the Environmental Impact Assessment of Plans and Programmes by the Authorities (200/2005).</w:t>
      </w:r>
    </w:p>
    <w:p w:rsidR="009A47A4" w:rsidRPr="005D3AE8" w:rsidRDefault="002875E2" w:rsidP="002875E2">
      <w:pPr>
        <w:pStyle w:val="OTSIKKO"/>
        <w:rPr>
          <w:lang w:val="en-US"/>
        </w:rPr>
      </w:pPr>
      <w:r w:rsidRPr="005D3AE8">
        <w:rPr>
          <w:lang w:val="en-US"/>
        </w:rPr>
        <w:t>XX.</w:t>
      </w:r>
      <w:r w:rsidRPr="005D3AE8">
        <w:rPr>
          <w:lang w:val="en-US"/>
        </w:rPr>
        <w:tab/>
      </w:r>
      <w:r w:rsidR="009A47A4" w:rsidRPr="005D3AE8">
        <w:rPr>
          <w:lang w:val="en-US"/>
        </w:rPr>
        <w:t xml:space="preserve">Opportunities for public participation in the preparation </w:t>
      </w:r>
      <w:r w:rsidR="009A47A4" w:rsidRPr="005D3AE8">
        <w:rPr>
          <w:lang w:val="en-US"/>
        </w:rPr>
        <w:br/>
        <w:t xml:space="preserve">of policies relating to the environment provided pursuant </w:t>
      </w:r>
      <w:r w:rsidR="009A47A4" w:rsidRPr="005D3AE8">
        <w:rPr>
          <w:lang w:val="en-US"/>
        </w:rPr>
        <w:br/>
        <w:t>to article 7</w:t>
      </w:r>
    </w:p>
    <w:p w:rsidR="00DA20C3" w:rsidRPr="005D3AE8" w:rsidRDefault="00DA20C3" w:rsidP="002875E2">
      <w:pPr>
        <w:pStyle w:val="KAPPALE"/>
        <w:rPr>
          <w:lang w:val="en-GB"/>
        </w:rPr>
      </w:pPr>
      <w:r w:rsidRPr="005D3AE8">
        <w:rPr>
          <w:lang w:val="en-US"/>
        </w:rPr>
        <w:t>The state administration has used an Internet-based website “otakantaa.fi” for public participation in policies and strategies</w:t>
      </w:r>
      <w:r w:rsidR="00482DE8">
        <w:rPr>
          <w:lang w:val="en-US"/>
        </w:rPr>
        <w:t>.</w:t>
      </w:r>
    </w:p>
    <w:p w:rsidR="009A47A4" w:rsidRPr="005D3AE8" w:rsidRDefault="009A47A4" w:rsidP="002875E2">
      <w:pPr>
        <w:pStyle w:val="OTSIKKO"/>
        <w:rPr>
          <w:lang w:val="en-US"/>
        </w:rPr>
      </w:pPr>
      <w:r w:rsidRPr="005D3AE8">
        <w:rPr>
          <w:lang w:val="en-US"/>
        </w:rPr>
        <w:t>XXI.</w:t>
      </w:r>
      <w:r w:rsidRPr="005D3AE8">
        <w:rPr>
          <w:lang w:val="en-US"/>
        </w:rPr>
        <w:tab/>
        <w:t>Obstacles encountered in the implementation of article 7</w:t>
      </w:r>
    </w:p>
    <w:p w:rsidR="00DA20C3" w:rsidRPr="005D3AE8" w:rsidRDefault="00DA20C3" w:rsidP="00DA20C3">
      <w:pPr>
        <w:pStyle w:val="KAPPALE"/>
        <w:rPr>
          <w:lang w:val="en-US"/>
        </w:rPr>
      </w:pPr>
      <w:r w:rsidRPr="005D3AE8">
        <w:rPr>
          <w:lang w:val="en-US"/>
        </w:rPr>
        <w:t>During its round of comments</w:t>
      </w:r>
      <w:r w:rsidR="005A092A">
        <w:rPr>
          <w:lang w:val="en-US"/>
        </w:rPr>
        <w:t xml:space="preserve"> in 2013</w:t>
      </w:r>
      <w:r w:rsidRPr="005D3AE8">
        <w:rPr>
          <w:lang w:val="en-US"/>
        </w:rPr>
        <w:t xml:space="preserve">, </w:t>
      </w:r>
      <w:r w:rsidRPr="005A092A">
        <w:rPr>
          <w:lang w:val="en-US"/>
        </w:rPr>
        <w:t>WWF Finland took notice</w:t>
      </w:r>
      <w:r w:rsidRPr="005D3AE8">
        <w:rPr>
          <w:lang w:val="en-US"/>
        </w:rPr>
        <w:t xml:space="preserve"> of the preparation of Finland’s national climate and energy strategy, which was completed in 2008. WWF Finland referred to a report published by the National Audit Office in December 2011. The report stated that municipalities and citizens were offered few opportunities to participate in the preparation of the strategy. According to the report, “the participation of interest groups in the preparation work was limited and emphasised large operators in the industrial and energy sectors”, and “the opportunities for public discussion of different options were limited”.</w:t>
      </w:r>
      <w:r w:rsidR="001112FE">
        <w:rPr>
          <w:lang w:val="en-US"/>
        </w:rPr>
        <w:t xml:space="preserve"> The National Audit Office </w:t>
      </w:r>
      <w:r w:rsidRPr="005D3AE8">
        <w:rPr>
          <w:lang w:val="en-US"/>
        </w:rPr>
        <w:t>is an independent audit institution and operates in affiliation with parliament. It audits the state's finances, monitors and evaluates fiscal policy and oversees election and party funding.</w:t>
      </w:r>
    </w:p>
    <w:p w:rsidR="00DA20C3" w:rsidRPr="005D3AE8" w:rsidRDefault="00DA20C3" w:rsidP="00DA20C3">
      <w:pPr>
        <w:pStyle w:val="KAPPALE"/>
        <w:rPr>
          <w:lang w:val="en-US"/>
        </w:rPr>
      </w:pPr>
      <w:r w:rsidRPr="005D3AE8">
        <w:rPr>
          <w:lang w:val="en-US"/>
        </w:rPr>
        <w:t>In</w:t>
      </w:r>
      <w:r w:rsidR="001112FE">
        <w:rPr>
          <w:lang w:val="en-US"/>
        </w:rPr>
        <w:t xml:space="preserve"> the course of the preparation </w:t>
      </w:r>
      <w:r w:rsidRPr="005D3AE8">
        <w:rPr>
          <w:lang w:val="en-US"/>
        </w:rPr>
        <w:t xml:space="preserve">of the national climate and energy strategy of 2013, the National Audit Office requested the Ministry of Employment and the Economy for a report concerning </w:t>
      </w:r>
      <w:r w:rsidRPr="005D3AE8">
        <w:rPr>
          <w:i/>
          <w:lang w:val="en-US"/>
        </w:rPr>
        <w:t>inter alia</w:t>
      </w:r>
      <w:r w:rsidRPr="005D3AE8">
        <w:rPr>
          <w:lang w:val="en-US"/>
        </w:rPr>
        <w:t xml:space="preserve"> the transparency of the preparation of the strategy. In its reply, the Ministry of Employment and the Economy </w:t>
      </w:r>
      <w:r w:rsidRPr="005A092A">
        <w:rPr>
          <w:lang w:val="en-US"/>
        </w:rPr>
        <w:t>referred to a hearing carried out in the internet</w:t>
      </w:r>
      <w:r w:rsidRPr="005D3AE8">
        <w:rPr>
          <w:lang w:val="en-US"/>
        </w:rPr>
        <w:t xml:space="preserve"> with a participation of over 1500 respondents out of which 90% declared themselves participating as private citizens. Among others, the Association of Finnish Local and Regional Authorities and the Finnish Climate Panel were consulted during the preparation of the strategy. Also, a seminar was held where representatives from a broad spectrum of different stakeholder groups were invited.</w:t>
      </w:r>
    </w:p>
    <w:p w:rsidR="009A47A4" w:rsidRPr="005D3AE8" w:rsidRDefault="009A47A4" w:rsidP="002875E2">
      <w:pPr>
        <w:pStyle w:val="OTSIKKO"/>
        <w:rPr>
          <w:lang w:val="en-US"/>
        </w:rPr>
      </w:pPr>
      <w:r w:rsidRPr="005D3AE8">
        <w:rPr>
          <w:lang w:val="en-US"/>
        </w:rPr>
        <w:lastRenderedPageBreak/>
        <w:t>XXII.</w:t>
      </w:r>
      <w:r w:rsidRPr="005D3AE8">
        <w:rPr>
          <w:lang w:val="en-US"/>
        </w:rPr>
        <w:tab/>
        <w:t>Further information on the practical application of the provisions of article 7</w:t>
      </w:r>
    </w:p>
    <w:p w:rsidR="00DA20C3" w:rsidRPr="005D3AE8" w:rsidRDefault="00DA20C3" w:rsidP="00DA20C3">
      <w:pPr>
        <w:pStyle w:val="KAPPALE"/>
        <w:rPr>
          <w:lang w:val="en-US"/>
        </w:rPr>
      </w:pPr>
      <w:r w:rsidRPr="005D3AE8">
        <w:rPr>
          <w:lang w:val="en-US"/>
        </w:rPr>
        <w:t>No specific information under this heading.</w:t>
      </w:r>
    </w:p>
    <w:p w:rsidR="009A47A4" w:rsidRPr="005D3AE8" w:rsidRDefault="009A47A4" w:rsidP="003D678E">
      <w:pPr>
        <w:pStyle w:val="OTSIKKO"/>
        <w:rPr>
          <w:lang w:val="en-US"/>
        </w:rPr>
      </w:pPr>
      <w:r w:rsidRPr="005D3AE8">
        <w:rPr>
          <w:lang w:val="en-US"/>
        </w:rPr>
        <w:t>XXIII.</w:t>
      </w:r>
      <w:r w:rsidRPr="005D3AE8">
        <w:rPr>
          <w:lang w:val="en-US"/>
        </w:rPr>
        <w:tab/>
        <w:t xml:space="preserve">Website </w:t>
      </w:r>
      <w:commentRangeStart w:id="56"/>
      <w:r w:rsidRPr="005D3AE8">
        <w:rPr>
          <w:lang w:val="en-US"/>
        </w:rPr>
        <w:t>addresses</w:t>
      </w:r>
      <w:commentRangeEnd w:id="56"/>
      <w:r w:rsidR="004C7CC2">
        <w:rPr>
          <w:rStyle w:val="Kommentinviite"/>
          <w:b w:val="0"/>
          <w:lang w:val="en-GB"/>
        </w:rPr>
        <w:commentReference w:id="56"/>
      </w:r>
      <w:r w:rsidRPr="005D3AE8">
        <w:rPr>
          <w:lang w:val="en-US"/>
        </w:rPr>
        <w:t xml:space="preserve"> relevant to the implementation of article 7</w:t>
      </w:r>
    </w:p>
    <w:p w:rsidR="003D678E" w:rsidRPr="005D3AE8" w:rsidRDefault="00DA20C3" w:rsidP="00C07622">
      <w:pPr>
        <w:pStyle w:val="KAPPALE"/>
        <w:jc w:val="left"/>
        <w:rPr>
          <w:lang w:val="en-US"/>
        </w:rPr>
      </w:pPr>
      <w:r w:rsidRPr="005D3AE8">
        <w:rPr>
          <w:lang w:val="en-US"/>
        </w:rPr>
        <w:t>Instructions on the EIA of plans and programmes can be obtained from the website of the Finnish environmental administration</w:t>
      </w:r>
      <w:r w:rsidR="006422CF">
        <w:rPr>
          <w:lang w:val="en-US"/>
        </w:rPr>
        <w:t xml:space="preserve">. Guidelines: </w:t>
      </w:r>
      <w:r w:rsidR="00B81CD9">
        <w:fldChar w:fldCharType="begin"/>
      </w:r>
      <w:r w:rsidR="00B81CD9" w:rsidRPr="00684C98">
        <w:rPr>
          <w:lang w:val="en-US"/>
        </w:rPr>
        <w:instrText xml:space="preserve"> HYPERLINK "http://julkaisut.valtioneuvosto.fi/bitstream/handle/10024/79245/OH1_2017.pdf?sequence=3" </w:instrText>
      </w:r>
      <w:r w:rsidR="00B81CD9">
        <w:fldChar w:fldCharType="separate"/>
      </w:r>
      <w:r w:rsidR="006422CF" w:rsidRPr="006422CF">
        <w:rPr>
          <w:rStyle w:val="Hyperlinkki"/>
          <w:rFonts w:ascii="Times New Roman" w:hAnsi="Times New Roman"/>
          <w:lang w:val="en-US"/>
        </w:rPr>
        <w:t>http://julkaisut.valtioneuvosto.fi/bitstream/handle/10024/79245/OH1_2017.pdf?sequence=3</w:t>
      </w:r>
      <w:r w:rsidR="00B81CD9">
        <w:rPr>
          <w:rStyle w:val="Hyperlinkki"/>
          <w:rFonts w:ascii="Times New Roman" w:hAnsi="Times New Roman"/>
          <w:lang w:val="en-US"/>
        </w:rPr>
        <w:fldChar w:fldCharType="end"/>
      </w:r>
      <w:r w:rsidR="006422CF" w:rsidRPr="006422CF">
        <w:rPr>
          <w:lang w:val="en-US"/>
        </w:rPr>
        <w:t xml:space="preserve">. Guidebook: </w:t>
      </w:r>
      <w:r w:rsidR="00B81CD9">
        <w:fldChar w:fldCharType="begin"/>
      </w:r>
      <w:r w:rsidR="00B81CD9" w:rsidRPr="00684C98">
        <w:rPr>
          <w:lang w:val="en-US"/>
        </w:rPr>
        <w:instrText xml:space="preserve"> HYPERLINK "http://julkaisut.valtioneuvosto.fi/bitstream/handle/10024/79246/OH2_2017.pdf?sequence=3" </w:instrText>
      </w:r>
      <w:r w:rsidR="00B81CD9">
        <w:fldChar w:fldCharType="separate"/>
      </w:r>
      <w:r w:rsidR="006422CF" w:rsidRPr="006422CF">
        <w:rPr>
          <w:rStyle w:val="Hyperlinkki"/>
          <w:rFonts w:ascii="Times New Roman" w:hAnsi="Times New Roman"/>
          <w:lang w:val="en-US"/>
        </w:rPr>
        <w:t>http://julkaisut.valtioneuvosto.fi/bitstream/handle/10024/79246/OH2_2017.pdf?sequence=3</w:t>
      </w:r>
      <w:r w:rsidR="00B81CD9">
        <w:rPr>
          <w:rStyle w:val="Hyperlinkki"/>
          <w:rFonts w:ascii="Times New Roman" w:hAnsi="Times New Roman"/>
          <w:lang w:val="en-US"/>
        </w:rPr>
        <w:fldChar w:fldCharType="end"/>
      </w:r>
    </w:p>
    <w:p w:rsidR="009A47A4" w:rsidRPr="005D3AE8" w:rsidRDefault="009A47A4" w:rsidP="003D678E">
      <w:pPr>
        <w:pStyle w:val="OTSIKKO"/>
        <w:rPr>
          <w:lang w:val="en-US"/>
        </w:rPr>
      </w:pPr>
      <w:r w:rsidRPr="005D3AE8">
        <w:rPr>
          <w:lang w:val="en-US"/>
        </w:rPr>
        <w:t>XXIV.</w:t>
      </w:r>
      <w:r w:rsidRPr="005D3AE8">
        <w:rPr>
          <w:lang w:val="en-US"/>
        </w:rPr>
        <w:tab/>
        <w:t>Efforts made to promote public participation during the preparation of regulations and rules that may have a significant effect on the environment pursuant to article 8</w:t>
      </w:r>
    </w:p>
    <w:p w:rsidR="007C5011" w:rsidRPr="005D3AE8" w:rsidRDefault="007C5011" w:rsidP="007C5011">
      <w:pPr>
        <w:pStyle w:val="KAPPALE"/>
        <w:rPr>
          <w:lang w:val="en-US"/>
        </w:rPr>
      </w:pPr>
      <w:r w:rsidRPr="005D3AE8">
        <w:rPr>
          <w:lang w:val="en-US"/>
        </w:rPr>
        <w:t>In August 2006, the working group appointed by Prime Minister Matti Vanhanen completed a ”programme for better regulation”, comprising the statutory-political principles and strategies for developing the judicial system and the principles to be adhered to in the preparation process for legislation, taking special account of the competitiveness of enterprises and the safeguarding of citizens’ activities, as well as methods for the continuous assessment of the quality and functionality of current legislation. The principles are also applicable to the preparation of provisions of a lower order. The programme for better regulation requires, among other things, that the participation of interest groups and their possibility to influence the preparation of statutes are safeguarded. The programme also otherwise stresses careful law drafting and the assessment of alternatives and impacts.</w:t>
      </w:r>
    </w:p>
    <w:p w:rsidR="007C5011" w:rsidRPr="005D3AE8" w:rsidRDefault="007C5011" w:rsidP="007C5011">
      <w:pPr>
        <w:pStyle w:val="KAPPALE"/>
        <w:rPr>
          <w:lang w:val="en-US"/>
        </w:rPr>
      </w:pPr>
      <w:commentRangeStart w:id="57"/>
      <w:r w:rsidRPr="005D3AE8">
        <w:rPr>
          <w:lang w:val="en-US"/>
        </w:rPr>
        <w:t xml:space="preserve">The Government Programme of Prime Minister </w:t>
      </w:r>
      <w:commentRangeEnd w:id="57"/>
      <w:r w:rsidR="004C7CC2">
        <w:rPr>
          <w:rStyle w:val="Kommentinviite"/>
          <w:lang w:val="en-GB"/>
        </w:rPr>
        <w:commentReference w:id="57"/>
      </w:r>
      <w:r w:rsidRPr="005D3AE8">
        <w:rPr>
          <w:lang w:val="en-US"/>
        </w:rPr>
        <w:t xml:space="preserve">Jyrki Katainen’s </w:t>
      </w:r>
      <w:r w:rsidRPr="005D3AE8">
        <w:rPr>
          <w:sz w:val="24"/>
          <w:szCs w:val="24"/>
          <w:lang w:val="en-US"/>
        </w:rPr>
        <w:t xml:space="preserve"> </w:t>
      </w:r>
      <w:r w:rsidRPr="005D3AE8">
        <w:rPr>
          <w:lang w:val="en-US"/>
        </w:rPr>
        <w:t>administration has set the following objectives for better regulation:</w:t>
      </w:r>
    </w:p>
    <w:p w:rsidR="007C5011" w:rsidRPr="005D3AE8" w:rsidRDefault="007C5011" w:rsidP="00535297">
      <w:pPr>
        <w:numPr>
          <w:ilvl w:val="0"/>
          <w:numId w:val="6"/>
        </w:numPr>
        <w:tabs>
          <w:tab w:val="clear" w:pos="720"/>
          <w:tab w:val="num" w:pos="993"/>
        </w:tabs>
        <w:suppressAutoHyphens w:val="0"/>
        <w:spacing w:line="240" w:lineRule="auto"/>
        <w:ind w:left="1843" w:hanging="357"/>
        <w:rPr>
          <w:sz w:val="24"/>
          <w:szCs w:val="24"/>
        </w:rPr>
      </w:pPr>
      <w:r w:rsidRPr="005D3AE8">
        <w:t>The programme for better regulation will continue in order to overcome the quality problems of the legislation preparation process</w:t>
      </w:r>
    </w:p>
    <w:p w:rsidR="007C5011" w:rsidRPr="005D3AE8" w:rsidRDefault="007C5011" w:rsidP="00535297">
      <w:pPr>
        <w:numPr>
          <w:ilvl w:val="0"/>
          <w:numId w:val="6"/>
        </w:numPr>
        <w:suppressAutoHyphens w:val="0"/>
        <w:spacing w:before="100" w:beforeAutospacing="1" w:line="240" w:lineRule="auto"/>
        <w:ind w:left="1843"/>
        <w:rPr>
          <w:sz w:val="24"/>
          <w:szCs w:val="24"/>
        </w:rPr>
      </w:pPr>
      <w:r w:rsidRPr="005D3AE8">
        <w:t>The government’s operating methods for good legislation preparation process as outlined by the “For smoother preparation of legislation” programme will be implemented</w:t>
      </w:r>
    </w:p>
    <w:p w:rsidR="007C5011" w:rsidRPr="005D3AE8" w:rsidRDefault="007C5011" w:rsidP="00535297">
      <w:pPr>
        <w:numPr>
          <w:ilvl w:val="0"/>
          <w:numId w:val="6"/>
        </w:numPr>
        <w:suppressAutoHyphens w:val="0"/>
        <w:spacing w:before="100" w:beforeAutospacing="1" w:line="240" w:lineRule="auto"/>
        <w:ind w:left="1843"/>
        <w:rPr>
          <w:sz w:val="24"/>
          <w:szCs w:val="24"/>
        </w:rPr>
      </w:pPr>
      <w:r w:rsidRPr="005D3AE8">
        <w:t>The resources that ministries use in preparation of legislation will be increased</w:t>
      </w:r>
    </w:p>
    <w:p w:rsidR="007C5011" w:rsidRPr="005D3AE8" w:rsidRDefault="007C5011" w:rsidP="00535297">
      <w:pPr>
        <w:numPr>
          <w:ilvl w:val="0"/>
          <w:numId w:val="6"/>
        </w:numPr>
        <w:suppressAutoHyphens w:val="0"/>
        <w:spacing w:before="100" w:beforeAutospacing="1" w:line="240" w:lineRule="auto"/>
        <w:ind w:left="1843"/>
        <w:rPr>
          <w:sz w:val="24"/>
          <w:szCs w:val="24"/>
        </w:rPr>
      </w:pPr>
      <w:r w:rsidRPr="005D3AE8">
        <w:t>Regulation language will be developed</w:t>
      </w:r>
    </w:p>
    <w:p w:rsidR="007C5011" w:rsidRPr="005D3AE8" w:rsidRDefault="007C5011" w:rsidP="00535297">
      <w:pPr>
        <w:numPr>
          <w:ilvl w:val="0"/>
          <w:numId w:val="6"/>
        </w:numPr>
        <w:suppressAutoHyphens w:val="0"/>
        <w:spacing w:before="100" w:beforeAutospacing="1" w:line="240" w:lineRule="auto"/>
        <w:ind w:left="1843"/>
        <w:rPr>
          <w:sz w:val="24"/>
          <w:szCs w:val="24"/>
        </w:rPr>
      </w:pPr>
      <w:r w:rsidRPr="005D3AE8">
        <w:t>Open interaction and the evaluation of regulation options and effectiveness will be enhanced</w:t>
      </w:r>
    </w:p>
    <w:p w:rsidR="007C5011" w:rsidRPr="005D3AE8" w:rsidRDefault="007C5011" w:rsidP="00535297">
      <w:pPr>
        <w:numPr>
          <w:ilvl w:val="0"/>
          <w:numId w:val="6"/>
        </w:numPr>
        <w:suppressAutoHyphens w:val="0"/>
        <w:spacing w:before="100" w:beforeAutospacing="1" w:line="240" w:lineRule="auto"/>
        <w:ind w:left="1843"/>
        <w:rPr>
          <w:sz w:val="24"/>
          <w:szCs w:val="24"/>
        </w:rPr>
      </w:pPr>
      <w:r w:rsidRPr="005D3AE8">
        <w:t>A legislation plan containing the government’s main projects will be prepared; and</w:t>
      </w:r>
    </w:p>
    <w:p w:rsidR="007C5011" w:rsidRPr="005D3AE8" w:rsidRDefault="007C5011" w:rsidP="00535297">
      <w:pPr>
        <w:numPr>
          <w:ilvl w:val="0"/>
          <w:numId w:val="6"/>
        </w:numPr>
        <w:suppressAutoHyphens w:val="0"/>
        <w:spacing w:before="100" w:beforeAutospacing="1" w:line="240" w:lineRule="auto"/>
        <w:ind w:left="1843"/>
        <w:rPr>
          <w:sz w:val="24"/>
          <w:szCs w:val="24"/>
        </w:rPr>
      </w:pPr>
      <w:r w:rsidRPr="005D3AE8">
        <w:t>Particular attention will be paid to cross-ministerial projects, the clarification of regulation and increasing alternative methods of regulation</w:t>
      </w:r>
      <w:r w:rsidR="00AF4328" w:rsidRPr="005D3AE8">
        <w:br/>
      </w:r>
    </w:p>
    <w:p w:rsidR="007C5011" w:rsidRPr="005D3AE8" w:rsidRDefault="007C5011" w:rsidP="007C5011">
      <w:pPr>
        <w:pStyle w:val="KAPPALE"/>
        <w:rPr>
          <w:lang w:val="en-US"/>
        </w:rPr>
      </w:pPr>
      <w:r w:rsidRPr="005D3AE8">
        <w:rPr>
          <w:lang w:val="en-US"/>
        </w:rPr>
        <w:t>In October 2011, the Finnish government confirmed the implementation plan of the Government Programme. The legislation projects included in the key projects of the implementation plan form a legislation plan in accordance with the Government Programme. These projects in particular will adhere to the operating methods of the good legislation preparation process.</w:t>
      </w:r>
    </w:p>
    <w:p w:rsidR="007C5011" w:rsidRPr="005D3AE8" w:rsidRDefault="007C5011" w:rsidP="007C5011">
      <w:pPr>
        <w:pStyle w:val="KAPPALE"/>
        <w:rPr>
          <w:lang w:val="en-US"/>
        </w:rPr>
      </w:pPr>
      <w:r w:rsidRPr="005D3AE8">
        <w:rPr>
          <w:lang w:val="en-US"/>
        </w:rPr>
        <w:t>The Ministry of Justice gave out instructions on the impact assessment of regulation proposals in 2007 (Ministry of Justice publication 2007:6). The instructions cover the assessment of any economic impact, the impact on the authorities, the environmental impact and other social impacts. Training on the instructions was organised for ministry experts in 2008 and 2009. Complementary material on impact assessment methods and information sources as well as examples of impact assessments have been collected on the Finnish government’s intranet.</w:t>
      </w:r>
    </w:p>
    <w:p w:rsidR="007C5011" w:rsidRPr="00684C98" w:rsidRDefault="007C5011" w:rsidP="008B2601">
      <w:pPr>
        <w:pStyle w:val="KAPPALE"/>
        <w:rPr>
          <w:lang w:val="en-US"/>
        </w:rPr>
      </w:pPr>
      <w:r w:rsidRPr="008B2601">
        <w:rPr>
          <w:lang w:val="en-US"/>
        </w:rPr>
        <w:lastRenderedPageBreak/>
        <w:t>In spring 2013, the Ministry of Justice published a legislation preparation process guide (</w:t>
      </w:r>
      <w:r w:rsidR="00B81CD9">
        <w:fldChar w:fldCharType="begin"/>
      </w:r>
      <w:r w:rsidR="00B81CD9" w:rsidRPr="00684C98">
        <w:rPr>
          <w:lang w:val="en-US"/>
        </w:rPr>
        <w:instrText xml:space="preserve"> HYPERLINK "http://lainvalmistelu.finlex.fi/en/" </w:instrText>
      </w:r>
      <w:r w:rsidR="00B81CD9">
        <w:fldChar w:fldCharType="separate"/>
      </w:r>
      <w:r w:rsidR="008B2601" w:rsidRPr="008B2601">
        <w:rPr>
          <w:rStyle w:val="Hyperlinkki"/>
          <w:rFonts w:ascii="Times New Roman" w:hAnsi="Times New Roman"/>
          <w:lang w:val="en-US"/>
        </w:rPr>
        <w:t>http://lainvalmistelu.finlex.fi/en/</w:t>
      </w:r>
      <w:r w:rsidR="00B81CD9">
        <w:rPr>
          <w:rStyle w:val="Hyperlinkki"/>
          <w:rFonts w:ascii="Times New Roman" w:hAnsi="Times New Roman"/>
          <w:lang w:val="en-US"/>
        </w:rPr>
        <w:fldChar w:fldCharType="end"/>
      </w:r>
      <w:r w:rsidR="008B2601" w:rsidRPr="008B2601">
        <w:rPr>
          <w:lang w:val="en-US"/>
        </w:rPr>
        <w:t xml:space="preserve"> </w:t>
      </w:r>
      <w:r w:rsidRPr="008B2601">
        <w:rPr>
          <w:lang w:val="en-US"/>
        </w:rPr>
        <w:t xml:space="preserve">), which details the progress, different phases and operators of legislation preparation. </w:t>
      </w:r>
      <w:r w:rsidRPr="00684C98">
        <w:rPr>
          <w:lang w:val="en-US"/>
        </w:rPr>
        <w:t>The process guide is based on provisions, regulations and instructions concerning the preparation of legislation, as well as operating procedures that adhere to good practices. The purpose of the guide is to help articulate the progress and different stages of legislation preparation and help choose appropriate operating procedures for each legislation preparation project. The training of law drafters has also been reformed and expanded in 2013. The training consists of four modules, one of which focuses on impact assessment, while another focuses on communication and cooperation skills in the preparation of statutes.</w:t>
      </w:r>
    </w:p>
    <w:p w:rsidR="007C5011" w:rsidRPr="005D3AE8" w:rsidRDefault="007C5011" w:rsidP="007C5011">
      <w:pPr>
        <w:pStyle w:val="KAPPALE"/>
        <w:rPr>
          <w:lang w:val="en-US"/>
        </w:rPr>
      </w:pPr>
      <w:r w:rsidRPr="005D3AE8">
        <w:rPr>
          <w:lang w:val="en-US"/>
        </w:rPr>
        <w:t>On February 4, 2010, the Council of State approved a decision in principle for promoting democracy in Finland (Ministry of Justice, reports and opinions 17/2010).  The resolution sets out a national strategy for public authorities in relation to promoting citizens’ opportunities to participate and influence decisions. The resolution comprises 32 sets of measures, for the implementation of which a separate action plan has been worked out.  Furthermore, on March 11, 2010, on the submission of the Ministry of Justice, the Council of State issued instructions on consultation in the preparation of statutes (Ministry of Justice, reports and instructions 18/2010).</w:t>
      </w:r>
    </w:p>
    <w:p w:rsidR="007C5011" w:rsidRPr="005D3AE8" w:rsidRDefault="007C5011" w:rsidP="007C5011">
      <w:pPr>
        <w:pStyle w:val="KAPPALE"/>
      </w:pPr>
      <w:r w:rsidRPr="005D3AE8">
        <w:rPr>
          <w:lang w:val="en-US"/>
        </w:rPr>
        <w:t xml:space="preserve">The Finnish government is currently preparing </w:t>
      </w:r>
      <w:commentRangeStart w:id="58"/>
      <w:r w:rsidRPr="005D3AE8">
        <w:rPr>
          <w:lang w:val="en-US"/>
        </w:rPr>
        <w:t>a democracy policy report</w:t>
      </w:r>
      <w:commentRangeEnd w:id="58"/>
      <w:r w:rsidR="008F4C49">
        <w:rPr>
          <w:rStyle w:val="Kommentinviite"/>
          <w:lang w:val="en-GB"/>
        </w:rPr>
        <w:commentReference w:id="58"/>
      </w:r>
      <w:r w:rsidRPr="005D3AE8">
        <w:rPr>
          <w:lang w:val="en-US"/>
        </w:rPr>
        <w:t xml:space="preserve">, which is due to be submitted to parliament in spring 2014. The report looks at both the effectiveness of representative democracy as well as the direct participation opportunities that citizens have between elections. The report evaluates the communication and interaction measures of the administration as well as hearing practices, meaning the opportunities that citizens have to monitor the activities of the administration and influence preparation. In addition, the report discusses the administration’s measures for supporting the operational principles of civil society as well as democracy education as part of the educational system and public education work. </w:t>
      </w:r>
      <w:r w:rsidRPr="005D3AE8">
        <w:t>Development outlines are also presented for each theme.</w:t>
      </w:r>
    </w:p>
    <w:p w:rsidR="007C5011" w:rsidRPr="005D3AE8" w:rsidRDefault="007C5011" w:rsidP="005168AA">
      <w:pPr>
        <w:pStyle w:val="KAPPALE"/>
        <w:rPr>
          <w:lang w:val="en-US"/>
        </w:rPr>
      </w:pPr>
      <w:r w:rsidRPr="005D3AE8">
        <w:rPr>
          <w:lang w:val="en-US"/>
        </w:rPr>
        <w:t xml:space="preserve">The government has appointed an </w:t>
      </w:r>
      <w:commentRangeStart w:id="59"/>
      <w:r w:rsidRPr="005D3AE8">
        <w:rPr>
          <w:lang w:val="en-US"/>
        </w:rPr>
        <w:t>advisory board for civil society policy</w:t>
      </w:r>
      <w:commentRangeEnd w:id="59"/>
      <w:r w:rsidR="008F4C49">
        <w:rPr>
          <w:rStyle w:val="Kommentinviite"/>
          <w:lang w:val="en-GB"/>
        </w:rPr>
        <w:commentReference w:id="59"/>
      </w:r>
      <w:r w:rsidRPr="005D3AE8">
        <w:rPr>
          <w:lang w:val="en-US"/>
        </w:rPr>
        <w:t>, which operates in affiliation with the Ministry of Justice. The advisory board includes representatives from ministries and NGOs. The advisory board promotes cooperation and interaction between civil society and the authorities. The advisory board aims to strengthen the operational principles of civil society in accordance with the government’s decision-in-principle on improving the preconditions of civil society (2007). During its second term (2012–2016), the advisory board will seek perseverance and options for funding civil engagement. The partnership between open administration and civil society will be strengthened and the advisory board will convey civil society’s views on democracy policy and municipal reform processes. To complement participation and influencing taking place in NGOs, the board has highlighted means by which the preconditions of different forms of civic activity could be strengthened.</w:t>
      </w:r>
    </w:p>
    <w:p w:rsidR="009A47A4" w:rsidRPr="005D3AE8" w:rsidRDefault="009A47A4" w:rsidP="00186D65">
      <w:pPr>
        <w:pStyle w:val="OTSIKKO"/>
        <w:rPr>
          <w:lang w:val="en-US"/>
        </w:rPr>
      </w:pPr>
      <w:r w:rsidRPr="005D3AE8">
        <w:rPr>
          <w:lang w:val="en-US"/>
        </w:rPr>
        <w:t>XXV.</w:t>
      </w:r>
      <w:r w:rsidRPr="005D3AE8">
        <w:rPr>
          <w:lang w:val="en-US"/>
        </w:rPr>
        <w:tab/>
        <w:t>Obstacles encountered in the implementation of article 8</w:t>
      </w:r>
    </w:p>
    <w:p w:rsidR="005168AA" w:rsidRPr="005D3AE8" w:rsidRDefault="005168AA" w:rsidP="005168AA">
      <w:pPr>
        <w:pStyle w:val="KAPPALE"/>
        <w:rPr>
          <w:lang w:val="en-US"/>
        </w:rPr>
      </w:pPr>
      <w:r w:rsidRPr="005D3AE8">
        <w:rPr>
          <w:lang w:val="en-US"/>
        </w:rPr>
        <w:t>No specific information under this heading.</w:t>
      </w:r>
    </w:p>
    <w:p w:rsidR="009A47A4" w:rsidRPr="005D3AE8" w:rsidRDefault="009A47A4" w:rsidP="00186D65">
      <w:pPr>
        <w:pStyle w:val="OTSIKKO"/>
        <w:rPr>
          <w:lang w:val="en-US"/>
        </w:rPr>
      </w:pPr>
      <w:r w:rsidRPr="005D3AE8">
        <w:rPr>
          <w:lang w:val="en-US"/>
        </w:rPr>
        <w:t>XXVI.</w:t>
      </w:r>
      <w:r w:rsidRPr="005D3AE8">
        <w:rPr>
          <w:lang w:val="en-US"/>
        </w:rPr>
        <w:tab/>
        <w:t>Further information on the practical application of the provisions of article 8</w:t>
      </w:r>
    </w:p>
    <w:p w:rsidR="002F5A82" w:rsidRPr="005D3AE8" w:rsidRDefault="002F5A82" w:rsidP="002F5A82">
      <w:pPr>
        <w:pStyle w:val="KAPPALE"/>
        <w:rPr>
          <w:lang w:val="en-US"/>
        </w:rPr>
      </w:pPr>
      <w:r w:rsidRPr="005D3AE8">
        <w:rPr>
          <w:lang w:val="en-US"/>
        </w:rPr>
        <w:t>No specific information under this heading.</w:t>
      </w:r>
    </w:p>
    <w:p w:rsidR="009A47A4" w:rsidRPr="005D3AE8" w:rsidRDefault="009A47A4" w:rsidP="00186D65">
      <w:pPr>
        <w:pStyle w:val="OTSIKKO"/>
        <w:rPr>
          <w:lang w:val="en-US"/>
        </w:rPr>
      </w:pPr>
      <w:r w:rsidRPr="005D3AE8">
        <w:rPr>
          <w:lang w:val="en-US"/>
        </w:rPr>
        <w:t>XXVII.</w:t>
      </w:r>
      <w:r w:rsidRPr="005D3AE8">
        <w:rPr>
          <w:lang w:val="en-US"/>
        </w:rPr>
        <w:tab/>
        <w:t>Website addresses relevant to the implementation of article 8</w:t>
      </w:r>
    </w:p>
    <w:p w:rsidR="00F445A4" w:rsidRPr="00280C7E" w:rsidRDefault="002F5A82" w:rsidP="002F5A82">
      <w:pPr>
        <w:pStyle w:val="KAPPALE"/>
        <w:rPr>
          <w:lang w:val="en-US"/>
        </w:rPr>
      </w:pPr>
      <w:r w:rsidRPr="00280C7E">
        <w:rPr>
          <w:lang w:val="en-US"/>
        </w:rPr>
        <w:t>No specific information under this heading.</w:t>
      </w:r>
      <w:r w:rsidR="00280C7E">
        <w:rPr>
          <w:lang w:val="en-US"/>
        </w:rPr>
        <w:t xml:space="preserve"> </w:t>
      </w:r>
    </w:p>
    <w:p w:rsidR="00F445A4" w:rsidRDefault="00F445A4">
      <w:pPr>
        <w:suppressAutoHyphens w:val="0"/>
        <w:spacing w:line="240" w:lineRule="auto"/>
        <w:rPr>
          <w:highlight w:val="yellow"/>
          <w:lang w:val="en-US"/>
        </w:rPr>
      </w:pPr>
      <w:r>
        <w:rPr>
          <w:highlight w:val="yellow"/>
          <w:lang w:val="en-US"/>
        </w:rPr>
        <w:br w:type="page"/>
      </w:r>
    </w:p>
    <w:p w:rsidR="009A47A4" w:rsidRPr="005D3AE8" w:rsidRDefault="009A47A4" w:rsidP="006C779D">
      <w:pPr>
        <w:pStyle w:val="OTSIKKO"/>
        <w:rPr>
          <w:lang w:val="en-US"/>
        </w:rPr>
      </w:pPr>
      <w:r w:rsidRPr="005D3AE8">
        <w:rPr>
          <w:lang w:val="en-US"/>
        </w:rPr>
        <w:lastRenderedPageBreak/>
        <w:t>XXVIII.</w:t>
      </w:r>
      <w:r w:rsidRPr="005D3AE8">
        <w:rPr>
          <w:lang w:val="en-US"/>
        </w:rPr>
        <w:tab/>
        <w:t>Legislative, regulatory and other measures implementing the provisions on access to justice in article 9</w:t>
      </w:r>
    </w:p>
    <w:p w:rsidR="002F5A82" w:rsidRPr="005D3AE8" w:rsidRDefault="002F5A82" w:rsidP="002F5A82">
      <w:pPr>
        <w:pStyle w:val="KAPPALE"/>
        <w:rPr>
          <w:lang w:val="en-US"/>
        </w:rPr>
      </w:pPr>
      <w:commentRangeStart w:id="60"/>
      <w:r w:rsidRPr="005D3AE8">
        <w:rPr>
          <w:lang w:val="en-US"/>
        </w:rPr>
        <w:t xml:space="preserve">As for article 9 </w:t>
      </w:r>
      <w:commentRangeEnd w:id="60"/>
      <w:r w:rsidR="0011197E">
        <w:rPr>
          <w:rStyle w:val="Kommentinviite"/>
          <w:lang w:val="en-GB"/>
        </w:rPr>
        <w:commentReference w:id="60"/>
      </w:r>
      <w:r w:rsidRPr="005D3AE8">
        <w:rPr>
          <w:lang w:val="en-US"/>
        </w:rPr>
        <w:t>of the Convention, it may be generally stated that the Aarhus Convention is implemented in Finland similarly to other current legislation, and the provisions in the Convention are also used as grounds for decisions in court practice. At any rate the need for direct implementation is small, since the provisions of the Convention have been extensively taken into account in other legislation.</w:t>
      </w:r>
    </w:p>
    <w:p w:rsidR="002F5A82" w:rsidRPr="005D3AE8" w:rsidRDefault="002F5A82" w:rsidP="002F5A82">
      <w:pPr>
        <w:pStyle w:val="KAPPALE"/>
        <w:rPr>
          <w:lang w:val="en-US"/>
        </w:rPr>
      </w:pPr>
      <w:commentRangeStart w:id="61"/>
      <w:r w:rsidRPr="005D3AE8">
        <w:rPr>
          <w:lang w:val="en-US"/>
        </w:rPr>
        <w:t xml:space="preserve">The Finnish judicial system of legal remedies </w:t>
      </w:r>
      <w:commentRangeEnd w:id="61"/>
      <w:r w:rsidR="00E85DB7">
        <w:rPr>
          <w:rStyle w:val="Kommentinviite"/>
          <w:lang w:val="en-GB"/>
        </w:rPr>
        <w:commentReference w:id="61"/>
      </w:r>
      <w:r w:rsidRPr="005D3AE8">
        <w:rPr>
          <w:lang w:val="en-US"/>
        </w:rPr>
        <w:t>is such that the appellate court can not only overturn a decision by an authority, but also has the power to change it. This is thus contrary to cassation practice.</w:t>
      </w:r>
    </w:p>
    <w:p w:rsidR="00F445A4" w:rsidRDefault="002F5A82" w:rsidP="002F5A82">
      <w:pPr>
        <w:pStyle w:val="KAPPALE"/>
        <w:rPr>
          <w:lang w:val="en-US"/>
        </w:rPr>
      </w:pPr>
      <w:commentRangeStart w:id="62"/>
      <w:r w:rsidRPr="005D3AE8">
        <w:rPr>
          <w:lang w:val="en-US"/>
        </w:rPr>
        <w:t xml:space="preserve">In an appeal procedure </w:t>
      </w:r>
      <w:commentRangeEnd w:id="62"/>
      <w:r w:rsidR="003F4038">
        <w:rPr>
          <w:rStyle w:val="Kommentinviite"/>
          <w:lang w:val="en-GB"/>
        </w:rPr>
        <w:commentReference w:id="62"/>
      </w:r>
      <w:r w:rsidRPr="005D3AE8">
        <w:rPr>
          <w:lang w:val="en-US"/>
        </w:rPr>
        <w:t>and in the review of a matter, the provisions of the Administrative Procedure Act on disqualification are applied to the disqualification of the person making the decision, the said provisions not as such preventing the same persons from participating in the review of the matter. However, pursuant to the Act a ground for disqualification may nevertheless arise in a review situation if trust in the neutrality of the person is jeopardised for a special reason comparable in severity to the grounds for disqualification otherwise prescribed in the Administrative Procedure Act.</w:t>
      </w:r>
    </w:p>
    <w:p w:rsidR="002F5A82" w:rsidRPr="005D3AE8" w:rsidRDefault="00F445A4" w:rsidP="00F445A4">
      <w:pPr>
        <w:suppressAutoHyphens w:val="0"/>
        <w:spacing w:line="240" w:lineRule="auto"/>
        <w:rPr>
          <w:lang w:val="en-US"/>
        </w:rPr>
      </w:pPr>
      <w:r>
        <w:rPr>
          <w:lang w:val="en-US"/>
        </w:rPr>
        <w:br w:type="page"/>
      </w:r>
    </w:p>
    <w:p w:rsidR="002F5A82" w:rsidRPr="005D3AE8" w:rsidRDefault="002F5A82" w:rsidP="002F5A82">
      <w:pPr>
        <w:pStyle w:val="SUOMIVLIOTSIKKO2"/>
        <w:rPr>
          <w:lang w:val="en-US"/>
        </w:rPr>
      </w:pPr>
      <w:r w:rsidRPr="005D3AE8">
        <w:rPr>
          <w:lang w:val="en-US"/>
        </w:rPr>
        <w:lastRenderedPageBreak/>
        <w:t>Article 9, paragraph 1 - measures taken to ensure that:</w:t>
      </w:r>
    </w:p>
    <w:p w:rsidR="002F5A82" w:rsidRPr="005D3AE8" w:rsidRDefault="002F5A82" w:rsidP="00535297">
      <w:pPr>
        <w:pStyle w:val="SUOMIVLIOTSIKKO3"/>
        <w:numPr>
          <w:ilvl w:val="1"/>
          <w:numId w:val="6"/>
        </w:numPr>
        <w:rPr>
          <w:lang w:val="en-US"/>
        </w:rPr>
      </w:pPr>
      <w:r w:rsidRPr="005D3AE8">
        <w:rPr>
          <w:lang w:val="en-US"/>
        </w:rPr>
        <w:t>Any person who considers that his or her request for information under article 4 has not been dealt with in accordance with the provisions of that article has access to a review procedure before a court of law or another independent and impartial body established by law;</w:t>
      </w:r>
    </w:p>
    <w:p w:rsidR="002F5A82" w:rsidRPr="005D3AE8" w:rsidRDefault="002F5A82" w:rsidP="002F5A82">
      <w:pPr>
        <w:pStyle w:val="KAPPALE"/>
        <w:rPr>
          <w:lang w:val="en-US"/>
        </w:rPr>
      </w:pPr>
      <w:r w:rsidRPr="005D3AE8">
        <w:rPr>
          <w:lang w:val="en-US"/>
        </w:rPr>
        <w:t xml:space="preserve">Pursuant to </w:t>
      </w:r>
      <w:commentRangeStart w:id="63"/>
      <w:r w:rsidRPr="005D3AE8">
        <w:rPr>
          <w:lang w:val="en-US"/>
        </w:rPr>
        <w:t>Section 33</w:t>
      </w:r>
      <w:commentRangeEnd w:id="63"/>
      <w:r w:rsidR="00471605">
        <w:rPr>
          <w:rStyle w:val="Kommentinviite"/>
          <w:lang w:val="en-GB"/>
        </w:rPr>
        <w:commentReference w:id="63"/>
      </w:r>
      <w:r w:rsidRPr="005D3AE8">
        <w:rPr>
          <w:lang w:val="en-US"/>
        </w:rPr>
        <w:t xml:space="preserve"> of the Act on Openness, a decision by an authority, as referred to in the Act, may be appealed against as prescribed in the Administrative Judicial Procedure Act. The possibility of appeal pertains to decisions made by authorities as well as to decisions made by a private-law corporation or other actor entrusted, by virtue of legislation, with a public task involving the use of public power. Administrative decisions by which a claim submitted by a party has been rejected do not have a </w:t>
      </w:r>
      <w:r w:rsidRPr="005D3AE8">
        <w:rPr>
          <w:i/>
          <w:iCs/>
          <w:lang w:val="en-US"/>
        </w:rPr>
        <w:t>res judicata</w:t>
      </w:r>
      <w:r w:rsidRPr="005D3AE8">
        <w:rPr>
          <w:lang w:val="en-US"/>
        </w:rPr>
        <w:t xml:space="preserve"> effect. For this reason, a new request cannot be dismissed without consideration or decision. A request made by a party may have considerably better chances of success in a review, for example for the reason that the party can provide better substantiation for his or her request.</w:t>
      </w:r>
    </w:p>
    <w:p w:rsidR="002F5A82" w:rsidRPr="005D3AE8" w:rsidRDefault="002F5A82" w:rsidP="002F5A82">
      <w:pPr>
        <w:pStyle w:val="KAPPALE"/>
        <w:rPr>
          <w:lang w:val="en-US"/>
        </w:rPr>
      </w:pPr>
      <w:r w:rsidRPr="005D3AE8">
        <w:rPr>
          <w:lang w:val="en-US"/>
        </w:rPr>
        <w:t>If a decision is clearly based on erroneous or insufficient information or on obviously incorrect application of the law, or if a procedural error has occurred in the decision-making, the authority may annul its erroneous decision and decide the matter anew in accordance with Section 50 of the Administrative Procedures Act.</w:t>
      </w:r>
    </w:p>
    <w:p w:rsidR="002F5A82" w:rsidRPr="005D3AE8" w:rsidRDefault="002F5A82" w:rsidP="00535297">
      <w:pPr>
        <w:pStyle w:val="SUOMIVLIOTSIKKO3"/>
        <w:numPr>
          <w:ilvl w:val="1"/>
          <w:numId w:val="6"/>
        </w:numPr>
        <w:rPr>
          <w:lang w:val="en-US"/>
        </w:rPr>
      </w:pPr>
      <w:r w:rsidRPr="005D3AE8">
        <w:rPr>
          <w:lang w:val="en-US"/>
        </w:rPr>
        <w:t xml:space="preserve">Where there is provision for such a review by a court of law, such a person also has access to an expeditious procedure established by law that is </w:t>
      </w:r>
      <w:commentRangeStart w:id="64"/>
      <w:r w:rsidRPr="005D3AE8">
        <w:rPr>
          <w:lang w:val="en-US"/>
        </w:rPr>
        <w:t xml:space="preserve">free of charge or inexpensive </w:t>
      </w:r>
      <w:commentRangeEnd w:id="64"/>
      <w:r w:rsidR="00D04720">
        <w:rPr>
          <w:rStyle w:val="Kommentinviite"/>
          <w:b w:val="0"/>
          <w:i w:val="0"/>
          <w:lang w:val="en-GB"/>
        </w:rPr>
        <w:commentReference w:id="64"/>
      </w:r>
      <w:r w:rsidRPr="005D3AE8">
        <w:rPr>
          <w:lang w:val="en-US"/>
        </w:rPr>
        <w:t>for reconsideration by a public authority or review by an independent and impartial body other than a court of law;</w:t>
      </w:r>
    </w:p>
    <w:p w:rsidR="002F5A82" w:rsidRPr="005D3AE8" w:rsidRDefault="002F5A82" w:rsidP="002F5A82">
      <w:pPr>
        <w:pStyle w:val="KAPPALE"/>
        <w:tabs>
          <w:tab w:val="left" w:pos="567"/>
        </w:tabs>
        <w:rPr>
          <w:lang w:val="en-US"/>
        </w:rPr>
      </w:pPr>
      <w:r w:rsidRPr="005D3AE8">
        <w:rPr>
          <w:lang w:val="en-US"/>
        </w:rPr>
        <w:t>Pursuant to Section 74, paragraph 1 of the Administrative Judicial Procedure Act, a party shall be liable</w:t>
      </w:r>
      <w:r w:rsidR="00AE2DD5" w:rsidRPr="005D3AE8">
        <w:rPr>
          <w:lang w:val="en-US"/>
        </w:rPr>
        <w:t xml:space="preserve"> </w:t>
      </w:r>
      <w:r w:rsidRPr="005D3AE8">
        <w:rPr>
          <w:lang w:val="en-US"/>
        </w:rPr>
        <w:t>to compensate the other party for legal costs in full or in part, if especially in view of the resolution of the matter it is unreasonable to make the latter bear his or her own costs. In accordance with paragraph 2, when assessing the liability of a public authority, special account shall be taken of whether the proceedings have arisen as a result of the error of the authority. Pursuant to paragraph 3, a private individual shall not be held liable for the costs of a public authority, unless the private individual has made a manifestly unfounded claim.</w:t>
      </w:r>
    </w:p>
    <w:p w:rsidR="002F5A82" w:rsidRPr="005D3AE8" w:rsidRDefault="002F5A82" w:rsidP="00535297">
      <w:pPr>
        <w:pStyle w:val="SUOMIVLIOTSIKKO3"/>
        <w:numPr>
          <w:ilvl w:val="1"/>
          <w:numId w:val="6"/>
        </w:numPr>
        <w:rPr>
          <w:lang w:val="en-US"/>
        </w:rPr>
      </w:pPr>
      <w:r w:rsidRPr="005D3AE8">
        <w:rPr>
          <w:lang w:val="en-US"/>
        </w:rPr>
        <w:t>Final decisions under this paragraph are binding on the public authority holding the information, and that reasons are stated in writing, at least where access to information is refused;</w:t>
      </w:r>
    </w:p>
    <w:p w:rsidR="002F5A82" w:rsidRPr="005D3AE8" w:rsidRDefault="002F5A82" w:rsidP="00AE2DD5">
      <w:pPr>
        <w:pStyle w:val="KAPPALE"/>
        <w:rPr>
          <w:lang w:val="en-US"/>
        </w:rPr>
      </w:pPr>
      <w:r w:rsidRPr="005D3AE8">
        <w:rPr>
          <w:lang w:val="en-US"/>
        </w:rPr>
        <w:t xml:space="preserve">An official refusing a request for a document or information shall state the reason for the refusal to the person making the request </w:t>
      </w:r>
      <w:r w:rsidR="006B3B6F">
        <w:rPr>
          <w:lang w:val="en-US"/>
        </w:rPr>
        <w:t xml:space="preserve">and give </w:t>
      </w:r>
      <w:r w:rsidR="006B3B6F" w:rsidRPr="006B3B6F">
        <w:rPr>
          <w:b/>
          <w:lang w:val="en-US"/>
        </w:rPr>
        <w:t>an opportunity to demand an official decision</w:t>
      </w:r>
      <w:r w:rsidR="006B3B6F">
        <w:rPr>
          <w:lang w:val="en-US"/>
        </w:rPr>
        <w:t xml:space="preserve"> </w:t>
      </w:r>
      <w:r w:rsidRPr="005D3AE8">
        <w:rPr>
          <w:lang w:val="en-US"/>
        </w:rPr>
        <w:t>as prescribed in Section 14, paragraph 3 of the Act on Openness.  Thereafter the matter can be brought for reconsideration by an authority. If the authority again rejects the request, this decision shall be substantiated as prescribed in Section 45 of the Administrative Procedures Act, in other words, it shall be stated which facts and findings have influenced the decision of the authority, and the legal statutes applied shall be cited.</w:t>
      </w:r>
    </w:p>
    <w:p w:rsidR="002F5A82" w:rsidRPr="005D3AE8" w:rsidRDefault="002F5A82" w:rsidP="00176CC6">
      <w:pPr>
        <w:pStyle w:val="SUOMIVLIOTSIKKO2"/>
        <w:rPr>
          <w:lang w:val="en-US"/>
        </w:rPr>
      </w:pPr>
      <w:r w:rsidRPr="005D3AE8">
        <w:rPr>
          <w:lang w:val="en-US"/>
        </w:rPr>
        <w:t>Article 9, paragraph 2 - Measures taken to ensure that, within the framework of national legislation, members of the public concerned meeting the criteria set out in paragraph 2 have access to a review procedure before a court of law and/or another independent and impartial body established by law, to challenge the substantive and procedural legality of any decision, act or omission subject to the provisions of article 6;</w:t>
      </w:r>
    </w:p>
    <w:p w:rsidR="002F5A82" w:rsidRPr="005D3AE8" w:rsidRDefault="002F5A82" w:rsidP="00176CC6">
      <w:pPr>
        <w:pStyle w:val="KAPPALE"/>
        <w:rPr>
          <w:lang w:val="en-US"/>
        </w:rPr>
      </w:pPr>
      <w:r w:rsidRPr="005D3AE8">
        <w:rPr>
          <w:lang w:val="en-US"/>
        </w:rPr>
        <w:t xml:space="preserve">The Finnish legislation already largely complies with the requirements set out in this paragraph. New statutes were approved in connection with the ratification process in fields where the requirements were not met. An amendment (769/2004, Decree for enforcement 868/2004) was made in the Nuclear Energy Act. Furthermore, an Act on expropriation permits required by </w:t>
      </w:r>
      <w:r w:rsidRPr="005D3AE8">
        <w:rPr>
          <w:lang w:val="en-US"/>
        </w:rPr>
        <w:lastRenderedPageBreak/>
        <w:t>certain projects with environmental impacts (768/2004, Decree for enforcement 867/2004) was approved.</w:t>
      </w:r>
    </w:p>
    <w:p w:rsidR="002F5A82" w:rsidRPr="005D3AE8" w:rsidRDefault="002F5A82" w:rsidP="00176CC6">
      <w:pPr>
        <w:pStyle w:val="KAPPALE"/>
        <w:rPr>
          <w:lang w:val="en-US"/>
        </w:rPr>
      </w:pPr>
      <w:r w:rsidRPr="005D3AE8">
        <w:rPr>
          <w:lang w:val="en-US"/>
        </w:rPr>
        <w:t>Pursuant to the Environmental Protection Act, an appeal against a decision made by a permit authority or supervisory authority is sought with Vaasa Administrative Court. From Vaasa Administrative Court, an appeal may be made to the Supreme Administrative Court. Pursuant to Section 97 of the Environmental Protection Act, the right of appeal pertains to the parties, the municipality where the activity takes place and the municipalities subjected to its impact, the Centre for Economic Development, Transport and the Environment, the environmental protection authority located in the area of impact and other authorities supervising the public interest. A registered corporation or foundation whose purpose is to promote the protection of the environment or health, nature conservation, or the suitability of the living environment also has the right of appeal, in whose area of activity the environmental impacts occur. A comparable right of appeal is defined in the Water Act (587/2011) and the Mining Act (621/2011).</w:t>
      </w:r>
    </w:p>
    <w:p w:rsidR="002F5A82" w:rsidRPr="005D3AE8" w:rsidRDefault="002F5A82" w:rsidP="00176CC6">
      <w:pPr>
        <w:pStyle w:val="KAPPALE"/>
        <w:rPr>
          <w:lang w:val="en-US"/>
        </w:rPr>
      </w:pPr>
      <w:r w:rsidRPr="005D3AE8">
        <w:rPr>
          <w:lang w:val="en-US"/>
        </w:rPr>
        <w:t xml:space="preserve">Pursuant to Section 61 of the Nature Conservation Act, the right of appeal belongs to those whose rights or interests may be affected by the matter. In matters other than compensation, the local authority also has the right of appeal and, with certain exceptions, any registered local or regional association whose purpose is to promote nature conservation or environmental protection. A government decision on approving a nature conservation plan can also be appealed against by any such national corporation or any national corporation safeguarding the interest of landowners. In the Land Use and Building Act (132/1999, amendment </w:t>
      </w:r>
      <w:commentRangeStart w:id="65"/>
      <w:r w:rsidRPr="005D3AE8">
        <w:rPr>
          <w:lang w:val="en-US"/>
        </w:rPr>
        <w:t>1129/2008</w:t>
      </w:r>
      <w:commentRangeEnd w:id="65"/>
      <w:r w:rsidR="007C5669">
        <w:rPr>
          <w:rStyle w:val="Kommentinviite"/>
          <w:lang w:val="en-GB"/>
        </w:rPr>
        <w:commentReference w:id="65"/>
      </w:r>
      <w:r w:rsidRPr="005D3AE8">
        <w:rPr>
          <w:lang w:val="en-US"/>
        </w:rPr>
        <w:t>), appeals from planning are based on a municipal appeal (Section 92 of the Finnish Local Government Act 365/1995), which has been extended to apply to the right of appeal possessed by registered local or regional associations in matters falling within their sphere of activity in their area of operation. The associations also have a right of appeal from exemption decisions and decisions on planning needs pursuant to the Land Use and Building Act.</w:t>
      </w:r>
    </w:p>
    <w:p w:rsidR="002F5A82" w:rsidRPr="005D3AE8" w:rsidRDefault="002F5A82" w:rsidP="00176CC6">
      <w:pPr>
        <w:pStyle w:val="KAPPALE"/>
        <w:rPr>
          <w:b/>
          <w:bCs/>
          <w:lang w:val="en-US"/>
        </w:rPr>
      </w:pPr>
      <w:r w:rsidRPr="005D3AE8">
        <w:rPr>
          <w:lang w:val="en-US"/>
        </w:rPr>
        <w:t>Pursuant to Section 20 of the Land Resources Act (555/1981, amendment 1577/2009), redress from a decision by a permit authority on a statutorily granted extraction permit is sought by filing an appeal with an Administrative Court. The provisions of the Local Government Act apply to the right of appeal and redress. Furthermore, the Centre for Economic Development, Transport and the Environment and a registered local association or foundation operating in the area of impact whose purpose is to promote the protection of the environment or health, nature conservation, or the suitability of the living environment have a right of appeal.</w:t>
      </w:r>
    </w:p>
    <w:p w:rsidR="002F5A82" w:rsidRPr="005D3AE8" w:rsidRDefault="002F5A82" w:rsidP="00001450">
      <w:pPr>
        <w:pStyle w:val="SUOMIVLIOTSIKKO2"/>
        <w:rPr>
          <w:lang w:val="en-US"/>
        </w:rPr>
      </w:pPr>
      <w:r w:rsidRPr="005D3AE8">
        <w:rPr>
          <w:lang w:val="en-US"/>
        </w:rPr>
        <w:t>Article 9, paragraph 3 - measures taken to ensure that where they meet the criteria, if any, laid down in national law, members of the public have access to administrative or judicial procedures to challenge acts and omissions by private persons and public authorities which contravene provisions of national law relating to the environment;</w:t>
      </w:r>
    </w:p>
    <w:p w:rsidR="002F5A82" w:rsidRPr="005D3AE8" w:rsidRDefault="002F5A82" w:rsidP="00001450">
      <w:pPr>
        <w:pStyle w:val="KAPPALE"/>
        <w:rPr>
          <w:lang w:val="en-US"/>
        </w:rPr>
      </w:pPr>
      <w:r w:rsidRPr="005D3AE8">
        <w:rPr>
          <w:lang w:val="en-US"/>
        </w:rPr>
        <w:t xml:space="preserve">Pursuant to said Section of the </w:t>
      </w:r>
      <w:commentRangeStart w:id="66"/>
      <w:r w:rsidRPr="005D3AE8">
        <w:rPr>
          <w:lang w:val="en-US"/>
        </w:rPr>
        <w:t>Environmental Protection Act, the right of persons and organisations to institute proceedings may relate to the clarification of the need for purifying soil and groundwater and the extent of pollution and to the obligation to undertake such purification measures (Sections 77 and 79). The right to institute proceedings also applies to the rectification of an offence or neglect specified in the Environmental Protection Act (Section 84), the issuing of an order necessary to prevent pollution (Section 85) and the cessation of activity spoiling the environment (Section 86)</w:t>
      </w:r>
      <w:commentRangeEnd w:id="66"/>
      <w:r w:rsidR="007C5669">
        <w:rPr>
          <w:rStyle w:val="Kommentinviite"/>
          <w:lang w:val="en-GB"/>
        </w:rPr>
        <w:commentReference w:id="66"/>
      </w:r>
      <w:r w:rsidRPr="005D3AE8">
        <w:rPr>
          <w:lang w:val="en-US"/>
        </w:rPr>
        <w:t>. Section 57 of the Nature Conservation Act prescribes a right to institute proceedings against violation of the law. The Mining Act (621/2011, Section 159) and the Waste Act (Section 134) also prescribe a right to institute proceedings. In both Acts, the right of persons and organisations to institute proceedings is secondary to the authorities’ right to institute proceedings. Furthermore, Chapter 14, of the Water Act contain the administrative compulsion provisions of the said Act.</w:t>
      </w:r>
    </w:p>
    <w:p w:rsidR="002F5A82" w:rsidRPr="005D3AE8" w:rsidRDefault="002F5A82" w:rsidP="00001450">
      <w:pPr>
        <w:pStyle w:val="KAPPALE"/>
        <w:rPr>
          <w:lang w:val="en-US"/>
        </w:rPr>
      </w:pPr>
      <w:r w:rsidRPr="005D3AE8">
        <w:rPr>
          <w:lang w:val="en-US"/>
        </w:rPr>
        <w:t xml:space="preserve">Under Sections 108 and 109 of the Constitution, it is the task of the Chancellor of Justice and the Parliamentary Ombudsman to supervise that the courts and other authorities, officials in public corporations and other persons engaged in public tasks comply with the law and fulfil their obligations. In their duties, the highest supervisors of legality supervise the realisation of basic rights and human rights. The duties of the Chancellor of Justice are laid out in detail by law (193/2000). The duties of the Parliamentary Ombudsman are laid out in detail in the Act on the </w:t>
      </w:r>
      <w:r w:rsidRPr="005D3AE8">
        <w:rPr>
          <w:lang w:val="en-US"/>
        </w:rPr>
        <w:lastRenderedPageBreak/>
        <w:t>Parliamentary Ombudsman (197/2002). Any person who considers that a supervised authority has acted in defiance of the law or neglected his or her duties may submit an extraordinary appeal to the highest supervisors of legality.</w:t>
      </w:r>
    </w:p>
    <w:p w:rsidR="002F5A82" w:rsidRPr="005D3AE8" w:rsidRDefault="002F5A82" w:rsidP="00001450">
      <w:pPr>
        <w:pStyle w:val="KAPPALE"/>
        <w:rPr>
          <w:lang w:val="en-US"/>
        </w:rPr>
      </w:pPr>
      <w:r w:rsidRPr="005D3AE8">
        <w:rPr>
          <w:lang w:val="en-US"/>
        </w:rPr>
        <w:t>Furthermore, in accordance to the Administrative Procedure Act, Section 50 (581/2010), when a decision is based on clearly erroneous or insufficient information or obviously incorrect application of legislation, or if a procedural error has occurred in the decision-making, the authority may annul its erroneous decision and decide the matter anew.</w:t>
      </w:r>
    </w:p>
    <w:p w:rsidR="002F5A82" w:rsidRPr="005D3AE8" w:rsidRDefault="002F5A82" w:rsidP="00734B1D">
      <w:pPr>
        <w:pStyle w:val="SUOMIVLIOTSIKKO2"/>
        <w:rPr>
          <w:lang w:val="en-US"/>
        </w:rPr>
      </w:pPr>
      <w:r w:rsidRPr="005D3AE8">
        <w:rPr>
          <w:lang w:val="en-US"/>
        </w:rPr>
        <w:t>Article 9, paragraph 4 - measures taken to ensure that:</w:t>
      </w:r>
    </w:p>
    <w:p w:rsidR="00734B1D" w:rsidRPr="005D3AE8" w:rsidRDefault="002F5A82" w:rsidP="00535297">
      <w:pPr>
        <w:pStyle w:val="SUOMIVLIOTSIKKO3"/>
        <w:numPr>
          <w:ilvl w:val="0"/>
          <w:numId w:val="13"/>
        </w:numPr>
        <w:rPr>
          <w:lang w:val="en-US"/>
        </w:rPr>
      </w:pPr>
      <w:r w:rsidRPr="005D3AE8">
        <w:rPr>
          <w:lang w:val="en-US"/>
        </w:rPr>
        <w:t>The procedures referred to in paragraphs 1, 2 and 3 provide adequate and effective remedies;</w:t>
      </w:r>
    </w:p>
    <w:p w:rsidR="002F5A82" w:rsidRPr="005D3AE8" w:rsidRDefault="002F5A82" w:rsidP="00535297">
      <w:pPr>
        <w:pStyle w:val="SUOMIVLIOTSIKKO3"/>
        <w:numPr>
          <w:ilvl w:val="0"/>
          <w:numId w:val="13"/>
        </w:numPr>
        <w:rPr>
          <w:lang w:val="en-US"/>
        </w:rPr>
      </w:pPr>
      <w:r w:rsidRPr="005D3AE8">
        <w:rPr>
          <w:lang w:val="en-US"/>
        </w:rPr>
        <w:t>Such procedures otherwise meet the requirements of this paragraph;</w:t>
      </w:r>
    </w:p>
    <w:p w:rsidR="002F5A82" w:rsidRPr="005D3AE8" w:rsidRDefault="002F5A82" w:rsidP="002F5A82">
      <w:pPr>
        <w:pStyle w:val="Leipteksti"/>
        <w:tabs>
          <w:tab w:val="left" w:pos="567"/>
        </w:tabs>
        <w:jc w:val="left"/>
        <w:rPr>
          <w:rFonts w:ascii="Times New Roman" w:hAnsi="Times New Roman" w:cs="Times New Roman"/>
          <w:b w:val="0"/>
          <w:bCs w:val="0"/>
          <w:sz w:val="20"/>
        </w:rPr>
      </w:pPr>
    </w:p>
    <w:p w:rsidR="002F5A82" w:rsidRPr="005D3AE8" w:rsidRDefault="00734B1D" w:rsidP="00734B1D">
      <w:pPr>
        <w:pStyle w:val="Leipteksti"/>
        <w:tabs>
          <w:tab w:val="left" w:pos="1134"/>
        </w:tabs>
        <w:jc w:val="left"/>
        <w:rPr>
          <w:rFonts w:ascii="Times New Roman" w:hAnsi="Times New Roman" w:cs="Times New Roman"/>
          <w:b w:val="0"/>
          <w:bCs w:val="0"/>
          <w:sz w:val="20"/>
        </w:rPr>
      </w:pPr>
      <w:r w:rsidRPr="005D3AE8">
        <w:rPr>
          <w:rFonts w:ascii="Times New Roman" w:hAnsi="Times New Roman" w:cs="Times New Roman"/>
          <w:b w:val="0"/>
          <w:bCs w:val="0"/>
          <w:sz w:val="20"/>
          <w:lang w:val="en-GB"/>
        </w:rPr>
        <w:tab/>
        <w:t>A</w:t>
      </w:r>
      <w:r w:rsidR="002F5A82" w:rsidRPr="005D3AE8">
        <w:rPr>
          <w:rFonts w:ascii="Times New Roman" w:hAnsi="Times New Roman" w:cs="Times New Roman"/>
          <w:b w:val="0"/>
          <w:bCs w:val="0"/>
          <w:sz w:val="20"/>
          <w:lang w:val="en-GB"/>
        </w:rPr>
        <w:t>nswer (a) and (b):</w:t>
      </w:r>
    </w:p>
    <w:p w:rsidR="002F5A82" w:rsidRPr="005D3AE8" w:rsidRDefault="002F5A82" w:rsidP="002F5A82">
      <w:pPr>
        <w:pStyle w:val="Leipteksti"/>
        <w:tabs>
          <w:tab w:val="left" w:pos="567"/>
        </w:tabs>
        <w:jc w:val="left"/>
        <w:rPr>
          <w:rFonts w:ascii="Times New Roman" w:hAnsi="Times New Roman" w:cs="Times New Roman"/>
          <w:b w:val="0"/>
          <w:bCs w:val="0"/>
          <w:sz w:val="20"/>
        </w:rPr>
      </w:pPr>
    </w:p>
    <w:p w:rsidR="002F5A82" w:rsidRPr="005D3AE8" w:rsidRDefault="002F5A82" w:rsidP="00A47175">
      <w:pPr>
        <w:pStyle w:val="KAPPALE"/>
        <w:rPr>
          <w:lang w:val="en-US"/>
        </w:rPr>
      </w:pPr>
      <w:r w:rsidRPr="005D3AE8">
        <w:rPr>
          <w:lang w:val="en-US"/>
        </w:rPr>
        <w:t>Legal assistance in accordance with the Legal Aid Act (</w:t>
      </w:r>
      <w:commentRangeStart w:id="67"/>
      <w:r w:rsidRPr="005D3AE8">
        <w:rPr>
          <w:lang w:val="en-US"/>
        </w:rPr>
        <w:t>257/2002</w:t>
      </w:r>
      <w:commentRangeEnd w:id="67"/>
      <w:r w:rsidR="007C5669">
        <w:rPr>
          <w:rStyle w:val="Kommentinviite"/>
          <w:lang w:val="en-GB"/>
        </w:rPr>
        <w:commentReference w:id="67"/>
      </w:r>
      <w:r w:rsidRPr="005D3AE8">
        <w:rPr>
          <w:lang w:val="en-US"/>
        </w:rPr>
        <w:t>), Section 1, includes provision of legal advice, the necessary measures and representation before a court of law and any other authority and the waiver of certain expenses for the consideration of the matter. Granting legal aid relieves the recipient, in part or in full, from liability for the fees and reimbursements for an attorney, the fees and reimbursements arising from interpretation and translation services and handling charges, document charges and the reimbursement of miscellaneous expenses in the authority in charge of the main matter, and corresponding charges collected by other authorities. In accordance with Section 2, paragraph 3 of the Act, legal aid shall not be given to a company or a corporation. Pursuant to Section 3, legal aid is granted for free or against a deductible, depending on the economic status of the applicant. The economic status of the applicant is assessed by the monthly funds or means available to the applicant. The calculation is based on the monthly income, necessary expenses, wealth and maintenance liability of the applicant, his or her spouse, or his or her domestic partner.</w:t>
      </w:r>
    </w:p>
    <w:p w:rsidR="002F5A82" w:rsidRPr="005D3AE8" w:rsidRDefault="002F5A82" w:rsidP="00A47175">
      <w:pPr>
        <w:pStyle w:val="SUOMIVLIOTSIKKO2"/>
        <w:rPr>
          <w:lang w:val="en-US"/>
        </w:rPr>
      </w:pPr>
      <w:r w:rsidRPr="005D3AE8">
        <w:rPr>
          <w:lang w:val="en-US"/>
        </w:rPr>
        <w:t>Article 9, paragraph 5 - measures taken to ensure that information is provided to the public on access to administrative and judicial review.</w:t>
      </w:r>
    </w:p>
    <w:p w:rsidR="002F5A82" w:rsidRPr="005D3AE8" w:rsidRDefault="002F5A82" w:rsidP="00A47175">
      <w:pPr>
        <w:pStyle w:val="KAPPALE"/>
        <w:rPr>
          <w:lang w:val="en-US"/>
        </w:rPr>
      </w:pPr>
      <w:r w:rsidRPr="005D3AE8">
        <w:rPr>
          <w:lang w:val="en-US"/>
        </w:rPr>
        <w:t>Pursuant to Section 14, paragraph 3 of the Act on Openness, if an official refuses to provide requested information, he or she must state the reason for refusal to the person making the request. Furthermore, he or she shall inform the person making the request of the fact that the matter can be brought for decision by an authority, and shall provide information on the charges collected for the handling.</w:t>
      </w:r>
    </w:p>
    <w:p w:rsidR="009A47A4" w:rsidRPr="005D3AE8" w:rsidRDefault="009A47A4" w:rsidP="00760F03">
      <w:pPr>
        <w:pStyle w:val="OTSIKKO"/>
        <w:rPr>
          <w:lang w:val="en-US"/>
        </w:rPr>
      </w:pPr>
      <w:r w:rsidRPr="005D3AE8">
        <w:rPr>
          <w:lang w:val="en-US"/>
        </w:rPr>
        <w:t>XXIX.</w:t>
      </w:r>
      <w:r w:rsidRPr="005D3AE8">
        <w:rPr>
          <w:lang w:val="en-US"/>
        </w:rPr>
        <w:tab/>
        <w:t>Obstacles encountered in the implementation of article 9</w:t>
      </w:r>
    </w:p>
    <w:p w:rsidR="00A47175" w:rsidRPr="005D3AE8" w:rsidRDefault="00A47175" w:rsidP="00A47175">
      <w:pPr>
        <w:pStyle w:val="KAPPALE"/>
        <w:rPr>
          <w:lang w:val="en-US"/>
        </w:rPr>
      </w:pPr>
      <w:r w:rsidRPr="005D3AE8">
        <w:rPr>
          <w:lang w:val="en-US"/>
        </w:rPr>
        <w:t>No specific information under this heading.</w:t>
      </w:r>
    </w:p>
    <w:p w:rsidR="009A47A4" w:rsidRPr="005D3AE8" w:rsidRDefault="009A47A4" w:rsidP="00760F03">
      <w:pPr>
        <w:pStyle w:val="OTSIKKO"/>
        <w:rPr>
          <w:lang w:val="en-US"/>
        </w:rPr>
      </w:pPr>
      <w:r w:rsidRPr="005D3AE8">
        <w:rPr>
          <w:lang w:val="en-US"/>
        </w:rPr>
        <w:t>XXX.</w:t>
      </w:r>
      <w:r w:rsidRPr="005D3AE8">
        <w:rPr>
          <w:lang w:val="en-US"/>
        </w:rPr>
        <w:tab/>
        <w:t>Further information on the practical application of the provisions of article 9</w:t>
      </w:r>
    </w:p>
    <w:p w:rsidR="00D72329" w:rsidRPr="00805C31" w:rsidRDefault="00D72329" w:rsidP="00805C31">
      <w:pPr>
        <w:pStyle w:val="KAPPALE"/>
        <w:rPr>
          <w:lang w:val="en-US"/>
        </w:rPr>
      </w:pPr>
      <w:r w:rsidRPr="00B81CD9">
        <w:rPr>
          <w:lang w:val="en-US"/>
        </w:rPr>
        <w:t xml:space="preserve">Appeal in environmental matters </w:t>
      </w:r>
      <w:commentRangeStart w:id="68"/>
      <w:r w:rsidRPr="00B81CD9">
        <w:rPr>
          <w:lang w:val="en-US"/>
        </w:rPr>
        <w:t xml:space="preserve">is monitored by the Ministry of Justice </w:t>
      </w:r>
      <w:commentRangeEnd w:id="68"/>
      <w:r w:rsidR="00233AB0">
        <w:rPr>
          <w:rStyle w:val="Kommentinviite"/>
          <w:lang w:val="en-GB"/>
        </w:rPr>
        <w:commentReference w:id="68"/>
      </w:r>
      <w:r w:rsidRPr="00B81CD9">
        <w:rPr>
          <w:lang w:val="en-US"/>
        </w:rPr>
        <w:t xml:space="preserve">as part of the performance management of administrative courts. In connection with the performance management, a large amount of statistical data on administrative courts is created, and this information is published for example in various reports and surveys produced by the Ministry of Justice. </w:t>
      </w:r>
      <w:r w:rsidRPr="00805C31">
        <w:rPr>
          <w:lang w:val="en-US"/>
        </w:rPr>
        <w:t xml:space="preserve">A description of the information on administrative courts published in the Statistical </w:t>
      </w:r>
      <w:r w:rsidRPr="00805C31">
        <w:rPr>
          <w:lang w:val="en-US"/>
        </w:rPr>
        <w:lastRenderedPageBreak/>
        <w:t xml:space="preserve">Yearbook can be found at </w:t>
      </w:r>
      <w:hyperlink r:id="rId12" w:history="1">
        <w:r w:rsidR="00805C31" w:rsidRPr="00DC16FC">
          <w:rPr>
            <w:rStyle w:val="Hyperlinkki"/>
            <w:rFonts w:ascii="Times New Roman" w:hAnsi="Times New Roman"/>
            <w:lang w:val="en-US"/>
          </w:rPr>
          <w:t>http://tilastokeskus.fi/index_en.html</w:t>
        </w:r>
      </w:hyperlink>
      <w:r w:rsidR="00805C31">
        <w:rPr>
          <w:lang w:val="en-US"/>
        </w:rPr>
        <w:t xml:space="preserve"> </w:t>
      </w:r>
      <w:proofErr w:type="gramStart"/>
      <w:r w:rsidRPr="00805C31">
        <w:rPr>
          <w:lang w:val="en-US"/>
        </w:rPr>
        <w:t>The</w:t>
      </w:r>
      <w:proofErr w:type="gramEnd"/>
      <w:r w:rsidRPr="00805C31">
        <w:rPr>
          <w:lang w:val="en-US"/>
        </w:rPr>
        <w:t xml:space="preserve"> statistics of the actual courts are available free of charge at </w:t>
      </w:r>
      <w:hyperlink r:id="rId13" w:history="1">
        <w:r w:rsidRPr="00805C31">
          <w:rPr>
            <w:lang w:val="en-US"/>
          </w:rPr>
          <w:t>http://pxweb2.stat.fi/database/StatFin/databasetree_fi.asp</w:t>
        </w:r>
      </w:hyperlink>
      <w:r w:rsidRPr="00805C31">
        <w:rPr>
          <w:lang w:val="en-US"/>
        </w:rPr>
        <w:t>.</w:t>
      </w:r>
    </w:p>
    <w:p w:rsidR="00D72329" w:rsidRPr="00805C31" w:rsidRDefault="00D72329" w:rsidP="00805C31">
      <w:pPr>
        <w:pStyle w:val="KAPPALE"/>
        <w:rPr>
          <w:lang w:val="en-US"/>
        </w:rPr>
      </w:pPr>
      <w:r w:rsidRPr="00805C31">
        <w:rPr>
          <w:lang w:val="en-US"/>
        </w:rPr>
        <w:t xml:space="preserve">Administrative </w:t>
      </w:r>
      <w:commentRangeStart w:id="69"/>
      <w:r w:rsidRPr="00805C31">
        <w:rPr>
          <w:lang w:val="en-US"/>
        </w:rPr>
        <w:t>courts</w:t>
      </w:r>
      <w:commentRangeEnd w:id="69"/>
      <w:r w:rsidR="00805C31">
        <w:rPr>
          <w:rStyle w:val="Kommentinviite"/>
          <w:lang w:val="en-GB"/>
        </w:rPr>
        <w:commentReference w:id="69"/>
      </w:r>
      <w:r w:rsidRPr="00805C31">
        <w:rPr>
          <w:lang w:val="en-US"/>
        </w:rPr>
        <w:t xml:space="preserve"> publish a joint annual report, stating among other things the number of matters filed and decided by category and the average processing times. The annual report of the administrative courts is also published on the Internet (</w:t>
      </w:r>
      <w:r w:rsidR="00B81CD9">
        <w:fldChar w:fldCharType="begin"/>
      </w:r>
      <w:r w:rsidR="00B81CD9" w:rsidRPr="00684C98">
        <w:rPr>
          <w:lang w:val="en-US"/>
        </w:rPr>
        <w:instrText xml:space="preserve"> HYPERLINK "http://www.kho.fi/en/index.html" </w:instrText>
      </w:r>
      <w:r w:rsidR="00B81CD9">
        <w:fldChar w:fldCharType="separate"/>
      </w:r>
      <w:r w:rsidR="00805C31" w:rsidRPr="00805C31">
        <w:rPr>
          <w:rStyle w:val="Hyperlinkki"/>
          <w:rFonts w:ascii="Times New Roman" w:hAnsi="Times New Roman"/>
          <w:lang w:val="en-US"/>
        </w:rPr>
        <w:t>http://www.kho.fi/en/index.html</w:t>
      </w:r>
      <w:r w:rsidR="00B81CD9">
        <w:rPr>
          <w:rStyle w:val="Hyperlinkki"/>
          <w:rFonts w:ascii="Times New Roman" w:hAnsi="Times New Roman"/>
          <w:lang w:val="en-US"/>
        </w:rPr>
        <w:fldChar w:fldCharType="end"/>
      </w:r>
      <w:r w:rsidR="00805C31" w:rsidRPr="00805C31">
        <w:rPr>
          <w:lang w:val="en-US"/>
        </w:rPr>
        <w:t xml:space="preserve"> </w:t>
      </w:r>
      <w:r w:rsidRPr="00805C31">
        <w:rPr>
          <w:lang w:val="en-US"/>
        </w:rPr>
        <w:t>).</w:t>
      </w:r>
    </w:p>
    <w:p w:rsidR="00D72329" w:rsidRPr="005D3AE8" w:rsidRDefault="00D72329" w:rsidP="00D72329">
      <w:pPr>
        <w:pStyle w:val="KAPPALE"/>
        <w:rPr>
          <w:lang w:val="en-US"/>
        </w:rPr>
      </w:pPr>
      <w:r w:rsidRPr="005D3AE8">
        <w:rPr>
          <w:lang w:val="en-GB"/>
        </w:rPr>
        <w:t xml:space="preserve">Of the matters filed at the Supreme Administrative Court in </w:t>
      </w:r>
      <w:commentRangeStart w:id="70"/>
      <w:r w:rsidRPr="005D3AE8">
        <w:rPr>
          <w:lang w:val="en-GB"/>
        </w:rPr>
        <w:t>2012</w:t>
      </w:r>
      <w:commentRangeEnd w:id="70"/>
      <w:r w:rsidR="00805C31">
        <w:rPr>
          <w:rStyle w:val="Kommentinviite"/>
          <w:lang w:val="en-GB"/>
        </w:rPr>
        <w:commentReference w:id="70"/>
      </w:r>
      <w:r w:rsidRPr="005D3AE8">
        <w:rPr>
          <w:lang w:val="en-GB"/>
        </w:rPr>
        <w:t>, 380 from a total of 3,946 related to construction (9.6%) and 296 otherwise to the environment (7.5%). Hence, cases falling within the sphere of implementation of the Aarhus Convention accounted for approximately 17% of matters resolved by the Supreme Administrative Court.</w:t>
      </w:r>
    </w:p>
    <w:p w:rsidR="00D72329" w:rsidRPr="005D3AE8" w:rsidRDefault="00D72329" w:rsidP="00D72329">
      <w:pPr>
        <w:pStyle w:val="KAPPALE"/>
        <w:rPr>
          <w:lang w:val="en-US"/>
        </w:rPr>
      </w:pPr>
      <w:r w:rsidRPr="005D3AE8">
        <w:rPr>
          <w:lang w:val="en-GB"/>
        </w:rPr>
        <w:t>Since the beginning of March 2007, a system of appeal permits has been introduced in matters relating to construction, restricting continued further appeals to the Supreme Administrative Court in certain permit cases, and prevents an appeal on detailed planning on appeal grounds that have been decided on in connection with handling an appeal relating to more generalised planning.</w:t>
      </w:r>
    </w:p>
    <w:p w:rsidR="00D72329" w:rsidRPr="005D3AE8" w:rsidRDefault="00D72329" w:rsidP="001A0E4B">
      <w:pPr>
        <w:pStyle w:val="KAPPALE"/>
        <w:rPr>
          <w:lang w:val="en-US"/>
        </w:rPr>
      </w:pPr>
      <w:r w:rsidRPr="00684C98">
        <w:rPr>
          <w:lang w:val="en-US"/>
        </w:rPr>
        <w:t xml:space="preserve">The experience gained on the practical effects of this system is still meagre. Currently there is only limited information available on the effectiveness of the system of appeal permits due to the fact that in some subject areas, the system of appeal permits has only been in use for a few years. In 2007, a total of 117 building permit cases were submitted to the Supreme Administrative Court, but since then the number of cases submitted has fallen below 60. </w:t>
      </w:r>
      <w:r w:rsidRPr="001A0E4B">
        <w:rPr>
          <w:lang w:val="en-US"/>
        </w:rPr>
        <w:t xml:space="preserve">More detailed research data can be found in the access to justice report drawn up by the Ministry of the Environment (Ministry of the Environment reports </w:t>
      </w:r>
      <w:r w:rsidR="00B81CD9">
        <w:fldChar w:fldCharType="begin"/>
      </w:r>
      <w:r w:rsidR="00B81CD9" w:rsidRPr="00684C98">
        <w:rPr>
          <w:lang w:val="en-US"/>
        </w:rPr>
        <w:instrText xml:space="preserve"> HYPERLINK "https://helda.helsinki.fi/bitstream/handle/10138/41376/YMra19_2013_Muutoksenhaku_FINAL_web.pdf?sequence=1" </w:instrText>
      </w:r>
      <w:r w:rsidR="00B81CD9">
        <w:fldChar w:fldCharType="separate"/>
      </w:r>
      <w:r w:rsidR="001A0E4B" w:rsidRPr="00DC16FC">
        <w:rPr>
          <w:rStyle w:val="Hyperlinkki"/>
          <w:rFonts w:ascii="Times New Roman" w:hAnsi="Times New Roman"/>
          <w:lang w:val="en-GB"/>
        </w:rPr>
        <w:t>https://helda.helsinki.fi/bitstream/handle/10138/41376/YMra19_2013_Muutoksenhaku_FINAL_web.pdf?sequence=1</w:t>
      </w:r>
      <w:r w:rsidR="00B81CD9">
        <w:rPr>
          <w:rStyle w:val="Hyperlinkki"/>
          <w:rFonts w:ascii="Times New Roman" w:hAnsi="Times New Roman"/>
          <w:lang w:val="en-GB"/>
        </w:rPr>
        <w:fldChar w:fldCharType="end"/>
      </w:r>
      <w:r w:rsidR="001A0E4B">
        <w:rPr>
          <w:lang w:val="en-GB"/>
        </w:rPr>
        <w:t xml:space="preserve"> </w:t>
      </w:r>
      <w:r w:rsidRPr="001A0E4B">
        <w:rPr>
          <w:lang w:val="en-US"/>
        </w:rPr>
        <w:t xml:space="preserve">). </w:t>
      </w:r>
      <w:r w:rsidRPr="00684C98">
        <w:rPr>
          <w:lang w:val="en-US"/>
        </w:rPr>
        <w:t>According to the report, the new system has somewhat reduced the processing times of cases. The research material of the report consisted of appeal permit applications concerning land use and construction issues submitted to the Supreme Administrative Court in 2010–2011 (a total of 210 applications). The Supreme Administrative Court granted an appeal permit in 10 of these cases (4.7%). Of the granted appeal permits, four concerned building permits, five concerned planning permissions for minor construction and one concerned a land use plan.</w:t>
      </w:r>
    </w:p>
    <w:p w:rsidR="002D25E9" w:rsidRPr="005D3AE8" w:rsidRDefault="00D72329" w:rsidP="00D72329">
      <w:pPr>
        <w:pStyle w:val="KAPPALE"/>
        <w:rPr>
          <w:lang w:val="en-US"/>
        </w:rPr>
      </w:pPr>
      <w:r w:rsidRPr="00980C47">
        <w:rPr>
          <w:lang w:val="en-GB"/>
        </w:rPr>
        <w:t xml:space="preserve">In </w:t>
      </w:r>
      <w:commentRangeStart w:id="71"/>
      <w:r w:rsidRPr="00980C47">
        <w:rPr>
          <w:lang w:val="en-GB"/>
        </w:rPr>
        <w:t>2012</w:t>
      </w:r>
      <w:commentRangeEnd w:id="71"/>
      <w:r w:rsidR="00980C47">
        <w:rPr>
          <w:rStyle w:val="Kommentinviite"/>
          <w:lang w:val="en-GB"/>
        </w:rPr>
        <w:commentReference w:id="71"/>
      </w:r>
      <w:r w:rsidRPr="005D3AE8">
        <w:rPr>
          <w:lang w:val="en-GB"/>
        </w:rPr>
        <w:t>, 19,313 appeals were filed at administrative courts, 2,468 of them pertaining to construction and the environment (12.8% of appeals filed). In 2012, the average processing time in administrative courts in matters relating to construction was 9.6 months and in matters otherwise relating to the environment 10.8 months.</w:t>
      </w:r>
    </w:p>
    <w:p w:rsidR="009A47A4" w:rsidRPr="005D3AE8" w:rsidRDefault="009A47A4" w:rsidP="00751142">
      <w:pPr>
        <w:pStyle w:val="OTSIKKO"/>
        <w:rPr>
          <w:lang w:val="en-US"/>
        </w:rPr>
      </w:pPr>
      <w:r w:rsidRPr="005D3AE8">
        <w:rPr>
          <w:lang w:val="en-US"/>
        </w:rPr>
        <w:t>XXXI.</w:t>
      </w:r>
      <w:r w:rsidRPr="005D3AE8">
        <w:rPr>
          <w:lang w:val="en-US"/>
        </w:rPr>
        <w:tab/>
        <w:t xml:space="preserve">Website </w:t>
      </w:r>
      <w:r w:rsidRPr="001A0E4B">
        <w:rPr>
          <w:lang w:val="en-US"/>
        </w:rPr>
        <w:t>addresses</w:t>
      </w:r>
      <w:r w:rsidRPr="005D3AE8">
        <w:rPr>
          <w:lang w:val="en-US"/>
        </w:rPr>
        <w:t xml:space="preserve"> relevant to the implementation of article 9</w:t>
      </w:r>
    </w:p>
    <w:p w:rsidR="00D72329" w:rsidRPr="001A0E4B" w:rsidRDefault="00D72329" w:rsidP="001A0E4B">
      <w:pPr>
        <w:pStyle w:val="KAPPALE"/>
        <w:rPr>
          <w:lang w:val="en-US"/>
        </w:rPr>
      </w:pPr>
      <w:r w:rsidRPr="001A0E4B">
        <w:rPr>
          <w:lang w:val="en-US"/>
        </w:rPr>
        <w:t xml:space="preserve">Free of charge, the above-mentioned: </w:t>
      </w:r>
      <w:r w:rsidR="00B81CD9">
        <w:fldChar w:fldCharType="begin"/>
      </w:r>
      <w:r w:rsidR="00B81CD9" w:rsidRPr="00684C98">
        <w:rPr>
          <w:lang w:val="en-US"/>
        </w:rPr>
        <w:instrText xml:space="preserve"> HYPERLINK "http://pxweb2.stat.fi/Database/StatFin/databasetree_fi.asp" </w:instrText>
      </w:r>
      <w:r w:rsidR="00B81CD9">
        <w:fldChar w:fldCharType="separate"/>
      </w:r>
      <w:r w:rsidRPr="001A0E4B">
        <w:rPr>
          <w:rStyle w:val="Hyperlinkki"/>
          <w:rFonts w:ascii="Times New Roman" w:hAnsi="Times New Roman"/>
          <w:color w:val="auto"/>
          <w:u w:val="none"/>
          <w:lang w:val="en-US"/>
        </w:rPr>
        <w:t>http://pxweb2.stat.fi/Database/StatFin/databasetree_fi.asp</w:t>
      </w:r>
      <w:r w:rsidR="00B81CD9">
        <w:rPr>
          <w:rStyle w:val="Hyperlinkki"/>
          <w:rFonts w:ascii="Times New Roman" w:hAnsi="Times New Roman"/>
          <w:color w:val="auto"/>
          <w:u w:val="none"/>
          <w:lang w:val="en-US"/>
        </w:rPr>
        <w:fldChar w:fldCharType="end"/>
      </w:r>
      <w:r w:rsidRPr="001A0E4B">
        <w:rPr>
          <w:lang w:val="en-US"/>
        </w:rPr>
        <w:t xml:space="preserve"> and </w:t>
      </w:r>
      <w:r w:rsidR="00B81CD9">
        <w:fldChar w:fldCharType="begin"/>
      </w:r>
      <w:r w:rsidR="00B81CD9" w:rsidRPr="00684C98">
        <w:rPr>
          <w:lang w:val="en-US"/>
        </w:rPr>
        <w:instrText xml:space="preserve"> HYPERLINK "http://tilastokeskus.fi/index_en.html" </w:instrText>
      </w:r>
      <w:r w:rsidR="00B81CD9">
        <w:fldChar w:fldCharType="separate"/>
      </w:r>
      <w:r w:rsidR="001A0E4B" w:rsidRPr="001A0E4B">
        <w:rPr>
          <w:rStyle w:val="Hyperlinkki"/>
          <w:rFonts w:ascii="Times New Roman" w:hAnsi="Times New Roman"/>
          <w:lang w:val="en-US"/>
        </w:rPr>
        <w:t>http://tilastokeskus.fi/index_en.html</w:t>
      </w:r>
      <w:r w:rsidR="00B81CD9">
        <w:rPr>
          <w:rStyle w:val="Hyperlinkki"/>
          <w:rFonts w:ascii="Times New Roman" w:hAnsi="Times New Roman"/>
          <w:lang w:val="en-US"/>
        </w:rPr>
        <w:fldChar w:fldCharType="end"/>
      </w:r>
      <w:r w:rsidR="001A0E4B" w:rsidRPr="001A0E4B">
        <w:rPr>
          <w:lang w:val="en-US"/>
        </w:rPr>
        <w:t xml:space="preserve"> </w:t>
      </w:r>
      <w:r w:rsidRPr="001A0E4B">
        <w:rPr>
          <w:lang w:val="en-US"/>
        </w:rPr>
        <w:t>.</w:t>
      </w:r>
    </w:p>
    <w:p w:rsidR="009A47A4" w:rsidRPr="005D3AE8" w:rsidRDefault="009A47A4" w:rsidP="00D72329">
      <w:pPr>
        <w:pStyle w:val="OTSIKKO"/>
        <w:rPr>
          <w:lang w:val="en-US"/>
        </w:rPr>
      </w:pPr>
      <w:r w:rsidRPr="005D3AE8">
        <w:rPr>
          <w:lang w:val="en-US"/>
        </w:rPr>
        <w:t>XXXII.</w:t>
      </w:r>
      <w:r w:rsidRPr="005D3AE8">
        <w:rPr>
          <w:lang w:val="en-US"/>
        </w:rPr>
        <w:tab/>
        <w:t>General comment</w:t>
      </w:r>
      <w:r w:rsidR="00751142" w:rsidRPr="005D3AE8">
        <w:rPr>
          <w:lang w:val="en-US"/>
        </w:rPr>
        <w:t>s on the Convention’s objective</w:t>
      </w:r>
    </w:p>
    <w:p w:rsidR="00D72329" w:rsidRPr="005D3AE8" w:rsidRDefault="00D72329" w:rsidP="00D72329">
      <w:pPr>
        <w:pStyle w:val="KAPPALE"/>
        <w:rPr>
          <w:lang w:val="en-US"/>
        </w:rPr>
      </w:pPr>
      <w:r w:rsidRPr="005D3AE8">
        <w:rPr>
          <w:lang w:val="en-US"/>
        </w:rPr>
        <w:t>Section 20 of the Finnish Constitution contains a provision corresponding to the objective of the Convention. In accordance therewith, the public administration must endeavour to safeguard for every person the right to a healthy environment and an opportunity to participate in decision-making relating to his or her living environment.</w:t>
      </w:r>
    </w:p>
    <w:p w:rsidR="001A0E4B" w:rsidRDefault="001A0E4B">
      <w:pPr>
        <w:suppressAutoHyphens w:val="0"/>
        <w:spacing w:line="240" w:lineRule="auto"/>
        <w:rPr>
          <w:b/>
          <w:sz w:val="28"/>
          <w:lang w:val="en-US"/>
        </w:rPr>
      </w:pPr>
      <w:r>
        <w:rPr>
          <w:lang w:val="en-US"/>
        </w:rPr>
        <w:br w:type="page"/>
      </w:r>
    </w:p>
    <w:p w:rsidR="009A47A4" w:rsidRPr="005D3AE8" w:rsidRDefault="009A47A4" w:rsidP="00751142">
      <w:pPr>
        <w:pStyle w:val="OTSIKKO"/>
        <w:rPr>
          <w:lang w:val="en-US"/>
        </w:rPr>
      </w:pPr>
      <w:r w:rsidRPr="005D3AE8">
        <w:rPr>
          <w:lang w:val="en-US"/>
        </w:rPr>
        <w:lastRenderedPageBreak/>
        <w:t>XXXIII.</w:t>
      </w:r>
      <w:r w:rsidRPr="005D3AE8">
        <w:rPr>
          <w:lang w:val="en-US"/>
        </w:rPr>
        <w:tab/>
        <w:t>Legislative, regulatory and other measures implementing the provisions on genetically modified organisms pursuant to article 6 bis and Annex I bis</w:t>
      </w:r>
    </w:p>
    <w:p w:rsidR="005B3C3C" w:rsidRPr="005B0E71" w:rsidRDefault="005B3C3C" w:rsidP="008C4CEF">
      <w:pPr>
        <w:pStyle w:val="SUOMIVLIOTSIKKO2"/>
        <w:rPr>
          <w:lang w:val="en-US"/>
        </w:rPr>
      </w:pPr>
      <w:r w:rsidRPr="005B0E71">
        <w:rPr>
          <w:lang w:val="en-US"/>
        </w:rPr>
        <w:t>Paragraph 1 of article 6 bis and Paragraph 1 of annex I bis, arrangements in the Party’s regulatory framework to ensure effective information and public participation for decisions subject to the provisions of article 6 bis;</w:t>
      </w:r>
    </w:p>
    <w:p w:rsidR="005B3C3C" w:rsidRPr="005D3AE8" w:rsidRDefault="005B3C3C" w:rsidP="005B3C3C">
      <w:pPr>
        <w:pStyle w:val="KAPPALE"/>
        <w:rPr>
          <w:lang w:val="en-US"/>
        </w:rPr>
      </w:pPr>
      <w:r w:rsidRPr="005D3AE8">
        <w:rPr>
          <w:lang w:val="en-US"/>
        </w:rPr>
        <w:t>Section 36 b of the Gene Technology Act (</w:t>
      </w:r>
      <w:commentRangeStart w:id="72"/>
      <w:r w:rsidRPr="005D3AE8">
        <w:rPr>
          <w:lang w:val="en-US"/>
        </w:rPr>
        <w:t>377/1995</w:t>
      </w:r>
      <w:commentRangeEnd w:id="72"/>
      <w:r w:rsidR="00BD1F6E">
        <w:rPr>
          <w:rStyle w:val="Kommentinviite"/>
          <w:lang w:val="en-GB"/>
        </w:rPr>
        <w:commentReference w:id="72"/>
      </w:r>
      <w:r w:rsidRPr="005D3AE8">
        <w:rPr>
          <w:lang w:val="en-US"/>
        </w:rPr>
        <w:t xml:space="preserve">) provides for public participation in decision-making on the deliberate release into the environment for other purposes than placing on the market (field experiment) of genetically modified organisms (an English version of the Gene </w:t>
      </w:r>
      <w:r w:rsidRPr="009F6C37">
        <w:rPr>
          <w:lang w:val="en-US"/>
        </w:rPr>
        <w:t xml:space="preserve">Technology Act can be accessed at </w:t>
      </w:r>
      <w:r w:rsidR="00B81CD9">
        <w:fldChar w:fldCharType="begin"/>
      </w:r>
      <w:r w:rsidR="00B81CD9" w:rsidRPr="00684C98">
        <w:rPr>
          <w:lang w:val="en-US"/>
        </w:rPr>
        <w:instrText xml:space="preserve"> HYPERLINK "http://www.finlex.fi/en/laki/kaannokset/1995/19950377" </w:instrText>
      </w:r>
      <w:r w:rsidR="00B81CD9">
        <w:fldChar w:fldCharType="separate"/>
      </w:r>
      <w:r w:rsidR="00BD1F6E" w:rsidRPr="009F6C37">
        <w:rPr>
          <w:rStyle w:val="Hyperlinkki"/>
          <w:rFonts w:ascii="Times New Roman" w:hAnsi="Times New Roman"/>
          <w:lang w:val="en-US"/>
        </w:rPr>
        <w:t>http://www.finlex.fi/en/laki/kaannokset/1995/19950377</w:t>
      </w:r>
      <w:r w:rsidR="00B81CD9">
        <w:rPr>
          <w:rStyle w:val="Hyperlinkki"/>
          <w:rFonts w:ascii="Times New Roman" w:hAnsi="Times New Roman"/>
          <w:lang w:val="en-US"/>
        </w:rPr>
        <w:fldChar w:fldCharType="end"/>
      </w:r>
      <w:r w:rsidRPr="005D3AE8">
        <w:rPr>
          <w:lang w:val="en-US"/>
        </w:rPr>
        <w:t xml:space="preserve">). Public participation involving the placing of GMO products on the market takes place at the EU level in accordance with Directive 2001/18/EC or Regulation (EC) 1829/2003. </w:t>
      </w:r>
    </w:p>
    <w:p w:rsidR="005B3C3C" w:rsidRPr="005D3AE8" w:rsidRDefault="005B3C3C" w:rsidP="005B3C3C">
      <w:pPr>
        <w:pStyle w:val="SUOMIVLIOTSIKKO2"/>
        <w:rPr>
          <w:lang w:val="en-US"/>
        </w:rPr>
      </w:pPr>
      <w:r w:rsidRPr="005D3AE8">
        <w:rPr>
          <w:lang w:val="en-US"/>
        </w:rPr>
        <w:t>Article 6 bis paragraph 1, Paragraph 2 of annex I bis, any exceptions provided for in the Party’s regulatory framework to the public participation procedure laid down in annex I bis and the criteria for any such exception;</w:t>
      </w:r>
    </w:p>
    <w:p w:rsidR="005B3C3C" w:rsidRPr="005D3AE8" w:rsidRDefault="005B3C3C" w:rsidP="005B3C3C">
      <w:pPr>
        <w:pStyle w:val="KAPPALE"/>
        <w:rPr>
          <w:i/>
          <w:lang w:val="en-US"/>
        </w:rPr>
      </w:pPr>
      <w:r w:rsidRPr="005D3AE8">
        <w:rPr>
          <w:lang w:val="en-US"/>
        </w:rPr>
        <w:t>No exception to the public participation procedure is provided for in the Finnish Gene Technology Act.</w:t>
      </w:r>
    </w:p>
    <w:p w:rsidR="005B3C3C" w:rsidRPr="005D3AE8" w:rsidRDefault="005B3C3C" w:rsidP="005B3C3C">
      <w:pPr>
        <w:pStyle w:val="SUOMIVLIOTSIKKO2"/>
        <w:rPr>
          <w:lang w:val="en-US"/>
        </w:rPr>
      </w:pPr>
      <w:r w:rsidRPr="005D3AE8">
        <w:rPr>
          <w:lang w:val="en-US"/>
        </w:rPr>
        <w:t>Article 6 bis paragraph 1, Paragraph 3 of annex I bis, measures taken to make available to the public in an adequate, timely and effective manner a summary of the notification introduced to obtain an authorization for the deliberate release or placing on the market of such genetically modified organisms, as well as the assessment report where available;</w:t>
      </w:r>
    </w:p>
    <w:p w:rsidR="005B3C3C" w:rsidRPr="005D3AE8" w:rsidRDefault="005B3C3C" w:rsidP="005B3C3C">
      <w:pPr>
        <w:pStyle w:val="KAPPALE"/>
        <w:rPr>
          <w:lang w:val="en-US"/>
        </w:rPr>
      </w:pPr>
      <w:r w:rsidRPr="005D3AE8">
        <w:rPr>
          <w:lang w:val="en-US"/>
        </w:rPr>
        <w:t>The Board for Gene Technology provides a forum for public participation for all field experiment applications received. Information on a projected field experiment is published in the Official Bulletin and on the website of the Board for Gene Technology (GTLK). The public participation procedure takes 60 days, and the public is entitled to acquaint themselves with the application documents for the field experiment and to obtain copies thereof, and to submit written opinions on the applications. The application documents are open to public inspection on the Board’s website and at the library of the Ministry of Social Affairs and Health. Requests for copies and written comments will be addressed to the Board for Gene Technology.</w:t>
      </w:r>
    </w:p>
    <w:p w:rsidR="005B3C3C" w:rsidRPr="005D3AE8" w:rsidRDefault="005B3C3C" w:rsidP="005B3C3C">
      <w:pPr>
        <w:pStyle w:val="KAPPALE"/>
        <w:rPr>
          <w:lang w:val="en-US"/>
        </w:rPr>
      </w:pPr>
      <w:r w:rsidRPr="005D3AE8">
        <w:rPr>
          <w:lang w:val="en-US"/>
        </w:rPr>
        <w:t xml:space="preserve">For product applications in accordance with Regulation EC/1829/2003 (GM food and feed), it is the task of the Finnish Food Safety Authority (Evira) as the Finnish contact authority for GMO applications to see to it that abstracts of the permit applications drafted by an applicant and EFSA’s opinions on the applications are made available to the public. Information on new applications is provided on Evira’s website under the heading ´Applications´ under ´Latest applications´, and information on the completion of EFSA’s opinions is provided at ´Products to be commented on´ and on the front page of Evira’s website at EFSA-Focal Point – Current from EFSA. For all applications, an abstract and an assessment report on the application can be </w:t>
      </w:r>
      <w:r w:rsidRPr="001437E7">
        <w:rPr>
          <w:lang w:val="en-US"/>
        </w:rPr>
        <w:t>accessed at EFSA’s website (</w:t>
      </w:r>
      <w:r w:rsidR="00B81CD9">
        <w:fldChar w:fldCharType="begin"/>
      </w:r>
      <w:r w:rsidR="00B81CD9" w:rsidRPr="00684C98">
        <w:rPr>
          <w:lang w:val="en-US"/>
        </w:rPr>
        <w:instrText xml:space="preserve"> HYPERLINK "http://registerofquestions.efsa.europa.eu/roqFrontend/questionsListLoader?panel=GMO&amp;questiontype=2" </w:instrText>
      </w:r>
      <w:r w:rsidR="00B81CD9">
        <w:fldChar w:fldCharType="separate"/>
      </w:r>
      <w:r w:rsidR="009F6C37" w:rsidRPr="001437E7">
        <w:rPr>
          <w:rStyle w:val="Hyperlinkki"/>
          <w:rFonts w:ascii="Times New Roman" w:hAnsi="Times New Roman"/>
          <w:lang w:val="en-US"/>
        </w:rPr>
        <w:t>http://registerofquestions.efsa.europa.eu/roqFrontend/questionsListLoader?panel=GMO&amp;questiontype=2</w:t>
      </w:r>
      <w:r w:rsidR="00B81CD9">
        <w:rPr>
          <w:rStyle w:val="Hyperlinkki"/>
          <w:rFonts w:ascii="Times New Roman" w:hAnsi="Times New Roman"/>
          <w:lang w:val="en-US"/>
        </w:rPr>
        <w:fldChar w:fldCharType="end"/>
      </w:r>
      <w:r w:rsidRPr="001437E7">
        <w:rPr>
          <w:lang w:val="en-US"/>
        </w:rPr>
        <w:t xml:space="preserve">). When EFSA’s opinion is completed, the public can submit their comments in their native language to the Commission within 30 days on a website administered by the Commission for this purpose at: </w:t>
      </w:r>
      <w:r w:rsidR="00B81CD9">
        <w:fldChar w:fldCharType="begin"/>
      </w:r>
      <w:r w:rsidR="00B81CD9" w:rsidRPr="00684C98">
        <w:rPr>
          <w:lang w:val="en-US"/>
        </w:rPr>
        <w:instrText xml:space="preserve"> HYPERLINK "http://ec.europa.eu/food/plant/gmo/authorisation/authorisation_applications_1829-2003_en.htm" </w:instrText>
      </w:r>
      <w:r w:rsidR="00B81CD9">
        <w:fldChar w:fldCharType="separate"/>
      </w:r>
      <w:r w:rsidR="009F6C37" w:rsidRPr="001437E7">
        <w:rPr>
          <w:rStyle w:val="Hyperlinkki"/>
          <w:rFonts w:ascii="Times New Roman" w:hAnsi="Times New Roman"/>
          <w:lang w:val="en-US"/>
        </w:rPr>
        <w:t>http://ec.europa.eu/food/plant/gmo/authorisation/authorisation_applications_1829-2003_en.htm</w:t>
      </w:r>
      <w:r w:rsidR="00B81CD9">
        <w:rPr>
          <w:rStyle w:val="Hyperlinkki"/>
          <w:rFonts w:ascii="Times New Roman" w:hAnsi="Times New Roman"/>
          <w:lang w:val="en-US"/>
        </w:rPr>
        <w:fldChar w:fldCharType="end"/>
      </w:r>
      <w:r w:rsidRPr="001437E7">
        <w:rPr>
          <w:lang w:val="en-US"/>
        </w:rPr>
        <w:t>. Applications open for commenting are listed under the section ’Open</w:t>
      </w:r>
      <w:r w:rsidRPr="005D3AE8">
        <w:rPr>
          <w:lang w:val="en-US"/>
        </w:rPr>
        <w:t xml:space="preserve"> consultations’. After the consultation period has closed, the applications and the comments submitted by the public will be published on the same website under the section ’Closed consultations’.</w:t>
      </w:r>
    </w:p>
    <w:p w:rsidR="005B3C3C" w:rsidRPr="005D3AE8" w:rsidRDefault="005B3C3C" w:rsidP="005B3C3C">
      <w:pPr>
        <w:pStyle w:val="KAPPALE"/>
        <w:rPr>
          <w:lang w:val="en-US"/>
        </w:rPr>
      </w:pPr>
      <w:r w:rsidRPr="005D3AE8">
        <w:rPr>
          <w:lang w:val="en-US"/>
        </w:rPr>
        <w:t xml:space="preserve">The public participation process for product applications in accordance with directive 2001/18/EU (for example, GM cut flowers) is the responsibility of the Commission. Further </w:t>
      </w:r>
      <w:r w:rsidRPr="001437E7">
        <w:rPr>
          <w:lang w:val="en-US"/>
        </w:rPr>
        <w:t xml:space="preserve">information can be accessed at the website of the Joint Research Centre (JRC): </w:t>
      </w:r>
      <w:r w:rsidR="00B81CD9">
        <w:lastRenderedPageBreak/>
        <w:fldChar w:fldCharType="begin"/>
      </w:r>
      <w:r w:rsidR="00B81CD9" w:rsidRPr="00684C98">
        <w:rPr>
          <w:lang w:val="en-US"/>
        </w:rPr>
        <w:instrText xml:space="preserve"> HYPERLINK "http://gmoinfo.jrc.ec.europa.eu/default.aspx" </w:instrText>
      </w:r>
      <w:r w:rsidR="00B81CD9">
        <w:fldChar w:fldCharType="separate"/>
      </w:r>
      <w:r w:rsidR="009F6C37" w:rsidRPr="001437E7">
        <w:rPr>
          <w:rStyle w:val="Hyperlinkki"/>
          <w:rFonts w:ascii="Times New Roman" w:hAnsi="Times New Roman"/>
          <w:lang w:val="en-US"/>
        </w:rPr>
        <w:t>http://gmoinfo.jrc.ec.europa.eu/default.aspx</w:t>
      </w:r>
      <w:r w:rsidR="00B81CD9">
        <w:rPr>
          <w:rStyle w:val="Hyperlinkki"/>
          <w:rFonts w:ascii="Times New Roman" w:hAnsi="Times New Roman"/>
          <w:lang w:val="en-US"/>
        </w:rPr>
        <w:fldChar w:fldCharType="end"/>
      </w:r>
      <w:r w:rsidRPr="001437E7">
        <w:rPr>
          <w:lang w:val="en-US"/>
        </w:rPr>
        <w:t>. In addition to product application information, the website offers</w:t>
      </w:r>
      <w:r w:rsidRPr="005D3AE8">
        <w:rPr>
          <w:lang w:val="en-US"/>
        </w:rPr>
        <w:t xml:space="preserve"> summaries of all field experiment applications submitted in EU Member States.</w:t>
      </w:r>
    </w:p>
    <w:p w:rsidR="005B3C3C" w:rsidRPr="005D3AE8" w:rsidRDefault="005B3C3C" w:rsidP="005B3C3C">
      <w:pPr>
        <w:pStyle w:val="SUOMIVLIOTSIKKO2"/>
        <w:rPr>
          <w:lang w:val="en-US"/>
        </w:rPr>
      </w:pPr>
      <w:r w:rsidRPr="005D3AE8">
        <w:rPr>
          <w:lang w:val="en-US"/>
        </w:rPr>
        <w:t>Article 6 bis paragraph 1, Paragraph 4 of annex I bis, measures taken to ensure that in no case the information listed in that paragraph is considered as confidential;</w:t>
      </w:r>
    </w:p>
    <w:p w:rsidR="005B3C3C" w:rsidRPr="005D3AE8" w:rsidRDefault="005B3C3C" w:rsidP="005B3C3C">
      <w:pPr>
        <w:pStyle w:val="KAPPALE"/>
        <w:rPr>
          <w:lang w:val="en-US"/>
        </w:rPr>
      </w:pPr>
      <w:r w:rsidRPr="005D3AE8">
        <w:rPr>
          <w:lang w:val="en-US"/>
        </w:rPr>
        <w:t>Section 32 of the Gene Technology Act provides that the information listed in paragraph 4 of annex I bis is not considered confidential.</w:t>
      </w:r>
    </w:p>
    <w:p w:rsidR="005B3C3C" w:rsidRPr="005D3AE8" w:rsidRDefault="005B3C3C" w:rsidP="005B3C3C">
      <w:pPr>
        <w:pStyle w:val="SUOMIVLIOTSIKKO2"/>
        <w:spacing w:after="0"/>
        <w:rPr>
          <w:lang w:val="en-US"/>
        </w:rPr>
      </w:pPr>
      <w:r w:rsidRPr="005D3AE8">
        <w:rPr>
          <w:lang w:val="en-US"/>
        </w:rPr>
        <w:t>Article 6 bis paragraph 1, Paragraph 5 of annex I bis, measures taken to ensure the transparency of decision-making procedures and to provide access to the relevant procedural information to the public including, for example</w:t>
      </w:r>
    </w:p>
    <w:p w:rsidR="005B3C3C" w:rsidRPr="005D3AE8" w:rsidRDefault="005B3C3C" w:rsidP="00535297">
      <w:pPr>
        <w:numPr>
          <w:ilvl w:val="0"/>
          <w:numId w:val="5"/>
        </w:numPr>
        <w:tabs>
          <w:tab w:val="left" w:pos="567"/>
        </w:tabs>
        <w:suppressAutoHyphens w:val="0"/>
        <w:spacing w:line="240" w:lineRule="auto"/>
        <w:ind w:left="851" w:firstLine="0"/>
        <w:rPr>
          <w:b/>
          <w:i/>
        </w:rPr>
      </w:pPr>
      <w:r w:rsidRPr="005D3AE8">
        <w:rPr>
          <w:b/>
          <w:bCs/>
          <w:i/>
          <w:iCs/>
        </w:rPr>
        <w:t>The nature of possible decisions;</w:t>
      </w:r>
    </w:p>
    <w:p w:rsidR="005B3C3C" w:rsidRPr="005D3AE8" w:rsidRDefault="005B3C3C" w:rsidP="00535297">
      <w:pPr>
        <w:numPr>
          <w:ilvl w:val="0"/>
          <w:numId w:val="5"/>
        </w:numPr>
        <w:tabs>
          <w:tab w:val="left" w:pos="567"/>
        </w:tabs>
        <w:suppressAutoHyphens w:val="0"/>
        <w:spacing w:line="240" w:lineRule="auto"/>
        <w:ind w:left="851" w:firstLine="0"/>
        <w:rPr>
          <w:b/>
          <w:i/>
        </w:rPr>
      </w:pPr>
      <w:r w:rsidRPr="005D3AE8">
        <w:rPr>
          <w:b/>
          <w:bCs/>
          <w:i/>
          <w:iCs/>
        </w:rPr>
        <w:t>The public authority responsible for making the decision;</w:t>
      </w:r>
    </w:p>
    <w:p w:rsidR="005B3C3C" w:rsidRPr="005D3AE8" w:rsidRDefault="005B3C3C" w:rsidP="00535297">
      <w:pPr>
        <w:numPr>
          <w:ilvl w:val="0"/>
          <w:numId w:val="5"/>
        </w:numPr>
        <w:tabs>
          <w:tab w:val="left" w:pos="567"/>
        </w:tabs>
        <w:suppressAutoHyphens w:val="0"/>
        <w:spacing w:line="240" w:lineRule="auto"/>
        <w:ind w:left="851" w:firstLine="0"/>
        <w:rPr>
          <w:b/>
          <w:i/>
        </w:rPr>
      </w:pPr>
      <w:r w:rsidRPr="005D3AE8">
        <w:rPr>
          <w:b/>
          <w:bCs/>
          <w:i/>
          <w:iCs/>
        </w:rPr>
        <w:t>Public participation arrangements laid down pursuant to paragraph 1 of annex I bis;</w:t>
      </w:r>
    </w:p>
    <w:p w:rsidR="005B3C3C" w:rsidRPr="005D3AE8" w:rsidRDefault="005B3C3C" w:rsidP="00535297">
      <w:pPr>
        <w:numPr>
          <w:ilvl w:val="0"/>
          <w:numId w:val="5"/>
        </w:numPr>
        <w:tabs>
          <w:tab w:val="left" w:pos="567"/>
        </w:tabs>
        <w:suppressAutoHyphens w:val="0"/>
        <w:spacing w:line="240" w:lineRule="auto"/>
        <w:ind w:left="851" w:firstLine="0"/>
        <w:rPr>
          <w:b/>
          <w:i/>
        </w:rPr>
      </w:pPr>
      <w:r w:rsidRPr="005D3AE8">
        <w:rPr>
          <w:b/>
          <w:bCs/>
          <w:i/>
          <w:iCs/>
        </w:rPr>
        <w:t>An indication of the public authority from which relevant information can be obtained;</w:t>
      </w:r>
    </w:p>
    <w:p w:rsidR="005B3C3C" w:rsidRPr="005D3AE8" w:rsidRDefault="005B3C3C" w:rsidP="00535297">
      <w:pPr>
        <w:numPr>
          <w:ilvl w:val="0"/>
          <w:numId w:val="5"/>
        </w:numPr>
        <w:tabs>
          <w:tab w:val="left" w:pos="567"/>
        </w:tabs>
        <w:suppressAutoHyphens w:val="0"/>
        <w:spacing w:line="240" w:lineRule="auto"/>
        <w:ind w:left="1418" w:hanging="567"/>
        <w:rPr>
          <w:b/>
          <w:i/>
        </w:rPr>
      </w:pPr>
      <w:r w:rsidRPr="005D3AE8">
        <w:rPr>
          <w:b/>
          <w:bCs/>
          <w:i/>
          <w:iCs/>
        </w:rPr>
        <w:t>An indication of the public authority to which comments can be submitted and of the time schedule for the transmittal of comments;</w:t>
      </w:r>
    </w:p>
    <w:p w:rsidR="005B3C3C" w:rsidRPr="005D3AE8" w:rsidRDefault="005B3C3C" w:rsidP="005B3C3C">
      <w:pPr>
        <w:tabs>
          <w:tab w:val="left" w:pos="567"/>
        </w:tabs>
        <w:ind w:left="2235"/>
        <w:rPr>
          <w:b/>
          <w:i/>
        </w:rPr>
      </w:pPr>
    </w:p>
    <w:p w:rsidR="005B3C3C" w:rsidRPr="005D3AE8" w:rsidRDefault="005B3C3C" w:rsidP="005B44C2">
      <w:pPr>
        <w:pStyle w:val="KAPPALE"/>
        <w:rPr>
          <w:lang w:val="en-US"/>
        </w:rPr>
      </w:pPr>
      <w:r w:rsidRPr="005D3AE8">
        <w:rPr>
          <w:lang w:val="en-US"/>
        </w:rPr>
        <w:t>In public participation proceedings relating to field experiments, the procedure is carried out in writing. The public notification concerning the start of the hearing details the public’s opportunity to submit comments by post or e-mail to the Board for Gene Technology within a 60-day period and of the possibility of receiving a copy of the application document. Additionally, in some cases informative meetings on field experiments are arranged, where citizens may present questions and comments. Comments to be presented to the Commission in product approval procedures may be forwarded via the Commission website, by e-mail or mail.</w:t>
      </w:r>
    </w:p>
    <w:p w:rsidR="005B3C3C" w:rsidRPr="005D3AE8" w:rsidRDefault="005B3C3C" w:rsidP="005B44C2">
      <w:pPr>
        <w:pStyle w:val="SUOMIVLIOTSIKKO2"/>
        <w:rPr>
          <w:lang w:val="en-US"/>
        </w:rPr>
      </w:pPr>
      <w:r w:rsidRPr="005D3AE8">
        <w:rPr>
          <w:lang w:val="en-US"/>
        </w:rPr>
        <w:t>Article 6 bis paragraph 1, Paragraph 6 of annex I bis, measures taken to ensure that the arrangements introduced to implement paragraph 1 of annex I bis allow the public to submit, in any appropriate manner, any comments, information, analyses or opinions that it considers relevant to the proposed deliberate release or placing on the market;</w:t>
      </w:r>
    </w:p>
    <w:p w:rsidR="005B3C3C" w:rsidRPr="005D3AE8" w:rsidRDefault="005B3C3C" w:rsidP="005B44C2">
      <w:pPr>
        <w:pStyle w:val="KAPPALE"/>
      </w:pPr>
      <w:r w:rsidRPr="005D3AE8">
        <w:t xml:space="preserve">Cf. </w:t>
      </w:r>
      <w:proofErr w:type="spellStart"/>
      <w:r w:rsidRPr="005D3AE8">
        <w:t>paragraph</w:t>
      </w:r>
      <w:r w:rsidR="00A13C99">
        <w:t>s</w:t>
      </w:r>
      <w:proofErr w:type="spellEnd"/>
      <w:r w:rsidR="00A13C99">
        <w:t xml:space="preserve"> 158 and 161</w:t>
      </w:r>
      <w:r w:rsidRPr="005D3AE8">
        <w:t>.</w:t>
      </w:r>
    </w:p>
    <w:p w:rsidR="005B3C3C" w:rsidRPr="005D3AE8" w:rsidRDefault="005B3C3C" w:rsidP="005B44C2">
      <w:pPr>
        <w:pStyle w:val="SUOMIVLIOTSIKKO2"/>
        <w:rPr>
          <w:lang w:val="en-US"/>
        </w:rPr>
      </w:pPr>
      <w:r w:rsidRPr="005D3AE8">
        <w:rPr>
          <w:lang w:val="en-US"/>
        </w:rPr>
        <w:t>Article 6 bis paragraph 1, paragraph 7 of annex I bis, measures taken to ensure that due account is taken of the outcome of public participation procedures organized pursuant to paragraph 1 of annex I bis;</w:t>
      </w:r>
    </w:p>
    <w:p w:rsidR="005B3C3C" w:rsidRPr="005D3AE8" w:rsidRDefault="005B3C3C" w:rsidP="005B44C2">
      <w:pPr>
        <w:pStyle w:val="KAPPALE"/>
        <w:rPr>
          <w:lang w:val="en-US"/>
        </w:rPr>
      </w:pPr>
      <w:r w:rsidRPr="005D3AE8">
        <w:rPr>
          <w:lang w:val="en-US"/>
        </w:rPr>
        <w:t xml:space="preserve">Comments gleaned from the public participation events arranged concerning field experiments are handled in connection with processing the permit application. Pursuant to Section 18 of the Gene Technology Act, the Board for Gene Technology shall issue a permit for release into the environment if the risk assessment in accordance with Section 8 has not revealed any hazard to the health of humans or animals or to the environment, and if the technical documents have been drafted in accordance with Section 17 of the Gene Technology Act. Therefore, the public’s comments can affect the granting of the permit only if it is revealed on the basis of them that said conditions are not met. The public’s comments are also taken into account in deciding on the conditions for the permit, alongside expert opinions. The grounds for the decision are available to the public. </w:t>
      </w:r>
    </w:p>
    <w:p w:rsidR="005B3C3C" w:rsidRPr="005D3AE8" w:rsidRDefault="005B3C3C" w:rsidP="005B44C2">
      <w:pPr>
        <w:pStyle w:val="KAPPALE"/>
        <w:rPr>
          <w:lang w:val="en-US"/>
        </w:rPr>
      </w:pPr>
      <w:r w:rsidRPr="005D3AE8">
        <w:rPr>
          <w:lang w:val="en-US"/>
        </w:rPr>
        <w:t xml:space="preserve">In EU product approval, the Commission will analyse all comments received from the public and consult the EFSA in regard to them in order to determine whether they have any bearing upon EFSA’s opinion. </w:t>
      </w:r>
    </w:p>
    <w:p w:rsidR="005B3C3C" w:rsidRPr="005D3AE8" w:rsidRDefault="005B3C3C" w:rsidP="005B44C2">
      <w:pPr>
        <w:pStyle w:val="SUOMIVLIOTSIKKO2"/>
        <w:rPr>
          <w:lang w:val="en-US"/>
        </w:rPr>
      </w:pPr>
      <w:r w:rsidRPr="005D3AE8">
        <w:rPr>
          <w:lang w:val="en-US"/>
        </w:rPr>
        <w:t>Article 6 bis paragraph 1, paragraph 8 of annex I bis, measures taken to ensure that the texts of decisions subject to the provisions on annex I bis taken by a public authority are made publicly available along with the reasons and the considerations upon which they are based;</w:t>
      </w:r>
    </w:p>
    <w:p w:rsidR="005B3C3C" w:rsidRPr="005D3AE8" w:rsidRDefault="005B3C3C" w:rsidP="005B44C2">
      <w:pPr>
        <w:pStyle w:val="KAPPALE"/>
        <w:rPr>
          <w:lang w:val="en-US"/>
        </w:rPr>
      </w:pPr>
      <w:r w:rsidRPr="005D3AE8">
        <w:rPr>
          <w:lang w:val="en-US"/>
        </w:rPr>
        <w:lastRenderedPageBreak/>
        <w:t xml:space="preserve">Under Directive 2001/18/EC, in Finland decisions concerning deliberate release of GM organisms into the environment are made by the Board for Gene Technology. The minutes of the meetings of the Board can be accessed at the website </w:t>
      </w:r>
      <w:r w:rsidR="00B81CD9">
        <w:fldChar w:fldCharType="begin"/>
      </w:r>
      <w:r w:rsidR="00B81CD9" w:rsidRPr="00684C98">
        <w:rPr>
          <w:lang w:val="en-US"/>
        </w:rPr>
        <w:instrText xml:space="preserve"> HYPERLINK "http://www.geenitekniikanlautakunta.fi" </w:instrText>
      </w:r>
      <w:r w:rsidR="00B81CD9">
        <w:fldChar w:fldCharType="separate"/>
      </w:r>
      <w:r w:rsidR="009F6C37" w:rsidRPr="00A13C99">
        <w:rPr>
          <w:rStyle w:val="Hyperlinkki"/>
          <w:rFonts w:ascii="Times New Roman" w:hAnsi="Times New Roman"/>
          <w:lang w:val="en-US"/>
        </w:rPr>
        <w:t>http://www.geenitekniikanlautakunta.fi</w:t>
      </w:r>
      <w:r w:rsidR="00B81CD9">
        <w:rPr>
          <w:rStyle w:val="Hyperlinkki"/>
          <w:rFonts w:ascii="Times New Roman" w:hAnsi="Times New Roman"/>
          <w:lang w:val="en-US"/>
        </w:rPr>
        <w:fldChar w:fldCharType="end"/>
      </w:r>
      <w:r w:rsidRPr="00A13C99">
        <w:rPr>
          <w:lang w:val="en-US"/>
        </w:rPr>
        <w:t>. T</w:t>
      </w:r>
      <w:r w:rsidRPr="005D3AE8">
        <w:rPr>
          <w:lang w:val="en-US"/>
        </w:rPr>
        <w:t xml:space="preserve">his authority also provides information directly on request either in writing or by telephone. </w:t>
      </w:r>
    </w:p>
    <w:p w:rsidR="005B3C3C" w:rsidRPr="005D3AE8" w:rsidRDefault="005B3C3C" w:rsidP="005B44C2">
      <w:pPr>
        <w:pStyle w:val="SUOMIVLIOTSIKKO2"/>
        <w:rPr>
          <w:lang w:val="en-US"/>
        </w:rPr>
      </w:pPr>
      <w:r w:rsidRPr="005D3AE8">
        <w:rPr>
          <w:lang w:val="en-US"/>
        </w:rPr>
        <w:t>Article 6 bis paragraph 2, with respect to annex I bis, how the requirements made in accordance with the provisions of annex I bis are complementary to and mutually supportive of the Party’s national biosafety framework and consistent with the objectives of the Cartagena Protocol on Biosafety to the Convention on Biodiversity:</w:t>
      </w:r>
    </w:p>
    <w:p w:rsidR="005B3C3C" w:rsidRPr="005D3AE8" w:rsidRDefault="005B3C3C" w:rsidP="005B44C2">
      <w:pPr>
        <w:pStyle w:val="KAPPALE"/>
        <w:rPr>
          <w:lang w:val="en-US"/>
        </w:rPr>
      </w:pPr>
      <w:r w:rsidRPr="005D3AE8">
        <w:rPr>
          <w:lang w:val="en-US"/>
        </w:rPr>
        <w:t>The Board for Gene Technology, operating in connection with the Ministry of Social Affairs and Health is the Finnish competent authority in tasks laid out in the Gene Technology Act and the Cartagena Protocol on Biosafety. The Ministry of the Environment, which is responsible for contacts with the Secretariat of the Cartagena Protocol, has a representative on the Board for Gene Technology.</w:t>
      </w:r>
    </w:p>
    <w:p w:rsidR="009A47A4" w:rsidRPr="005D3AE8" w:rsidRDefault="009A47A4" w:rsidP="00751142">
      <w:pPr>
        <w:pStyle w:val="OTSIKKO"/>
        <w:rPr>
          <w:lang w:val="en-US"/>
        </w:rPr>
      </w:pPr>
      <w:r w:rsidRPr="005D3AE8">
        <w:rPr>
          <w:lang w:val="en-US"/>
        </w:rPr>
        <w:t>XXXIV.</w:t>
      </w:r>
      <w:r w:rsidRPr="005D3AE8">
        <w:rPr>
          <w:lang w:val="en-US"/>
        </w:rPr>
        <w:tab/>
        <w:t>Obstacles encountered in the implementation of article 6 bis and annex I bis</w:t>
      </w:r>
    </w:p>
    <w:p w:rsidR="004E1779" w:rsidRPr="005D3AE8" w:rsidRDefault="004E1779" w:rsidP="004E1779">
      <w:pPr>
        <w:pStyle w:val="KAPPALE"/>
        <w:rPr>
          <w:lang w:val="en-US"/>
        </w:rPr>
      </w:pPr>
      <w:r w:rsidRPr="005D3AE8">
        <w:rPr>
          <w:lang w:val="en-US"/>
        </w:rPr>
        <w:t>No significant obstacles have been encountered in the implementation, but the accuracy of publishing the cultivation site data has been discussed at the national and EU level on account of vandalism of field experiments.</w:t>
      </w:r>
    </w:p>
    <w:p w:rsidR="004E1779" w:rsidRPr="005D3AE8" w:rsidRDefault="004E1779" w:rsidP="004E1779">
      <w:pPr>
        <w:pStyle w:val="KAPPALE"/>
        <w:rPr>
          <w:lang w:val="en-US"/>
        </w:rPr>
      </w:pPr>
      <w:r w:rsidRPr="005D3AE8">
        <w:rPr>
          <w:lang w:val="en-US"/>
        </w:rPr>
        <w:t>During its round of comments</w:t>
      </w:r>
      <w:r w:rsidR="00C96592">
        <w:rPr>
          <w:lang w:val="en-US"/>
        </w:rPr>
        <w:t xml:space="preserve"> in 2013</w:t>
      </w:r>
      <w:r w:rsidRPr="005D3AE8">
        <w:rPr>
          <w:lang w:val="en-US"/>
        </w:rPr>
        <w:t>, the Finnish Association for Nature Conservation pointed out that unlike in previous terms, the Board for Gene Technology has not included an NGO representative during its current term (2010–2015).</w:t>
      </w:r>
    </w:p>
    <w:p w:rsidR="009A47A4" w:rsidRPr="005D3AE8" w:rsidRDefault="009A47A4" w:rsidP="00751142">
      <w:pPr>
        <w:pStyle w:val="OTSIKKO"/>
        <w:rPr>
          <w:lang w:val="en-US"/>
        </w:rPr>
      </w:pPr>
      <w:r w:rsidRPr="005D3AE8">
        <w:rPr>
          <w:lang w:val="en-US"/>
        </w:rPr>
        <w:t>XXXV.</w:t>
      </w:r>
      <w:r w:rsidRPr="005D3AE8">
        <w:rPr>
          <w:lang w:val="en-US"/>
        </w:rPr>
        <w:tab/>
        <w:t xml:space="preserve">Further information on the practical application of the provisions of article 6 bis and annex </w:t>
      </w:r>
      <w:proofErr w:type="gramStart"/>
      <w:r w:rsidRPr="005D3AE8">
        <w:rPr>
          <w:lang w:val="en-US"/>
        </w:rPr>
        <w:t>I</w:t>
      </w:r>
      <w:proofErr w:type="gramEnd"/>
      <w:r w:rsidRPr="005D3AE8">
        <w:rPr>
          <w:lang w:val="en-US"/>
        </w:rPr>
        <w:t xml:space="preserve"> bis</w:t>
      </w:r>
    </w:p>
    <w:p w:rsidR="007D4412" w:rsidRPr="005D3AE8" w:rsidRDefault="007D4412" w:rsidP="007D4412">
      <w:pPr>
        <w:pStyle w:val="KAPPALE"/>
        <w:rPr>
          <w:lang w:val="en-US"/>
        </w:rPr>
      </w:pPr>
      <w:r w:rsidRPr="005D3AE8">
        <w:rPr>
          <w:lang w:val="en-US"/>
        </w:rPr>
        <w:t>Public comments on field experiment applications are stored in the national gene technology register in connection with the applications and they are available to the public. No actual statistical analyses have been made on them. In a product approval procedure at the EU level, public comments are also stored in connection with the applications.</w:t>
      </w:r>
    </w:p>
    <w:p w:rsidR="009A47A4" w:rsidRPr="005D3AE8" w:rsidRDefault="009A47A4" w:rsidP="00751142">
      <w:pPr>
        <w:pStyle w:val="OTSIKKO"/>
        <w:rPr>
          <w:lang w:val="en-US"/>
        </w:rPr>
      </w:pPr>
      <w:r w:rsidRPr="005D3AE8">
        <w:rPr>
          <w:lang w:val="en-US"/>
        </w:rPr>
        <w:t>XXXVI.</w:t>
      </w:r>
      <w:r w:rsidRPr="005D3AE8">
        <w:rPr>
          <w:lang w:val="en-US"/>
        </w:rPr>
        <w:tab/>
        <w:t xml:space="preserve">Website addresses relevant to the implementation of </w:t>
      </w:r>
      <w:r w:rsidRPr="005D3AE8">
        <w:rPr>
          <w:lang w:val="en-US"/>
        </w:rPr>
        <w:br/>
        <w:t>article 6 bis</w:t>
      </w:r>
    </w:p>
    <w:p w:rsidR="00AC3BDA" w:rsidRPr="00A13C99" w:rsidRDefault="00AC3BDA" w:rsidP="00A13C99">
      <w:pPr>
        <w:pStyle w:val="KAPPALE"/>
        <w:rPr>
          <w:lang w:val="en-US"/>
        </w:rPr>
      </w:pPr>
      <w:r w:rsidRPr="00A13C99">
        <w:rPr>
          <w:lang w:val="en-US"/>
        </w:rPr>
        <w:t>Further information:</w:t>
      </w:r>
      <w:r w:rsidRPr="00A13C99">
        <w:rPr>
          <w:lang w:val="en-US"/>
        </w:rPr>
        <w:br/>
      </w:r>
      <w:hyperlink r:id="rId14" w:history="1">
        <w:r w:rsidR="00A13C99" w:rsidRPr="00A13C99">
          <w:rPr>
            <w:rStyle w:val="Hyperlinkki"/>
            <w:rFonts w:ascii="Times New Roman" w:hAnsi="Times New Roman"/>
            <w:lang w:val="en-US"/>
          </w:rPr>
          <w:t>http://geenitekniikanlautakunta.fi/en/frontpage</w:t>
        </w:r>
      </w:hyperlink>
      <w:r w:rsidR="00A13C99" w:rsidRPr="00A13C99">
        <w:rPr>
          <w:lang w:val="en-US"/>
        </w:rPr>
        <w:t xml:space="preserve"> </w:t>
      </w:r>
      <w:hyperlink r:id="rId15" w:history="1">
        <w:r w:rsidR="00A13C99" w:rsidRPr="00DC16FC">
          <w:rPr>
            <w:rStyle w:val="Hyperlinkki"/>
            <w:rFonts w:ascii="Times New Roman" w:hAnsi="Times New Roman"/>
            <w:lang w:val="en-US"/>
          </w:rPr>
          <w:t>http://ec.europa.eu/food/dyna/gm_register/index_en.cfm</w:t>
        </w:r>
      </w:hyperlink>
      <w:r w:rsidR="00A13C99" w:rsidRPr="00A13C99">
        <w:rPr>
          <w:lang w:val="en-US"/>
        </w:rPr>
        <w:t xml:space="preserve"> </w:t>
      </w:r>
      <w:r w:rsidRPr="00A13C99">
        <w:rPr>
          <w:lang w:val="en-US"/>
        </w:rPr>
        <w:br/>
      </w:r>
      <w:hyperlink r:id="rId16" w:history="1">
        <w:r w:rsidR="00A13C99" w:rsidRPr="00DC16FC">
          <w:rPr>
            <w:rStyle w:val="Hyperlinkki"/>
            <w:rFonts w:ascii="Times New Roman" w:hAnsi="Times New Roman"/>
            <w:lang w:val="en-US"/>
          </w:rPr>
          <w:t>http://gmoinfo.jrc.ec.europa.eu/default.aspx</w:t>
        </w:r>
      </w:hyperlink>
      <w:r w:rsidR="00A13C99">
        <w:rPr>
          <w:lang w:val="en-US"/>
        </w:rPr>
        <w:t xml:space="preserve"> </w:t>
      </w:r>
    </w:p>
    <w:p w:rsidR="009A47A4" w:rsidRPr="005D3AE8" w:rsidRDefault="00751142" w:rsidP="00751142">
      <w:pPr>
        <w:pStyle w:val="OTSIKKO"/>
        <w:rPr>
          <w:lang w:val="en-US"/>
        </w:rPr>
      </w:pPr>
      <w:r w:rsidRPr="005D3AE8">
        <w:rPr>
          <w:lang w:val="en-US"/>
        </w:rPr>
        <w:t>XXXVII</w:t>
      </w:r>
      <w:r w:rsidR="006A064D" w:rsidRPr="005D3AE8">
        <w:rPr>
          <w:lang w:val="en-US"/>
        </w:rPr>
        <w:t>.</w:t>
      </w:r>
      <w:r w:rsidRPr="005D3AE8">
        <w:rPr>
          <w:lang w:val="en-US"/>
        </w:rPr>
        <w:tab/>
      </w:r>
      <w:r w:rsidR="009A47A4" w:rsidRPr="005D3AE8">
        <w:rPr>
          <w:lang w:val="en-US"/>
        </w:rPr>
        <w:t>Fo</w:t>
      </w:r>
      <w:r w:rsidRPr="005D3AE8">
        <w:rPr>
          <w:lang w:val="en-US"/>
        </w:rPr>
        <w:t>llow-up on issues of compliance</w:t>
      </w:r>
    </w:p>
    <w:p w:rsidR="00751142" w:rsidRDefault="00FE10C8" w:rsidP="00FE10C8">
      <w:pPr>
        <w:pStyle w:val="KAPPALE"/>
        <w:rPr>
          <w:lang w:val="en-US"/>
        </w:rPr>
      </w:pPr>
      <w:r w:rsidRPr="005D3AE8">
        <w:rPr>
          <w:lang w:val="en-US"/>
        </w:rPr>
        <w:t>The Compliance Committee has not dealt with matters concerning Finland.</w:t>
      </w:r>
    </w:p>
    <w:p w:rsidR="00A13C99" w:rsidRPr="005D3AE8" w:rsidRDefault="00A13C99" w:rsidP="00A13C99">
      <w:pPr>
        <w:pStyle w:val="KAPPALE"/>
        <w:numPr>
          <w:ilvl w:val="0"/>
          <w:numId w:val="0"/>
        </w:numPr>
        <w:ind w:left="1134"/>
        <w:jc w:val="center"/>
        <w:rPr>
          <w:lang w:val="en-US"/>
        </w:rPr>
      </w:pPr>
      <w:r>
        <w:rPr>
          <w:lang w:val="en-US"/>
        </w:rPr>
        <w:t>______________________________________</w:t>
      </w:r>
    </w:p>
    <w:sectPr w:rsidR="00A13C99" w:rsidRPr="005D3AE8">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inland" w:date="2017-03-14T13:47:00Z" w:initials="FI">
    <w:p w:rsidR="00B81CD9" w:rsidRDefault="00B81CD9">
      <w:pPr>
        <w:pStyle w:val="Kommentinteksti"/>
      </w:pPr>
      <w:r>
        <w:rPr>
          <w:rStyle w:val="Kommentinviite"/>
        </w:rPr>
        <w:annotationRef/>
      </w:r>
      <w:proofErr w:type="spellStart"/>
      <w:r>
        <w:t>Paragaphs</w:t>
      </w:r>
      <w:proofErr w:type="spellEnd"/>
      <w:r>
        <w:t xml:space="preserve"> 1 – 12 have been updated or rewritten.</w:t>
      </w:r>
    </w:p>
  </w:comment>
  <w:comment w:id="2" w:author="Finland" w:date="2017-03-14T14:04:00Z" w:initials="FI">
    <w:p w:rsidR="00B81CD9" w:rsidRDefault="00B81CD9">
      <w:pPr>
        <w:pStyle w:val="Kommentinteksti"/>
      </w:pPr>
      <w:r>
        <w:rPr>
          <w:rStyle w:val="Kommentinviite"/>
        </w:rPr>
        <w:annotationRef/>
      </w:r>
      <w:r>
        <w:t>The Environmental Protection Act (86/2000) was repealed by a new Environmental Protection Act (527/2014) in 2014. It was used to implement the European Parliament and Council’s Directive on industrial emissions (2010/75/EU). In addition, the Finnish Parliament is currently discussing the Government proposal HE 259/2016vp to amend the Act on Environmental Impact Assessment. Several amendments have also been made to the Waste Act 646/2011: 195/2012, 1178/2013, 25/2014, 410/2014, 528/2014, 1062/2015, 1518/2015, 328/2016 and 996/2016. The Ministry of the Environment is currently preparing the streamlining of the environmental permit procedure (a single authority).</w:t>
      </w:r>
    </w:p>
  </w:comment>
  <w:comment w:id="3" w:author="Finland" w:date="2017-03-14T11:17:00Z" w:initials="FI">
    <w:p w:rsidR="00B81CD9" w:rsidRPr="003973CC" w:rsidRDefault="00B81CD9">
      <w:pPr>
        <w:pStyle w:val="Kommentinteksti"/>
        <w:rPr>
          <w:lang w:val="en-US"/>
        </w:rPr>
      </w:pPr>
      <w:r>
        <w:rPr>
          <w:rStyle w:val="Kommentinviite"/>
        </w:rPr>
        <w:annotationRef/>
      </w:r>
      <w:r w:rsidRPr="00502256">
        <w:rPr>
          <w:lang w:val="en-US"/>
        </w:rPr>
        <w:t>Because of the productivity obligation, 1,136 person-years (19% of the total number of person-years) was cut in 2010–2015.</w:t>
      </w:r>
      <w:r>
        <w:rPr>
          <w:lang w:val="en-US"/>
        </w:rPr>
        <w:t>)</w:t>
      </w:r>
      <w:r w:rsidRPr="00502256">
        <w:rPr>
          <w:lang w:val="en-US"/>
        </w:rPr>
        <w:t xml:space="preserve"> Due to the additional budget cuts, the ministers directing the ELY </w:t>
      </w:r>
      <w:proofErr w:type="spellStart"/>
      <w:r w:rsidRPr="00502256">
        <w:rPr>
          <w:lang w:val="en-US"/>
        </w:rPr>
        <w:t>Centres</w:t>
      </w:r>
      <w:proofErr w:type="spellEnd"/>
      <w:r w:rsidRPr="00502256">
        <w:rPr>
          <w:lang w:val="en-US"/>
        </w:rPr>
        <w:t xml:space="preserve"> agreed on additional cuts on personnel.</w:t>
      </w:r>
      <w:r w:rsidRPr="00502256">
        <w:t xml:space="preserve"> </w:t>
      </w:r>
      <w:r w:rsidRPr="00502256">
        <w:rPr>
          <w:lang w:val="en-US"/>
        </w:rPr>
        <w:t xml:space="preserve">For the environmental administration this </w:t>
      </w:r>
      <w:r w:rsidRPr="00B861F4">
        <w:rPr>
          <w:lang w:val="en-US"/>
        </w:rPr>
        <w:t>meant</w:t>
      </w:r>
      <w:r w:rsidRPr="00502256">
        <w:rPr>
          <w:lang w:val="en-US"/>
        </w:rPr>
        <w:t xml:space="preserve"> a further 15% decrease by the year 2017, i.e. a change from 850 person-years to 550 person-yea</w:t>
      </w:r>
      <w:r>
        <w:rPr>
          <w:lang w:val="en-US"/>
        </w:rPr>
        <w:t>rs</w:t>
      </w:r>
      <w:r w:rsidRPr="00502256">
        <w:rPr>
          <w:lang w:val="en-US"/>
        </w:rPr>
        <w:t>.</w:t>
      </w:r>
    </w:p>
  </w:comment>
  <w:comment w:id="4" w:author="Finland" w:date="2017-03-12T14:49:00Z" w:initials="FI">
    <w:p w:rsidR="00B81CD9" w:rsidRDefault="00B81CD9">
      <w:pPr>
        <w:pStyle w:val="Kommentinteksti"/>
      </w:pPr>
      <w:r>
        <w:rPr>
          <w:rStyle w:val="Kommentinviite"/>
        </w:rPr>
        <w:annotationRef/>
      </w:r>
      <w:r>
        <w:t>Repealed by 527/2014</w:t>
      </w:r>
    </w:p>
  </w:comment>
  <w:comment w:id="5" w:author="Finland" w:date="2017-03-12T14:54:00Z" w:initials="FI">
    <w:p w:rsidR="00B81CD9" w:rsidRDefault="00B81CD9">
      <w:pPr>
        <w:pStyle w:val="Kommentinteksti"/>
      </w:pPr>
      <w:r>
        <w:rPr>
          <w:rStyle w:val="Kommentinviite"/>
        </w:rPr>
        <w:annotationRef/>
      </w:r>
      <w:r>
        <w:rPr>
          <w:rFonts w:cs="Arial"/>
          <w:szCs w:val="22"/>
        </w:rPr>
        <w:t>Amended by Act 581/2010, issuing instructions for appeal. In addition, the new Chapter 7a on the appeal procedure.</w:t>
      </w:r>
    </w:p>
  </w:comment>
  <w:comment w:id="6" w:author="Finland" w:date="2017-03-15T10:34:00Z" w:initials="FI">
    <w:p w:rsidR="00B81CD9" w:rsidRPr="009131DF" w:rsidRDefault="00B81CD9">
      <w:pPr>
        <w:pStyle w:val="Kommentinteksti"/>
      </w:pPr>
      <w:r>
        <w:rPr>
          <w:rStyle w:val="Kommentinviite"/>
        </w:rPr>
        <w:annotationRef/>
      </w:r>
      <w:r w:rsidRPr="009131DF">
        <w:t>Amendments to appeals against the decisions made by the State’s administrative authorities with amendments to the Administrative Judicial Procedure Act (586/1996), and Section 13 provisions for limiting the right of appeal.</w:t>
      </w:r>
    </w:p>
  </w:comment>
  <w:comment w:id="7" w:author="Finland" w:date="2017-03-15T13:42:00Z" w:initials="FI">
    <w:p w:rsidR="00B81CD9" w:rsidRDefault="00B81CD9">
      <w:pPr>
        <w:pStyle w:val="Kommentinteksti"/>
      </w:pPr>
      <w:r>
        <w:rPr>
          <w:rStyle w:val="Kommentinviite"/>
        </w:rPr>
        <w:annotationRef/>
      </w:r>
      <w:r w:rsidRPr="004A6E12">
        <w:t>EU’s General Data Protection Regulation 2016/679 became effective on 24 May 2016, and its application will begin on 25 May 2018, at which date the processing of personal data must comply with the Regulation.</w:t>
      </w:r>
    </w:p>
  </w:comment>
  <w:comment w:id="8" w:author="Finland" w:date="2017-03-13T15:26:00Z" w:initials="FI">
    <w:p w:rsidR="00B81CD9" w:rsidRDefault="00B81CD9">
      <w:pPr>
        <w:pStyle w:val="Kommentinteksti"/>
      </w:pPr>
      <w:r>
        <w:rPr>
          <w:rStyle w:val="Kommentinviite"/>
        </w:rPr>
        <w:annotationRef/>
      </w:r>
      <w:r>
        <w:t>Will be amended on 1 January 2019.</w:t>
      </w:r>
    </w:p>
  </w:comment>
  <w:comment w:id="9" w:author="Finland" w:date="2017-03-13T15:26:00Z" w:initials="FI">
    <w:p w:rsidR="00B81CD9" w:rsidRDefault="00B81CD9">
      <w:pPr>
        <w:pStyle w:val="Kommentinteksti"/>
      </w:pPr>
      <w:r>
        <w:rPr>
          <w:rStyle w:val="Kommentinviite"/>
        </w:rPr>
        <w:annotationRef/>
      </w:r>
      <w:r>
        <w:t>Will be amended on 1 January 2019.</w:t>
      </w:r>
    </w:p>
  </w:comment>
  <w:comment w:id="10" w:author="Finland" w:date="2017-03-13T15:26:00Z" w:initials="FI">
    <w:p w:rsidR="00B81CD9" w:rsidRDefault="00B81CD9">
      <w:pPr>
        <w:pStyle w:val="Kommentinteksti"/>
      </w:pPr>
      <w:r>
        <w:rPr>
          <w:rStyle w:val="Kommentinviite"/>
        </w:rPr>
        <w:annotationRef/>
      </w:r>
      <w:r>
        <w:t>Will be amended in 2017.</w:t>
      </w:r>
    </w:p>
  </w:comment>
  <w:comment w:id="11" w:author="Finland" w:date="2017-03-15T10:47:00Z" w:initials="FI">
    <w:p w:rsidR="00B81CD9" w:rsidRDefault="00B81CD9" w:rsidP="00A60176">
      <w:r>
        <w:rPr>
          <w:rStyle w:val="Kommentinviite"/>
        </w:rPr>
        <w:annotationRef/>
      </w:r>
      <w:r>
        <w:rPr>
          <w:rFonts w:cs="Arial"/>
          <w:szCs w:val="22"/>
        </w:rPr>
        <w:t>Reformed in 2013. The traditional strategy was replaced</w:t>
      </w:r>
      <w:r>
        <w:rPr>
          <w:rFonts w:cs="Arial"/>
          <w:color w:val="333333"/>
          <w:szCs w:val="22"/>
        </w:rPr>
        <w:t xml:space="preserve"> by the Social Commitment for Sustainable Development, i.e. a tight policy framework for a Finland that we wish to develop by 2050.</w:t>
      </w:r>
    </w:p>
  </w:comment>
  <w:comment w:id="12" w:author="Finland" w:date="2017-03-12T15:10:00Z" w:initials="FI">
    <w:p w:rsidR="00B81CD9" w:rsidRDefault="00B81CD9">
      <w:pPr>
        <w:pStyle w:val="Kommentinteksti"/>
      </w:pPr>
      <w:r>
        <w:rPr>
          <w:rStyle w:val="Kommentinviite"/>
        </w:rPr>
        <w:annotationRef/>
      </w:r>
      <w:proofErr w:type="gramStart"/>
      <w:r>
        <w:t>and</w:t>
      </w:r>
      <w:proofErr w:type="gramEnd"/>
      <w:r>
        <w:t xml:space="preserve"> </w:t>
      </w:r>
      <w:proofErr w:type="spellStart"/>
      <w:r>
        <w:t>edilex</w:t>
      </w:r>
      <w:proofErr w:type="spellEnd"/>
      <w:r>
        <w:t>: http://www.edilex.fi</w:t>
      </w:r>
    </w:p>
  </w:comment>
  <w:comment w:id="13" w:author="Finland" w:date="2017-03-13T11:21:00Z" w:initials="FI">
    <w:p w:rsidR="00B81CD9" w:rsidRDefault="00B81CD9">
      <w:pPr>
        <w:pStyle w:val="Kommentinteksti"/>
      </w:pPr>
      <w:r>
        <w:rPr>
          <w:rStyle w:val="Kommentinviite"/>
        </w:rPr>
        <w:annotationRef/>
      </w:r>
      <w:r>
        <w:t>731/1999 Section 20</w:t>
      </w:r>
    </w:p>
  </w:comment>
  <w:comment w:id="14" w:author="Finland" w:date="2017-03-12T15:12:00Z" w:initials="FI">
    <w:p w:rsidR="00B81CD9" w:rsidRDefault="00B81CD9">
      <w:pPr>
        <w:pStyle w:val="Kommentinteksti"/>
      </w:pPr>
      <w:r>
        <w:rPr>
          <w:rStyle w:val="Kommentinviite"/>
        </w:rPr>
        <w:annotationRef/>
      </w:r>
      <w:r>
        <w:t>Repealed by 527/2014</w:t>
      </w:r>
    </w:p>
  </w:comment>
  <w:comment w:id="15" w:author="Finland" w:date="2017-03-15T10:49:00Z" w:initials="FI">
    <w:p w:rsidR="00B81CD9" w:rsidRDefault="00B81CD9">
      <w:pPr>
        <w:pStyle w:val="Kommentinteksti"/>
      </w:pPr>
      <w:r>
        <w:rPr>
          <w:rStyle w:val="Kommentinviite"/>
        </w:rPr>
        <w:annotationRef/>
      </w:r>
      <w:r>
        <w:t xml:space="preserve">Several changes in 2013 – 2016, </w:t>
      </w:r>
      <w:r w:rsidRPr="00900443">
        <w:t xml:space="preserve">Government proposal 251/2016 in </w:t>
      </w:r>
      <w:r>
        <w:t xml:space="preserve">the </w:t>
      </w:r>
      <w:r w:rsidRPr="00900443">
        <w:t>Finnish Parliament</w:t>
      </w:r>
      <w:r>
        <w:t>.</w:t>
      </w:r>
    </w:p>
  </w:comment>
  <w:comment w:id="16" w:author="Finland" w:date="2017-03-12T15:17:00Z" w:initials="FI">
    <w:p w:rsidR="00B81CD9" w:rsidRDefault="00B81CD9">
      <w:pPr>
        <w:pStyle w:val="Kommentinteksti"/>
      </w:pPr>
      <w:r>
        <w:rPr>
          <w:rStyle w:val="Kommentinviite"/>
        </w:rPr>
        <w:annotationRef/>
      </w:r>
      <w:r>
        <w:t>Several changes in 2013 – 2016</w:t>
      </w:r>
    </w:p>
  </w:comment>
  <w:comment w:id="17" w:author="Finland" w:date="2017-03-13T11:24:00Z" w:initials="FI">
    <w:p w:rsidR="00B81CD9" w:rsidRDefault="00B81CD9">
      <w:pPr>
        <w:pStyle w:val="Kommentinteksti"/>
      </w:pPr>
      <w:r>
        <w:rPr>
          <w:rStyle w:val="Kommentinviite"/>
        </w:rPr>
        <w:annotationRef/>
      </w:r>
      <w:r>
        <w:t>This practise has been continued also after 2013.</w:t>
      </w:r>
    </w:p>
  </w:comment>
  <w:comment w:id="18" w:author="Finland" w:date="2017-03-13T11:25:00Z" w:initials="FI">
    <w:p w:rsidR="00B81CD9" w:rsidRDefault="00B81CD9">
      <w:pPr>
        <w:pStyle w:val="Kommentinteksti"/>
      </w:pPr>
      <w:r>
        <w:rPr>
          <w:rStyle w:val="Kommentinviite"/>
        </w:rPr>
        <w:annotationRef/>
      </w:r>
      <w:r>
        <w:t>This practise has been continued. NGO representatives have been appointed to the Finnish delegations for international negotiations.</w:t>
      </w:r>
    </w:p>
  </w:comment>
  <w:comment w:id="19" w:author="Finland" w:date="2017-03-14T17:16:00Z" w:initials="FI">
    <w:p w:rsidR="00B81CD9" w:rsidRPr="00B6713A" w:rsidRDefault="00B81CD9">
      <w:pPr>
        <w:pStyle w:val="Kommentinteksti"/>
      </w:pPr>
      <w:r>
        <w:rPr>
          <w:rStyle w:val="Kommentinviite"/>
        </w:rPr>
        <w:annotationRef/>
      </w:r>
      <w:r w:rsidRPr="00B6713A">
        <w:t xml:space="preserve">This concerns all the environmental authorities. The obligation to provide advice is in Section 8 of the </w:t>
      </w:r>
      <w:r w:rsidRPr="00AE29EA">
        <w:t>Administrative Procedure Act (434/2003). E.g. the new Government’s proposal concerning the Act on Environment Impact Assessment includes also pre-consultation obligation.</w:t>
      </w:r>
      <w:r>
        <w:t xml:space="preserve"> </w:t>
      </w:r>
      <w:r w:rsidRPr="00B6713A">
        <w:t>Both the ELYs and AVIs have their own advice service points.</w:t>
      </w:r>
    </w:p>
  </w:comment>
  <w:comment w:id="20" w:author="Finland" w:date="2017-03-13T11:28:00Z" w:initials="FI">
    <w:p w:rsidR="00B81CD9" w:rsidRPr="00B6713A" w:rsidRDefault="00B81CD9">
      <w:pPr>
        <w:pStyle w:val="Kommentinteksti"/>
      </w:pPr>
      <w:r>
        <w:rPr>
          <w:rStyle w:val="Kommentinviite"/>
        </w:rPr>
        <w:annotationRef/>
      </w:r>
      <w:r w:rsidRPr="00B6713A">
        <w:t>Exceptions are possible only in situations specified in Section 24 of the Act on Openness. Also according to Section 210 of the Environmental Protection Act, the emissions and control information and the environmental quality information may never be subject to confidentiality.</w:t>
      </w:r>
    </w:p>
  </w:comment>
  <w:comment w:id="21" w:author="Finland" w:date="2017-03-14T15:10:00Z" w:initials="FI">
    <w:p w:rsidR="00B81CD9" w:rsidRDefault="00B81CD9">
      <w:pPr>
        <w:pStyle w:val="Kommentinteksti"/>
      </w:pPr>
      <w:r>
        <w:rPr>
          <w:rStyle w:val="Kommentinviite"/>
        </w:rPr>
        <w:annotationRef/>
      </w:r>
      <w:r>
        <w:t xml:space="preserve">Informing on application Environmental Protection Act 527/2014 Section 44. </w:t>
      </w:r>
    </w:p>
  </w:comment>
  <w:comment w:id="22" w:author="Finland" w:date="2017-03-14T15:12:00Z" w:initials="FI">
    <w:p w:rsidR="00B81CD9" w:rsidRDefault="00B81CD9">
      <w:pPr>
        <w:pStyle w:val="Kommentinteksti"/>
      </w:pPr>
      <w:r>
        <w:rPr>
          <w:rStyle w:val="Kommentinviite"/>
        </w:rPr>
        <w:annotationRef/>
      </w:r>
      <w:r>
        <w:t xml:space="preserve">Environmental Protection Act 527/2014 Section 45 </w:t>
      </w:r>
      <w:r w:rsidRPr="00D03FED">
        <w:t>Promoting access to electronic information.</w:t>
      </w:r>
    </w:p>
  </w:comment>
  <w:comment w:id="23" w:author="Finland" w:date="2017-03-14T15:27:00Z" w:initials="FI">
    <w:p w:rsidR="00B81CD9" w:rsidRDefault="00B81CD9">
      <w:pPr>
        <w:pStyle w:val="Kommentinteksti"/>
      </w:pPr>
      <w:r>
        <w:rPr>
          <w:rStyle w:val="Kommentinviite"/>
        </w:rPr>
        <w:annotationRef/>
      </w:r>
      <w:r w:rsidRPr="00A25D3A">
        <w:t xml:space="preserve">The addresses below </w:t>
      </w:r>
      <w:r>
        <w:t xml:space="preserve">have been updated. </w:t>
      </w:r>
    </w:p>
  </w:comment>
  <w:comment w:id="24" w:author="Finland" w:date="2017-03-13T11:50:00Z" w:initials="FI">
    <w:p w:rsidR="00B81CD9" w:rsidRDefault="00B81CD9">
      <w:pPr>
        <w:pStyle w:val="Kommentinteksti"/>
      </w:pPr>
      <w:r>
        <w:rPr>
          <w:rStyle w:val="Kommentinviite"/>
        </w:rPr>
        <w:annotationRef/>
      </w:r>
      <w:r>
        <w:t>Environmental Protection Act 527/2014 Section 210.</w:t>
      </w:r>
    </w:p>
  </w:comment>
  <w:comment w:id="25" w:author="Finland" w:date="2017-03-13T11:49:00Z" w:initials="FI">
    <w:p w:rsidR="00B81CD9" w:rsidRPr="00D0386B" w:rsidRDefault="00B81CD9">
      <w:pPr>
        <w:pStyle w:val="Kommentinteksti"/>
      </w:pPr>
      <w:r>
        <w:rPr>
          <w:rStyle w:val="Kommentinviite"/>
        </w:rPr>
        <w:annotationRef/>
      </w:r>
      <w:r w:rsidRPr="00D0386B">
        <w:t>The law refers to a document, but access to documents applies to any information that an authority holds regardless of its format.</w:t>
      </w:r>
    </w:p>
  </w:comment>
  <w:comment w:id="26" w:author="Finland" w:date="2017-03-15T11:23:00Z" w:initials="FI">
    <w:p w:rsidR="00B81CD9" w:rsidRDefault="00B81CD9">
      <w:pPr>
        <w:pStyle w:val="Kommentinteksti"/>
      </w:pPr>
      <w:r>
        <w:rPr>
          <w:rStyle w:val="Kommentinviite"/>
        </w:rPr>
        <w:annotationRef/>
      </w:r>
      <w:r w:rsidRPr="00AE29EA">
        <w:t xml:space="preserve">Based on </w:t>
      </w:r>
      <w:r w:rsidRPr="00F220FF">
        <w:t>the Act</w:t>
      </w:r>
      <w:r>
        <w:t xml:space="preserve"> 150/1992 concerning the basis for state payments.</w:t>
      </w:r>
    </w:p>
  </w:comment>
  <w:comment w:id="27" w:author="Finland" w:date="2017-03-15T11:23:00Z" w:initials="FI">
    <w:p w:rsidR="00B81CD9" w:rsidRDefault="00B81CD9">
      <w:pPr>
        <w:pStyle w:val="Kommentinteksti"/>
      </w:pPr>
      <w:r>
        <w:rPr>
          <w:rStyle w:val="Kommentinviite"/>
        </w:rPr>
        <w:annotationRef/>
      </w:r>
      <w:r>
        <w:t>Degrees are updated annually.</w:t>
      </w:r>
    </w:p>
  </w:comment>
  <w:comment w:id="28" w:author="Finland" w:date="2017-03-14T16:08:00Z" w:initials="FI">
    <w:p w:rsidR="00B81CD9" w:rsidRDefault="00B81CD9">
      <w:pPr>
        <w:pStyle w:val="Kommentinteksti"/>
      </w:pPr>
      <w:r>
        <w:rPr>
          <w:rStyle w:val="Kommentinviite"/>
        </w:rPr>
        <w:annotationRef/>
      </w:r>
      <w:r>
        <w:t>The regulation has been updated in 2012.</w:t>
      </w:r>
    </w:p>
  </w:comment>
  <w:comment w:id="29" w:author="Finland" w:date="2017-03-15T11:25:00Z" w:initials="FI">
    <w:p w:rsidR="00B81CD9" w:rsidRPr="0003543C" w:rsidRDefault="00B81CD9">
      <w:pPr>
        <w:pStyle w:val="Kommentinteksti"/>
      </w:pPr>
      <w:r>
        <w:rPr>
          <w:rStyle w:val="Kommentinviite"/>
        </w:rPr>
        <w:annotationRef/>
      </w:r>
      <w:r w:rsidRPr="0003543C">
        <w:t>Amended by 933/2013, 489 and 1131/2014, 31, 1017 and 1626/2015</w:t>
      </w:r>
      <w:r>
        <w:t>, amendments</w:t>
      </w:r>
      <w:r w:rsidRPr="0003543C">
        <w:t xml:space="preserve"> inter alia </w:t>
      </w:r>
      <w:r>
        <w:t>to</w:t>
      </w:r>
      <w:r w:rsidRPr="0003543C">
        <w:t xml:space="preserve"> water and marine management.</w:t>
      </w:r>
    </w:p>
  </w:comment>
  <w:comment w:id="30" w:author="Finland" w:date="2017-03-13T11:55:00Z" w:initials="FI">
    <w:p w:rsidR="00B81CD9" w:rsidRDefault="00B81CD9">
      <w:pPr>
        <w:pStyle w:val="Kommentinteksti"/>
      </w:pPr>
      <w:r>
        <w:rPr>
          <w:rStyle w:val="Kommentinviite"/>
        </w:rPr>
        <w:annotationRef/>
      </w:r>
      <w:r>
        <w:rPr>
          <w:rStyle w:val="Kommentinviite"/>
        </w:rPr>
        <w:t>The obligation may concern the provinces from 1 January 2019.</w:t>
      </w:r>
    </w:p>
  </w:comment>
  <w:comment w:id="31" w:author="Finland" w:date="2017-03-13T11:58:00Z" w:initials="FI">
    <w:p w:rsidR="00B81CD9" w:rsidRPr="0003543C" w:rsidRDefault="00B81CD9">
      <w:pPr>
        <w:pStyle w:val="Kommentinteksti"/>
      </w:pPr>
      <w:r>
        <w:rPr>
          <w:rStyle w:val="Kommentinviite"/>
        </w:rPr>
        <w:annotationRef/>
      </w:r>
      <w:r>
        <w:t xml:space="preserve">Environmental Protection Act </w:t>
      </w:r>
      <w:r w:rsidRPr="0003543C">
        <w:t>527/2014 new obligations to the municipalities in Section 223. Section 222 provides for the environmental protection database. It consists of data recorded in the databases, registers and files maintained by the ELY Centres, AVI Agencies, the Finnish Meteorological Institute, the Finnish Environment Institute (SYKE) and the Ministry of the Environment.</w:t>
      </w:r>
    </w:p>
  </w:comment>
  <w:comment w:id="32" w:author="Finland" w:date="2017-03-13T11:58:00Z" w:initials="FI">
    <w:p w:rsidR="00B81CD9" w:rsidRPr="0003543C" w:rsidRDefault="00B81CD9">
      <w:pPr>
        <w:pStyle w:val="Kommentinteksti"/>
      </w:pPr>
      <w:r>
        <w:rPr>
          <w:rStyle w:val="Kommentinviite"/>
        </w:rPr>
        <w:annotationRef/>
      </w:r>
      <w:r w:rsidRPr="0003543C">
        <w:t>Institution-specific information is available from an ELY Centre supervisor or by enquiring at SYKE. The system is currently undergoing a reform, and it will be launched gradually by the end of 2018.</w:t>
      </w:r>
    </w:p>
  </w:comment>
  <w:comment w:id="33" w:author="Finland" w:date="2017-03-15T11:31:00Z" w:initials="FI">
    <w:p w:rsidR="00B81CD9" w:rsidRDefault="00B81CD9">
      <w:pPr>
        <w:pStyle w:val="Kommentinteksti"/>
      </w:pPr>
      <w:r>
        <w:rPr>
          <w:rStyle w:val="Kommentinviite"/>
        </w:rPr>
        <w:annotationRef/>
      </w:r>
      <w:r>
        <w:t xml:space="preserve">Amended by 1171/2016, 928, 470, 415 and 281/2015, 532/2014, 1171/2013. </w:t>
      </w:r>
      <w:r w:rsidRPr="00F220FF">
        <w:t>In addition, Government’s proposal concerning international help HE 107/2016 in the Finnish Parliament.</w:t>
      </w:r>
    </w:p>
  </w:comment>
  <w:comment w:id="34" w:author="Finland" w:date="2017-03-13T11:59:00Z" w:initials="FI">
    <w:p w:rsidR="00B81CD9" w:rsidRDefault="00B81CD9">
      <w:pPr>
        <w:pStyle w:val="Kommentinteksti"/>
      </w:pPr>
      <w:r>
        <w:rPr>
          <w:rStyle w:val="Kommentinviite"/>
        </w:rPr>
        <w:annotationRef/>
      </w:r>
      <w:r>
        <w:t>Amended by 1172/2016, 1097, 285, 282, 174/2015, and 1230 and 47/2013</w:t>
      </w:r>
    </w:p>
  </w:comment>
  <w:comment w:id="35" w:author="Finland" w:date="2017-03-13T12:00:00Z" w:initials="FI">
    <w:p w:rsidR="00B81CD9" w:rsidRDefault="00B81CD9">
      <w:pPr>
        <w:pStyle w:val="Kommentinteksti"/>
      </w:pPr>
      <w:r>
        <w:rPr>
          <w:rStyle w:val="Kommentinviite"/>
        </w:rPr>
        <w:annotationRef/>
      </w:r>
      <w:r>
        <w:t>Amended by 1142/2016, 358/2015, 690/2014 and 400/2013</w:t>
      </w:r>
    </w:p>
  </w:comment>
  <w:comment w:id="36" w:author="Finland" w:date="2017-03-13T12:00:00Z" w:initials="FI">
    <w:p w:rsidR="00B81CD9" w:rsidRDefault="00B81CD9">
      <w:pPr>
        <w:pStyle w:val="Kommentinteksti"/>
      </w:pPr>
      <w:r>
        <w:rPr>
          <w:rStyle w:val="Kommentinviite"/>
        </w:rPr>
        <w:annotationRef/>
      </w:r>
      <w:r>
        <w:t>Amended by 116/2014</w:t>
      </w:r>
    </w:p>
  </w:comment>
  <w:comment w:id="37" w:author="Finland" w:date="2017-03-13T12:01:00Z" w:initials="FI">
    <w:p w:rsidR="00B81CD9" w:rsidRPr="0003543C" w:rsidRDefault="00B81CD9">
      <w:pPr>
        <w:pStyle w:val="Kommentinteksti"/>
      </w:pPr>
      <w:r>
        <w:rPr>
          <w:rStyle w:val="Kommentinviite"/>
        </w:rPr>
        <w:annotationRef/>
      </w:r>
      <w:r w:rsidRPr="0003543C">
        <w:t xml:space="preserve">A centralised environmental service centre began operating in the </w:t>
      </w:r>
      <w:proofErr w:type="spellStart"/>
      <w:r w:rsidRPr="0003543C">
        <w:t>Pirkanmaa</w:t>
      </w:r>
      <w:proofErr w:type="spellEnd"/>
      <w:r w:rsidRPr="0003543C">
        <w:t xml:space="preserve"> ELY Centre on 1 January 2015. It provides information and service in environmental matters for all, both in electronic and paper form, and by telephone and an online chat.</w:t>
      </w:r>
    </w:p>
  </w:comment>
  <w:comment w:id="38" w:author="Finland" w:date="2017-03-13T12:01:00Z" w:initials="FI">
    <w:p w:rsidR="00B81CD9" w:rsidRPr="0003543C" w:rsidRDefault="00B81CD9">
      <w:pPr>
        <w:pStyle w:val="Kommentinteksti"/>
      </w:pPr>
      <w:r w:rsidRPr="0003543C">
        <w:rPr>
          <w:rStyle w:val="Kommentinviite"/>
          <w:sz w:val="20"/>
          <w:szCs w:val="20"/>
        </w:rPr>
        <w:annotationRef/>
      </w:r>
      <w:r>
        <w:t xml:space="preserve">Amended </w:t>
      </w:r>
      <w:r w:rsidRPr="0003543C">
        <w:t>for the institution-specific supervisors on 22 October 2015.</w:t>
      </w:r>
    </w:p>
  </w:comment>
  <w:comment w:id="39" w:author="Finland" w:date="2017-03-13T12:03:00Z" w:initials="FI">
    <w:p w:rsidR="00B81CD9" w:rsidRPr="0003543C" w:rsidRDefault="00B81CD9">
      <w:pPr>
        <w:pStyle w:val="Kommentinteksti"/>
      </w:pPr>
      <w:r w:rsidRPr="0003543C">
        <w:rPr>
          <w:rStyle w:val="Kommentinviite"/>
          <w:sz w:val="20"/>
          <w:szCs w:val="20"/>
        </w:rPr>
        <w:annotationRef/>
      </w:r>
      <w:r w:rsidRPr="0003543C">
        <w:t>All effective and repealed acts and government proposals can be accessed on the Internet for free.</w:t>
      </w:r>
    </w:p>
  </w:comment>
  <w:comment w:id="40" w:author="Finland" w:date="2017-03-12T16:17:00Z" w:initials="FI">
    <w:p w:rsidR="00B81CD9" w:rsidRDefault="00B81CD9">
      <w:pPr>
        <w:pStyle w:val="Kommentinteksti"/>
      </w:pPr>
      <w:r>
        <w:rPr>
          <w:rStyle w:val="Kommentinviite"/>
        </w:rPr>
        <w:annotationRef/>
      </w:r>
      <w:r>
        <w:t>EMAS Handbook, decision of the Commission 2013/131/EU</w:t>
      </w:r>
    </w:p>
  </w:comment>
  <w:comment w:id="41" w:author="Finland" w:date="2017-03-13T12:10:00Z" w:initials="FI">
    <w:p w:rsidR="00B81CD9" w:rsidRDefault="00B81CD9">
      <w:pPr>
        <w:pStyle w:val="Kommentinteksti"/>
      </w:pPr>
      <w:r>
        <w:rPr>
          <w:rStyle w:val="Kommentinviite"/>
        </w:rPr>
        <w:annotationRef/>
      </w:r>
      <w:r>
        <w:t>Amended by Environmental Protection Act 527/2014 Section 223 which concerns information to be saved in the environmental protection database.</w:t>
      </w:r>
    </w:p>
  </w:comment>
  <w:comment w:id="42" w:author="Finland" w:date="2017-03-15T11:43:00Z" w:initials="FI">
    <w:p w:rsidR="00B81CD9" w:rsidRDefault="00B81CD9">
      <w:pPr>
        <w:pStyle w:val="Kommentinteksti"/>
      </w:pPr>
      <w:r>
        <w:rPr>
          <w:rStyle w:val="Kommentinviite"/>
        </w:rPr>
        <w:annotationRef/>
      </w:r>
      <w:r>
        <w:t xml:space="preserve">From 2015 to the Case Management System (CMS), </w:t>
      </w:r>
      <w:r w:rsidRPr="00C42BD7">
        <w:t>USPA</w:t>
      </w:r>
    </w:p>
  </w:comment>
  <w:comment w:id="43" w:author="Finland" w:date="2017-03-15T11:44:00Z" w:initials="FI">
    <w:p w:rsidR="00B81CD9" w:rsidRDefault="00B81CD9">
      <w:pPr>
        <w:pStyle w:val="Kommentinteksti"/>
      </w:pPr>
      <w:r>
        <w:rPr>
          <w:rStyle w:val="Kommentinviite"/>
        </w:rPr>
        <w:annotationRef/>
      </w:r>
      <w:r>
        <w:rPr>
          <w:rFonts w:cs="Arial"/>
          <w:szCs w:val="22"/>
        </w:rPr>
        <w:t xml:space="preserve">The information control systems of both agencies were changed in 2015 when a transfer took place from </w:t>
      </w:r>
      <w:r w:rsidRPr="00D96D15">
        <w:rPr>
          <w:rFonts w:cs="Arial"/>
          <w:szCs w:val="22"/>
        </w:rPr>
        <w:t xml:space="preserve">the AHJO system to the USPA </w:t>
      </w:r>
      <w:r>
        <w:rPr>
          <w:rFonts w:cs="Arial"/>
          <w:szCs w:val="22"/>
        </w:rPr>
        <w:t>case Management System (CMS)</w:t>
      </w:r>
      <w:r w:rsidRPr="00D96D15">
        <w:rPr>
          <w:rFonts w:cs="Arial"/>
          <w:szCs w:val="22"/>
        </w:rPr>
        <w:t>.</w:t>
      </w:r>
    </w:p>
  </w:comment>
  <w:comment w:id="44" w:author="Finland" w:date="2017-03-15T11:44:00Z" w:initials="FI">
    <w:p w:rsidR="00B81CD9" w:rsidRDefault="00B81CD9">
      <w:pPr>
        <w:pStyle w:val="Kommentinteksti"/>
      </w:pPr>
      <w:r>
        <w:rPr>
          <w:rStyle w:val="Kommentinviite"/>
        </w:rPr>
        <w:annotationRef/>
      </w:r>
      <w:r w:rsidRPr="00494EA8">
        <w:t>Addresses have been updated. TEE!</w:t>
      </w:r>
    </w:p>
  </w:comment>
  <w:comment w:id="45" w:author="Finland" w:date="2017-03-14T16:40:00Z" w:initials="FI">
    <w:p w:rsidR="00B81CD9" w:rsidRDefault="00B81CD9">
      <w:pPr>
        <w:pStyle w:val="Kommentinteksti"/>
      </w:pPr>
      <w:r>
        <w:rPr>
          <w:rStyle w:val="Kommentinviite"/>
        </w:rPr>
        <w:annotationRef/>
      </w:r>
      <w:r w:rsidRPr="00D96D15">
        <w:t>Government’s</w:t>
      </w:r>
      <w:r>
        <w:t xml:space="preserve"> proposal </w:t>
      </w:r>
      <w:r w:rsidRPr="00D96D15">
        <w:t>HE 259/2016</w:t>
      </w:r>
      <w:r>
        <w:t xml:space="preserve"> in the Finnish Parliament</w:t>
      </w:r>
    </w:p>
  </w:comment>
  <w:comment w:id="46" w:author="Finland" w:date="2017-03-15T12:00:00Z" w:initials="FI">
    <w:p w:rsidR="00B81CD9" w:rsidRDefault="00B81CD9">
      <w:pPr>
        <w:pStyle w:val="Kommentinteksti"/>
      </w:pPr>
      <w:r>
        <w:rPr>
          <w:rStyle w:val="Kommentinviite"/>
        </w:rPr>
        <w:annotationRef/>
      </w:r>
      <w:r w:rsidRPr="00FD6C59">
        <w:t>Amended by 527/2014 and</w:t>
      </w:r>
      <w:r>
        <w:t xml:space="preserve"> 251/2016</w:t>
      </w:r>
    </w:p>
  </w:comment>
  <w:comment w:id="47" w:author="Finland" w:date="2017-03-12T16:34:00Z" w:initials="FI">
    <w:p w:rsidR="00B81CD9" w:rsidRDefault="00B81CD9">
      <w:pPr>
        <w:pStyle w:val="Kommentinteksti"/>
      </w:pPr>
      <w:r>
        <w:rPr>
          <w:rStyle w:val="Kommentinviite"/>
        </w:rPr>
        <w:annotationRef/>
      </w:r>
      <w:r>
        <w:t>As e.g. some NGOs</w:t>
      </w:r>
    </w:p>
  </w:comment>
  <w:comment w:id="48" w:author="Finland" w:date="2017-03-13T12:14:00Z" w:initials="FI">
    <w:p w:rsidR="00B81CD9" w:rsidRPr="00C30151" w:rsidRDefault="00B81CD9">
      <w:pPr>
        <w:pStyle w:val="Kommentinteksti"/>
      </w:pPr>
      <w:r>
        <w:rPr>
          <w:rStyle w:val="Kommentinviite"/>
        </w:rPr>
        <w:annotationRef/>
      </w:r>
      <w:r w:rsidRPr="00C30151">
        <w:t>The authority may extend this group, if it does not share the operator’s view.</w:t>
      </w:r>
    </w:p>
  </w:comment>
  <w:comment w:id="49" w:author="Finland" w:date="2017-03-15T12:01:00Z" w:initials="FI">
    <w:p w:rsidR="00B81CD9" w:rsidRPr="00C140BE" w:rsidRDefault="00B81CD9">
      <w:pPr>
        <w:pStyle w:val="Kommentinteksti"/>
      </w:pPr>
      <w:r>
        <w:rPr>
          <w:rStyle w:val="Kommentinviite"/>
        </w:rPr>
        <w:annotationRef/>
      </w:r>
      <w:r w:rsidRPr="00C140BE">
        <w:rPr>
          <w:sz w:val="22"/>
          <w:szCs w:val="22"/>
        </w:rPr>
        <w:t xml:space="preserve">The authority </w:t>
      </w:r>
      <w:r>
        <w:rPr>
          <w:sz w:val="22"/>
          <w:szCs w:val="22"/>
        </w:rPr>
        <w:t>will provide information on the case</w:t>
      </w:r>
      <w:r w:rsidRPr="00FD6C59">
        <w:rPr>
          <w:sz w:val="22"/>
          <w:szCs w:val="22"/>
        </w:rPr>
        <w:t>,</w:t>
      </w:r>
      <w:r w:rsidRPr="00C140BE">
        <w:rPr>
          <w:sz w:val="22"/>
          <w:szCs w:val="22"/>
        </w:rPr>
        <w:t xml:space="preserve"> either on its notice board (34/1925) or in the national and local newspapers. The public notices must also be published on the permit authority’s Internet site. The application documents must be kept available for inspection by the public for 30 days in the municipalities affected by the operation.</w:t>
      </w:r>
    </w:p>
  </w:comment>
  <w:comment w:id="50" w:author="Finland" w:date="2017-03-13T12:17:00Z" w:initials="FI">
    <w:p w:rsidR="00B81CD9" w:rsidRPr="00C140BE" w:rsidRDefault="00B81CD9">
      <w:pPr>
        <w:pStyle w:val="Kommentinteksti"/>
      </w:pPr>
      <w:r>
        <w:rPr>
          <w:rStyle w:val="Kommentinviite"/>
        </w:rPr>
        <w:annotationRef/>
      </w:r>
      <w:r w:rsidRPr="00C140BE">
        <w:t xml:space="preserve">Section 83 of </w:t>
      </w:r>
      <w:r>
        <w:t xml:space="preserve">the Environmental Protection Act </w:t>
      </w:r>
      <w:r w:rsidRPr="00C140BE">
        <w:t>527/2014 and Section 44 of the Administrative Procedure Act 434/2003: a short summary of the public’s views will be included in the decision. Chapter 9 in the Administrative Procedure Act contains provisions for providing information and, in addition, special legislation has provisions that relate to providing information on decisions, e.g.527/2014 Section 85.</w:t>
      </w:r>
    </w:p>
  </w:comment>
  <w:comment w:id="51" w:author="Finland" w:date="2017-03-13T12:17:00Z" w:initials="FI">
    <w:p w:rsidR="00B81CD9" w:rsidRPr="00C140BE" w:rsidRDefault="00B81CD9">
      <w:pPr>
        <w:pStyle w:val="Kommentinteksti"/>
      </w:pPr>
      <w:r>
        <w:rPr>
          <w:rStyle w:val="Kommentinviite"/>
        </w:rPr>
        <w:annotationRef/>
      </w:r>
      <w:r w:rsidRPr="00C140BE">
        <w:t>As a general rule, permits are granted for an indefinite period 527/2014 Section 87. For example Section 89 of 527/2014 provides for their alteration and review.</w:t>
      </w:r>
    </w:p>
  </w:comment>
  <w:comment w:id="52" w:author="Finland" w:date="2017-03-15T12:06:00Z" w:initials="FI">
    <w:p w:rsidR="00B81CD9" w:rsidRDefault="00B81CD9">
      <w:pPr>
        <w:pStyle w:val="Kommentinteksti"/>
      </w:pPr>
      <w:r>
        <w:rPr>
          <w:rStyle w:val="Kommentinviite"/>
        </w:rPr>
        <w:annotationRef/>
      </w:r>
      <w:r>
        <w:t>The addresses have been updated</w:t>
      </w:r>
    </w:p>
  </w:comment>
  <w:comment w:id="53" w:author="Finland" w:date="2017-03-15T12:08:00Z" w:initials="FI">
    <w:p w:rsidR="00B81CD9" w:rsidRDefault="00B81CD9">
      <w:pPr>
        <w:pStyle w:val="Kommentinteksti"/>
      </w:pPr>
      <w:r>
        <w:rPr>
          <w:rStyle w:val="Kommentinviite"/>
        </w:rPr>
        <w:annotationRef/>
      </w:r>
      <w:r w:rsidRPr="00FB5E4A">
        <w:t xml:space="preserve">Government’s proposal </w:t>
      </w:r>
      <w:r>
        <w:t xml:space="preserve">HE 259/2016 </w:t>
      </w:r>
      <w:r w:rsidRPr="00FB5E4A">
        <w:t xml:space="preserve">submitted to the </w:t>
      </w:r>
      <w:r>
        <w:t xml:space="preserve">Finnish </w:t>
      </w:r>
      <w:r w:rsidRPr="00FB5E4A">
        <w:t>Parliament</w:t>
      </w:r>
      <w:r>
        <w:t>.</w:t>
      </w:r>
    </w:p>
  </w:comment>
  <w:comment w:id="54" w:author="Finland" w:date="2017-03-13T12:19:00Z" w:initials="FI">
    <w:p w:rsidR="00B81CD9" w:rsidRDefault="00B81CD9">
      <w:pPr>
        <w:pStyle w:val="Kommentinteksti"/>
      </w:pPr>
      <w:r>
        <w:rPr>
          <w:rStyle w:val="Kommentinviite"/>
        </w:rPr>
        <w:annotationRef/>
      </w:r>
      <w:r>
        <w:t>The Ministry of the Environment has published a guidebook on the application of the SOVA Act in February 2017.</w:t>
      </w:r>
    </w:p>
  </w:comment>
  <w:comment w:id="55" w:author="Finland" w:date="2017-03-15T12:10:00Z" w:initials="FI">
    <w:p w:rsidR="00B81CD9" w:rsidRDefault="00B81CD9">
      <w:pPr>
        <w:pStyle w:val="Kommentinteksti"/>
      </w:pPr>
      <w:r>
        <w:rPr>
          <w:rStyle w:val="Kommentinviite"/>
        </w:rPr>
        <w:annotationRef/>
      </w:r>
      <w:r>
        <w:t>Several amendments 2012 - 2016.</w:t>
      </w:r>
    </w:p>
  </w:comment>
  <w:comment w:id="56" w:author="Finland" w:date="2017-03-15T12:27:00Z" w:initials="FI">
    <w:p w:rsidR="00B81CD9" w:rsidRDefault="00B81CD9">
      <w:pPr>
        <w:pStyle w:val="Kommentinteksti"/>
      </w:pPr>
      <w:r>
        <w:rPr>
          <w:rStyle w:val="Kommentinviite"/>
        </w:rPr>
        <w:annotationRef/>
      </w:r>
      <w:r w:rsidRPr="006422CF">
        <w:t>Address has been updated</w:t>
      </w:r>
    </w:p>
  </w:comment>
  <w:comment w:id="57" w:author="Finland" w:date="2017-03-13T12:20:00Z" w:initials="FI">
    <w:p w:rsidR="00B81CD9" w:rsidRPr="00C140BE" w:rsidRDefault="00B81CD9">
      <w:pPr>
        <w:pStyle w:val="Kommentinteksti"/>
      </w:pPr>
      <w:r>
        <w:rPr>
          <w:rStyle w:val="Kommentinviite"/>
        </w:rPr>
        <w:annotationRef/>
      </w:r>
      <w:r w:rsidRPr="00C140BE">
        <w:t xml:space="preserve">The strategic programme of Prime Minister </w:t>
      </w:r>
      <w:proofErr w:type="spellStart"/>
      <w:r w:rsidRPr="00C140BE">
        <w:t>Sipilä’s</w:t>
      </w:r>
      <w:proofErr w:type="spellEnd"/>
      <w:r w:rsidRPr="00C140BE">
        <w:t xml:space="preserve"> Government (2015–) is committed to streamlining legislation, to do away with needless regulation and to lessen the administrative burden. A legislation impact assessment body has been founded alongside the Government, and its duty is to ensure the quality of the legislation impact assessments. Legislation that forms the most obstacles to the citizens’ everyday lives will be identified, and deregulation on subordinate standards, regulations and instructions will begin immediately. Permit and appeal processes will be streamlined and a service promise made concerning these. The number of mutual appeals between authorities will be minimised. The Ministry of the Environment has been realising these objectives with its legislative programme and will continue to do so, and therefore several legislative changes are currently ongoing. For the citizens, one of the most important projects is the so-called single authority project.</w:t>
      </w:r>
    </w:p>
  </w:comment>
  <w:comment w:id="58" w:author="Finland" w:date="2017-03-15T12:43:00Z" w:initials="FI">
    <w:p w:rsidR="00B81CD9" w:rsidRDefault="00B81CD9">
      <w:pPr>
        <w:pStyle w:val="Kommentinteksti"/>
      </w:pPr>
      <w:r>
        <w:rPr>
          <w:rStyle w:val="Kommentinviite"/>
        </w:rPr>
        <w:annotationRef/>
      </w:r>
      <w:r>
        <w:t xml:space="preserve">Decision in principle </w:t>
      </w:r>
      <w:r w:rsidRPr="00C140BE">
        <w:t xml:space="preserve">VNS 3/2014 </w:t>
      </w:r>
      <w:proofErr w:type="spellStart"/>
      <w:r w:rsidRPr="00C140BE">
        <w:t>vp</w:t>
      </w:r>
      <w:proofErr w:type="spellEnd"/>
      <w:r w:rsidRPr="00C140BE">
        <w:t xml:space="preserve">. According to the </w:t>
      </w:r>
      <w:r w:rsidRPr="00BA6FF9">
        <w:t>policies in the report</w:t>
      </w:r>
      <w:r w:rsidRPr="00C140BE">
        <w:t xml:space="preserve">, the Government prepared the programme in order to fortify democracy, and monitor and evaluate the measures </w:t>
      </w:r>
      <w:hyperlink r:id="rId1" w:history="1">
        <w:r w:rsidRPr="00DC16FC">
          <w:rPr>
            <w:rStyle w:val="Hyperlinkki"/>
            <w:rFonts w:ascii="Times New Roman" w:hAnsi="Times New Roman"/>
            <w:lang w:val="en-US"/>
          </w:rPr>
          <w:t>http://www.oikeusministerio.fi/fi/index/valmisteilla/kehittamishankkeita/demokratiapoliittinenselonteko.html</w:t>
        </w:r>
      </w:hyperlink>
      <w:r>
        <w:rPr>
          <w:lang w:val="en-US"/>
        </w:rPr>
        <w:t xml:space="preserve"> </w:t>
      </w:r>
    </w:p>
  </w:comment>
  <w:comment w:id="59" w:author="Finland" w:date="2017-03-15T12:45:00Z" w:initials="FI">
    <w:p w:rsidR="00B81CD9" w:rsidRPr="008F4C49" w:rsidRDefault="00B81CD9">
      <w:pPr>
        <w:pStyle w:val="Kommentinteksti"/>
      </w:pPr>
      <w:r>
        <w:rPr>
          <w:rStyle w:val="Kommentinviite"/>
        </w:rPr>
        <w:annotationRef/>
      </w:r>
      <w:r w:rsidRPr="008F4C49">
        <w:t xml:space="preserve">A new, third advisory board has been appointed for the term 2017–2021. Its duty is to promote the cooperation and interaction between civil society and the authorities </w:t>
      </w:r>
      <w:hyperlink r:id="rId2" w:history="1">
        <w:r w:rsidRPr="00280C7E">
          <w:rPr>
            <w:rStyle w:val="Hyperlinkki"/>
            <w:rFonts w:ascii="Times New Roman" w:hAnsi="Times New Roman"/>
          </w:rPr>
          <w:t>http://oikeusministerio.fi/kane/fi</w:t>
        </w:r>
      </w:hyperlink>
      <w:r>
        <w:t xml:space="preserve"> </w:t>
      </w:r>
    </w:p>
  </w:comment>
  <w:comment w:id="60" w:author="Finland" w:date="2017-03-15T12:55:00Z" w:initials="FI">
    <w:p w:rsidR="00B81CD9" w:rsidRPr="0011197E" w:rsidRDefault="00B81CD9" w:rsidP="0011197E">
      <w:pPr>
        <w:jc w:val="both"/>
        <w:rPr>
          <w:rFonts w:cs="Arial"/>
          <w:szCs w:val="22"/>
          <w:lang w:val="en-US"/>
        </w:rPr>
      </w:pPr>
      <w:r>
        <w:rPr>
          <w:rStyle w:val="Kommentinviite"/>
        </w:rPr>
        <w:annotationRef/>
      </w:r>
      <w:r w:rsidRPr="0011197E">
        <w:rPr>
          <w:rFonts w:cs="Arial"/>
          <w:szCs w:val="22"/>
        </w:rPr>
        <w:t xml:space="preserve">Also some of the provisions for making appeals against administrative matters concerning the environment are being reviewed. The intention is to alter the appeal system for this part, as well. The changes would include matters pertaining to the Environmental Protection Act, the Land Extraction Act and the Water Act. The system of appeal permits of the Land Use and Building Act would be reformed to comply with the provisions in the Administrative Procedure Act, while simultaneously extending the system of appeal permits to cover new </w:t>
      </w:r>
      <w:r w:rsidRPr="00280C7E">
        <w:rPr>
          <w:rFonts w:cs="Arial"/>
          <w:szCs w:val="22"/>
        </w:rPr>
        <w:t>substance</w:t>
      </w:r>
      <w:r>
        <w:rPr>
          <w:rFonts w:cs="Arial"/>
          <w:szCs w:val="22"/>
        </w:rPr>
        <w:t xml:space="preserve"> </w:t>
      </w:r>
      <w:r w:rsidRPr="00280C7E">
        <w:rPr>
          <w:rFonts w:cs="Arial"/>
          <w:szCs w:val="22"/>
        </w:rPr>
        <w:t xml:space="preserve">  groups. In addition, a review</w:t>
      </w:r>
      <w:r w:rsidRPr="0011197E">
        <w:rPr>
          <w:rFonts w:cs="Arial"/>
          <w:szCs w:val="22"/>
        </w:rPr>
        <w:t xml:space="preserve"> on the appeal procedure of the Nature Conservation Act has been proposed so that the scope of the system of the appeal permits is extended.</w:t>
      </w:r>
    </w:p>
    <w:p w:rsidR="00B81CD9" w:rsidRPr="0011197E" w:rsidRDefault="00B81CD9" w:rsidP="0011197E">
      <w:pPr>
        <w:jc w:val="both"/>
        <w:rPr>
          <w:rFonts w:cs="Arial"/>
          <w:szCs w:val="22"/>
          <w:lang w:val="en-US"/>
        </w:rPr>
      </w:pPr>
    </w:p>
    <w:p w:rsidR="00B81CD9" w:rsidRPr="0011197E" w:rsidRDefault="00B81CD9" w:rsidP="0011197E">
      <w:pPr>
        <w:jc w:val="both"/>
        <w:rPr>
          <w:rFonts w:cs="Arial"/>
          <w:szCs w:val="22"/>
          <w:lang w:val="en-US"/>
        </w:rPr>
      </w:pPr>
      <w:r w:rsidRPr="0011197E">
        <w:rPr>
          <w:rFonts w:cs="Arial"/>
          <w:szCs w:val="22"/>
        </w:rPr>
        <w:t xml:space="preserve">Changes are also proposed to the appeals filed against decisions made by the Ministry of the Environment based on the Environmental Protection Act. In the future, a decision made by the Ministry of the Environment would be appealed at the Administrative Court of Vaasa, instead of the Supreme Administrative Court. The appeals in matters of joint processing in both water resources engineering permits as well as environmental and water resources engineering permits is proposed to be changed so that in the future the appeal notices would be submitted directly to the Administrative Court of Vaasa, instead of the authority who made the decision. In addition, some minor clarifications are proposed to the Land Extraction Act to the joint processing provisions of the Environmental Protection Act and the Land Extraction Act. The changes comply with Prime Minister </w:t>
      </w:r>
      <w:proofErr w:type="spellStart"/>
      <w:r w:rsidRPr="0011197E">
        <w:rPr>
          <w:rFonts w:cs="Arial"/>
          <w:szCs w:val="22"/>
        </w:rPr>
        <w:t>Sipilä’s</w:t>
      </w:r>
      <w:proofErr w:type="spellEnd"/>
      <w:r w:rsidRPr="0011197E">
        <w:rPr>
          <w:rFonts w:cs="Arial"/>
          <w:szCs w:val="22"/>
        </w:rPr>
        <w:t xml:space="preserve"> government programme. </w:t>
      </w:r>
    </w:p>
  </w:comment>
  <w:comment w:id="61" w:author="Finland" w:date="2017-03-12T17:08:00Z" w:initials="FI">
    <w:p w:rsidR="00B81CD9" w:rsidRDefault="00B81CD9">
      <w:pPr>
        <w:pStyle w:val="Kommentinteksti"/>
      </w:pPr>
      <w:r>
        <w:rPr>
          <w:rStyle w:val="Kommentinviite"/>
        </w:rPr>
        <w:annotationRef/>
      </w:r>
      <w:r>
        <w:rPr>
          <w:rFonts w:cs="Arial"/>
          <w:szCs w:val="22"/>
        </w:rPr>
        <w:t>Also some of the provisions for making appeals against administrative matters concerning the environment are being reviewed. The intention is to alter the appeal system for this part, as well. The changes would include matters pertaining to the Environmental Protection Act, the Land Extraction Act and the Water Act. The system of appeal permits of the Land Use and Building Act would be reformed to comply with the provisions in the Administrative Procedure Act, while simultaneously extending the system of appeal permits to cover new client groups. In addition, a review on the appeal procedure of the Nature Conservation Act has been proposed so that the scope of the system of the appeal permits is extended</w:t>
      </w:r>
    </w:p>
  </w:comment>
  <w:comment w:id="62" w:author="Finland" w:date="2017-03-15T13:03:00Z" w:initials="FI">
    <w:p w:rsidR="00B81CD9" w:rsidRDefault="00B81CD9">
      <w:pPr>
        <w:pStyle w:val="Kommentinteksti"/>
      </w:pPr>
      <w:r>
        <w:rPr>
          <w:rStyle w:val="Kommentinviite"/>
        </w:rPr>
        <w:annotationRef/>
      </w:r>
      <w:r>
        <w:t>Amended by Administrative Procedure Act 581/2010 Chapter 7a.</w:t>
      </w:r>
    </w:p>
  </w:comment>
  <w:comment w:id="63" w:author="Finland" w:date="2017-03-15T13:04:00Z" w:initials="FI">
    <w:p w:rsidR="00B81CD9" w:rsidRDefault="00B81CD9">
      <w:pPr>
        <w:pStyle w:val="Kommentinteksti"/>
      </w:pPr>
      <w:r>
        <w:rPr>
          <w:rStyle w:val="Kommentinviite"/>
        </w:rPr>
        <w:annotationRef/>
      </w:r>
      <w:r>
        <w:t xml:space="preserve">Amended partly by </w:t>
      </w:r>
      <w:r w:rsidRPr="007476D5">
        <w:t xml:space="preserve">Act </w:t>
      </w:r>
      <w:r>
        <w:t>907/2015</w:t>
      </w:r>
    </w:p>
  </w:comment>
  <w:comment w:id="64" w:author="Finland" w:date="2017-03-15T13:06:00Z" w:initials="FI">
    <w:p w:rsidR="00B81CD9" w:rsidRPr="00FB5060" w:rsidRDefault="00B81CD9">
      <w:pPr>
        <w:pStyle w:val="Kommentinteksti"/>
      </w:pPr>
      <w:r>
        <w:rPr>
          <w:rStyle w:val="Kommentinviite"/>
        </w:rPr>
        <w:annotationRef/>
      </w:r>
      <w:r w:rsidRPr="00FB5060">
        <w:t>The fees related to appealing were raised with the Judicial Court Fees Act 1455/2015. According to the explanatory memorandum HE 29/2015, a proposal for raising the court fee level closer to the cost price of the proceedings has been made. The objective of this change would be to increase the courts’ revenue, as well as make the fees’ regulatory impact more effective. The court fees remain significantly lower than the cost price of the court proceedings. Collecting fees is the norm. A fee is now charged for several matters that were previously free, and administrative matters, in particular, include many of such matters. Appeals may still be made against fees</w:t>
      </w:r>
      <w:r>
        <w:t>.</w:t>
      </w:r>
    </w:p>
  </w:comment>
  <w:comment w:id="65" w:author="Finland" w:date="2017-03-13T15:31:00Z" w:initials="FI">
    <w:p w:rsidR="00B81CD9" w:rsidRDefault="00B81CD9">
      <w:pPr>
        <w:pStyle w:val="Kommentinteksti"/>
      </w:pPr>
      <w:r>
        <w:rPr>
          <w:rStyle w:val="Kommentinviite"/>
        </w:rPr>
        <w:annotationRef/>
      </w:r>
      <w:r>
        <w:t>Several amendments 2013 - 2016</w:t>
      </w:r>
    </w:p>
  </w:comment>
  <w:comment w:id="66" w:author="Finland" w:date="2017-03-13T13:01:00Z" w:initials="FI">
    <w:p w:rsidR="00B81CD9" w:rsidRDefault="00B81CD9">
      <w:pPr>
        <w:pStyle w:val="Kommentinteksti"/>
      </w:pPr>
      <w:r>
        <w:rPr>
          <w:rStyle w:val="Kommentinviite"/>
        </w:rPr>
        <w:annotationRef/>
      </w:r>
      <w:r>
        <w:t>Amended by 527/2014</w:t>
      </w:r>
    </w:p>
  </w:comment>
  <w:comment w:id="67" w:author="Finland" w:date="2017-03-13T13:01:00Z" w:initials="FI">
    <w:p w:rsidR="00B81CD9" w:rsidRDefault="00B81CD9">
      <w:pPr>
        <w:pStyle w:val="Kommentinteksti"/>
      </w:pPr>
      <w:r>
        <w:rPr>
          <w:rStyle w:val="Kommentinviite"/>
        </w:rPr>
        <w:annotationRef/>
      </w:r>
      <w:r>
        <w:t>Several amendments 2013-2016</w:t>
      </w:r>
    </w:p>
  </w:comment>
  <w:comment w:id="68" w:author="Finland" w:date="2017-03-15T13:45:00Z" w:initials="FI">
    <w:p w:rsidR="00B81CD9" w:rsidRDefault="00B81CD9">
      <w:pPr>
        <w:pStyle w:val="Kommentinteksti"/>
      </w:pPr>
      <w:r>
        <w:rPr>
          <w:rStyle w:val="Kommentinviite"/>
        </w:rPr>
        <w:annotationRef/>
      </w:r>
      <w:r>
        <w:rPr>
          <w:rFonts w:cs="Arial"/>
          <w:szCs w:val="22"/>
        </w:rPr>
        <w:t>Approximately 1,1</w:t>
      </w:r>
      <w:r w:rsidRPr="00233AB0">
        <w:rPr>
          <w:rFonts w:cs="Arial"/>
          <w:szCs w:val="22"/>
        </w:rPr>
        <w:t>00 permit decisions and an estimated 2,500 other decisions are made annually based on the Environmental Protection Act, most of which relate to notifications on noise. Annually, approximately 800 extraction permit cases are ruled based on the Land Extraction Act, and approximately 500 permit decision are made based on the Water Act. Approximately 1,300 planning decisions are made based on the Land Use and Building Act, approximately 35,000 building permits are granted, and a total of 6,500 decisions on planning needs and exemption decisions are made annually. In addition, several thousands of planning permissions for minor construction are granted each year. The matters may vary in content and scope. The number of concerned parties may vary from a few people to several hundreds. Similarly, the interest that an appeal concerns may vary from public interests to private bilateral interests.</w:t>
      </w:r>
    </w:p>
  </w:comment>
  <w:comment w:id="69" w:author="Finland" w:date="2017-03-15T14:19:00Z" w:initials="FI">
    <w:p w:rsidR="00B81CD9" w:rsidRDefault="00B81CD9">
      <w:pPr>
        <w:pStyle w:val="Kommentinteksti"/>
      </w:pPr>
      <w:r>
        <w:rPr>
          <w:rStyle w:val="Kommentinviite"/>
        </w:rPr>
        <w:annotationRef/>
      </w:r>
      <w:r w:rsidRPr="001437E7">
        <w:t>Also the Supreme Administrative Court publishes annual statistics on its decisions based on client groups</w:t>
      </w:r>
      <w:r w:rsidRPr="00726E85">
        <w:rPr>
          <w:rFonts w:ascii="Arial" w:hAnsi="Arial" w:cs="Arial"/>
          <w:sz w:val="22"/>
          <w:szCs w:val="22"/>
        </w:rPr>
        <w:t>.</w:t>
      </w:r>
    </w:p>
  </w:comment>
  <w:comment w:id="70" w:author="Finland" w:date="2017-03-15T14:44:00Z" w:initials="FI">
    <w:p w:rsidR="00B81CD9" w:rsidRDefault="00B81CD9">
      <w:pPr>
        <w:pStyle w:val="Kommentinteksti"/>
      </w:pPr>
      <w:r>
        <w:rPr>
          <w:rStyle w:val="Kommentinviite"/>
        </w:rPr>
        <w:annotationRef/>
      </w:r>
      <w:r>
        <w:t xml:space="preserve">In 2011-2015 535 were related to the environment, 305 to water resources engineering and 121 to soil. 1637 of the matters were solved on the grounds of the </w:t>
      </w:r>
      <w:r w:rsidRPr="005D3AE8">
        <w:rPr>
          <w:lang w:val="en-US"/>
        </w:rPr>
        <w:t>the Land Use and Building Act</w:t>
      </w:r>
      <w:r>
        <w:t xml:space="preserve"> and 34 jointly with the Environment Protection Act and the </w:t>
      </w:r>
      <w:r w:rsidRPr="00980C47">
        <w:t>Water Act</w:t>
      </w:r>
      <w:r>
        <w:t>.</w:t>
      </w:r>
    </w:p>
  </w:comment>
  <w:comment w:id="71" w:author="Finland" w:date="2017-03-15T14:49:00Z" w:initials="FI">
    <w:p w:rsidR="00B81CD9" w:rsidRDefault="00B81CD9">
      <w:pPr>
        <w:pStyle w:val="Kommentinteksti"/>
      </w:pPr>
      <w:r>
        <w:rPr>
          <w:rStyle w:val="Kommentinviite"/>
        </w:rPr>
        <w:annotationRef/>
      </w:r>
      <w:r>
        <w:t>In 2014 20,488 appeals. As in 2012 about 12% pertaining to construction and the environment.</w:t>
      </w:r>
    </w:p>
  </w:comment>
  <w:comment w:id="72" w:author="Finland" w:date="2017-03-13T13:02:00Z" w:initials="FI">
    <w:p w:rsidR="00B81CD9" w:rsidRDefault="00B81CD9">
      <w:pPr>
        <w:pStyle w:val="Kommentinteksti"/>
      </w:pPr>
      <w:r>
        <w:rPr>
          <w:rStyle w:val="Kommentinviite"/>
        </w:rPr>
        <w:annotationRef/>
      </w:r>
      <w:r>
        <w:t>Several amendments 2013 - 2016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D9" w:rsidRDefault="00B81CD9" w:rsidP="008F4630">
      <w:pPr>
        <w:spacing w:line="240" w:lineRule="auto"/>
      </w:pPr>
      <w:r>
        <w:separator/>
      </w:r>
    </w:p>
  </w:endnote>
  <w:endnote w:type="continuationSeparator" w:id="0">
    <w:p w:rsidR="00B81CD9" w:rsidRDefault="00B81CD9" w:rsidP="008F4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D9" w:rsidRDefault="00B81CD9">
    <w:pPr>
      <w:pStyle w:val="Alatunniste"/>
      <w:jc w:val="right"/>
    </w:pPr>
    <w:r>
      <w:fldChar w:fldCharType="begin"/>
    </w:r>
    <w:r>
      <w:instrText xml:space="preserve"> PAGE   \* MERGEFORMAT </w:instrText>
    </w:r>
    <w:r>
      <w:fldChar w:fldCharType="separate"/>
    </w:r>
    <w:r w:rsidR="00684C98">
      <w:rPr>
        <w:noProof/>
      </w:rPr>
      <w:t>31</w:t>
    </w:r>
    <w:r>
      <w:rPr>
        <w:noProof/>
      </w:rPr>
      <w:fldChar w:fldCharType="end"/>
    </w:r>
  </w:p>
  <w:p w:rsidR="00B81CD9" w:rsidRDefault="00B81CD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D9" w:rsidRDefault="00B81CD9" w:rsidP="008F4630">
      <w:pPr>
        <w:spacing w:line="240" w:lineRule="auto"/>
      </w:pPr>
      <w:r>
        <w:separator/>
      </w:r>
    </w:p>
  </w:footnote>
  <w:footnote w:type="continuationSeparator" w:id="0">
    <w:p w:rsidR="00B81CD9" w:rsidRDefault="00B81CD9" w:rsidP="008F46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60E1"/>
    <w:multiLevelType w:val="hybridMultilevel"/>
    <w:tmpl w:val="9D72CE74"/>
    <w:lvl w:ilvl="0" w:tplc="9AE267CC">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
    <w:nsid w:val="3B590777"/>
    <w:multiLevelType w:val="hybridMultilevel"/>
    <w:tmpl w:val="0282A5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6FE4026"/>
    <w:multiLevelType w:val="hybridMultilevel"/>
    <w:tmpl w:val="E60CF588"/>
    <w:lvl w:ilvl="0" w:tplc="B2226DC0">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3">
    <w:nsid w:val="49057CE0"/>
    <w:multiLevelType w:val="hybridMultilevel"/>
    <w:tmpl w:val="D9D08108"/>
    <w:lvl w:ilvl="0" w:tplc="B52603E6">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4">
    <w:nsid w:val="51B42085"/>
    <w:multiLevelType w:val="hybridMultilevel"/>
    <w:tmpl w:val="A07A05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DAC5844"/>
    <w:multiLevelType w:val="hybridMultilevel"/>
    <w:tmpl w:val="9AAE78C2"/>
    <w:lvl w:ilvl="0" w:tplc="0DC8F2B4">
      <w:start w:val="1"/>
      <w:numFmt w:val="decimal"/>
      <w:pStyle w:val="KAPPALE"/>
      <w:lvlText w:val="%1."/>
      <w:lvlJc w:val="left"/>
      <w:pPr>
        <w:ind w:left="1636"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60A26A7E"/>
    <w:multiLevelType w:val="hybridMultilevel"/>
    <w:tmpl w:val="E318CCD8"/>
    <w:lvl w:ilvl="0" w:tplc="236EBF56">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7">
    <w:nsid w:val="615C5CEB"/>
    <w:multiLevelType w:val="hybridMultilevel"/>
    <w:tmpl w:val="0810C6FE"/>
    <w:lvl w:ilvl="0" w:tplc="A3E4E174">
      <w:start w:val="1"/>
      <w:numFmt w:val="lowerLetter"/>
      <w:lvlText w:val="(%1)"/>
      <w:lvlJc w:val="left"/>
      <w:pPr>
        <w:ind w:left="2595" w:hanging="360"/>
      </w:pPr>
      <w:rPr>
        <w:rFonts w:ascii="Times New Roman" w:eastAsia="Times New Roman" w:hAnsi="Times New Roman" w:cs="Times New Roman"/>
      </w:rPr>
    </w:lvl>
    <w:lvl w:ilvl="1" w:tplc="040B0019" w:tentative="1">
      <w:start w:val="1"/>
      <w:numFmt w:val="lowerLetter"/>
      <w:lvlText w:val="%2."/>
      <w:lvlJc w:val="left"/>
      <w:pPr>
        <w:ind w:left="3315" w:hanging="360"/>
      </w:pPr>
    </w:lvl>
    <w:lvl w:ilvl="2" w:tplc="040B001B" w:tentative="1">
      <w:start w:val="1"/>
      <w:numFmt w:val="lowerRoman"/>
      <w:lvlText w:val="%3."/>
      <w:lvlJc w:val="right"/>
      <w:pPr>
        <w:ind w:left="4035" w:hanging="180"/>
      </w:pPr>
    </w:lvl>
    <w:lvl w:ilvl="3" w:tplc="040B000F" w:tentative="1">
      <w:start w:val="1"/>
      <w:numFmt w:val="decimal"/>
      <w:lvlText w:val="%4."/>
      <w:lvlJc w:val="left"/>
      <w:pPr>
        <w:ind w:left="4755" w:hanging="360"/>
      </w:pPr>
    </w:lvl>
    <w:lvl w:ilvl="4" w:tplc="040B0019" w:tentative="1">
      <w:start w:val="1"/>
      <w:numFmt w:val="lowerLetter"/>
      <w:lvlText w:val="%5."/>
      <w:lvlJc w:val="left"/>
      <w:pPr>
        <w:ind w:left="5475" w:hanging="360"/>
      </w:pPr>
    </w:lvl>
    <w:lvl w:ilvl="5" w:tplc="040B001B" w:tentative="1">
      <w:start w:val="1"/>
      <w:numFmt w:val="lowerRoman"/>
      <w:lvlText w:val="%6."/>
      <w:lvlJc w:val="right"/>
      <w:pPr>
        <w:ind w:left="6195" w:hanging="180"/>
      </w:pPr>
    </w:lvl>
    <w:lvl w:ilvl="6" w:tplc="040B000F" w:tentative="1">
      <w:start w:val="1"/>
      <w:numFmt w:val="decimal"/>
      <w:lvlText w:val="%7."/>
      <w:lvlJc w:val="left"/>
      <w:pPr>
        <w:ind w:left="6915" w:hanging="360"/>
      </w:pPr>
    </w:lvl>
    <w:lvl w:ilvl="7" w:tplc="040B0019" w:tentative="1">
      <w:start w:val="1"/>
      <w:numFmt w:val="lowerLetter"/>
      <w:lvlText w:val="%8."/>
      <w:lvlJc w:val="left"/>
      <w:pPr>
        <w:ind w:left="7635" w:hanging="360"/>
      </w:pPr>
    </w:lvl>
    <w:lvl w:ilvl="8" w:tplc="040B001B" w:tentative="1">
      <w:start w:val="1"/>
      <w:numFmt w:val="lowerRoman"/>
      <w:lvlText w:val="%9."/>
      <w:lvlJc w:val="right"/>
      <w:pPr>
        <w:ind w:left="8355" w:hanging="180"/>
      </w:pPr>
    </w:lvl>
  </w:abstractNum>
  <w:abstractNum w:abstractNumId="8">
    <w:nsid w:val="619A263C"/>
    <w:multiLevelType w:val="hybridMultilevel"/>
    <w:tmpl w:val="592C57B8"/>
    <w:lvl w:ilvl="0" w:tplc="3954A2D6">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9">
    <w:nsid w:val="63160013"/>
    <w:multiLevelType w:val="multilevel"/>
    <w:tmpl w:val="063476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0413100"/>
    <w:multiLevelType w:val="hybridMultilevel"/>
    <w:tmpl w:val="7DF456E4"/>
    <w:lvl w:ilvl="0" w:tplc="CB0E7636">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
  </w:num>
  <w:num w:numId="4">
    <w:abstractNumId w:val="4"/>
  </w:num>
  <w:num w:numId="5">
    <w:abstractNumId w:val="7"/>
  </w:num>
  <w:num w:numId="6">
    <w:abstractNumId w:val="9"/>
  </w:num>
  <w:num w:numId="7">
    <w:abstractNumId w:val="5"/>
  </w:num>
  <w:num w:numId="8">
    <w:abstractNumId w:val="0"/>
  </w:num>
  <w:num w:numId="9">
    <w:abstractNumId w:val="6"/>
  </w:num>
  <w:num w:numId="10">
    <w:abstractNumId w:val="8"/>
  </w:num>
  <w:num w:numId="11">
    <w:abstractNumId w:val="3"/>
  </w:num>
  <w:num w:numId="12">
    <w:abstractNumId w:val="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A4"/>
    <w:rsid w:val="00001450"/>
    <w:rsid w:val="00002627"/>
    <w:rsid w:val="00005682"/>
    <w:rsid w:val="000068BF"/>
    <w:rsid w:val="00007D43"/>
    <w:rsid w:val="00010094"/>
    <w:rsid w:val="00010A10"/>
    <w:rsid w:val="000117E9"/>
    <w:rsid w:val="00013CAC"/>
    <w:rsid w:val="000201E3"/>
    <w:rsid w:val="0002078F"/>
    <w:rsid w:val="00020CEE"/>
    <w:rsid w:val="00021424"/>
    <w:rsid w:val="00025D96"/>
    <w:rsid w:val="000278D0"/>
    <w:rsid w:val="00031F0D"/>
    <w:rsid w:val="0003543C"/>
    <w:rsid w:val="000405E5"/>
    <w:rsid w:val="00045C31"/>
    <w:rsid w:val="000476D3"/>
    <w:rsid w:val="0004799A"/>
    <w:rsid w:val="00047C5A"/>
    <w:rsid w:val="00050D16"/>
    <w:rsid w:val="00050D99"/>
    <w:rsid w:val="000542A1"/>
    <w:rsid w:val="0005466C"/>
    <w:rsid w:val="0005638A"/>
    <w:rsid w:val="00056DE3"/>
    <w:rsid w:val="00057E8E"/>
    <w:rsid w:val="00060C8A"/>
    <w:rsid w:val="000621AD"/>
    <w:rsid w:val="0006605F"/>
    <w:rsid w:val="00071E93"/>
    <w:rsid w:val="00072561"/>
    <w:rsid w:val="00073AF7"/>
    <w:rsid w:val="00075927"/>
    <w:rsid w:val="000813C2"/>
    <w:rsid w:val="00082863"/>
    <w:rsid w:val="00085CC2"/>
    <w:rsid w:val="0008650B"/>
    <w:rsid w:val="000933FE"/>
    <w:rsid w:val="00094898"/>
    <w:rsid w:val="000A1B0A"/>
    <w:rsid w:val="000A223F"/>
    <w:rsid w:val="000A5F32"/>
    <w:rsid w:val="000A66AC"/>
    <w:rsid w:val="000B0BBF"/>
    <w:rsid w:val="000B23AC"/>
    <w:rsid w:val="000B5111"/>
    <w:rsid w:val="000C00DB"/>
    <w:rsid w:val="000C021F"/>
    <w:rsid w:val="000C2137"/>
    <w:rsid w:val="000E432F"/>
    <w:rsid w:val="000E4E10"/>
    <w:rsid w:val="000E6975"/>
    <w:rsid w:val="000F0356"/>
    <w:rsid w:val="000F1496"/>
    <w:rsid w:val="000F7568"/>
    <w:rsid w:val="001007DF"/>
    <w:rsid w:val="00100B74"/>
    <w:rsid w:val="001016D9"/>
    <w:rsid w:val="001023FA"/>
    <w:rsid w:val="00103BBE"/>
    <w:rsid w:val="001112FE"/>
    <w:rsid w:val="0011197E"/>
    <w:rsid w:val="001123BC"/>
    <w:rsid w:val="00112A56"/>
    <w:rsid w:val="00112A9D"/>
    <w:rsid w:val="001146E3"/>
    <w:rsid w:val="001165CB"/>
    <w:rsid w:val="00117FB5"/>
    <w:rsid w:val="00120265"/>
    <w:rsid w:val="00120330"/>
    <w:rsid w:val="001236D6"/>
    <w:rsid w:val="001236F9"/>
    <w:rsid w:val="0013013F"/>
    <w:rsid w:val="00135B5B"/>
    <w:rsid w:val="001401D5"/>
    <w:rsid w:val="00140A4C"/>
    <w:rsid w:val="001413FB"/>
    <w:rsid w:val="001437E7"/>
    <w:rsid w:val="00143A7D"/>
    <w:rsid w:val="001523B7"/>
    <w:rsid w:val="001622D2"/>
    <w:rsid w:val="0016331B"/>
    <w:rsid w:val="00163458"/>
    <w:rsid w:val="001641E0"/>
    <w:rsid w:val="00165EEF"/>
    <w:rsid w:val="001663EF"/>
    <w:rsid w:val="00167419"/>
    <w:rsid w:val="0017051E"/>
    <w:rsid w:val="00176536"/>
    <w:rsid w:val="00176882"/>
    <w:rsid w:val="00176CC6"/>
    <w:rsid w:val="00180269"/>
    <w:rsid w:val="00182E2B"/>
    <w:rsid w:val="00186D65"/>
    <w:rsid w:val="00190481"/>
    <w:rsid w:val="00190F18"/>
    <w:rsid w:val="00191FB2"/>
    <w:rsid w:val="00192094"/>
    <w:rsid w:val="0019373B"/>
    <w:rsid w:val="00194180"/>
    <w:rsid w:val="00195260"/>
    <w:rsid w:val="00196CCD"/>
    <w:rsid w:val="00197762"/>
    <w:rsid w:val="001A0CB3"/>
    <w:rsid w:val="001A0E4B"/>
    <w:rsid w:val="001A3420"/>
    <w:rsid w:val="001A5FC0"/>
    <w:rsid w:val="001A6E08"/>
    <w:rsid w:val="001A71EC"/>
    <w:rsid w:val="001A72F0"/>
    <w:rsid w:val="001B1008"/>
    <w:rsid w:val="001C0C95"/>
    <w:rsid w:val="001C3286"/>
    <w:rsid w:val="001C328C"/>
    <w:rsid w:val="001C3F2E"/>
    <w:rsid w:val="001C691B"/>
    <w:rsid w:val="001C72D3"/>
    <w:rsid w:val="001D34C1"/>
    <w:rsid w:val="001D74C7"/>
    <w:rsid w:val="001E5D70"/>
    <w:rsid w:val="001E6334"/>
    <w:rsid w:val="001E6378"/>
    <w:rsid w:val="001E7CA4"/>
    <w:rsid w:val="001F0170"/>
    <w:rsid w:val="00201E01"/>
    <w:rsid w:val="00204112"/>
    <w:rsid w:val="00204C9A"/>
    <w:rsid w:val="002069C6"/>
    <w:rsid w:val="00221A57"/>
    <w:rsid w:val="00222DA1"/>
    <w:rsid w:val="00227253"/>
    <w:rsid w:val="00233AB0"/>
    <w:rsid w:val="00237CF4"/>
    <w:rsid w:val="00237F81"/>
    <w:rsid w:val="00245655"/>
    <w:rsid w:val="00247849"/>
    <w:rsid w:val="00263CF0"/>
    <w:rsid w:val="0026410D"/>
    <w:rsid w:val="00266DCF"/>
    <w:rsid w:val="00271663"/>
    <w:rsid w:val="00274014"/>
    <w:rsid w:val="00275DAA"/>
    <w:rsid w:val="0027733E"/>
    <w:rsid w:val="00280C7E"/>
    <w:rsid w:val="00280D20"/>
    <w:rsid w:val="00281554"/>
    <w:rsid w:val="00282C32"/>
    <w:rsid w:val="002834D4"/>
    <w:rsid w:val="00286EF7"/>
    <w:rsid w:val="00286F4E"/>
    <w:rsid w:val="002875E2"/>
    <w:rsid w:val="00287873"/>
    <w:rsid w:val="00287C10"/>
    <w:rsid w:val="002938D5"/>
    <w:rsid w:val="0029687D"/>
    <w:rsid w:val="002A00AF"/>
    <w:rsid w:val="002A5308"/>
    <w:rsid w:val="002A7F41"/>
    <w:rsid w:val="002B66D4"/>
    <w:rsid w:val="002B7443"/>
    <w:rsid w:val="002C0929"/>
    <w:rsid w:val="002C5B9B"/>
    <w:rsid w:val="002D0373"/>
    <w:rsid w:val="002D1FA7"/>
    <w:rsid w:val="002D25E9"/>
    <w:rsid w:val="002D25F2"/>
    <w:rsid w:val="002D2A3C"/>
    <w:rsid w:val="002D4EBA"/>
    <w:rsid w:val="002D5BB6"/>
    <w:rsid w:val="002D7492"/>
    <w:rsid w:val="002E0C93"/>
    <w:rsid w:val="002E256A"/>
    <w:rsid w:val="002E6665"/>
    <w:rsid w:val="002F16FA"/>
    <w:rsid w:val="002F3B4A"/>
    <w:rsid w:val="002F5A82"/>
    <w:rsid w:val="002F771C"/>
    <w:rsid w:val="003035F6"/>
    <w:rsid w:val="00303775"/>
    <w:rsid w:val="00306610"/>
    <w:rsid w:val="00307EE7"/>
    <w:rsid w:val="00310565"/>
    <w:rsid w:val="00310C83"/>
    <w:rsid w:val="00311B08"/>
    <w:rsid w:val="00315C1C"/>
    <w:rsid w:val="0032060D"/>
    <w:rsid w:val="0032088F"/>
    <w:rsid w:val="00323861"/>
    <w:rsid w:val="00323B43"/>
    <w:rsid w:val="003247B0"/>
    <w:rsid w:val="003250F0"/>
    <w:rsid w:val="00325288"/>
    <w:rsid w:val="00326356"/>
    <w:rsid w:val="00336592"/>
    <w:rsid w:val="00341F68"/>
    <w:rsid w:val="00342FE2"/>
    <w:rsid w:val="00343FED"/>
    <w:rsid w:val="00351992"/>
    <w:rsid w:val="0035272C"/>
    <w:rsid w:val="00352B51"/>
    <w:rsid w:val="003551F1"/>
    <w:rsid w:val="00355271"/>
    <w:rsid w:val="00355BC7"/>
    <w:rsid w:val="00360FDB"/>
    <w:rsid w:val="00363B60"/>
    <w:rsid w:val="0036477D"/>
    <w:rsid w:val="00364E15"/>
    <w:rsid w:val="00364F8C"/>
    <w:rsid w:val="00366B68"/>
    <w:rsid w:val="003716FE"/>
    <w:rsid w:val="00373678"/>
    <w:rsid w:val="00375302"/>
    <w:rsid w:val="00376F84"/>
    <w:rsid w:val="00377926"/>
    <w:rsid w:val="00377D13"/>
    <w:rsid w:val="003868A2"/>
    <w:rsid w:val="00390887"/>
    <w:rsid w:val="00392A20"/>
    <w:rsid w:val="0039557D"/>
    <w:rsid w:val="003973CC"/>
    <w:rsid w:val="003A14B0"/>
    <w:rsid w:val="003B5153"/>
    <w:rsid w:val="003B584F"/>
    <w:rsid w:val="003B6682"/>
    <w:rsid w:val="003C10B9"/>
    <w:rsid w:val="003C79AD"/>
    <w:rsid w:val="003D2114"/>
    <w:rsid w:val="003D678E"/>
    <w:rsid w:val="003E11DB"/>
    <w:rsid w:val="003F0CFD"/>
    <w:rsid w:val="003F4038"/>
    <w:rsid w:val="003F691F"/>
    <w:rsid w:val="00403F9F"/>
    <w:rsid w:val="00404532"/>
    <w:rsid w:val="00406D76"/>
    <w:rsid w:val="0041253E"/>
    <w:rsid w:val="00415B15"/>
    <w:rsid w:val="004209B6"/>
    <w:rsid w:val="004227C1"/>
    <w:rsid w:val="00423D17"/>
    <w:rsid w:val="004254B3"/>
    <w:rsid w:val="004342FB"/>
    <w:rsid w:val="00434844"/>
    <w:rsid w:val="00434D12"/>
    <w:rsid w:val="004358A9"/>
    <w:rsid w:val="004364D5"/>
    <w:rsid w:val="00436CBF"/>
    <w:rsid w:val="0043762D"/>
    <w:rsid w:val="00437B83"/>
    <w:rsid w:val="004407C0"/>
    <w:rsid w:val="00444BCC"/>
    <w:rsid w:val="004460D5"/>
    <w:rsid w:val="00463DC1"/>
    <w:rsid w:val="0046503D"/>
    <w:rsid w:val="00466D8B"/>
    <w:rsid w:val="00467B54"/>
    <w:rsid w:val="0047154C"/>
    <w:rsid w:val="00471605"/>
    <w:rsid w:val="00475C69"/>
    <w:rsid w:val="00477967"/>
    <w:rsid w:val="00482DE8"/>
    <w:rsid w:val="004836CA"/>
    <w:rsid w:val="00484234"/>
    <w:rsid w:val="00485C77"/>
    <w:rsid w:val="00494EA8"/>
    <w:rsid w:val="004977DF"/>
    <w:rsid w:val="004A10DF"/>
    <w:rsid w:val="004A30B6"/>
    <w:rsid w:val="004A4E63"/>
    <w:rsid w:val="004A6E12"/>
    <w:rsid w:val="004B19DF"/>
    <w:rsid w:val="004B523D"/>
    <w:rsid w:val="004B5A77"/>
    <w:rsid w:val="004C27EF"/>
    <w:rsid w:val="004C53C8"/>
    <w:rsid w:val="004C7CC2"/>
    <w:rsid w:val="004D03A1"/>
    <w:rsid w:val="004D1A89"/>
    <w:rsid w:val="004D2F08"/>
    <w:rsid w:val="004D6110"/>
    <w:rsid w:val="004D69EE"/>
    <w:rsid w:val="004E0F03"/>
    <w:rsid w:val="004E1779"/>
    <w:rsid w:val="004E1F83"/>
    <w:rsid w:val="004E3E3C"/>
    <w:rsid w:val="004F09BF"/>
    <w:rsid w:val="004F1B8B"/>
    <w:rsid w:val="004F5992"/>
    <w:rsid w:val="005004C4"/>
    <w:rsid w:val="0050145C"/>
    <w:rsid w:val="00502054"/>
    <w:rsid w:val="00502FC6"/>
    <w:rsid w:val="00505801"/>
    <w:rsid w:val="00506A9F"/>
    <w:rsid w:val="00507FCF"/>
    <w:rsid w:val="005100FE"/>
    <w:rsid w:val="005168AA"/>
    <w:rsid w:val="00521D48"/>
    <w:rsid w:val="00522947"/>
    <w:rsid w:val="00522DC0"/>
    <w:rsid w:val="005243C7"/>
    <w:rsid w:val="00527A79"/>
    <w:rsid w:val="00535297"/>
    <w:rsid w:val="00542D9E"/>
    <w:rsid w:val="00545B90"/>
    <w:rsid w:val="00546764"/>
    <w:rsid w:val="0054769A"/>
    <w:rsid w:val="0055059E"/>
    <w:rsid w:val="005579B2"/>
    <w:rsid w:val="00561B6E"/>
    <w:rsid w:val="0056288B"/>
    <w:rsid w:val="00565E7F"/>
    <w:rsid w:val="005670F8"/>
    <w:rsid w:val="00572177"/>
    <w:rsid w:val="00573866"/>
    <w:rsid w:val="005766F6"/>
    <w:rsid w:val="00577AEE"/>
    <w:rsid w:val="005858DD"/>
    <w:rsid w:val="0058591B"/>
    <w:rsid w:val="00586C8C"/>
    <w:rsid w:val="00586D37"/>
    <w:rsid w:val="00587CCB"/>
    <w:rsid w:val="005916EA"/>
    <w:rsid w:val="005920A3"/>
    <w:rsid w:val="005921DB"/>
    <w:rsid w:val="0059255F"/>
    <w:rsid w:val="005961CD"/>
    <w:rsid w:val="005A0601"/>
    <w:rsid w:val="005A092A"/>
    <w:rsid w:val="005A0CDD"/>
    <w:rsid w:val="005A0E72"/>
    <w:rsid w:val="005A19B7"/>
    <w:rsid w:val="005A2154"/>
    <w:rsid w:val="005A3B1A"/>
    <w:rsid w:val="005B00D6"/>
    <w:rsid w:val="005B0E71"/>
    <w:rsid w:val="005B31E8"/>
    <w:rsid w:val="005B3C3C"/>
    <w:rsid w:val="005B44C2"/>
    <w:rsid w:val="005B47EF"/>
    <w:rsid w:val="005B559E"/>
    <w:rsid w:val="005C5C93"/>
    <w:rsid w:val="005D1322"/>
    <w:rsid w:val="005D1E94"/>
    <w:rsid w:val="005D3AE8"/>
    <w:rsid w:val="005D3D4B"/>
    <w:rsid w:val="005D4EA3"/>
    <w:rsid w:val="005D548C"/>
    <w:rsid w:val="005E07C6"/>
    <w:rsid w:val="005E1430"/>
    <w:rsid w:val="005E73E8"/>
    <w:rsid w:val="005F0FB7"/>
    <w:rsid w:val="005F32D2"/>
    <w:rsid w:val="0060173E"/>
    <w:rsid w:val="00602B70"/>
    <w:rsid w:val="0061174B"/>
    <w:rsid w:val="00615F67"/>
    <w:rsid w:val="00616614"/>
    <w:rsid w:val="0061695F"/>
    <w:rsid w:val="00617A06"/>
    <w:rsid w:val="00621E5C"/>
    <w:rsid w:val="00622230"/>
    <w:rsid w:val="00622FC0"/>
    <w:rsid w:val="00630316"/>
    <w:rsid w:val="006417CC"/>
    <w:rsid w:val="006422CF"/>
    <w:rsid w:val="006423A3"/>
    <w:rsid w:val="006428EF"/>
    <w:rsid w:val="0064429C"/>
    <w:rsid w:val="00645355"/>
    <w:rsid w:val="00645735"/>
    <w:rsid w:val="006471D7"/>
    <w:rsid w:val="00647C6B"/>
    <w:rsid w:val="006517E9"/>
    <w:rsid w:val="006545F8"/>
    <w:rsid w:val="00660681"/>
    <w:rsid w:val="0066082B"/>
    <w:rsid w:val="00660EB6"/>
    <w:rsid w:val="0066114D"/>
    <w:rsid w:val="00662CD1"/>
    <w:rsid w:val="00662E34"/>
    <w:rsid w:val="0066340C"/>
    <w:rsid w:val="00663703"/>
    <w:rsid w:val="00667005"/>
    <w:rsid w:val="00671E47"/>
    <w:rsid w:val="00673902"/>
    <w:rsid w:val="00680A69"/>
    <w:rsid w:val="00684C98"/>
    <w:rsid w:val="00685259"/>
    <w:rsid w:val="006874E1"/>
    <w:rsid w:val="00690052"/>
    <w:rsid w:val="00690198"/>
    <w:rsid w:val="006A064D"/>
    <w:rsid w:val="006A0F47"/>
    <w:rsid w:val="006A1B88"/>
    <w:rsid w:val="006A200D"/>
    <w:rsid w:val="006A3566"/>
    <w:rsid w:val="006B2185"/>
    <w:rsid w:val="006B2AB7"/>
    <w:rsid w:val="006B3B6F"/>
    <w:rsid w:val="006B7CD5"/>
    <w:rsid w:val="006C0AF2"/>
    <w:rsid w:val="006C779D"/>
    <w:rsid w:val="006D3D2E"/>
    <w:rsid w:val="006E3503"/>
    <w:rsid w:val="006E5605"/>
    <w:rsid w:val="00701EB6"/>
    <w:rsid w:val="0070337E"/>
    <w:rsid w:val="00710642"/>
    <w:rsid w:val="00711EB7"/>
    <w:rsid w:val="00716D8D"/>
    <w:rsid w:val="007224FF"/>
    <w:rsid w:val="00722AA9"/>
    <w:rsid w:val="0072403B"/>
    <w:rsid w:val="00725409"/>
    <w:rsid w:val="0072797A"/>
    <w:rsid w:val="007325C5"/>
    <w:rsid w:val="00734B1D"/>
    <w:rsid w:val="00735AB6"/>
    <w:rsid w:val="007375DC"/>
    <w:rsid w:val="007406EC"/>
    <w:rsid w:val="007436D5"/>
    <w:rsid w:val="00743ABD"/>
    <w:rsid w:val="00744B2B"/>
    <w:rsid w:val="0074629D"/>
    <w:rsid w:val="00746870"/>
    <w:rsid w:val="007476D5"/>
    <w:rsid w:val="00751142"/>
    <w:rsid w:val="00751BCA"/>
    <w:rsid w:val="0075751A"/>
    <w:rsid w:val="00757635"/>
    <w:rsid w:val="00760F03"/>
    <w:rsid w:val="00765598"/>
    <w:rsid w:val="00781981"/>
    <w:rsid w:val="00785AC6"/>
    <w:rsid w:val="00786EB9"/>
    <w:rsid w:val="00790DAF"/>
    <w:rsid w:val="007913E7"/>
    <w:rsid w:val="00794439"/>
    <w:rsid w:val="007A1A7F"/>
    <w:rsid w:val="007A315C"/>
    <w:rsid w:val="007A3864"/>
    <w:rsid w:val="007A39F8"/>
    <w:rsid w:val="007A56DC"/>
    <w:rsid w:val="007B4CEF"/>
    <w:rsid w:val="007C0950"/>
    <w:rsid w:val="007C15A4"/>
    <w:rsid w:val="007C3EBD"/>
    <w:rsid w:val="007C5011"/>
    <w:rsid w:val="007C5669"/>
    <w:rsid w:val="007C724D"/>
    <w:rsid w:val="007D0088"/>
    <w:rsid w:val="007D4412"/>
    <w:rsid w:val="007D46F4"/>
    <w:rsid w:val="007D5617"/>
    <w:rsid w:val="007D728D"/>
    <w:rsid w:val="007E1048"/>
    <w:rsid w:val="007E3258"/>
    <w:rsid w:val="007E4DF3"/>
    <w:rsid w:val="007E4FDB"/>
    <w:rsid w:val="007F67C1"/>
    <w:rsid w:val="00800184"/>
    <w:rsid w:val="008015E1"/>
    <w:rsid w:val="00804027"/>
    <w:rsid w:val="0080478D"/>
    <w:rsid w:val="00805C31"/>
    <w:rsid w:val="00806BA7"/>
    <w:rsid w:val="00811363"/>
    <w:rsid w:val="00813DE8"/>
    <w:rsid w:val="008211A0"/>
    <w:rsid w:val="008232A9"/>
    <w:rsid w:val="0082600E"/>
    <w:rsid w:val="008356C3"/>
    <w:rsid w:val="008433C1"/>
    <w:rsid w:val="0084694B"/>
    <w:rsid w:val="008502A9"/>
    <w:rsid w:val="0085091E"/>
    <w:rsid w:val="00850D38"/>
    <w:rsid w:val="00852A81"/>
    <w:rsid w:val="008567D7"/>
    <w:rsid w:val="00856B0D"/>
    <w:rsid w:val="00857207"/>
    <w:rsid w:val="00862AF9"/>
    <w:rsid w:val="008634D9"/>
    <w:rsid w:val="00863DCA"/>
    <w:rsid w:val="00865E6A"/>
    <w:rsid w:val="0086769C"/>
    <w:rsid w:val="00874008"/>
    <w:rsid w:val="008740C3"/>
    <w:rsid w:val="00874DE8"/>
    <w:rsid w:val="00875F15"/>
    <w:rsid w:val="0088140E"/>
    <w:rsid w:val="0088160C"/>
    <w:rsid w:val="008870DD"/>
    <w:rsid w:val="00891A7C"/>
    <w:rsid w:val="008934CC"/>
    <w:rsid w:val="008951C3"/>
    <w:rsid w:val="00896D39"/>
    <w:rsid w:val="00897843"/>
    <w:rsid w:val="008A734E"/>
    <w:rsid w:val="008B1124"/>
    <w:rsid w:val="008B2601"/>
    <w:rsid w:val="008B3658"/>
    <w:rsid w:val="008B3D25"/>
    <w:rsid w:val="008B4B95"/>
    <w:rsid w:val="008B5510"/>
    <w:rsid w:val="008B5853"/>
    <w:rsid w:val="008B6041"/>
    <w:rsid w:val="008B7AF2"/>
    <w:rsid w:val="008C4309"/>
    <w:rsid w:val="008C4CEF"/>
    <w:rsid w:val="008C502E"/>
    <w:rsid w:val="008C592C"/>
    <w:rsid w:val="008D07D4"/>
    <w:rsid w:val="008D5D80"/>
    <w:rsid w:val="008D5D8F"/>
    <w:rsid w:val="008D7121"/>
    <w:rsid w:val="008E0B65"/>
    <w:rsid w:val="008E3DA4"/>
    <w:rsid w:val="008E7A0F"/>
    <w:rsid w:val="008F2D6D"/>
    <w:rsid w:val="008F3207"/>
    <w:rsid w:val="008F4630"/>
    <w:rsid w:val="008F4C49"/>
    <w:rsid w:val="008F5C9C"/>
    <w:rsid w:val="008F7305"/>
    <w:rsid w:val="008F75D5"/>
    <w:rsid w:val="00900443"/>
    <w:rsid w:val="009117B5"/>
    <w:rsid w:val="00912E49"/>
    <w:rsid w:val="009131DF"/>
    <w:rsid w:val="00927715"/>
    <w:rsid w:val="00930F93"/>
    <w:rsid w:val="0093420F"/>
    <w:rsid w:val="009402A9"/>
    <w:rsid w:val="00942C9A"/>
    <w:rsid w:val="00950618"/>
    <w:rsid w:val="00955932"/>
    <w:rsid w:val="009605C5"/>
    <w:rsid w:val="00961214"/>
    <w:rsid w:val="0096584C"/>
    <w:rsid w:val="00967F2E"/>
    <w:rsid w:val="00975BA1"/>
    <w:rsid w:val="00976FAC"/>
    <w:rsid w:val="009776A4"/>
    <w:rsid w:val="00980C47"/>
    <w:rsid w:val="00983B29"/>
    <w:rsid w:val="009862C5"/>
    <w:rsid w:val="00986DC0"/>
    <w:rsid w:val="009909E2"/>
    <w:rsid w:val="00991A05"/>
    <w:rsid w:val="00994C0F"/>
    <w:rsid w:val="00995E88"/>
    <w:rsid w:val="009A0191"/>
    <w:rsid w:val="009A200F"/>
    <w:rsid w:val="009A2054"/>
    <w:rsid w:val="009A47A4"/>
    <w:rsid w:val="009B0ACB"/>
    <w:rsid w:val="009B3C7F"/>
    <w:rsid w:val="009B430A"/>
    <w:rsid w:val="009C0EE4"/>
    <w:rsid w:val="009C1434"/>
    <w:rsid w:val="009C3FF8"/>
    <w:rsid w:val="009C7005"/>
    <w:rsid w:val="009C781D"/>
    <w:rsid w:val="009D07F8"/>
    <w:rsid w:val="009D1FDD"/>
    <w:rsid w:val="009D34DD"/>
    <w:rsid w:val="009D3F0F"/>
    <w:rsid w:val="009D6BCF"/>
    <w:rsid w:val="009E27AB"/>
    <w:rsid w:val="009E4C29"/>
    <w:rsid w:val="009E6AE0"/>
    <w:rsid w:val="009E7596"/>
    <w:rsid w:val="009F1A6E"/>
    <w:rsid w:val="009F1BB9"/>
    <w:rsid w:val="009F1DA0"/>
    <w:rsid w:val="009F29BA"/>
    <w:rsid w:val="009F6C1A"/>
    <w:rsid w:val="009F6C37"/>
    <w:rsid w:val="00A0400E"/>
    <w:rsid w:val="00A04E15"/>
    <w:rsid w:val="00A13C99"/>
    <w:rsid w:val="00A13FBC"/>
    <w:rsid w:val="00A15174"/>
    <w:rsid w:val="00A16A59"/>
    <w:rsid w:val="00A232F5"/>
    <w:rsid w:val="00A23889"/>
    <w:rsid w:val="00A2533F"/>
    <w:rsid w:val="00A259DE"/>
    <w:rsid w:val="00A25D3A"/>
    <w:rsid w:val="00A25D5C"/>
    <w:rsid w:val="00A26DCD"/>
    <w:rsid w:val="00A26EFF"/>
    <w:rsid w:val="00A3026D"/>
    <w:rsid w:val="00A339EF"/>
    <w:rsid w:val="00A33F24"/>
    <w:rsid w:val="00A430BB"/>
    <w:rsid w:val="00A44767"/>
    <w:rsid w:val="00A47175"/>
    <w:rsid w:val="00A541FA"/>
    <w:rsid w:val="00A578A0"/>
    <w:rsid w:val="00A60176"/>
    <w:rsid w:val="00A61599"/>
    <w:rsid w:val="00A64855"/>
    <w:rsid w:val="00A65657"/>
    <w:rsid w:val="00A66BCD"/>
    <w:rsid w:val="00A77DFF"/>
    <w:rsid w:val="00A80191"/>
    <w:rsid w:val="00A8269E"/>
    <w:rsid w:val="00A83364"/>
    <w:rsid w:val="00A839F4"/>
    <w:rsid w:val="00A85A4D"/>
    <w:rsid w:val="00A9410C"/>
    <w:rsid w:val="00A95D67"/>
    <w:rsid w:val="00A96AEA"/>
    <w:rsid w:val="00AA29D0"/>
    <w:rsid w:val="00AA3B43"/>
    <w:rsid w:val="00AA4277"/>
    <w:rsid w:val="00AA4DCA"/>
    <w:rsid w:val="00AA4EF9"/>
    <w:rsid w:val="00AA7D31"/>
    <w:rsid w:val="00AB0C8B"/>
    <w:rsid w:val="00AB0EA6"/>
    <w:rsid w:val="00AB0EDC"/>
    <w:rsid w:val="00AB3A5D"/>
    <w:rsid w:val="00AB3F7E"/>
    <w:rsid w:val="00AC196F"/>
    <w:rsid w:val="00AC1E24"/>
    <w:rsid w:val="00AC37DE"/>
    <w:rsid w:val="00AC3BDA"/>
    <w:rsid w:val="00AC4A64"/>
    <w:rsid w:val="00AC5B47"/>
    <w:rsid w:val="00AC604C"/>
    <w:rsid w:val="00AD0EBD"/>
    <w:rsid w:val="00AD397D"/>
    <w:rsid w:val="00AD71B0"/>
    <w:rsid w:val="00AE29EA"/>
    <w:rsid w:val="00AE2DD5"/>
    <w:rsid w:val="00AE407C"/>
    <w:rsid w:val="00AE704C"/>
    <w:rsid w:val="00AE7355"/>
    <w:rsid w:val="00AF4328"/>
    <w:rsid w:val="00B112AC"/>
    <w:rsid w:val="00B15311"/>
    <w:rsid w:val="00B216A2"/>
    <w:rsid w:val="00B2308E"/>
    <w:rsid w:val="00B24E67"/>
    <w:rsid w:val="00B25770"/>
    <w:rsid w:val="00B437A6"/>
    <w:rsid w:val="00B53F2C"/>
    <w:rsid w:val="00B56CBE"/>
    <w:rsid w:val="00B602BB"/>
    <w:rsid w:val="00B622A4"/>
    <w:rsid w:val="00B64F1A"/>
    <w:rsid w:val="00B6713A"/>
    <w:rsid w:val="00B67A44"/>
    <w:rsid w:val="00B71293"/>
    <w:rsid w:val="00B733B5"/>
    <w:rsid w:val="00B74071"/>
    <w:rsid w:val="00B76BC6"/>
    <w:rsid w:val="00B81CD9"/>
    <w:rsid w:val="00B85962"/>
    <w:rsid w:val="00B861F4"/>
    <w:rsid w:val="00B90413"/>
    <w:rsid w:val="00B91E49"/>
    <w:rsid w:val="00B9425D"/>
    <w:rsid w:val="00B95D54"/>
    <w:rsid w:val="00B9766C"/>
    <w:rsid w:val="00BA0C3B"/>
    <w:rsid w:val="00BA266A"/>
    <w:rsid w:val="00BA6FF9"/>
    <w:rsid w:val="00BA7928"/>
    <w:rsid w:val="00BB762D"/>
    <w:rsid w:val="00BC1021"/>
    <w:rsid w:val="00BC673D"/>
    <w:rsid w:val="00BC7576"/>
    <w:rsid w:val="00BD1F6E"/>
    <w:rsid w:val="00BD3592"/>
    <w:rsid w:val="00BD4390"/>
    <w:rsid w:val="00BE3362"/>
    <w:rsid w:val="00BE4231"/>
    <w:rsid w:val="00BE5BD1"/>
    <w:rsid w:val="00BE6562"/>
    <w:rsid w:val="00BF0786"/>
    <w:rsid w:val="00BF1B48"/>
    <w:rsid w:val="00BF2E9B"/>
    <w:rsid w:val="00BF6A65"/>
    <w:rsid w:val="00C01D49"/>
    <w:rsid w:val="00C03540"/>
    <w:rsid w:val="00C07011"/>
    <w:rsid w:val="00C07622"/>
    <w:rsid w:val="00C105DC"/>
    <w:rsid w:val="00C1060A"/>
    <w:rsid w:val="00C10F1D"/>
    <w:rsid w:val="00C140BE"/>
    <w:rsid w:val="00C14141"/>
    <w:rsid w:val="00C163C3"/>
    <w:rsid w:val="00C17794"/>
    <w:rsid w:val="00C20330"/>
    <w:rsid w:val="00C204A1"/>
    <w:rsid w:val="00C30151"/>
    <w:rsid w:val="00C33715"/>
    <w:rsid w:val="00C33D28"/>
    <w:rsid w:val="00C33F3C"/>
    <w:rsid w:val="00C3661C"/>
    <w:rsid w:val="00C415FF"/>
    <w:rsid w:val="00C42BD7"/>
    <w:rsid w:val="00C5399E"/>
    <w:rsid w:val="00C57F5E"/>
    <w:rsid w:val="00C60748"/>
    <w:rsid w:val="00C60AC6"/>
    <w:rsid w:val="00C60DD1"/>
    <w:rsid w:val="00C612E2"/>
    <w:rsid w:val="00C62238"/>
    <w:rsid w:val="00C62B12"/>
    <w:rsid w:val="00C65283"/>
    <w:rsid w:val="00C70025"/>
    <w:rsid w:val="00C71043"/>
    <w:rsid w:val="00C73D95"/>
    <w:rsid w:val="00C76541"/>
    <w:rsid w:val="00C770D4"/>
    <w:rsid w:val="00C77D72"/>
    <w:rsid w:val="00C80B1E"/>
    <w:rsid w:val="00C82DFB"/>
    <w:rsid w:val="00C90E13"/>
    <w:rsid w:val="00C91403"/>
    <w:rsid w:val="00C92990"/>
    <w:rsid w:val="00C9417E"/>
    <w:rsid w:val="00C945BA"/>
    <w:rsid w:val="00C95547"/>
    <w:rsid w:val="00C96592"/>
    <w:rsid w:val="00CA3120"/>
    <w:rsid w:val="00CA4038"/>
    <w:rsid w:val="00CA5A0E"/>
    <w:rsid w:val="00CB1438"/>
    <w:rsid w:val="00CB2B2C"/>
    <w:rsid w:val="00CB5F69"/>
    <w:rsid w:val="00CB6B6A"/>
    <w:rsid w:val="00CC1E8C"/>
    <w:rsid w:val="00CC31C8"/>
    <w:rsid w:val="00CC6371"/>
    <w:rsid w:val="00CC7A36"/>
    <w:rsid w:val="00CE171D"/>
    <w:rsid w:val="00CE1CE7"/>
    <w:rsid w:val="00CE5EF7"/>
    <w:rsid w:val="00CF0DE7"/>
    <w:rsid w:val="00CF1E54"/>
    <w:rsid w:val="00CF5B32"/>
    <w:rsid w:val="00CF5FFF"/>
    <w:rsid w:val="00CF7C0F"/>
    <w:rsid w:val="00D0068B"/>
    <w:rsid w:val="00D0386B"/>
    <w:rsid w:val="00D03FED"/>
    <w:rsid w:val="00D04720"/>
    <w:rsid w:val="00D04FDB"/>
    <w:rsid w:val="00D10F84"/>
    <w:rsid w:val="00D15721"/>
    <w:rsid w:val="00D15C03"/>
    <w:rsid w:val="00D23A9F"/>
    <w:rsid w:val="00D26931"/>
    <w:rsid w:val="00D30E44"/>
    <w:rsid w:val="00D32CB8"/>
    <w:rsid w:val="00D34FE3"/>
    <w:rsid w:val="00D4277D"/>
    <w:rsid w:val="00D42A3D"/>
    <w:rsid w:val="00D44CE4"/>
    <w:rsid w:val="00D464CD"/>
    <w:rsid w:val="00D4730F"/>
    <w:rsid w:val="00D47C57"/>
    <w:rsid w:val="00D52398"/>
    <w:rsid w:val="00D55929"/>
    <w:rsid w:val="00D57766"/>
    <w:rsid w:val="00D6144F"/>
    <w:rsid w:val="00D62D0C"/>
    <w:rsid w:val="00D716ED"/>
    <w:rsid w:val="00D72329"/>
    <w:rsid w:val="00D80336"/>
    <w:rsid w:val="00D807EE"/>
    <w:rsid w:val="00D82493"/>
    <w:rsid w:val="00D87B5F"/>
    <w:rsid w:val="00D9219A"/>
    <w:rsid w:val="00D923E6"/>
    <w:rsid w:val="00D929BB"/>
    <w:rsid w:val="00D92D74"/>
    <w:rsid w:val="00D93563"/>
    <w:rsid w:val="00D94033"/>
    <w:rsid w:val="00D96D15"/>
    <w:rsid w:val="00D9779A"/>
    <w:rsid w:val="00DA20C3"/>
    <w:rsid w:val="00DA5473"/>
    <w:rsid w:val="00DA575A"/>
    <w:rsid w:val="00DA63F8"/>
    <w:rsid w:val="00DB0A3C"/>
    <w:rsid w:val="00DB0DFF"/>
    <w:rsid w:val="00DB1152"/>
    <w:rsid w:val="00DB1159"/>
    <w:rsid w:val="00DB2B1C"/>
    <w:rsid w:val="00DB6D07"/>
    <w:rsid w:val="00DC32BC"/>
    <w:rsid w:val="00DC4615"/>
    <w:rsid w:val="00DD11FF"/>
    <w:rsid w:val="00DD2370"/>
    <w:rsid w:val="00DD396E"/>
    <w:rsid w:val="00DD46EF"/>
    <w:rsid w:val="00DD7604"/>
    <w:rsid w:val="00DE1077"/>
    <w:rsid w:val="00DE40A9"/>
    <w:rsid w:val="00DE4179"/>
    <w:rsid w:val="00DE6668"/>
    <w:rsid w:val="00DE786A"/>
    <w:rsid w:val="00DF6931"/>
    <w:rsid w:val="00DF6B18"/>
    <w:rsid w:val="00DF78A2"/>
    <w:rsid w:val="00E0200A"/>
    <w:rsid w:val="00E04E6F"/>
    <w:rsid w:val="00E12B28"/>
    <w:rsid w:val="00E15778"/>
    <w:rsid w:val="00E168B3"/>
    <w:rsid w:val="00E20682"/>
    <w:rsid w:val="00E20836"/>
    <w:rsid w:val="00E2266D"/>
    <w:rsid w:val="00E248CE"/>
    <w:rsid w:val="00E34B8C"/>
    <w:rsid w:val="00E3682D"/>
    <w:rsid w:val="00E4058B"/>
    <w:rsid w:val="00E4277C"/>
    <w:rsid w:val="00E45292"/>
    <w:rsid w:val="00E454FB"/>
    <w:rsid w:val="00E46661"/>
    <w:rsid w:val="00E471EE"/>
    <w:rsid w:val="00E51AA5"/>
    <w:rsid w:val="00E5494D"/>
    <w:rsid w:val="00E55F7D"/>
    <w:rsid w:val="00E56C94"/>
    <w:rsid w:val="00E601FE"/>
    <w:rsid w:val="00E61C2A"/>
    <w:rsid w:val="00E65A1C"/>
    <w:rsid w:val="00E70901"/>
    <w:rsid w:val="00E77D10"/>
    <w:rsid w:val="00E83661"/>
    <w:rsid w:val="00E849F9"/>
    <w:rsid w:val="00E85991"/>
    <w:rsid w:val="00E85C62"/>
    <w:rsid w:val="00E85DB7"/>
    <w:rsid w:val="00E91C23"/>
    <w:rsid w:val="00E96B7E"/>
    <w:rsid w:val="00E9777D"/>
    <w:rsid w:val="00EA09F4"/>
    <w:rsid w:val="00EA5502"/>
    <w:rsid w:val="00EA5542"/>
    <w:rsid w:val="00EA64DE"/>
    <w:rsid w:val="00EA6ED2"/>
    <w:rsid w:val="00EA7800"/>
    <w:rsid w:val="00EB1AFF"/>
    <w:rsid w:val="00EB5421"/>
    <w:rsid w:val="00EB5AB0"/>
    <w:rsid w:val="00EB6649"/>
    <w:rsid w:val="00EC1DC6"/>
    <w:rsid w:val="00EC53B1"/>
    <w:rsid w:val="00EC618F"/>
    <w:rsid w:val="00EC6667"/>
    <w:rsid w:val="00EE0031"/>
    <w:rsid w:val="00EE2EC2"/>
    <w:rsid w:val="00EE338F"/>
    <w:rsid w:val="00EE53F2"/>
    <w:rsid w:val="00EF1BB4"/>
    <w:rsid w:val="00EF4066"/>
    <w:rsid w:val="00EF5868"/>
    <w:rsid w:val="00F15488"/>
    <w:rsid w:val="00F21110"/>
    <w:rsid w:val="00F220FF"/>
    <w:rsid w:val="00F22525"/>
    <w:rsid w:val="00F27861"/>
    <w:rsid w:val="00F36C10"/>
    <w:rsid w:val="00F36ED3"/>
    <w:rsid w:val="00F37446"/>
    <w:rsid w:val="00F37F04"/>
    <w:rsid w:val="00F445A4"/>
    <w:rsid w:val="00F44C0D"/>
    <w:rsid w:val="00F45E21"/>
    <w:rsid w:val="00F57FF5"/>
    <w:rsid w:val="00F62A99"/>
    <w:rsid w:val="00F6310C"/>
    <w:rsid w:val="00F7137B"/>
    <w:rsid w:val="00F73D95"/>
    <w:rsid w:val="00F73E63"/>
    <w:rsid w:val="00F744FB"/>
    <w:rsid w:val="00F7582A"/>
    <w:rsid w:val="00F75921"/>
    <w:rsid w:val="00F77230"/>
    <w:rsid w:val="00F8106A"/>
    <w:rsid w:val="00F87402"/>
    <w:rsid w:val="00F87ACD"/>
    <w:rsid w:val="00F91EAC"/>
    <w:rsid w:val="00F924F0"/>
    <w:rsid w:val="00FA13B9"/>
    <w:rsid w:val="00FA2C0E"/>
    <w:rsid w:val="00FB0812"/>
    <w:rsid w:val="00FB5060"/>
    <w:rsid w:val="00FB5E4A"/>
    <w:rsid w:val="00FB69C1"/>
    <w:rsid w:val="00FC0218"/>
    <w:rsid w:val="00FC1D75"/>
    <w:rsid w:val="00FC2749"/>
    <w:rsid w:val="00FD1189"/>
    <w:rsid w:val="00FD4A90"/>
    <w:rsid w:val="00FD6C59"/>
    <w:rsid w:val="00FE0266"/>
    <w:rsid w:val="00FE10C8"/>
    <w:rsid w:val="00FE141D"/>
    <w:rsid w:val="00FE2286"/>
    <w:rsid w:val="00FE2CA5"/>
    <w:rsid w:val="00FE36BE"/>
    <w:rsid w:val="00FE5896"/>
    <w:rsid w:val="00FE716D"/>
    <w:rsid w:val="00FF181C"/>
    <w:rsid w:val="00FF18FF"/>
    <w:rsid w:val="00FF4B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A47A4"/>
    <w:pPr>
      <w:suppressAutoHyphens/>
      <w:spacing w:line="240" w:lineRule="atLeast"/>
    </w:pPr>
    <w:rPr>
      <w:lang w:val="en-GB" w:eastAsia="en-US"/>
    </w:rPr>
  </w:style>
  <w:style w:type="paragraph" w:styleId="Otsikko1">
    <w:name w:val="heading 1"/>
    <w:aliases w:val="Table_G"/>
    <w:basedOn w:val="SingleTxtG"/>
    <w:next w:val="SingleTxtG"/>
    <w:link w:val="Otsikko1Char"/>
    <w:qFormat/>
    <w:rsid w:val="00C65283"/>
    <w:pPr>
      <w:spacing w:after="0" w:line="240" w:lineRule="auto"/>
      <w:ind w:right="0"/>
      <w:jc w:val="left"/>
      <w:outlineLvl w:val="0"/>
    </w:pPr>
  </w:style>
  <w:style w:type="paragraph" w:styleId="Otsikko2">
    <w:name w:val="heading 2"/>
    <w:basedOn w:val="Normaali"/>
    <w:next w:val="Normaali"/>
    <w:link w:val="Otsikko2Char"/>
    <w:qFormat/>
    <w:rsid w:val="00C65283"/>
    <w:pPr>
      <w:spacing w:line="240" w:lineRule="auto"/>
      <w:outlineLvl w:val="1"/>
    </w:pPr>
  </w:style>
  <w:style w:type="paragraph" w:styleId="Otsikko3">
    <w:name w:val="heading 3"/>
    <w:basedOn w:val="Normaali"/>
    <w:next w:val="Normaali"/>
    <w:link w:val="Otsikko3Char"/>
    <w:qFormat/>
    <w:rsid w:val="00C65283"/>
    <w:pPr>
      <w:spacing w:line="240" w:lineRule="auto"/>
      <w:outlineLvl w:val="2"/>
    </w:pPr>
  </w:style>
  <w:style w:type="paragraph" w:styleId="Otsikko4">
    <w:name w:val="heading 4"/>
    <w:basedOn w:val="Normaali"/>
    <w:next w:val="Normaali"/>
    <w:link w:val="Otsikko4Char"/>
    <w:qFormat/>
    <w:rsid w:val="00C65283"/>
    <w:pPr>
      <w:spacing w:line="240" w:lineRule="auto"/>
      <w:outlineLvl w:val="3"/>
    </w:pPr>
  </w:style>
  <w:style w:type="paragraph" w:styleId="Otsikko5">
    <w:name w:val="heading 5"/>
    <w:basedOn w:val="Normaali"/>
    <w:next w:val="Normaali"/>
    <w:link w:val="Otsikko5Char"/>
    <w:qFormat/>
    <w:rsid w:val="00C65283"/>
    <w:pPr>
      <w:spacing w:line="240" w:lineRule="auto"/>
      <w:outlineLvl w:val="4"/>
    </w:pPr>
  </w:style>
  <w:style w:type="paragraph" w:styleId="Otsikko6">
    <w:name w:val="heading 6"/>
    <w:basedOn w:val="Normaali"/>
    <w:next w:val="Normaali"/>
    <w:link w:val="Otsikko6Char"/>
    <w:qFormat/>
    <w:rsid w:val="00C65283"/>
    <w:pPr>
      <w:spacing w:line="240" w:lineRule="auto"/>
      <w:outlineLvl w:val="5"/>
    </w:pPr>
  </w:style>
  <w:style w:type="paragraph" w:styleId="Otsikko7">
    <w:name w:val="heading 7"/>
    <w:basedOn w:val="Normaali"/>
    <w:next w:val="Normaali"/>
    <w:link w:val="Otsikko7Char"/>
    <w:qFormat/>
    <w:rsid w:val="00C65283"/>
    <w:pPr>
      <w:spacing w:line="240" w:lineRule="auto"/>
      <w:outlineLvl w:val="6"/>
    </w:pPr>
  </w:style>
  <w:style w:type="paragraph" w:styleId="Otsikko8">
    <w:name w:val="heading 8"/>
    <w:basedOn w:val="Normaali"/>
    <w:next w:val="Normaali"/>
    <w:link w:val="Otsikko8Char"/>
    <w:qFormat/>
    <w:rsid w:val="00C65283"/>
    <w:pPr>
      <w:spacing w:line="240" w:lineRule="auto"/>
      <w:outlineLvl w:val="7"/>
    </w:pPr>
  </w:style>
  <w:style w:type="paragraph" w:styleId="Otsikko9">
    <w:name w:val="heading 9"/>
    <w:basedOn w:val="Normaali"/>
    <w:next w:val="Normaali"/>
    <w:link w:val="Otsikko9Char"/>
    <w:qFormat/>
    <w:rsid w:val="00C65283"/>
    <w:pPr>
      <w:spacing w:line="240" w:lineRule="auto"/>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Table_G Char"/>
    <w:basedOn w:val="Kappaleenoletusfontti"/>
    <w:link w:val="Otsikko1"/>
    <w:rsid w:val="00C65283"/>
  </w:style>
  <w:style w:type="character" w:customStyle="1" w:styleId="Otsikko2Char">
    <w:name w:val="Otsikko 2 Char"/>
    <w:basedOn w:val="Kappaleenoletusfontti"/>
    <w:link w:val="Otsikko2"/>
    <w:rsid w:val="00C65283"/>
  </w:style>
  <w:style w:type="character" w:customStyle="1" w:styleId="Otsikko3Char">
    <w:name w:val="Otsikko 3 Char"/>
    <w:basedOn w:val="Kappaleenoletusfontti"/>
    <w:link w:val="Otsikko3"/>
    <w:rsid w:val="00C65283"/>
  </w:style>
  <w:style w:type="character" w:customStyle="1" w:styleId="Otsikko4Char">
    <w:name w:val="Otsikko 4 Char"/>
    <w:basedOn w:val="Kappaleenoletusfontti"/>
    <w:link w:val="Otsikko4"/>
    <w:rsid w:val="00C65283"/>
  </w:style>
  <w:style w:type="character" w:customStyle="1" w:styleId="Otsikko5Char">
    <w:name w:val="Otsikko 5 Char"/>
    <w:basedOn w:val="Kappaleenoletusfontti"/>
    <w:link w:val="Otsikko5"/>
    <w:rsid w:val="00C65283"/>
  </w:style>
  <w:style w:type="character" w:customStyle="1" w:styleId="Otsikko6Char">
    <w:name w:val="Otsikko 6 Char"/>
    <w:basedOn w:val="Kappaleenoletusfontti"/>
    <w:link w:val="Otsikko6"/>
    <w:rsid w:val="00C65283"/>
  </w:style>
  <w:style w:type="character" w:customStyle="1" w:styleId="Otsikko7Char">
    <w:name w:val="Otsikko 7 Char"/>
    <w:basedOn w:val="Kappaleenoletusfontti"/>
    <w:link w:val="Otsikko7"/>
    <w:rsid w:val="00C65283"/>
  </w:style>
  <w:style w:type="character" w:customStyle="1" w:styleId="Otsikko8Char">
    <w:name w:val="Otsikko 8 Char"/>
    <w:basedOn w:val="Kappaleenoletusfontti"/>
    <w:link w:val="Otsikko8"/>
    <w:rsid w:val="00C65283"/>
  </w:style>
  <w:style w:type="character" w:customStyle="1" w:styleId="Otsikko9Char">
    <w:name w:val="Otsikko 9 Char"/>
    <w:basedOn w:val="Kappaleenoletusfontti"/>
    <w:link w:val="Otsikko9"/>
    <w:rsid w:val="00C65283"/>
  </w:style>
  <w:style w:type="paragraph" w:customStyle="1" w:styleId="HMG">
    <w:name w:val="_ H __M_G"/>
    <w:basedOn w:val="Normaali"/>
    <w:next w:val="Normaali"/>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ali"/>
    <w:next w:val="Normaali"/>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ali"/>
    <w:next w:val="Normaali"/>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ali"/>
    <w:next w:val="Normaali"/>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ali"/>
    <w:next w:val="Normaali"/>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ali"/>
    <w:next w:val="Normaali"/>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ali"/>
    <w:link w:val="SingleTxtGChar"/>
    <w:rsid w:val="00930F93"/>
    <w:pPr>
      <w:spacing w:after="120"/>
      <w:ind w:left="1134" w:right="1134"/>
      <w:jc w:val="both"/>
    </w:pPr>
  </w:style>
  <w:style w:type="paragraph" w:customStyle="1" w:styleId="SLG">
    <w:name w:val="__S_L_G"/>
    <w:basedOn w:val="Normaali"/>
    <w:next w:val="Normaali"/>
    <w:rsid w:val="00930F93"/>
    <w:pPr>
      <w:keepNext/>
      <w:keepLines/>
      <w:spacing w:before="240" w:after="240" w:line="580" w:lineRule="exact"/>
      <w:ind w:left="1134" w:right="1134"/>
    </w:pPr>
    <w:rPr>
      <w:b/>
      <w:sz w:val="56"/>
    </w:rPr>
  </w:style>
  <w:style w:type="paragraph" w:customStyle="1" w:styleId="SMG">
    <w:name w:val="__S_M_G"/>
    <w:basedOn w:val="Normaali"/>
    <w:next w:val="Normaali"/>
    <w:rsid w:val="00930F93"/>
    <w:pPr>
      <w:keepNext/>
      <w:keepLines/>
      <w:spacing w:before="240" w:after="240" w:line="420" w:lineRule="exact"/>
      <w:ind w:left="1134" w:right="1134"/>
    </w:pPr>
    <w:rPr>
      <w:b/>
      <w:sz w:val="40"/>
    </w:rPr>
  </w:style>
  <w:style w:type="paragraph" w:customStyle="1" w:styleId="SSG">
    <w:name w:val="__S_S_G"/>
    <w:basedOn w:val="Normaali"/>
    <w:next w:val="Normaali"/>
    <w:rsid w:val="00930F93"/>
    <w:pPr>
      <w:keepNext/>
      <w:keepLines/>
      <w:spacing w:before="240" w:after="240" w:line="300" w:lineRule="exact"/>
      <w:ind w:left="1134" w:right="1134"/>
    </w:pPr>
    <w:rPr>
      <w:b/>
      <w:sz w:val="28"/>
    </w:rPr>
  </w:style>
  <w:style w:type="paragraph" w:customStyle="1" w:styleId="XLargeG">
    <w:name w:val="__XLarge_G"/>
    <w:basedOn w:val="Normaali"/>
    <w:next w:val="Normaali"/>
    <w:rsid w:val="00930F93"/>
    <w:pPr>
      <w:keepNext/>
      <w:keepLines/>
      <w:spacing w:before="240" w:after="240" w:line="420" w:lineRule="exact"/>
      <w:ind w:left="1134" w:right="1134"/>
    </w:pPr>
    <w:rPr>
      <w:b/>
      <w:sz w:val="40"/>
    </w:rPr>
  </w:style>
  <w:style w:type="paragraph" w:customStyle="1" w:styleId="Bullet1G">
    <w:name w:val="_Bullet 1_G"/>
    <w:basedOn w:val="Normaali"/>
    <w:rsid w:val="00930F93"/>
    <w:pPr>
      <w:numPr>
        <w:numId w:val="1"/>
      </w:numPr>
      <w:spacing w:after="120"/>
      <w:ind w:right="1134"/>
      <w:jc w:val="both"/>
    </w:pPr>
  </w:style>
  <w:style w:type="paragraph" w:customStyle="1" w:styleId="Bullet2G">
    <w:name w:val="_Bullet 2_G"/>
    <w:basedOn w:val="Normaali"/>
    <w:rsid w:val="00930F93"/>
    <w:pPr>
      <w:numPr>
        <w:numId w:val="2"/>
      </w:numPr>
      <w:spacing w:after="120"/>
      <w:ind w:right="1134"/>
      <w:jc w:val="both"/>
    </w:pPr>
  </w:style>
  <w:style w:type="character" w:styleId="Loppuviitteenviite">
    <w:name w:val="endnote reference"/>
    <w:aliases w:val="1_G"/>
    <w:rsid w:val="00930F93"/>
    <w:rPr>
      <w:rFonts w:ascii="Times New Roman" w:hAnsi="Times New Roman"/>
      <w:sz w:val="18"/>
      <w:vertAlign w:val="superscript"/>
    </w:rPr>
  </w:style>
  <w:style w:type="character" w:styleId="Alaviitteenviite">
    <w:name w:val="footnote reference"/>
    <w:aliases w:val="4_G"/>
    <w:rsid w:val="00930F93"/>
    <w:rPr>
      <w:rFonts w:ascii="Times New Roman" w:hAnsi="Times New Roman"/>
      <w:sz w:val="18"/>
      <w:vertAlign w:val="superscript"/>
    </w:rPr>
  </w:style>
  <w:style w:type="paragraph" w:styleId="Loppuviitteenteksti">
    <w:name w:val="endnote text"/>
    <w:aliases w:val="2_G"/>
    <w:basedOn w:val="Alaviitteenteksti"/>
    <w:link w:val="LoppuviitteentekstiChar"/>
    <w:rsid w:val="00930F93"/>
  </w:style>
  <w:style w:type="character" w:customStyle="1" w:styleId="LoppuviitteentekstiChar">
    <w:name w:val="Loppuviitteen teksti Char"/>
    <w:aliases w:val="2_G Char"/>
    <w:link w:val="Loppuviitteenteksti"/>
    <w:rsid w:val="00930F93"/>
    <w:rPr>
      <w:sz w:val="18"/>
    </w:rPr>
  </w:style>
  <w:style w:type="paragraph" w:styleId="Alaviitteenteksti">
    <w:name w:val="footnote text"/>
    <w:aliases w:val="5_G"/>
    <w:basedOn w:val="Normaali"/>
    <w:link w:val="AlaviitteentekstiChar"/>
    <w:rsid w:val="00930F93"/>
    <w:pPr>
      <w:tabs>
        <w:tab w:val="right" w:pos="1021"/>
      </w:tabs>
      <w:spacing w:line="220" w:lineRule="exact"/>
      <w:ind w:left="1134" w:right="1134" w:hanging="1134"/>
    </w:pPr>
    <w:rPr>
      <w:sz w:val="18"/>
    </w:rPr>
  </w:style>
  <w:style w:type="character" w:customStyle="1" w:styleId="AlaviitteentekstiChar">
    <w:name w:val="Alaviitteen teksti Char"/>
    <w:aliases w:val="5_G Char"/>
    <w:link w:val="Alaviitteenteksti"/>
    <w:rsid w:val="00930F93"/>
    <w:rPr>
      <w:sz w:val="18"/>
    </w:rPr>
  </w:style>
  <w:style w:type="character" w:styleId="AvattuHyperlinkki">
    <w:name w:val="FollowedHyperlink"/>
    <w:semiHidden/>
    <w:rsid w:val="00930F93"/>
    <w:rPr>
      <w:color w:val="auto"/>
      <w:u w:val="none"/>
    </w:rPr>
  </w:style>
  <w:style w:type="paragraph" w:styleId="Alatunniste">
    <w:name w:val="footer"/>
    <w:aliases w:val="3_G"/>
    <w:basedOn w:val="Normaali"/>
    <w:link w:val="AlatunnisteChar"/>
    <w:uiPriority w:val="99"/>
    <w:rsid w:val="00930F93"/>
    <w:pPr>
      <w:spacing w:line="240" w:lineRule="auto"/>
    </w:pPr>
    <w:rPr>
      <w:sz w:val="16"/>
    </w:rPr>
  </w:style>
  <w:style w:type="character" w:customStyle="1" w:styleId="AlatunnisteChar">
    <w:name w:val="Alatunniste Char"/>
    <w:aliases w:val="3_G Char"/>
    <w:link w:val="Alatunniste"/>
    <w:uiPriority w:val="99"/>
    <w:rsid w:val="00930F93"/>
    <w:rPr>
      <w:sz w:val="16"/>
    </w:rPr>
  </w:style>
  <w:style w:type="paragraph" w:styleId="Yltunniste">
    <w:name w:val="header"/>
    <w:aliases w:val="6_G"/>
    <w:basedOn w:val="Normaali"/>
    <w:link w:val="YltunnisteChar"/>
    <w:uiPriority w:val="99"/>
    <w:rsid w:val="00930F93"/>
    <w:pPr>
      <w:pBdr>
        <w:bottom w:val="single" w:sz="4" w:space="4" w:color="auto"/>
      </w:pBdr>
      <w:spacing w:line="240" w:lineRule="auto"/>
    </w:pPr>
    <w:rPr>
      <w:b/>
      <w:sz w:val="18"/>
    </w:rPr>
  </w:style>
  <w:style w:type="character" w:customStyle="1" w:styleId="YltunnisteChar">
    <w:name w:val="Ylätunniste Char"/>
    <w:aliases w:val="6_G Char"/>
    <w:link w:val="Yltunniste"/>
    <w:uiPriority w:val="99"/>
    <w:rsid w:val="00930F93"/>
    <w:rPr>
      <w:b/>
      <w:sz w:val="18"/>
    </w:rPr>
  </w:style>
  <w:style w:type="character" w:styleId="Sivunumero">
    <w:name w:val="page number"/>
    <w:aliases w:val="7_G"/>
    <w:rsid w:val="00930F93"/>
    <w:rPr>
      <w:rFonts w:ascii="Times New Roman" w:hAnsi="Times New Roman"/>
      <w:b/>
      <w:sz w:val="18"/>
    </w:rPr>
  </w:style>
  <w:style w:type="table" w:styleId="TaulukkoRuudukko">
    <w:name w:val="Table Grid"/>
    <w:basedOn w:val="Normaalitaulukko"/>
    <w:rsid w:val="009A47A4"/>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Kappaleenoletusfontti"/>
    <w:link w:val="SingleTxtG"/>
    <w:rsid w:val="009A47A4"/>
  </w:style>
  <w:style w:type="paragraph" w:styleId="Vaintekstin">
    <w:name w:val="Plain Text"/>
    <w:basedOn w:val="Normaali"/>
    <w:link w:val="VaintekstinChar"/>
    <w:uiPriority w:val="99"/>
    <w:rsid w:val="003D2114"/>
    <w:pPr>
      <w:suppressAutoHyphens w:val="0"/>
      <w:spacing w:line="240" w:lineRule="auto"/>
    </w:pPr>
    <w:rPr>
      <w:rFonts w:ascii="Courier New" w:hAnsi="Courier New"/>
    </w:rPr>
  </w:style>
  <w:style w:type="character" w:customStyle="1" w:styleId="VaintekstinChar">
    <w:name w:val="Vain tekstinä Char"/>
    <w:link w:val="Vaintekstin"/>
    <w:uiPriority w:val="99"/>
    <w:rsid w:val="003D2114"/>
    <w:rPr>
      <w:rFonts w:ascii="Courier New" w:hAnsi="Courier New"/>
      <w:lang w:val="en-GB" w:eastAsia="en-US"/>
    </w:rPr>
  </w:style>
  <w:style w:type="paragraph" w:customStyle="1" w:styleId="Default">
    <w:name w:val="Default"/>
    <w:rsid w:val="003D2114"/>
    <w:pPr>
      <w:autoSpaceDE w:val="0"/>
      <w:autoSpaceDN w:val="0"/>
      <w:adjustRightInd w:val="0"/>
    </w:pPr>
    <w:rPr>
      <w:color w:val="000000"/>
      <w:sz w:val="24"/>
      <w:szCs w:val="24"/>
      <w:lang w:val="en-US" w:eastAsia="en-US"/>
    </w:rPr>
  </w:style>
  <w:style w:type="character" w:styleId="Hyperlinkki">
    <w:name w:val="Hyperlink"/>
    <w:rsid w:val="002D25F2"/>
    <w:rPr>
      <w:rFonts w:ascii="Verdana" w:hAnsi="Verdana" w:hint="default"/>
      <w:color w:val="0000FF"/>
      <w:sz w:val="20"/>
      <w:szCs w:val="20"/>
      <w:u w:val="single"/>
    </w:rPr>
  </w:style>
  <w:style w:type="paragraph" w:customStyle="1" w:styleId="AKPleipteksti">
    <w:name w:val="AKP leipäteksti"/>
    <w:rsid w:val="002938D5"/>
    <w:pPr>
      <w:ind w:left="2608"/>
    </w:pPr>
    <w:rPr>
      <w:sz w:val="24"/>
      <w:lang w:eastAsia="en-US"/>
    </w:rPr>
  </w:style>
  <w:style w:type="paragraph" w:styleId="Leipteksti">
    <w:name w:val="Body Text"/>
    <w:basedOn w:val="Normaali"/>
    <w:link w:val="LeiptekstiChar"/>
    <w:rsid w:val="006E5605"/>
    <w:pPr>
      <w:widowControl w:val="0"/>
      <w:suppressAutoHyphens w:val="0"/>
      <w:overflowPunct w:val="0"/>
      <w:autoSpaceDE w:val="0"/>
      <w:autoSpaceDN w:val="0"/>
      <w:adjustRightInd w:val="0"/>
      <w:spacing w:line="240" w:lineRule="auto"/>
      <w:jc w:val="center"/>
    </w:pPr>
    <w:rPr>
      <w:rFonts w:ascii="Arial" w:hAnsi="Arial" w:cs="Arial"/>
      <w:b/>
      <w:bCs/>
      <w:kern w:val="28"/>
      <w:sz w:val="22"/>
      <w:lang w:val="en-US" w:eastAsia="nl-NL"/>
    </w:rPr>
  </w:style>
  <w:style w:type="character" w:customStyle="1" w:styleId="LeiptekstiChar">
    <w:name w:val="Leipäteksti Char"/>
    <w:link w:val="Leipteksti"/>
    <w:rsid w:val="006E5605"/>
    <w:rPr>
      <w:rFonts w:ascii="Arial" w:hAnsi="Arial" w:cs="Arial"/>
      <w:b/>
      <w:bCs/>
      <w:kern w:val="28"/>
      <w:sz w:val="22"/>
      <w:lang w:val="en-US" w:eastAsia="nl-NL"/>
    </w:rPr>
  </w:style>
  <w:style w:type="paragraph" w:styleId="Seliteteksti">
    <w:name w:val="Balloon Text"/>
    <w:basedOn w:val="Normaali"/>
    <w:link w:val="SelitetekstiChar"/>
    <w:uiPriority w:val="99"/>
    <w:semiHidden/>
    <w:unhideWhenUsed/>
    <w:rsid w:val="00082863"/>
    <w:pPr>
      <w:spacing w:line="240" w:lineRule="auto"/>
    </w:pPr>
    <w:rPr>
      <w:rFonts w:ascii="Tahoma" w:hAnsi="Tahoma" w:cs="Tahoma"/>
      <w:sz w:val="16"/>
      <w:szCs w:val="16"/>
    </w:rPr>
  </w:style>
  <w:style w:type="character" w:customStyle="1" w:styleId="SelitetekstiChar">
    <w:name w:val="Seliteteksti Char"/>
    <w:link w:val="Seliteteksti"/>
    <w:uiPriority w:val="99"/>
    <w:semiHidden/>
    <w:rsid w:val="00082863"/>
    <w:rPr>
      <w:rFonts w:ascii="Tahoma" w:hAnsi="Tahoma" w:cs="Tahoma"/>
      <w:sz w:val="16"/>
      <w:szCs w:val="16"/>
      <w:lang w:val="en-GB" w:eastAsia="en-US"/>
    </w:rPr>
  </w:style>
  <w:style w:type="character" w:styleId="Kommentinviite">
    <w:name w:val="annotation reference"/>
    <w:uiPriority w:val="99"/>
    <w:semiHidden/>
    <w:unhideWhenUsed/>
    <w:rsid w:val="007913E7"/>
    <w:rPr>
      <w:sz w:val="16"/>
      <w:szCs w:val="16"/>
    </w:rPr>
  </w:style>
  <w:style w:type="paragraph" w:styleId="Kommentinteksti">
    <w:name w:val="annotation text"/>
    <w:basedOn w:val="Normaali"/>
    <w:link w:val="KommentintekstiChar"/>
    <w:uiPriority w:val="99"/>
    <w:unhideWhenUsed/>
    <w:rsid w:val="007913E7"/>
  </w:style>
  <w:style w:type="character" w:customStyle="1" w:styleId="KommentintekstiChar">
    <w:name w:val="Kommentin teksti Char"/>
    <w:link w:val="Kommentinteksti"/>
    <w:uiPriority w:val="99"/>
    <w:rsid w:val="007913E7"/>
    <w:rPr>
      <w:lang w:val="en-GB" w:eastAsia="en-US"/>
    </w:rPr>
  </w:style>
  <w:style w:type="paragraph" w:styleId="Kommentinotsikko">
    <w:name w:val="annotation subject"/>
    <w:basedOn w:val="Kommentinteksti"/>
    <w:next w:val="Kommentinteksti"/>
    <w:link w:val="KommentinotsikkoChar"/>
    <w:uiPriority w:val="99"/>
    <w:semiHidden/>
    <w:unhideWhenUsed/>
    <w:rsid w:val="007913E7"/>
    <w:rPr>
      <w:b/>
      <w:bCs/>
    </w:rPr>
  </w:style>
  <w:style w:type="character" w:customStyle="1" w:styleId="KommentinotsikkoChar">
    <w:name w:val="Kommentin otsikko Char"/>
    <w:link w:val="Kommentinotsikko"/>
    <w:uiPriority w:val="99"/>
    <w:semiHidden/>
    <w:rsid w:val="007913E7"/>
    <w:rPr>
      <w:b/>
      <w:bCs/>
      <w:lang w:val="en-GB" w:eastAsia="en-US"/>
    </w:rPr>
  </w:style>
  <w:style w:type="paragraph" w:styleId="NormaaliWWW">
    <w:name w:val="Normal (Web)"/>
    <w:basedOn w:val="Normaali"/>
    <w:uiPriority w:val="99"/>
    <w:semiHidden/>
    <w:unhideWhenUsed/>
    <w:rsid w:val="004254B3"/>
    <w:pPr>
      <w:suppressAutoHyphens w:val="0"/>
      <w:spacing w:before="100" w:beforeAutospacing="1" w:after="100" w:afterAutospacing="1" w:line="240" w:lineRule="auto"/>
    </w:pPr>
    <w:rPr>
      <w:sz w:val="24"/>
      <w:szCs w:val="24"/>
      <w:lang w:val="fi-FI" w:eastAsia="fi-FI"/>
    </w:rPr>
  </w:style>
  <w:style w:type="character" w:styleId="Korostus">
    <w:name w:val="Emphasis"/>
    <w:qFormat/>
    <w:rsid w:val="00AA3B43"/>
    <w:rPr>
      <w:i/>
      <w:iCs/>
    </w:rPr>
  </w:style>
  <w:style w:type="paragraph" w:styleId="Luettelokappale">
    <w:name w:val="List Paragraph"/>
    <w:basedOn w:val="Normaali"/>
    <w:uiPriority w:val="34"/>
    <w:qFormat/>
    <w:rsid w:val="00DE4179"/>
    <w:pPr>
      <w:ind w:left="720"/>
      <w:contextualSpacing/>
    </w:pPr>
  </w:style>
  <w:style w:type="paragraph" w:customStyle="1" w:styleId="KAPPALE">
    <w:name w:val="KAPPALE"/>
    <w:basedOn w:val="Normaali"/>
    <w:qFormat/>
    <w:rsid w:val="00AA7D31"/>
    <w:pPr>
      <w:numPr>
        <w:numId w:val="7"/>
      </w:numPr>
      <w:tabs>
        <w:tab w:val="left" w:pos="1134"/>
        <w:tab w:val="left" w:pos="1701"/>
      </w:tabs>
      <w:spacing w:after="120"/>
      <w:ind w:left="1134" w:firstLine="0"/>
      <w:jc w:val="both"/>
    </w:pPr>
    <w:rPr>
      <w:lang w:val="fi-FI"/>
    </w:rPr>
  </w:style>
  <w:style w:type="paragraph" w:customStyle="1" w:styleId="SUOMIVLIOTSIKKO">
    <w:name w:val="SUOMI VÄLIOTSIKKO"/>
    <w:basedOn w:val="Normaali"/>
    <w:qFormat/>
    <w:rsid w:val="00FC0218"/>
    <w:pPr>
      <w:spacing w:before="240" w:after="240"/>
      <w:ind w:left="567"/>
    </w:pPr>
    <w:rPr>
      <w:b/>
      <w:lang w:val="fi-FI"/>
    </w:rPr>
  </w:style>
  <w:style w:type="paragraph" w:customStyle="1" w:styleId="OTSIKKO">
    <w:name w:val="OTSIKKO"/>
    <w:basedOn w:val="SUOMIVLIOTSIKKO"/>
    <w:qFormat/>
    <w:rsid w:val="006A064D"/>
    <w:pPr>
      <w:tabs>
        <w:tab w:val="left" w:pos="1134"/>
      </w:tabs>
      <w:spacing w:before="480"/>
      <w:ind w:left="1134" w:hanging="1134"/>
    </w:pPr>
    <w:rPr>
      <w:sz w:val="28"/>
    </w:rPr>
  </w:style>
  <w:style w:type="paragraph" w:customStyle="1" w:styleId="VLIOTSIKKO">
    <w:name w:val="VÄLIOTSIKKO"/>
    <w:basedOn w:val="OTSIKKO"/>
    <w:qFormat/>
    <w:rsid w:val="00FE2286"/>
  </w:style>
  <w:style w:type="paragraph" w:styleId="Otsikko0">
    <w:name w:val="Title"/>
    <w:basedOn w:val="Normaali"/>
    <w:next w:val="Normaali"/>
    <w:link w:val="OtsikkoChar"/>
    <w:qFormat/>
    <w:rsid w:val="00C94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0"/>
    <w:rsid w:val="00C9417E"/>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SUOMIVLIOTSIKKO2">
    <w:name w:val="SUOMI VÄLIOTSIKKO 2"/>
    <w:basedOn w:val="SUOMIVLIOTSIKKO"/>
    <w:qFormat/>
    <w:rsid w:val="0026410D"/>
    <w:rPr>
      <w:i/>
    </w:rPr>
  </w:style>
  <w:style w:type="paragraph" w:customStyle="1" w:styleId="SUOMIVLIOTSIKKO3">
    <w:name w:val="SUOMI VÄLIOTSIKKO 3"/>
    <w:basedOn w:val="SUOMIVLIOTSIKKO2"/>
    <w:qFormat/>
    <w:rsid w:val="00263CF0"/>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A47A4"/>
    <w:pPr>
      <w:suppressAutoHyphens/>
      <w:spacing w:line="240" w:lineRule="atLeast"/>
    </w:pPr>
    <w:rPr>
      <w:lang w:val="en-GB" w:eastAsia="en-US"/>
    </w:rPr>
  </w:style>
  <w:style w:type="paragraph" w:styleId="Otsikko1">
    <w:name w:val="heading 1"/>
    <w:aliases w:val="Table_G"/>
    <w:basedOn w:val="SingleTxtG"/>
    <w:next w:val="SingleTxtG"/>
    <w:link w:val="Otsikko1Char"/>
    <w:qFormat/>
    <w:rsid w:val="00C65283"/>
    <w:pPr>
      <w:spacing w:after="0" w:line="240" w:lineRule="auto"/>
      <w:ind w:right="0"/>
      <w:jc w:val="left"/>
      <w:outlineLvl w:val="0"/>
    </w:pPr>
  </w:style>
  <w:style w:type="paragraph" w:styleId="Otsikko2">
    <w:name w:val="heading 2"/>
    <w:basedOn w:val="Normaali"/>
    <w:next w:val="Normaali"/>
    <w:link w:val="Otsikko2Char"/>
    <w:qFormat/>
    <w:rsid w:val="00C65283"/>
    <w:pPr>
      <w:spacing w:line="240" w:lineRule="auto"/>
      <w:outlineLvl w:val="1"/>
    </w:pPr>
  </w:style>
  <w:style w:type="paragraph" w:styleId="Otsikko3">
    <w:name w:val="heading 3"/>
    <w:basedOn w:val="Normaali"/>
    <w:next w:val="Normaali"/>
    <w:link w:val="Otsikko3Char"/>
    <w:qFormat/>
    <w:rsid w:val="00C65283"/>
    <w:pPr>
      <w:spacing w:line="240" w:lineRule="auto"/>
      <w:outlineLvl w:val="2"/>
    </w:pPr>
  </w:style>
  <w:style w:type="paragraph" w:styleId="Otsikko4">
    <w:name w:val="heading 4"/>
    <w:basedOn w:val="Normaali"/>
    <w:next w:val="Normaali"/>
    <w:link w:val="Otsikko4Char"/>
    <w:qFormat/>
    <w:rsid w:val="00C65283"/>
    <w:pPr>
      <w:spacing w:line="240" w:lineRule="auto"/>
      <w:outlineLvl w:val="3"/>
    </w:pPr>
  </w:style>
  <w:style w:type="paragraph" w:styleId="Otsikko5">
    <w:name w:val="heading 5"/>
    <w:basedOn w:val="Normaali"/>
    <w:next w:val="Normaali"/>
    <w:link w:val="Otsikko5Char"/>
    <w:qFormat/>
    <w:rsid w:val="00C65283"/>
    <w:pPr>
      <w:spacing w:line="240" w:lineRule="auto"/>
      <w:outlineLvl w:val="4"/>
    </w:pPr>
  </w:style>
  <w:style w:type="paragraph" w:styleId="Otsikko6">
    <w:name w:val="heading 6"/>
    <w:basedOn w:val="Normaali"/>
    <w:next w:val="Normaali"/>
    <w:link w:val="Otsikko6Char"/>
    <w:qFormat/>
    <w:rsid w:val="00C65283"/>
    <w:pPr>
      <w:spacing w:line="240" w:lineRule="auto"/>
      <w:outlineLvl w:val="5"/>
    </w:pPr>
  </w:style>
  <w:style w:type="paragraph" w:styleId="Otsikko7">
    <w:name w:val="heading 7"/>
    <w:basedOn w:val="Normaali"/>
    <w:next w:val="Normaali"/>
    <w:link w:val="Otsikko7Char"/>
    <w:qFormat/>
    <w:rsid w:val="00C65283"/>
    <w:pPr>
      <w:spacing w:line="240" w:lineRule="auto"/>
      <w:outlineLvl w:val="6"/>
    </w:pPr>
  </w:style>
  <w:style w:type="paragraph" w:styleId="Otsikko8">
    <w:name w:val="heading 8"/>
    <w:basedOn w:val="Normaali"/>
    <w:next w:val="Normaali"/>
    <w:link w:val="Otsikko8Char"/>
    <w:qFormat/>
    <w:rsid w:val="00C65283"/>
    <w:pPr>
      <w:spacing w:line="240" w:lineRule="auto"/>
      <w:outlineLvl w:val="7"/>
    </w:pPr>
  </w:style>
  <w:style w:type="paragraph" w:styleId="Otsikko9">
    <w:name w:val="heading 9"/>
    <w:basedOn w:val="Normaali"/>
    <w:next w:val="Normaali"/>
    <w:link w:val="Otsikko9Char"/>
    <w:qFormat/>
    <w:rsid w:val="00C65283"/>
    <w:pPr>
      <w:spacing w:line="240" w:lineRule="auto"/>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Table_G Char"/>
    <w:basedOn w:val="Kappaleenoletusfontti"/>
    <w:link w:val="Otsikko1"/>
    <w:rsid w:val="00C65283"/>
  </w:style>
  <w:style w:type="character" w:customStyle="1" w:styleId="Otsikko2Char">
    <w:name w:val="Otsikko 2 Char"/>
    <w:basedOn w:val="Kappaleenoletusfontti"/>
    <w:link w:val="Otsikko2"/>
    <w:rsid w:val="00C65283"/>
  </w:style>
  <w:style w:type="character" w:customStyle="1" w:styleId="Otsikko3Char">
    <w:name w:val="Otsikko 3 Char"/>
    <w:basedOn w:val="Kappaleenoletusfontti"/>
    <w:link w:val="Otsikko3"/>
    <w:rsid w:val="00C65283"/>
  </w:style>
  <w:style w:type="character" w:customStyle="1" w:styleId="Otsikko4Char">
    <w:name w:val="Otsikko 4 Char"/>
    <w:basedOn w:val="Kappaleenoletusfontti"/>
    <w:link w:val="Otsikko4"/>
    <w:rsid w:val="00C65283"/>
  </w:style>
  <w:style w:type="character" w:customStyle="1" w:styleId="Otsikko5Char">
    <w:name w:val="Otsikko 5 Char"/>
    <w:basedOn w:val="Kappaleenoletusfontti"/>
    <w:link w:val="Otsikko5"/>
    <w:rsid w:val="00C65283"/>
  </w:style>
  <w:style w:type="character" w:customStyle="1" w:styleId="Otsikko6Char">
    <w:name w:val="Otsikko 6 Char"/>
    <w:basedOn w:val="Kappaleenoletusfontti"/>
    <w:link w:val="Otsikko6"/>
    <w:rsid w:val="00C65283"/>
  </w:style>
  <w:style w:type="character" w:customStyle="1" w:styleId="Otsikko7Char">
    <w:name w:val="Otsikko 7 Char"/>
    <w:basedOn w:val="Kappaleenoletusfontti"/>
    <w:link w:val="Otsikko7"/>
    <w:rsid w:val="00C65283"/>
  </w:style>
  <w:style w:type="character" w:customStyle="1" w:styleId="Otsikko8Char">
    <w:name w:val="Otsikko 8 Char"/>
    <w:basedOn w:val="Kappaleenoletusfontti"/>
    <w:link w:val="Otsikko8"/>
    <w:rsid w:val="00C65283"/>
  </w:style>
  <w:style w:type="character" w:customStyle="1" w:styleId="Otsikko9Char">
    <w:name w:val="Otsikko 9 Char"/>
    <w:basedOn w:val="Kappaleenoletusfontti"/>
    <w:link w:val="Otsikko9"/>
    <w:rsid w:val="00C65283"/>
  </w:style>
  <w:style w:type="paragraph" w:customStyle="1" w:styleId="HMG">
    <w:name w:val="_ H __M_G"/>
    <w:basedOn w:val="Normaali"/>
    <w:next w:val="Normaali"/>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ali"/>
    <w:next w:val="Normaali"/>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ali"/>
    <w:next w:val="Normaali"/>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ali"/>
    <w:next w:val="Normaali"/>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ali"/>
    <w:next w:val="Normaali"/>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ali"/>
    <w:next w:val="Normaali"/>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ali"/>
    <w:link w:val="SingleTxtGChar"/>
    <w:rsid w:val="00930F93"/>
    <w:pPr>
      <w:spacing w:after="120"/>
      <w:ind w:left="1134" w:right="1134"/>
      <w:jc w:val="both"/>
    </w:pPr>
  </w:style>
  <w:style w:type="paragraph" w:customStyle="1" w:styleId="SLG">
    <w:name w:val="__S_L_G"/>
    <w:basedOn w:val="Normaali"/>
    <w:next w:val="Normaali"/>
    <w:rsid w:val="00930F93"/>
    <w:pPr>
      <w:keepNext/>
      <w:keepLines/>
      <w:spacing w:before="240" w:after="240" w:line="580" w:lineRule="exact"/>
      <w:ind w:left="1134" w:right="1134"/>
    </w:pPr>
    <w:rPr>
      <w:b/>
      <w:sz w:val="56"/>
    </w:rPr>
  </w:style>
  <w:style w:type="paragraph" w:customStyle="1" w:styleId="SMG">
    <w:name w:val="__S_M_G"/>
    <w:basedOn w:val="Normaali"/>
    <w:next w:val="Normaali"/>
    <w:rsid w:val="00930F93"/>
    <w:pPr>
      <w:keepNext/>
      <w:keepLines/>
      <w:spacing w:before="240" w:after="240" w:line="420" w:lineRule="exact"/>
      <w:ind w:left="1134" w:right="1134"/>
    </w:pPr>
    <w:rPr>
      <w:b/>
      <w:sz w:val="40"/>
    </w:rPr>
  </w:style>
  <w:style w:type="paragraph" w:customStyle="1" w:styleId="SSG">
    <w:name w:val="__S_S_G"/>
    <w:basedOn w:val="Normaali"/>
    <w:next w:val="Normaali"/>
    <w:rsid w:val="00930F93"/>
    <w:pPr>
      <w:keepNext/>
      <w:keepLines/>
      <w:spacing w:before="240" w:after="240" w:line="300" w:lineRule="exact"/>
      <w:ind w:left="1134" w:right="1134"/>
    </w:pPr>
    <w:rPr>
      <w:b/>
      <w:sz w:val="28"/>
    </w:rPr>
  </w:style>
  <w:style w:type="paragraph" w:customStyle="1" w:styleId="XLargeG">
    <w:name w:val="__XLarge_G"/>
    <w:basedOn w:val="Normaali"/>
    <w:next w:val="Normaali"/>
    <w:rsid w:val="00930F93"/>
    <w:pPr>
      <w:keepNext/>
      <w:keepLines/>
      <w:spacing w:before="240" w:after="240" w:line="420" w:lineRule="exact"/>
      <w:ind w:left="1134" w:right="1134"/>
    </w:pPr>
    <w:rPr>
      <w:b/>
      <w:sz w:val="40"/>
    </w:rPr>
  </w:style>
  <w:style w:type="paragraph" w:customStyle="1" w:styleId="Bullet1G">
    <w:name w:val="_Bullet 1_G"/>
    <w:basedOn w:val="Normaali"/>
    <w:rsid w:val="00930F93"/>
    <w:pPr>
      <w:numPr>
        <w:numId w:val="1"/>
      </w:numPr>
      <w:spacing w:after="120"/>
      <w:ind w:right="1134"/>
      <w:jc w:val="both"/>
    </w:pPr>
  </w:style>
  <w:style w:type="paragraph" w:customStyle="1" w:styleId="Bullet2G">
    <w:name w:val="_Bullet 2_G"/>
    <w:basedOn w:val="Normaali"/>
    <w:rsid w:val="00930F93"/>
    <w:pPr>
      <w:numPr>
        <w:numId w:val="2"/>
      </w:numPr>
      <w:spacing w:after="120"/>
      <w:ind w:right="1134"/>
      <w:jc w:val="both"/>
    </w:pPr>
  </w:style>
  <w:style w:type="character" w:styleId="Loppuviitteenviite">
    <w:name w:val="endnote reference"/>
    <w:aliases w:val="1_G"/>
    <w:rsid w:val="00930F93"/>
    <w:rPr>
      <w:rFonts w:ascii="Times New Roman" w:hAnsi="Times New Roman"/>
      <w:sz w:val="18"/>
      <w:vertAlign w:val="superscript"/>
    </w:rPr>
  </w:style>
  <w:style w:type="character" w:styleId="Alaviitteenviite">
    <w:name w:val="footnote reference"/>
    <w:aliases w:val="4_G"/>
    <w:rsid w:val="00930F93"/>
    <w:rPr>
      <w:rFonts w:ascii="Times New Roman" w:hAnsi="Times New Roman"/>
      <w:sz w:val="18"/>
      <w:vertAlign w:val="superscript"/>
    </w:rPr>
  </w:style>
  <w:style w:type="paragraph" w:styleId="Loppuviitteenteksti">
    <w:name w:val="endnote text"/>
    <w:aliases w:val="2_G"/>
    <w:basedOn w:val="Alaviitteenteksti"/>
    <w:link w:val="LoppuviitteentekstiChar"/>
    <w:rsid w:val="00930F93"/>
  </w:style>
  <w:style w:type="character" w:customStyle="1" w:styleId="LoppuviitteentekstiChar">
    <w:name w:val="Loppuviitteen teksti Char"/>
    <w:aliases w:val="2_G Char"/>
    <w:link w:val="Loppuviitteenteksti"/>
    <w:rsid w:val="00930F93"/>
    <w:rPr>
      <w:sz w:val="18"/>
    </w:rPr>
  </w:style>
  <w:style w:type="paragraph" w:styleId="Alaviitteenteksti">
    <w:name w:val="footnote text"/>
    <w:aliases w:val="5_G"/>
    <w:basedOn w:val="Normaali"/>
    <w:link w:val="AlaviitteentekstiChar"/>
    <w:rsid w:val="00930F93"/>
    <w:pPr>
      <w:tabs>
        <w:tab w:val="right" w:pos="1021"/>
      </w:tabs>
      <w:spacing w:line="220" w:lineRule="exact"/>
      <w:ind w:left="1134" w:right="1134" w:hanging="1134"/>
    </w:pPr>
    <w:rPr>
      <w:sz w:val="18"/>
    </w:rPr>
  </w:style>
  <w:style w:type="character" w:customStyle="1" w:styleId="AlaviitteentekstiChar">
    <w:name w:val="Alaviitteen teksti Char"/>
    <w:aliases w:val="5_G Char"/>
    <w:link w:val="Alaviitteenteksti"/>
    <w:rsid w:val="00930F93"/>
    <w:rPr>
      <w:sz w:val="18"/>
    </w:rPr>
  </w:style>
  <w:style w:type="character" w:styleId="AvattuHyperlinkki">
    <w:name w:val="FollowedHyperlink"/>
    <w:semiHidden/>
    <w:rsid w:val="00930F93"/>
    <w:rPr>
      <w:color w:val="auto"/>
      <w:u w:val="none"/>
    </w:rPr>
  </w:style>
  <w:style w:type="paragraph" w:styleId="Alatunniste">
    <w:name w:val="footer"/>
    <w:aliases w:val="3_G"/>
    <w:basedOn w:val="Normaali"/>
    <w:link w:val="AlatunnisteChar"/>
    <w:uiPriority w:val="99"/>
    <w:rsid w:val="00930F93"/>
    <w:pPr>
      <w:spacing w:line="240" w:lineRule="auto"/>
    </w:pPr>
    <w:rPr>
      <w:sz w:val="16"/>
    </w:rPr>
  </w:style>
  <w:style w:type="character" w:customStyle="1" w:styleId="AlatunnisteChar">
    <w:name w:val="Alatunniste Char"/>
    <w:aliases w:val="3_G Char"/>
    <w:link w:val="Alatunniste"/>
    <w:uiPriority w:val="99"/>
    <w:rsid w:val="00930F93"/>
    <w:rPr>
      <w:sz w:val="16"/>
    </w:rPr>
  </w:style>
  <w:style w:type="paragraph" w:styleId="Yltunniste">
    <w:name w:val="header"/>
    <w:aliases w:val="6_G"/>
    <w:basedOn w:val="Normaali"/>
    <w:link w:val="YltunnisteChar"/>
    <w:uiPriority w:val="99"/>
    <w:rsid w:val="00930F93"/>
    <w:pPr>
      <w:pBdr>
        <w:bottom w:val="single" w:sz="4" w:space="4" w:color="auto"/>
      </w:pBdr>
      <w:spacing w:line="240" w:lineRule="auto"/>
    </w:pPr>
    <w:rPr>
      <w:b/>
      <w:sz w:val="18"/>
    </w:rPr>
  </w:style>
  <w:style w:type="character" w:customStyle="1" w:styleId="YltunnisteChar">
    <w:name w:val="Ylätunniste Char"/>
    <w:aliases w:val="6_G Char"/>
    <w:link w:val="Yltunniste"/>
    <w:uiPriority w:val="99"/>
    <w:rsid w:val="00930F93"/>
    <w:rPr>
      <w:b/>
      <w:sz w:val="18"/>
    </w:rPr>
  </w:style>
  <w:style w:type="character" w:styleId="Sivunumero">
    <w:name w:val="page number"/>
    <w:aliases w:val="7_G"/>
    <w:rsid w:val="00930F93"/>
    <w:rPr>
      <w:rFonts w:ascii="Times New Roman" w:hAnsi="Times New Roman"/>
      <w:b/>
      <w:sz w:val="18"/>
    </w:rPr>
  </w:style>
  <w:style w:type="table" w:styleId="TaulukkoRuudukko">
    <w:name w:val="Table Grid"/>
    <w:basedOn w:val="Normaalitaulukko"/>
    <w:rsid w:val="009A47A4"/>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Kappaleenoletusfontti"/>
    <w:link w:val="SingleTxtG"/>
    <w:rsid w:val="009A47A4"/>
  </w:style>
  <w:style w:type="paragraph" w:styleId="Vaintekstin">
    <w:name w:val="Plain Text"/>
    <w:basedOn w:val="Normaali"/>
    <w:link w:val="VaintekstinChar"/>
    <w:uiPriority w:val="99"/>
    <w:rsid w:val="003D2114"/>
    <w:pPr>
      <w:suppressAutoHyphens w:val="0"/>
      <w:spacing w:line="240" w:lineRule="auto"/>
    </w:pPr>
    <w:rPr>
      <w:rFonts w:ascii="Courier New" w:hAnsi="Courier New"/>
    </w:rPr>
  </w:style>
  <w:style w:type="character" w:customStyle="1" w:styleId="VaintekstinChar">
    <w:name w:val="Vain tekstinä Char"/>
    <w:link w:val="Vaintekstin"/>
    <w:uiPriority w:val="99"/>
    <w:rsid w:val="003D2114"/>
    <w:rPr>
      <w:rFonts w:ascii="Courier New" w:hAnsi="Courier New"/>
      <w:lang w:val="en-GB" w:eastAsia="en-US"/>
    </w:rPr>
  </w:style>
  <w:style w:type="paragraph" w:customStyle="1" w:styleId="Default">
    <w:name w:val="Default"/>
    <w:rsid w:val="003D2114"/>
    <w:pPr>
      <w:autoSpaceDE w:val="0"/>
      <w:autoSpaceDN w:val="0"/>
      <w:adjustRightInd w:val="0"/>
    </w:pPr>
    <w:rPr>
      <w:color w:val="000000"/>
      <w:sz w:val="24"/>
      <w:szCs w:val="24"/>
      <w:lang w:val="en-US" w:eastAsia="en-US"/>
    </w:rPr>
  </w:style>
  <w:style w:type="character" w:styleId="Hyperlinkki">
    <w:name w:val="Hyperlink"/>
    <w:rsid w:val="002D25F2"/>
    <w:rPr>
      <w:rFonts w:ascii="Verdana" w:hAnsi="Verdana" w:hint="default"/>
      <w:color w:val="0000FF"/>
      <w:sz w:val="20"/>
      <w:szCs w:val="20"/>
      <w:u w:val="single"/>
    </w:rPr>
  </w:style>
  <w:style w:type="paragraph" w:customStyle="1" w:styleId="AKPleipteksti">
    <w:name w:val="AKP leipäteksti"/>
    <w:rsid w:val="002938D5"/>
    <w:pPr>
      <w:ind w:left="2608"/>
    </w:pPr>
    <w:rPr>
      <w:sz w:val="24"/>
      <w:lang w:eastAsia="en-US"/>
    </w:rPr>
  </w:style>
  <w:style w:type="paragraph" w:styleId="Leipteksti">
    <w:name w:val="Body Text"/>
    <w:basedOn w:val="Normaali"/>
    <w:link w:val="LeiptekstiChar"/>
    <w:rsid w:val="006E5605"/>
    <w:pPr>
      <w:widowControl w:val="0"/>
      <w:suppressAutoHyphens w:val="0"/>
      <w:overflowPunct w:val="0"/>
      <w:autoSpaceDE w:val="0"/>
      <w:autoSpaceDN w:val="0"/>
      <w:adjustRightInd w:val="0"/>
      <w:spacing w:line="240" w:lineRule="auto"/>
      <w:jc w:val="center"/>
    </w:pPr>
    <w:rPr>
      <w:rFonts w:ascii="Arial" w:hAnsi="Arial" w:cs="Arial"/>
      <w:b/>
      <w:bCs/>
      <w:kern w:val="28"/>
      <w:sz w:val="22"/>
      <w:lang w:val="en-US" w:eastAsia="nl-NL"/>
    </w:rPr>
  </w:style>
  <w:style w:type="character" w:customStyle="1" w:styleId="LeiptekstiChar">
    <w:name w:val="Leipäteksti Char"/>
    <w:link w:val="Leipteksti"/>
    <w:rsid w:val="006E5605"/>
    <w:rPr>
      <w:rFonts w:ascii="Arial" w:hAnsi="Arial" w:cs="Arial"/>
      <w:b/>
      <w:bCs/>
      <w:kern w:val="28"/>
      <w:sz w:val="22"/>
      <w:lang w:val="en-US" w:eastAsia="nl-NL"/>
    </w:rPr>
  </w:style>
  <w:style w:type="paragraph" w:styleId="Seliteteksti">
    <w:name w:val="Balloon Text"/>
    <w:basedOn w:val="Normaali"/>
    <w:link w:val="SelitetekstiChar"/>
    <w:uiPriority w:val="99"/>
    <w:semiHidden/>
    <w:unhideWhenUsed/>
    <w:rsid w:val="00082863"/>
    <w:pPr>
      <w:spacing w:line="240" w:lineRule="auto"/>
    </w:pPr>
    <w:rPr>
      <w:rFonts w:ascii="Tahoma" w:hAnsi="Tahoma" w:cs="Tahoma"/>
      <w:sz w:val="16"/>
      <w:szCs w:val="16"/>
    </w:rPr>
  </w:style>
  <w:style w:type="character" w:customStyle="1" w:styleId="SelitetekstiChar">
    <w:name w:val="Seliteteksti Char"/>
    <w:link w:val="Seliteteksti"/>
    <w:uiPriority w:val="99"/>
    <w:semiHidden/>
    <w:rsid w:val="00082863"/>
    <w:rPr>
      <w:rFonts w:ascii="Tahoma" w:hAnsi="Tahoma" w:cs="Tahoma"/>
      <w:sz w:val="16"/>
      <w:szCs w:val="16"/>
      <w:lang w:val="en-GB" w:eastAsia="en-US"/>
    </w:rPr>
  </w:style>
  <w:style w:type="character" w:styleId="Kommentinviite">
    <w:name w:val="annotation reference"/>
    <w:uiPriority w:val="99"/>
    <w:semiHidden/>
    <w:unhideWhenUsed/>
    <w:rsid w:val="007913E7"/>
    <w:rPr>
      <w:sz w:val="16"/>
      <w:szCs w:val="16"/>
    </w:rPr>
  </w:style>
  <w:style w:type="paragraph" w:styleId="Kommentinteksti">
    <w:name w:val="annotation text"/>
    <w:basedOn w:val="Normaali"/>
    <w:link w:val="KommentintekstiChar"/>
    <w:uiPriority w:val="99"/>
    <w:unhideWhenUsed/>
    <w:rsid w:val="007913E7"/>
  </w:style>
  <w:style w:type="character" w:customStyle="1" w:styleId="KommentintekstiChar">
    <w:name w:val="Kommentin teksti Char"/>
    <w:link w:val="Kommentinteksti"/>
    <w:uiPriority w:val="99"/>
    <w:rsid w:val="007913E7"/>
    <w:rPr>
      <w:lang w:val="en-GB" w:eastAsia="en-US"/>
    </w:rPr>
  </w:style>
  <w:style w:type="paragraph" w:styleId="Kommentinotsikko">
    <w:name w:val="annotation subject"/>
    <w:basedOn w:val="Kommentinteksti"/>
    <w:next w:val="Kommentinteksti"/>
    <w:link w:val="KommentinotsikkoChar"/>
    <w:uiPriority w:val="99"/>
    <w:semiHidden/>
    <w:unhideWhenUsed/>
    <w:rsid w:val="007913E7"/>
    <w:rPr>
      <w:b/>
      <w:bCs/>
    </w:rPr>
  </w:style>
  <w:style w:type="character" w:customStyle="1" w:styleId="KommentinotsikkoChar">
    <w:name w:val="Kommentin otsikko Char"/>
    <w:link w:val="Kommentinotsikko"/>
    <w:uiPriority w:val="99"/>
    <w:semiHidden/>
    <w:rsid w:val="007913E7"/>
    <w:rPr>
      <w:b/>
      <w:bCs/>
      <w:lang w:val="en-GB" w:eastAsia="en-US"/>
    </w:rPr>
  </w:style>
  <w:style w:type="paragraph" w:styleId="NormaaliWWW">
    <w:name w:val="Normal (Web)"/>
    <w:basedOn w:val="Normaali"/>
    <w:uiPriority w:val="99"/>
    <w:semiHidden/>
    <w:unhideWhenUsed/>
    <w:rsid w:val="004254B3"/>
    <w:pPr>
      <w:suppressAutoHyphens w:val="0"/>
      <w:spacing w:before="100" w:beforeAutospacing="1" w:after="100" w:afterAutospacing="1" w:line="240" w:lineRule="auto"/>
    </w:pPr>
    <w:rPr>
      <w:sz w:val="24"/>
      <w:szCs w:val="24"/>
      <w:lang w:val="fi-FI" w:eastAsia="fi-FI"/>
    </w:rPr>
  </w:style>
  <w:style w:type="character" w:styleId="Korostus">
    <w:name w:val="Emphasis"/>
    <w:qFormat/>
    <w:rsid w:val="00AA3B43"/>
    <w:rPr>
      <w:i/>
      <w:iCs/>
    </w:rPr>
  </w:style>
  <w:style w:type="paragraph" w:styleId="Luettelokappale">
    <w:name w:val="List Paragraph"/>
    <w:basedOn w:val="Normaali"/>
    <w:uiPriority w:val="34"/>
    <w:qFormat/>
    <w:rsid w:val="00DE4179"/>
    <w:pPr>
      <w:ind w:left="720"/>
      <w:contextualSpacing/>
    </w:pPr>
  </w:style>
  <w:style w:type="paragraph" w:customStyle="1" w:styleId="KAPPALE">
    <w:name w:val="KAPPALE"/>
    <w:basedOn w:val="Normaali"/>
    <w:qFormat/>
    <w:rsid w:val="00AA7D31"/>
    <w:pPr>
      <w:numPr>
        <w:numId w:val="7"/>
      </w:numPr>
      <w:tabs>
        <w:tab w:val="left" w:pos="1134"/>
        <w:tab w:val="left" w:pos="1701"/>
      </w:tabs>
      <w:spacing w:after="120"/>
      <w:ind w:left="1134" w:firstLine="0"/>
      <w:jc w:val="both"/>
    </w:pPr>
    <w:rPr>
      <w:lang w:val="fi-FI"/>
    </w:rPr>
  </w:style>
  <w:style w:type="paragraph" w:customStyle="1" w:styleId="SUOMIVLIOTSIKKO">
    <w:name w:val="SUOMI VÄLIOTSIKKO"/>
    <w:basedOn w:val="Normaali"/>
    <w:qFormat/>
    <w:rsid w:val="00FC0218"/>
    <w:pPr>
      <w:spacing w:before="240" w:after="240"/>
      <w:ind w:left="567"/>
    </w:pPr>
    <w:rPr>
      <w:b/>
      <w:lang w:val="fi-FI"/>
    </w:rPr>
  </w:style>
  <w:style w:type="paragraph" w:customStyle="1" w:styleId="OTSIKKO">
    <w:name w:val="OTSIKKO"/>
    <w:basedOn w:val="SUOMIVLIOTSIKKO"/>
    <w:qFormat/>
    <w:rsid w:val="006A064D"/>
    <w:pPr>
      <w:tabs>
        <w:tab w:val="left" w:pos="1134"/>
      </w:tabs>
      <w:spacing w:before="480"/>
      <w:ind w:left="1134" w:hanging="1134"/>
    </w:pPr>
    <w:rPr>
      <w:sz w:val="28"/>
    </w:rPr>
  </w:style>
  <w:style w:type="paragraph" w:customStyle="1" w:styleId="VLIOTSIKKO">
    <w:name w:val="VÄLIOTSIKKO"/>
    <w:basedOn w:val="OTSIKKO"/>
    <w:qFormat/>
    <w:rsid w:val="00FE2286"/>
  </w:style>
  <w:style w:type="paragraph" w:styleId="Otsikko0">
    <w:name w:val="Title"/>
    <w:basedOn w:val="Normaali"/>
    <w:next w:val="Normaali"/>
    <w:link w:val="OtsikkoChar"/>
    <w:qFormat/>
    <w:rsid w:val="00C94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0"/>
    <w:rsid w:val="00C9417E"/>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SUOMIVLIOTSIKKO2">
    <w:name w:val="SUOMI VÄLIOTSIKKO 2"/>
    <w:basedOn w:val="SUOMIVLIOTSIKKO"/>
    <w:qFormat/>
    <w:rsid w:val="0026410D"/>
    <w:rPr>
      <w:i/>
    </w:rPr>
  </w:style>
  <w:style w:type="paragraph" w:customStyle="1" w:styleId="SUOMIVLIOTSIKKO3">
    <w:name w:val="SUOMI VÄLIOTSIKKO 3"/>
    <w:basedOn w:val="SUOMIVLIOTSIKKO2"/>
    <w:qFormat/>
    <w:rsid w:val="00263CF0"/>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1403">
      <w:bodyDiv w:val="1"/>
      <w:marLeft w:val="0"/>
      <w:marRight w:val="0"/>
      <w:marTop w:val="0"/>
      <w:marBottom w:val="0"/>
      <w:divBdr>
        <w:top w:val="none" w:sz="0" w:space="0" w:color="auto"/>
        <w:left w:val="none" w:sz="0" w:space="0" w:color="auto"/>
        <w:bottom w:val="none" w:sz="0" w:space="0" w:color="auto"/>
        <w:right w:val="none" w:sz="0" w:space="0" w:color="auto"/>
      </w:divBdr>
      <w:divsChild>
        <w:div w:id="405956797">
          <w:marLeft w:val="0"/>
          <w:marRight w:val="0"/>
          <w:marTop w:val="0"/>
          <w:marBottom w:val="0"/>
          <w:divBdr>
            <w:top w:val="none" w:sz="0" w:space="0" w:color="auto"/>
            <w:left w:val="none" w:sz="0" w:space="0" w:color="auto"/>
            <w:bottom w:val="none" w:sz="0" w:space="0" w:color="auto"/>
            <w:right w:val="none" w:sz="0" w:space="0" w:color="auto"/>
          </w:divBdr>
        </w:div>
        <w:div w:id="551043105">
          <w:marLeft w:val="0"/>
          <w:marRight w:val="0"/>
          <w:marTop w:val="0"/>
          <w:marBottom w:val="0"/>
          <w:divBdr>
            <w:top w:val="none" w:sz="0" w:space="0" w:color="auto"/>
            <w:left w:val="none" w:sz="0" w:space="0" w:color="auto"/>
            <w:bottom w:val="none" w:sz="0" w:space="0" w:color="auto"/>
            <w:right w:val="none" w:sz="0" w:space="0" w:color="auto"/>
          </w:divBdr>
        </w:div>
        <w:div w:id="1019432691">
          <w:marLeft w:val="0"/>
          <w:marRight w:val="0"/>
          <w:marTop w:val="0"/>
          <w:marBottom w:val="0"/>
          <w:divBdr>
            <w:top w:val="none" w:sz="0" w:space="0" w:color="auto"/>
            <w:left w:val="none" w:sz="0" w:space="0" w:color="auto"/>
            <w:bottom w:val="none" w:sz="0" w:space="0" w:color="auto"/>
            <w:right w:val="none" w:sz="0" w:space="0" w:color="auto"/>
          </w:divBdr>
        </w:div>
        <w:div w:id="1341006714">
          <w:marLeft w:val="0"/>
          <w:marRight w:val="0"/>
          <w:marTop w:val="0"/>
          <w:marBottom w:val="0"/>
          <w:divBdr>
            <w:top w:val="none" w:sz="0" w:space="0" w:color="auto"/>
            <w:left w:val="none" w:sz="0" w:space="0" w:color="auto"/>
            <w:bottom w:val="none" w:sz="0" w:space="0" w:color="auto"/>
            <w:right w:val="none" w:sz="0" w:space="0" w:color="auto"/>
          </w:divBdr>
        </w:div>
        <w:div w:id="1579899581">
          <w:marLeft w:val="0"/>
          <w:marRight w:val="0"/>
          <w:marTop w:val="0"/>
          <w:marBottom w:val="0"/>
          <w:divBdr>
            <w:top w:val="none" w:sz="0" w:space="0" w:color="auto"/>
            <w:left w:val="none" w:sz="0" w:space="0" w:color="auto"/>
            <w:bottom w:val="none" w:sz="0" w:space="0" w:color="auto"/>
            <w:right w:val="none" w:sz="0" w:space="0" w:color="auto"/>
          </w:divBdr>
        </w:div>
      </w:divsChild>
    </w:div>
    <w:div w:id="529729937">
      <w:bodyDiv w:val="1"/>
      <w:marLeft w:val="0"/>
      <w:marRight w:val="0"/>
      <w:marTop w:val="0"/>
      <w:marBottom w:val="0"/>
      <w:divBdr>
        <w:top w:val="none" w:sz="0" w:space="0" w:color="auto"/>
        <w:left w:val="none" w:sz="0" w:space="0" w:color="auto"/>
        <w:bottom w:val="none" w:sz="0" w:space="0" w:color="auto"/>
        <w:right w:val="none" w:sz="0" w:space="0" w:color="auto"/>
      </w:divBdr>
    </w:div>
    <w:div w:id="831604998">
      <w:bodyDiv w:val="1"/>
      <w:marLeft w:val="0"/>
      <w:marRight w:val="0"/>
      <w:marTop w:val="0"/>
      <w:marBottom w:val="0"/>
      <w:divBdr>
        <w:top w:val="none" w:sz="0" w:space="0" w:color="auto"/>
        <w:left w:val="none" w:sz="0" w:space="0" w:color="auto"/>
        <w:bottom w:val="none" w:sz="0" w:space="0" w:color="auto"/>
        <w:right w:val="none" w:sz="0" w:space="0" w:color="auto"/>
      </w:divBdr>
    </w:div>
    <w:div w:id="1113666835">
      <w:bodyDiv w:val="1"/>
      <w:marLeft w:val="0"/>
      <w:marRight w:val="0"/>
      <w:marTop w:val="0"/>
      <w:marBottom w:val="0"/>
      <w:divBdr>
        <w:top w:val="none" w:sz="0" w:space="0" w:color="auto"/>
        <w:left w:val="none" w:sz="0" w:space="0" w:color="auto"/>
        <w:bottom w:val="none" w:sz="0" w:space="0" w:color="auto"/>
        <w:right w:val="none" w:sz="0" w:space="0" w:color="auto"/>
      </w:divBdr>
    </w:div>
    <w:div w:id="1240479755">
      <w:bodyDiv w:val="1"/>
      <w:marLeft w:val="0"/>
      <w:marRight w:val="0"/>
      <w:marTop w:val="0"/>
      <w:marBottom w:val="0"/>
      <w:divBdr>
        <w:top w:val="none" w:sz="0" w:space="0" w:color="auto"/>
        <w:left w:val="none" w:sz="0" w:space="0" w:color="auto"/>
        <w:bottom w:val="none" w:sz="0" w:space="0" w:color="auto"/>
        <w:right w:val="none" w:sz="0" w:space="0" w:color="auto"/>
      </w:divBdr>
    </w:div>
    <w:div w:id="181575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oikeusministerio.fi/kane/fi" TargetMode="External"/><Relationship Id="rId1" Type="http://schemas.openxmlformats.org/officeDocument/2006/relationships/hyperlink" Target="http://www.oikeusministerio.fi/fi/index/valmisteilla/kehittamishankkeita/demokratiapoliittinenselonteko.htm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xweb2.stat.fi/database/StatFin/databasetree_fi.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ilastokeskus.fi/index_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moinfo.jrc.ec.europa.eu/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atieto.ymparisto.fi:8080/geoportal/catalog/main/home.page" TargetMode="External"/><Relationship Id="rId5" Type="http://schemas.openxmlformats.org/officeDocument/2006/relationships/settings" Target="settings.xml"/><Relationship Id="rId15" Type="http://schemas.openxmlformats.org/officeDocument/2006/relationships/hyperlink" Target="http://ec.europa.eu/food/dyna/gm_register/index_en.cfm" TargetMode="External"/><Relationship Id="rId10" Type="http://schemas.openxmlformats.org/officeDocument/2006/relationships/hyperlink" Target="http://metatieto.ymparisto.fi:8080/geoportal/catalog/main/home.pag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geenitekniikanlautakunta.fi/en/fron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52D17-2417-4C8D-ADFB-04E1B7A7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13057</Words>
  <Characters>105762</Characters>
  <Application>Microsoft Office Word</Application>
  <DocSecurity>0</DocSecurity>
  <Lines>881</Lines>
  <Paragraphs>237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ECE-ISU</Company>
  <LinksUpToDate>false</LinksUpToDate>
  <CharactersWithSpaces>118582</CharactersWithSpaces>
  <SharedDoc>false</SharedDoc>
  <HLinks>
    <vt:vector size="198" baseType="variant">
      <vt:variant>
        <vt:i4>655362</vt:i4>
      </vt:variant>
      <vt:variant>
        <vt:i4>129</vt:i4>
      </vt:variant>
      <vt:variant>
        <vt:i4>0</vt:i4>
      </vt:variant>
      <vt:variant>
        <vt:i4>5</vt:i4>
      </vt:variant>
      <vt:variant>
        <vt:lpwstr>http://ec.europa.eu/food/dyna/gm_register/index_en.cfm</vt:lpwstr>
      </vt:variant>
      <vt:variant>
        <vt:lpwstr/>
      </vt:variant>
      <vt:variant>
        <vt:i4>1835092</vt:i4>
      </vt:variant>
      <vt:variant>
        <vt:i4>126</vt:i4>
      </vt:variant>
      <vt:variant>
        <vt:i4>0</vt:i4>
      </vt:variant>
      <vt:variant>
        <vt:i4>5</vt:i4>
      </vt:variant>
      <vt:variant>
        <vt:lpwstr>http://gmoinfo.jrc.ec.europa.eu/default.aspx</vt:lpwstr>
      </vt:variant>
      <vt:variant>
        <vt:lpwstr/>
      </vt:variant>
      <vt:variant>
        <vt:i4>1769488</vt:i4>
      </vt:variant>
      <vt:variant>
        <vt:i4>123</vt:i4>
      </vt:variant>
      <vt:variant>
        <vt:i4>0</vt:i4>
      </vt:variant>
      <vt:variant>
        <vt:i4>5</vt:i4>
      </vt:variant>
      <vt:variant>
        <vt:lpwstr>http://www.geenitekniikanlautakunta.fi/fi</vt:lpwstr>
      </vt:variant>
      <vt:variant>
        <vt:lpwstr/>
      </vt:variant>
      <vt:variant>
        <vt:i4>1835092</vt:i4>
      </vt:variant>
      <vt:variant>
        <vt:i4>120</vt:i4>
      </vt:variant>
      <vt:variant>
        <vt:i4>0</vt:i4>
      </vt:variant>
      <vt:variant>
        <vt:i4>5</vt:i4>
      </vt:variant>
      <vt:variant>
        <vt:lpwstr>http://gmoinfo.jrc.ec.europa.eu/default.aspx</vt:lpwstr>
      </vt:variant>
      <vt:variant>
        <vt:lpwstr/>
      </vt:variant>
      <vt:variant>
        <vt:i4>655362</vt:i4>
      </vt:variant>
      <vt:variant>
        <vt:i4>117</vt:i4>
      </vt:variant>
      <vt:variant>
        <vt:i4>0</vt:i4>
      </vt:variant>
      <vt:variant>
        <vt:i4>5</vt:i4>
      </vt:variant>
      <vt:variant>
        <vt:lpwstr>http://ec.europa.eu/food/dyna/gm_register/index_en.cfm</vt:lpwstr>
      </vt:variant>
      <vt:variant>
        <vt:lpwstr/>
      </vt:variant>
      <vt:variant>
        <vt:i4>8192063</vt:i4>
      </vt:variant>
      <vt:variant>
        <vt:i4>114</vt:i4>
      </vt:variant>
      <vt:variant>
        <vt:i4>0</vt:i4>
      </vt:variant>
      <vt:variant>
        <vt:i4>5</vt:i4>
      </vt:variant>
      <vt:variant>
        <vt:lpwstr>http://www.geenitekniikanlautakunta.fi/</vt:lpwstr>
      </vt:variant>
      <vt:variant>
        <vt:lpwstr/>
      </vt:variant>
      <vt:variant>
        <vt:i4>8192063</vt:i4>
      </vt:variant>
      <vt:variant>
        <vt:i4>111</vt:i4>
      </vt:variant>
      <vt:variant>
        <vt:i4>0</vt:i4>
      </vt:variant>
      <vt:variant>
        <vt:i4>5</vt:i4>
      </vt:variant>
      <vt:variant>
        <vt:lpwstr>http://www.geenitekniikanlautakunta.fi/</vt:lpwstr>
      </vt:variant>
      <vt:variant>
        <vt:lpwstr/>
      </vt:variant>
      <vt:variant>
        <vt:i4>1835092</vt:i4>
      </vt:variant>
      <vt:variant>
        <vt:i4>108</vt:i4>
      </vt:variant>
      <vt:variant>
        <vt:i4>0</vt:i4>
      </vt:variant>
      <vt:variant>
        <vt:i4>5</vt:i4>
      </vt:variant>
      <vt:variant>
        <vt:lpwstr>http://gmoinfo.jrc.ec.europa.eu/default.aspx</vt:lpwstr>
      </vt:variant>
      <vt:variant>
        <vt:lpwstr/>
      </vt:variant>
      <vt:variant>
        <vt:i4>7667771</vt:i4>
      </vt:variant>
      <vt:variant>
        <vt:i4>102</vt:i4>
      </vt:variant>
      <vt:variant>
        <vt:i4>0</vt:i4>
      </vt:variant>
      <vt:variant>
        <vt:i4>5</vt:i4>
      </vt:variant>
      <vt:variant>
        <vt:lpwstr>http://registerofquestions.efsa.europa.eu/roqFrontend/questionsListLoader?panel=GMO&amp;questiontype=2</vt:lpwstr>
      </vt:variant>
      <vt:variant>
        <vt:lpwstr/>
      </vt:variant>
      <vt:variant>
        <vt:i4>327773</vt:i4>
      </vt:variant>
      <vt:variant>
        <vt:i4>99</vt:i4>
      </vt:variant>
      <vt:variant>
        <vt:i4>0</vt:i4>
      </vt:variant>
      <vt:variant>
        <vt:i4>5</vt:i4>
      </vt:variant>
      <vt:variant>
        <vt:lpwstr>http://www.finlex.fi/en/laki/kaannokset/1995/19950377</vt:lpwstr>
      </vt:variant>
      <vt:variant>
        <vt:lpwstr/>
      </vt:variant>
      <vt:variant>
        <vt:i4>131103</vt:i4>
      </vt:variant>
      <vt:variant>
        <vt:i4>96</vt:i4>
      </vt:variant>
      <vt:variant>
        <vt:i4>0</vt:i4>
      </vt:variant>
      <vt:variant>
        <vt:i4>5</vt:i4>
      </vt:variant>
      <vt:variant>
        <vt:lpwstr>http://www.tilastokeskus.fi/til/oik.html</vt:lpwstr>
      </vt:variant>
      <vt:variant>
        <vt:lpwstr/>
      </vt:variant>
      <vt:variant>
        <vt:i4>7274536</vt:i4>
      </vt:variant>
      <vt:variant>
        <vt:i4>90</vt:i4>
      </vt:variant>
      <vt:variant>
        <vt:i4>0</vt:i4>
      </vt:variant>
      <vt:variant>
        <vt:i4>5</vt:i4>
      </vt:variant>
      <vt:variant>
        <vt:lpwstr>https://helda.helsinki.fi/bitstream/handle/10138/41376/YMra19_2013_Muutoksenhaku_FINAL_web.pdf?sequence=1</vt:lpwstr>
      </vt:variant>
      <vt:variant>
        <vt:lpwstr/>
      </vt:variant>
      <vt:variant>
        <vt:i4>131103</vt:i4>
      </vt:variant>
      <vt:variant>
        <vt:i4>84</vt:i4>
      </vt:variant>
      <vt:variant>
        <vt:i4>0</vt:i4>
      </vt:variant>
      <vt:variant>
        <vt:i4>5</vt:i4>
      </vt:variant>
      <vt:variant>
        <vt:lpwstr>http://www.tilastokeskus.fi/til/oik.html</vt:lpwstr>
      </vt:variant>
      <vt:variant>
        <vt:lpwstr/>
      </vt:variant>
      <vt:variant>
        <vt:i4>1376281</vt:i4>
      </vt:variant>
      <vt:variant>
        <vt:i4>81</vt:i4>
      </vt:variant>
      <vt:variant>
        <vt:i4>0</vt:i4>
      </vt:variant>
      <vt:variant>
        <vt:i4>5</vt:i4>
      </vt:variant>
      <vt:variant>
        <vt:lpwstr>http://www.environment.fi/eia</vt:lpwstr>
      </vt:variant>
      <vt:variant>
        <vt:lpwstr/>
      </vt:variant>
      <vt:variant>
        <vt:i4>8192063</vt:i4>
      </vt:variant>
      <vt:variant>
        <vt:i4>72</vt:i4>
      </vt:variant>
      <vt:variant>
        <vt:i4>0</vt:i4>
      </vt:variant>
      <vt:variant>
        <vt:i4>5</vt:i4>
      </vt:variant>
      <vt:variant>
        <vt:lpwstr>http://www.geenitekniikanlautakunta.fi/</vt:lpwstr>
      </vt:variant>
      <vt:variant>
        <vt:lpwstr/>
      </vt:variant>
      <vt:variant>
        <vt:i4>7471225</vt:i4>
      </vt:variant>
      <vt:variant>
        <vt:i4>57</vt:i4>
      </vt:variant>
      <vt:variant>
        <vt:i4>0</vt:i4>
      </vt:variant>
      <vt:variant>
        <vt:i4>5</vt:i4>
      </vt:variant>
      <vt:variant>
        <vt:lpwstr>http://www.ymparisto.fi/ymparistontila</vt:lpwstr>
      </vt:variant>
      <vt:variant>
        <vt:lpwstr/>
      </vt:variant>
      <vt:variant>
        <vt:i4>65611</vt:i4>
      </vt:variant>
      <vt:variant>
        <vt:i4>48</vt:i4>
      </vt:variant>
      <vt:variant>
        <vt:i4>0</vt:i4>
      </vt:variant>
      <vt:variant>
        <vt:i4>5</vt:i4>
      </vt:variant>
      <vt:variant>
        <vt:lpwstr>http://www.finlex.fi/</vt:lpwstr>
      </vt:variant>
      <vt:variant>
        <vt:lpwstr/>
      </vt:variant>
      <vt:variant>
        <vt:i4>7602218</vt:i4>
      </vt:variant>
      <vt:variant>
        <vt:i4>45</vt:i4>
      </vt:variant>
      <vt:variant>
        <vt:i4>0</vt:i4>
      </vt:variant>
      <vt:variant>
        <vt:i4>5</vt:i4>
      </vt:variant>
      <vt:variant>
        <vt:lpwstr>http://www.syke.fi/</vt:lpwstr>
      </vt:variant>
      <vt:variant>
        <vt:lpwstr/>
      </vt:variant>
      <vt:variant>
        <vt:i4>1376347</vt:i4>
      </vt:variant>
      <vt:variant>
        <vt:i4>42</vt:i4>
      </vt:variant>
      <vt:variant>
        <vt:i4>0</vt:i4>
      </vt:variant>
      <vt:variant>
        <vt:i4>5</vt:i4>
      </vt:variant>
      <vt:variant>
        <vt:lpwstr>http://www.ym.fi/</vt:lpwstr>
      </vt:variant>
      <vt:variant>
        <vt:lpwstr/>
      </vt:variant>
      <vt:variant>
        <vt:i4>327686</vt:i4>
      </vt:variant>
      <vt:variant>
        <vt:i4>39</vt:i4>
      </vt:variant>
      <vt:variant>
        <vt:i4>0</vt:i4>
      </vt:variant>
      <vt:variant>
        <vt:i4>5</vt:i4>
      </vt:variant>
      <vt:variant>
        <vt:lpwstr>http://www.ymparisto.fi/</vt:lpwstr>
      </vt:variant>
      <vt:variant>
        <vt:lpwstr/>
      </vt:variant>
      <vt:variant>
        <vt:i4>6946913</vt:i4>
      </vt:variant>
      <vt:variant>
        <vt:i4>36</vt:i4>
      </vt:variant>
      <vt:variant>
        <vt:i4>0</vt:i4>
      </vt:variant>
      <vt:variant>
        <vt:i4>5</vt:i4>
      </vt:variant>
      <vt:variant>
        <vt:lpwstr>http://www.avi.fi/</vt:lpwstr>
      </vt:variant>
      <vt:variant>
        <vt:lpwstr/>
      </vt:variant>
      <vt:variant>
        <vt:i4>327686</vt:i4>
      </vt:variant>
      <vt:variant>
        <vt:i4>33</vt:i4>
      </vt:variant>
      <vt:variant>
        <vt:i4>0</vt:i4>
      </vt:variant>
      <vt:variant>
        <vt:i4>5</vt:i4>
      </vt:variant>
      <vt:variant>
        <vt:lpwstr>http://www.ymparisto.fi/</vt:lpwstr>
      </vt:variant>
      <vt:variant>
        <vt:lpwstr/>
      </vt:variant>
      <vt:variant>
        <vt:i4>983053</vt:i4>
      </vt:variant>
      <vt:variant>
        <vt:i4>30</vt:i4>
      </vt:variant>
      <vt:variant>
        <vt:i4>0</vt:i4>
      </vt:variant>
      <vt:variant>
        <vt:i4>5</vt:i4>
      </vt:variant>
      <vt:variant>
        <vt:lpwstr>https://helda.helsinki.fi/handle/10138/40306</vt:lpwstr>
      </vt:variant>
      <vt:variant>
        <vt:lpwstr/>
      </vt:variant>
      <vt:variant>
        <vt:i4>7995516</vt:i4>
      </vt:variant>
      <vt:variant>
        <vt:i4>27</vt:i4>
      </vt:variant>
      <vt:variant>
        <vt:i4>0</vt:i4>
      </vt:variant>
      <vt:variant>
        <vt:i4>5</vt:i4>
      </vt:variant>
      <vt:variant>
        <vt:lpwstr>https://helda.helsinki.fi/syke</vt:lpwstr>
      </vt:variant>
      <vt:variant>
        <vt:lpwstr/>
      </vt:variant>
      <vt:variant>
        <vt:i4>5439542</vt:i4>
      </vt:variant>
      <vt:variant>
        <vt:i4>24</vt:i4>
      </vt:variant>
      <vt:variant>
        <vt:i4>0</vt:i4>
      </vt:variant>
      <vt:variant>
        <vt:i4>5</vt:i4>
      </vt:variant>
      <vt:variant>
        <vt:lpwstr>http://kirjasto.ymparisto.fi/FIN/yha/search_yha.htm</vt:lpwstr>
      </vt:variant>
      <vt:variant>
        <vt:lpwstr/>
      </vt:variant>
      <vt:variant>
        <vt:i4>7471225</vt:i4>
      </vt:variant>
      <vt:variant>
        <vt:i4>21</vt:i4>
      </vt:variant>
      <vt:variant>
        <vt:i4>0</vt:i4>
      </vt:variant>
      <vt:variant>
        <vt:i4>5</vt:i4>
      </vt:variant>
      <vt:variant>
        <vt:lpwstr>http://www.ymparisto.fi/ymparistontila</vt:lpwstr>
      </vt:variant>
      <vt:variant>
        <vt:lpwstr/>
      </vt:variant>
      <vt:variant>
        <vt:i4>2228331</vt:i4>
      </vt:variant>
      <vt:variant>
        <vt:i4>18</vt:i4>
      </vt:variant>
      <vt:variant>
        <vt:i4>0</vt:i4>
      </vt:variant>
      <vt:variant>
        <vt:i4>5</vt:i4>
      </vt:variant>
      <vt:variant>
        <vt:lpwstr>http://metatieto.ymparisto.fi:8080/geoportal/catalog/main/home.page</vt:lpwstr>
      </vt:variant>
      <vt:variant>
        <vt:lpwstr/>
      </vt:variant>
      <vt:variant>
        <vt:i4>8323120</vt:i4>
      </vt:variant>
      <vt:variant>
        <vt:i4>15</vt:i4>
      </vt:variant>
      <vt:variant>
        <vt:i4>0</vt:i4>
      </vt:variant>
      <vt:variant>
        <vt:i4>5</vt:i4>
      </vt:variant>
      <vt:variant>
        <vt:lpwstr>http://wwwp2.ymparisto.fi/scripts/oiva.asp</vt:lpwstr>
      </vt:variant>
      <vt:variant>
        <vt:lpwstr/>
      </vt:variant>
      <vt:variant>
        <vt:i4>1376347</vt:i4>
      </vt:variant>
      <vt:variant>
        <vt:i4>12</vt:i4>
      </vt:variant>
      <vt:variant>
        <vt:i4>0</vt:i4>
      </vt:variant>
      <vt:variant>
        <vt:i4>5</vt:i4>
      </vt:variant>
      <vt:variant>
        <vt:lpwstr>http://www.ym.fi/</vt:lpwstr>
      </vt:variant>
      <vt:variant>
        <vt:lpwstr/>
      </vt:variant>
      <vt:variant>
        <vt:i4>1376347</vt:i4>
      </vt:variant>
      <vt:variant>
        <vt:i4>9</vt:i4>
      </vt:variant>
      <vt:variant>
        <vt:i4>0</vt:i4>
      </vt:variant>
      <vt:variant>
        <vt:i4>5</vt:i4>
      </vt:variant>
      <vt:variant>
        <vt:lpwstr>http://www.ym.fi/</vt:lpwstr>
      </vt:variant>
      <vt:variant>
        <vt:lpwstr/>
      </vt:variant>
      <vt:variant>
        <vt:i4>4456470</vt:i4>
      </vt:variant>
      <vt:variant>
        <vt:i4>6</vt:i4>
      </vt:variant>
      <vt:variant>
        <vt:i4>0</vt:i4>
      </vt:variant>
      <vt:variant>
        <vt:i4>5</vt:i4>
      </vt:variant>
      <vt:variant>
        <vt:lpwstr>http://www.minedu.fi/OPM/Kansainvaeliset_asiat/kestaevae_kehitys/?lang=fi</vt:lpwstr>
      </vt:variant>
      <vt:variant>
        <vt:lpwstr/>
      </vt:variant>
      <vt:variant>
        <vt:i4>7602218</vt:i4>
      </vt:variant>
      <vt:variant>
        <vt:i4>3</vt:i4>
      </vt:variant>
      <vt:variant>
        <vt:i4>0</vt:i4>
      </vt:variant>
      <vt:variant>
        <vt:i4>5</vt:i4>
      </vt:variant>
      <vt:variant>
        <vt:lpwstr>http://www.syke.fi/</vt:lpwstr>
      </vt:variant>
      <vt:variant>
        <vt:lpwstr/>
      </vt:variant>
      <vt:variant>
        <vt:i4>1376347</vt:i4>
      </vt:variant>
      <vt:variant>
        <vt:i4>0</vt:i4>
      </vt:variant>
      <vt:variant>
        <vt:i4>0</vt:i4>
      </vt:variant>
      <vt:variant>
        <vt:i4>5</vt:i4>
      </vt:variant>
      <vt:variant>
        <vt:lpwstr>http://www.ym.fi/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Vidic</dc:creator>
  <cp:lastModifiedBy>Finland</cp:lastModifiedBy>
  <cp:revision>3</cp:revision>
  <cp:lastPrinted>2017-03-15T13:37:00Z</cp:lastPrinted>
  <dcterms:created xsi:type="dcterms:W3CDTF">2017-03-15T13:14:00Z</dcterms:created>
  <dcterms:modified xsi:type="dcterms:W3CDTF">2017-03-15T13:50:00Z</dcterms:modified>
</cp:coreProperties>
</file>