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1E736B"/>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1E736B" w:rsidP="001E736B">
            <w:pPr>
              <w:jc w:val="right"/>
            </w:pPr>
            <w:r w:rsidRPr="001E736B">
              <w:rPr>
                <w:sz w:val="40"/>
              </w:rPr>
              <w:t>ECE</w:t>
            </w:r>
            <w:r>
              <w:t>/MP.PP/2017/25</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1E736B" w:rsidP="00DF5712">
            <w:pPr>
              <w:spacing w:before="240"/>
            </w:pPr>
            <w:proofErr w:type="spellStart"/>
            <w:r>
              <w:t>Distr</w:t>
            </w:r>
            <w:proofErr w:type="spellEnd"/>
            <w:r>
              <w:t>. générale</w:t>
            </w:r>
          </w:p>
          <w:p w:rsidR="001E736B" w:rsidRDefault="001E736B" w:rsidP="001E736B">
            <w:pPr>
              <w:spacing w:line="240" w:lineRule="exact"/>
            </w:pPr>
            <w:r>
              <w:t>10 juillet 2017</w:t>
            </w:r>
          </w:p>
          <w:p w:rsidR="001E736B" w:rsidRDefault="001E736B" w:rsidP="001E736B">
            <w:pPr>
              <w:spacing w:line="240" w:lineRule="exact"/>
            </w:pPr>
            <w:r>
              <w:t>Français</w:t>
            </w:r>
          </w:p>
          <w:p w:rsidR="001E736B" w:rsidRPr="00DB58B5" w:rsidRDefault="001E736B" w:rsidP="001E736B">
            <w:pPr>
              <w:spacing w:line="240" w:lineRule="exact"/>
            </w:pPr>
            <w:r>
              <w:t>Original : anglais</w:t>
            </w:r>
          </w:p>
        </w:tc>
      </w:tr>
    </w:tbl>
    <w:p w:rsidR="00C554CE" w:rsidRDefault="00C554CE" w:rsidP="00392A9C">
      <w:pPr>
        <w:spacing w:before="120" w:after="120"/>
        <w:rPr>
          <w:b/>
          <w:sz w:val="28"/>
          <w:szCs w:val="28"/>
        </w:rPr>
      </w:pPr>
      <w:r w:rsidRPr="000312C0">
        <w:rPr>
          <w:b/>
          <w:sz w:val="28"/>
          <w:szCs w:val="28"/>
        </w:rPr>
        <w:t>Commission économique pour l</w:t>
      </w:r>
      <w:r w:rsidR="000311E8">
        <w:rPr>
          <w:b/>
          <w:sz w:val="28"/>
          <w:szCs w:val="28"/>
        </w:rPr>
        <w:t>’</w:t>
      </w:r>
      <w:r w:rsidRPr="000312C0">
        <w:rPr>
          <w:b/>
          <w:sz w:val="28"/>
          <w:szCs w:val="28"/>
        </w:rPr>
        <w:t>Europe</w:t>
      </w:r>
    </w:p>
    <w:p w:rsidR="00392A9C" w:rsidRPr="001E0DC9" w:rsidRDefault="00392A9C" w:rsidP="00392A9C">
      <w:pPr>
        <w:spacing w:after="120"/>
        <w:rPr>
          <w:sz w:val="28"/>
          <w:szCs w:val="28"/>
          <w:lang w:val="fr-FR"/>
        </w:rPr>
      </w:pPr>
      <w:r w:rsidRPr="005311BE">
        <w:rPr>
          <w:sz w:val="28"/>
          <w:szCs w:val="28"/>
          <w:lang w:val="fr-FR"/>
        </w:rPr>
        <w:t>Réunion des Parties à la Convention sur l</w:t>
      </w:r>
      <w:r w:rsidR="000311E8">
        <w:rPr>
          <w:sz w:val="28"/>
          <w:szCs w:val="28"/>
          <w:lang w:val="fr-FR"/>
        </w:rPr>
        <w:t>’</w:t>
      </w:r>
      <w:r w:rsidRPr="005311BE">
        <w:rPr>
          <w:sz w:val="28"/>
          <w:szCs w:val="28"/>
          <w:lang w:val="fr-FR"/>
        </w:rPr>
        <w:t xml:space="preserve">accès </w:t>
      </w:r>
      <w:r>
        <w:rPr>
          <w:sz w:val="28"/>
          <w:szCs w:val="28"/>
          <w:lang w:val="fr-FR"/>
        </w:rPr>
        <w:br/>
      </w:r>
      <w:r w:rsidRPr="005311BE">
        <w:rPr>
          <w:sz w:val="28"/>
          <w:szCs w:val="28"/>
          <w:lang w:val="fr-FR"/>
        </w:rPr>
        <w:t>à l</w:t>
      </w:r>
      <w:r w:rsidR="000311E8">
        <w:rPr>
          <w:sz w:val="28"/>
          <w:szCs w:val="28"/>
          <w:lang w:val="fr-FR"/>
        </w:rPr>
        <w:t>’</w:t>
      </w:r>
      <w:r w:rsidRPr="005311BE">
        <w:rPr>
          <w:sz w:val="28"/>
          <w:szCs w:val="28"/>
          <w:lang w:val="fr-FR"/>
        </w:rPr>
        <w:t xml:space="preserve">information, la participation du public </w:t>
      </w:r>
      <w:r>
        <w:rPr>
          <w:sz w:val="28"/>
          <w:szCs w:val="28"/>
          <w:lang w:val="fr-FR"/>
        </w:rPr>
        <w:br/>
      </w:r>
      <w:r w:rsidRPr="005311BE">
        <w:rPr>
          <w:sz w:val="28"/>
          <w:szCs w:val="28"/>
          <w:lang w:val="fr-FR"/>
        </w:rPr>
        <w:t>au processus décisionnel et l</w:t>
      </w:r>
      <w:r w:rsidR="000311E8">
        <w:rPr>
          <w:sz w:val="28"/>
          <w:szCs w:val="28"/>
          <w:lang w:val="fr-FR"/>
        </w:rPr>
        <w:t>’</w:t>
      </w:r>
      <w:r w:rsidRPr="005311BE">
        <w:rPr>
          <w:sz w:val="28"/>
          <w:szCs w:val="28"/>
          <w:lang w:val="fr-FR"/>
        </w:rPr>
        <w:t xml:space="preserve">accès à la justice </w:t>
      </w:r>
      <w:r>
        <w:rPr>
          <w:sz w:val="28"/>
          <w:szCs w:val="28"/>
          <w:lang w:val="fr-FR"/>
        </w:rPr>
        <w:br/>
      </w:r>
      <w:r w:rsidRPr="005311BE">
        <w:rPr>
          <w:sz w:val="28"/>
          <w:szCs w:val="28"/>
          <w:lang w:val="fr-FR"/>
        </w:rPr>
        <w:t>en matière d</w:t>
      </w:r>
      <w:r w:rsidR="000311E8">
        <w:rPr>
          <w:sz w:val="28"/>
          <w:szCs w:val="28"/>
          <w:lang w:val="fr-FR"/>
        </w:rPr>
        <w:t>’</w:t>
      </w:r>
      <w:r w:rsidRPr="005311BE">
        <w:rPr>
          <w:sz w:val="28"/>
          <w:szCs w:val="28"/>
          <w:lang w:val="fr-FR"/>
        </w:rPr>
        <w:t>environnement</w:t>
      </w:r>
    </w:p>
    <w:p w:rsidR="00392A9C" w:rsidRDefault="00392A9C" w:rsidP="00392A9C">
      <w:pPr>
        <w:rPr>
          <w:lang w:val="fr-FR"/>
        </w:rPr>
      </w:pPr>
      <w:r w:rsidRPr="001E0DC9">
        <w:rPr>
          <w:b/>
          <w:lang w:val="fr-FR"/>
        </w:rPr>
        <w:t>Sixième session</w:t>
      </w:r>
    </w:p>
    <w:p w:rsidR="00392A9C" w:rsidRPr="001E0DC9" w:rsidRDefault="00392A9C" w:rsidP="00392A9C">
      <w:pPr>
        <w:rPr>
          <w:lang w:val="fr-FR"/>
        </w:rPr>
      </w:pPr>
      <w:proofErr w:type="spellStart"/>
      <w:r>
        <w:rPr>
          <w:lang w:val="fr-FR"/>
        </w:rPr>
        <w:t>Budva</w:t>
      </w:r>
      <w:proofErr w:type="spellEnd"/>
      <w:r>
        <w:rPr>
          <w:lang w:val="fr-FR"/>
        </w:rPr>
        <w:t xml:space="preserve"> (Monténégro), 11-13 septembre 2017</w:t>
      </w:r>
    </w:p>
    <w:p w:rsidR="00392A9C" w:rsidRPr="001E0DC9" w:rsidRDefault="00392A9C" w:rsidP="00392A9C">
      <w:pPr>
        <w:rPr>
          <w:lang w:val="fr-FR"/>
        </w:rPr>
      </w:pPr>
      <w:r>
        <w:rPr>
          <w:lang w:val="fr-FR"/>
        </w:rPr>
        <w:t>Point 7 b) de l</w:t>
      </w:r>
      <w:r w:rsidR="000311E8">
        <w:rPr>
          <w:lang w:val="fr-FR"/>
        </w:rPr>
        <w:t>’</w:t>
      </w:r>
      <w:r>
        <w:rPr>
          <w:lang w:val="fr-FR"/>
        </w:rPr>
        <w:t>ordre du jour provisoire</w:t>
      </w:r>
    </w:p>
    <w:p w:rsidR="00392A9C" w:rsidRPr="001E0DC9" w:rsidRDefault="00392A9C" w:rsidP="00392A9C">
      <w:pPr>
        <w:rPr>
          <w:b/>
          <w:lang w:val="fr-FR"/>
        </w:rPr>
      </w:pPr>
      <w:r w:rsidRPr="005311BE">
        <w:rPr>
          <w:b/>
          <w:lang w:val="fr-FR"/>
        </w:rPr>
        <w:t>Procédures et mécanismes facilitant l</w:t>
      </w:r>
      <w:r w:rsidR="000311E8">
        <w:rPr>
          <w:b/>
          <w:lang w:val="fr-FR"/>
        </w:rPr>
        <w:t>’</w:t>
      </w:r>
      <w:r w:rsidRPr="005311BE">
        <w:rPr>
          <w:b/>
          <w:lang w:val="fr-FR"/>
        </w:rPr>
        <w:t>application de la Convention</w:t>
      </w:r>
      <w:r>
        <w:rPr>
          <w:b/>
          <w:lang w:val="fr-FR"/>
        </w:rPr>
        <w:t> :</w:t>
      </w:r>
      <w:r>
        <w:rPr>
          <w:b/>
          <w:lang w:val="fr-FR"/>
        </w:rPr>
        <w:br/>
      </w:r>
      <w:r w:rsidRPr="005311BE">
        <w:rPr>
          <w:b/>
          <w:lang w:val="fr-FR"/>
        </w:rPr>
        <w:t>mécanisme d</w:t>
      </w:r>
      <w:r w:rsidR="000311E8">
        <w:rPr>
          <w:b/>
          <w:lang w:val="fr-FR"/>
        </w:rPr>
        <w:t>’</w:t>
      </w:r>
      <w:r w:rsidRPr="005311BE">
        <w:rPr>
          <w:b/>
          <w:lang w:val="fr-FR"/>
        </w:rPr>
        <w:t>examen du respect des dispositions</w:t>
      </w:r>
    </w:p>
    <w:p w:rsidR="00392A9C" w:rsidRPr="001E0DC9" w:rsidRDefault="00392A9C" w:rsidP="00392A9C">
      <w:pPr>
        <w:pStyle w:val="HChG"/>
        <w:rPr>
          <w:lang w:val="fr-FR"/>
        </w:rPr>
      </w:pPr>
      <w:r>
        <w:rPr>
          <w:lang w:val="fr-FR"/>
        </w:rPr>
        <w:tab/>
      </w:r>
      <w:r>
        <w:rPr>
          <w:lang w:val="fr-FR"/>
        </w:rPr>
        <w:tab/>
        <w:t xml:space="preserve">Projet de décision VI/8f concernant le respect </w:t>
      </w:r>
      <w:r>
        <w:rPr>
          <w:lang w:val="fr-FR"/>
        </w:rPr>
        <w:br/>
        <w:t>par l</w:t>
      </w:r>
      <w:r w:rsidR="000311E8">
        <w:rPr>
          <w:lang w:val="fr-FR"/>
        </w:rPr>
        <w:t>’</w:t>
      </w:r>
      <w:r>
        <w:rPr>
          <w:lang w:val="fr-FR"/>
        </w:rPr>
        <w:t xml:space="preserve">Union européenne des obligations </w:t>
      </w:r>
      <w:r>
        <w:rPr>
          <w:lang w:val="fr-FR"/>
        </w:rPr>
        <w:br/>
        <w:t>qui lui incombent en vertu de la Convention</w:t>
      </w:r>
    </w:p>
    <w:p w:rsidR="00392A9C" w:rsidRPr="001E0DC9" w:rsidRDefault="00392A9C" w:rsidP="00392A9C">
      <w:pPr>
        <w:pStyle w:val="H1G"/>
        <w:rPr>
          <w:i/>
          <w:iCs/>
          <w:lang w:val="fr-FR"/>
        </w:rPr>
      </w:pPr>
      <w:r>
        <w:rPr>
          <w:lang w:val="fr-FR"/>
        </w:rPr>
        <w:tab/>
      </w:r>
      <w:r>
        <w:rPr>
          <w:lang w:val="fr-FR"/>
        </w:rPr>
        <w:tab/>
        <w:t xml:space="preserve">Document établi par le Bureau </w:t>
      </w:r>
    </w:p>
    <w:p w:rsidR="00392A9C" w:rsidRPr="001E0DC9" w:rsidRDefault="00392A9C" w:rsidP="00392A9C">
      <w:pPr>
        <w:pStyle w:val="SingleTxtG"/>
        <w:ind w:firstLine="567"/>
        <w:rPr>
          <w:lang w:val="fr-FR"/>
        </w:rPr>
      </w:pPr>
      <w:r w:rsidRPr="007B1715">
        <w:rPr>
          <w:i/>
          <w:lang w:val="fr-FR"/>
        </w:rPr>
        <w:t>La Réunion des Parties</w:t>
      </w:r>
      <w:r>
        <w:rPr>
          <w:lang w:val="fr-FR"/>
        </w:rPr>
        <w:t xml:space="preserve">, </w:t>
      </w:r>
    </w:p>
    <w:p w:rsidR="00392A9C" w:rsidRPr="004168A9" w:rsidRDefault="00392A9C" w:rsidP="00392A9C">
      <w:pPr>
        <w:pStyle w:val="SingleTxtG"/>
        <w:ind w:firstLine="567"/>
        <w:rPr>
          <w:lang w:val="fr-FR"/>
        </w:rPr>
      </w:pPr>
      <w:r w:rsidRPr="007B1715">
        <w:rPr>
          <w:i/>
          <w:lang w:val="fr-FR"/>
        </w:rPr>
        <w:t>Agissant</w:t>
      </w:r>
      <w:r>
        <w:rPr>
          <w:lang w:val="fr-FR"/>
        </w:rPr>
        <w:t xml:space="preserve"> en vertu du paragraphe 37 de l</w:t>
      </w:r>
      <w:r w:rsidR="000311E8">
        <w:rPr>
          <w:lang w:val="fr-FR"/>
        </w:rPr>
        <w:t>’</w:t>
      </w:r>
      <w:r>
        <w:rPr>
          <w:lang w:val="fr-FR"/>
        </w:rPr>
        <w:t>annexe à sa décision I/7 sur l</w:t>
      </w:r>
      <w:r w:rsidR="000311E8">
        <w:rPr>
          <w:lang w:val="fr-FR"/>
        </w:rPr>
        <w:t>’</w:t>
      </w:r>
      <w:r>
        <w:rPr>
          <w:lang w:val="fr-FR"/>
        </w:rPr>
        <w:t xml:space="preserve">examen du respect des dispositions (voir le document ECE/MP.PP/2/Add.8), </w:t>
      </w:r>
    </w:p>
    <w:p w:rsidR="00392A9C" w:rsidRPr="004168A9" w:rsidRDefault="00392A9C" w:rsidP="00392A9C">
      <w:pPr>
        <w:pStyle w:val="SingleTxtG"/>
        <w:ind w:firstLine="567"/>
        <w:rPr>
          <w:lang w:val="fr-FR"/>
        </w:rPr>
      </w:pPr>
      <w:r w:rsidRPr="007B1715">
        <w:rPr>
          <w:i/>
          <w:lang w:val="fr-FR"/>
        </w:rPr>
        <w:t>Ayant à l</w:t>
      </w:r>
      <w:r w:rsidR="000311E8">
        <w:rPr>
          <w:i/>
          <w:lang w:val="fr-FR"/>
        </w:rPr>
        <w:t>’</w:t>
      </w:r>
      <w:r w:rsidRPr="007B1715">
        <w:rPr>
          <w:i/>
          <w:lang w:val="fr-FR"/>
        </w:rPr>
        <w:t>esprit</w:t>
      </w:r>
      <w:r>
        <w:rPr>
          <w:lang w:val="fr-FR"/>
        </w:rPr>
        <w:t xml:space="preserve"> les conclusions et recommandations énoncées dans sa décision V/9g (</w:t>
      </w:r>
      <w:r w:rsidRPr="008426E1">
        <w:rPr>
          <w:lang w:val="fr-FR"/>
        </w:rPr>
        <w:t xml:space="preserve">document </w:t>
      </w:r>
      <w:r>
        <w:rPr>
          <w:lang w:val="fr-FR"/>
        </w:rPr>
        <w:t>ECE/MP.PP/2014/Add.1) concernant le respect par l</w:t>
      </w:r>
      <w:r w:rsidR="000311E8">
        <w:rPr>
          <w:lang w:val="fr-FR"/>
        </w:rPr>
        <w:t>’</w:t>
      </w:r>
      <w:r>
        <w:rPr>
          <w:lang w:val="fr-FR"/>
        </w:rPr>
        <w:t>Union européenne des dispositions de la Convention,</w:t>
      </w:r>
    </w:p>
    <w:p w:rsidR="00392A9C" w:rsidRPr="001E0DC9" w:rsidRDefault="00392A9C" w:rsidP="00392A9C">
      <w:pPr>
        <w:pStyle w:val="SingleTxtG"/>
        <w:ind w:firstLine="567"/>
        <w:rPr>
          <w:lang w:val="fr-FR"/>
        </w:rPr>
      </w:pPr>
      <w:r w:rsidRPr="007B1715">
        <w:rPr>
          <w:i/>
          <w:lang w:val="fr-FR"/>
        </w:rPr>
        <w:t>Prenant note</w:t>
      </w:r>
      <w:r>
        <w:rPr>
          <w:lang w:val="fr-FR"/>
        </w:rPr>
        <w:t xml:space="preserve"> du rapport du Comité d</w:t>
      </w:r>
      <w:r w:rsidR="000311E8">
        <w:rPr>
          <w:lang w:val="fr-FR"/>
        </w:rPr>
        <w:t>’</w:t>
      </w:r>
      <w:r>
        <w:rPr>
          <w:lang w:val="fr-FR"/>
        </w:rPr>
        <w:t>examen du respect des dispositions créé en vertu de la Convention sur l</w:t>
      </w:r>
      <w:r w:rsidR="000311E8">
        <w:rPr>
          <w:lang w:val="fr-FR"/>
        </w:rPr>
        <w:t>’</w:t>
      </w:r>
      <w:r>
        <w:rPr>
          <w:lang w:val="fr-FR"/>
        </w:rPr>
        <w:t>accès à l</w:t>
      </w:r>
      <w:r w:rsidR="000311E8">
        <w:rPr>
          <w:lang w:val="fr-FR"/>
        </w:rPr>
        <w:t>’</w:t>
      </w:r>
      <w:r>
        <w:rPr>
          <w:lang w:val="fr-FR"/>
        </w:rPr>
        <w:t>information, la participation du public au processus décisionnel et l</w:t>
      </w:r>
      <w:r w:rsidR="000311E8">
        <w:rPr>
          <w:lang w:val="fr-FR"/>
        </w:rPr>
        <w:t>’</w:t>
      </w:r>
      <w:r>
        <w:rPr>
          <w:lang w:val="fr-FR"/>
        </w:rPr>
        <w:t>accès à la justice en matière d</w:t>
      </w:r>
      <w:r w:rsidR="000311E8">
        <w:rPr>
          <w:lang w:val="fr-FR"/>
        </w:rPr>
        <w:t>’</w:t>
      </w:r>
      <w:r>
        <w:rPr>
          <w:lang w:val="fr-FR"/>
        </w:rPr>
        <w:t>environnement, concernant la mise en œuvre de la décision V/9g sur le respect des dispositions de la Convention par l</w:t>
      </w:r>
      <w:r w:rsidR="000311E8">
        <w:rPr>
          <w:lang w:val="fr-FR"/>
        </w:rPr>
        <w:t>’</w:t>
      </w:r>
      <w:r>
        <w:rPr>
          <w:lang w:val="fr-FR"/>
        </w:rPr>
        <w:t>Union européenne (</w:t>
      </w:r>
      <w:r w:rsidRPr="008426E1">
        <w:rPr>
          <w:lang w:val="fr-FR"/>
        </w:rPr>
        <w:t xml:space="preserve">document </w:t>
      </w:r>
      <w:r>
        <w:rPr>
          <w:lang w:val="fr-FR"/>
        </w:rPr>
        <w:t>ECE/MP.PP/2017/47) et des conclusions du Comité relatives à la communication ACCC/C/2008/32 (Partie II) (ECE/MP.PP/C.1/2017/7) en ce qui concerne l</w:t>
      </w:r>
      <w:r w:rsidR="000311E8">
        <w:rPr>
          <w:lang w:val="fr-FR"/>
        </w:rPr>
        <w:t>’</w:t>
      </w:r>
      <w:r>
        <w:rPr>
          <w:lang w:val="fr-FR"/>
        </w:rPr>
        <w:t>accès à la justice s</w:t>
      </w:r>
      <w:r w:rsidR="000311E8">
        <w:rPr>
          <w:lang w:val="fr-FR"/>
        </w:rPr>
        <w:t>’</w:t>
      </w:r>
      <w:r>
        <w:rPr>
          <w:lang w:val="fr-FR"/>
        </w:rPr>
        <w:t>agissant des institutions de l</w:t>
      </w:r>
      <w:r w:rsidR="000311E8">
        <w:rPr>
          <w:lang w:val="fr-FR"/>
        </w:rPr>
        <w:t>’</w:t>
      </w:r>
      <w:r>
        <w:rPr>
          <w:lang w:val="fr-FR"/>
        </w:rPr>
        <w:t>Union européenne,</w:t>
      </w:r>
    </w:p>
    <w:p w:rsidR="00392A9C" w:rsidRPr="004168A9" w:rsidRDefault="00392A9C" w:rsidP="00392A9C">
      <w:pPr>
        <w:pStyle w:val="SingleTxtG"/>
        <w:ind w:firstLine="567"/>
        <w:rPr>
          <w:lang w:val="fr-FR"/>
        </w:rPr>
      </w:pPr>
      <w:r w:rsidRPr="007B1715">
        <w:rPr>
          <w:i/>
          <w:lang w:val="fr-FR"/>
        </w:rPr>
        <w:t>Encouragée</w:t>
      </w:r>
      <w:r>
        <w:rPr>
          <w:lang w:val="fr-FR"/>
        </w:rPr>
        <w:t xml:space="preserve"> par la volonté de l</w:t>
      </w:r>
      <w:r w:rsidR="000311E8">
        <w:rPr>
          <w:lang w:val="fr-FR"/>
        </w:rPr>
        <w:t>’</w:t>
      </w:r>
      <w:r>
        <w:rPr>
          <w:lang w:val="fr-FR"/>
        </w:rPr>
        <w:t>Union européenne d</w:t>
      </w:r>
      <w:r w:rsidR="000311E8">
        <w:rPr>
          <w:lang w:val="fr-FR"/>
        </w:rPr>
        <w:t>’</w:t>
      </w:r>
      <w:r>
        <w:rPr>
          <w:lang w:val="fr-FR"/>
        </w:rPr>
        <w:t xml:space="preserve">examiner de façon constructive avec le Comité les </w:t>
      </w:r>
      <w:r w:rsidRPr="009733CF">
        <w:rPr>
          <w:lang w:val="fr-FR"/>
        </w:rPr>
        <w:t xml:space="preserve">problèmes soulevés par le </w:t>
      </w:r>
      <w:r>
        <w:rPr>
          <w:lang w:val="fr-FR"/>
        </w:rPr>
        <w:t xml:space="preserve">respect des dispositions en question, </w:t>
      </w:r>
    </w:p>
    <w:p w:rsidR="00392A9C" w:rsidRPr="001E0DC9" w:rsidRDefault="00392A9C" w:rsidP="00392A9C">
      <w:pPr>
        <w:pStyle w:val="SingleTxtG"/>
        <w:ind w:firstLine="567"/>
        <w:rPr>
          <w:lang w:val="fr-FR"/>
        </w:rPr>
      </w:pPr>
      <w:r>
        <w:rPr>
          <w:lang w:val="fr-FR"/>
        </w:rPr>
        <w:t>1.</w:t>
      </w:r>
      <w:r>
        <w:rPr>
          <w:lang w:val="fr-FR"/>
        </w:rPr>
        <w:tab/>
      </w:r>
      <w:r w:rsidRPr="007B1715">
        <w:rPr>
          <w:i/>
          <w:lang w:val="fr-FR"/>
        </w:rPr>
        <w:t>Se félicite</w:t>
      </w:r>
      <w:r>
        <w:rPr>
          <w:lang w:val="fr-FR"/>
        </w:rPr>
        <w:t xml:space="preserve"> des mesures prises à ce jour par la Partie concernée pour mettre en œuvre la décision V/9g, tout en se déclarant préoccupée par la lenteur des progrès accomplis da</w:t>
      </w:r>
      <w:r w:rsidR="009375D2">
        <w:rPr>
          <w:lang w:val="fr-FR"/>
        </w:rPr>
        <w:t xml:space="preserve">ns ce sens par ladite Partie ; </w:t>
      </w:r>
    </w:p>
    <w:p w:rsidR="00392A9C" w:rsidRPr="001E0DC9" w:rsidDel="00A65485" w:rsidRDefault="00392A9C" w:rsidP="00392A9C">
      <w:pPr>
        <w:pStyle w:val="SingleTxtG"/>
        <w:ind w:firstLine="567"/>
        <w:rPr>
          <w:lang w:val="fr-FR"/>
        </w:rPr>
      </w:pPr>
      <w:r>
        <w:rPr>
          <w:lang w:val="fr-FR"/>
        </w:rPr>
        <w:t>2.</w:t>
      </w:r>
      <w:r>
        <w:rPr>
          <w:lang w:val="fr-FR"/>
        </w:rPr>
        <w:tab/>
      </w:r>
      <w:r w:rsidRPr="007B1715">
        <w:rPr>
          <w:i/>
          <w:lang w:val="fr-FR"/>
        </w:rPr>
        <w:t>Fait sienne</w:t>
      </w:r>
      <w:r>
        <w:rPr>
          <w:lang w:val="fr-FR"/>
        </w:rPr>
        <w:t xml:space="preserve"> la conclusion du Comité, concernant la décision V/9g, selon laquelle la Partie concernée n</w:t>
      </w:r>
      <w:r w:rsidR="000311E8">
        <w:rPr>
          <w:lang w:val="fr-FR"/>
        </w:rPr>
        <w:t>’</w:t>
      </w:r>
      <w:r>
        <w:rPr>
          <w:lang w:val="fr-FR"/>
        </w:rPr>
        <w:t>a pas encore satisfait aux prescriptions du paragraphe 3</w:t>
      </w:r>
      <w:r w:rsidRPr="00C379EC">
        <w:rPr>
          <w:lang w:val="fr-FR"/>
        </w:rPr>
        <w:t xml:space="preserve"> </w:t>
      </w:r>
      <w:r w:rsidRPr="005850D4">
        <w:rPr>
          <w:lang w:val="fr-FR"/>
        </w:rPr>
        <w:t>de la décision en question</w:t>
      </w:r>
      <w:r>
        <w:rPr>
          <w:lang w:val="fr-FR"/>
        </w:rPr>
        <w:t> ;</w:t>
      </w:r>
    </w:p>
    <w:p w:rsidR="00392A9C" w:rsidRPr="001E0DC9" w:rsidRDefault="00392A9C" w:rsidP="00392A9C">
      <w:pPr>
        <w:pStyle w:val="SingleTxtG"/>
        <w:ind w:firstLine="567"/>
        <w:rPr>
          <w:lang w:val="fr-FR"/>
        </w:rPr>
      </w:pPr>
      <w:r>
        <w:rPr>
          <w:lang w:val="fr-FR"/>
        </w:rPr>
        <w:lastRenderedPageBreak/>
        <w:t>3.</w:t>
      </w:r>
      <w:r w:rsidRPr="007B1715">
        <w:rPr>
          <w:i/>
          <w:lang w:val="fr-FR"/>
        </w:rPr>
        <w:tab/>
        <w:t>Réaffirme</w:t>
      </w:r>
      <w:r>
        <w:rPr>
          <w:lang w:val="fr-FR"/>
        </w:rPr>
        <w:t xml:space="preserve"> sa décision V/9g et, en particulier, réitère les dispositions de ses paragraphes 2, 3 et 4 dans leur intégralité ;</w:t>
      </w:r>
    </w:p>
    <w:p w:rsidR="00392A9C" w:rsidRPr="001E0DC9" w:rsidRDefault="00392A9C" w:rsidP="00392A9C">
      <w:pPr>
        <w:pStyle w:val="SingleTxtG"/>
        <w:ind w:firstLine="567"/>
        <w:rPr>
          <w:lang w:val="fr-FR"/>
        </w:rPr>
      </w:pPr>
      <w:r>
        <w:rPr>
          <w:lang w:val="fr-FR"/>
        </w:rPr>
        <w:t>4.</w:t>
      </w:r>
      <w:r>
        <w:rPr>
          <w:lang w:val="fr-FR"/>
        </w:rPr>
        <w:tab/>
      </w:r>
      <w:r w:rsidRPr="007B1715">
        <w:rPr>
          <w:i/>
          <w:lang w:val="fr-FR"/>
        </w:rPr>
        <w:t>Recommande</w:t>
      </w:r>
      <w:r>
        <w:rPr>
          <w:lang w:val="fr-FR"/>
        </w:rPr>
        <w:t xml:space="preserve"> à la Partie concernée, s</w:t>
      </w:r>
      <w:r w:rsidR="000311E8">
        <w:rPr>
          <w:lang w:val="fr-FR"/>
        </w:rPr>
        <w:t>’</w:t>
      </w:r>
      <w:r>
        <w:rPr>
          <w:lang w:val="fr-FR"/>
        </w:rPr>
        <w:t>agissant de l</w:t>
      </w:r>
      <w:r w:rsidR="000311E8">
        <w:rPr>
          <w:lang w:val="fr-FR"/>
        </w:rPr>
        <w:t>’</w:t>
      </w:r>
      <w:r>
        <w:rPr>
          <w:lang w:val="fr-FR"/>
        </w:rPr>
        <w:t>adoption de tout amendement aux plans d</w:t>
      </w:r>
      <w:r w:rsidR="000311E8">
        <w:rPr>
          <w:lang w:val="fr-FR"/>
        </w:rPr>
        <w:t>’</w:t>
      </w:r>
      <w:r>
        <w:rPr>
          <w:lang w:val="fr-FR"/>
        </w:rPr>
        <w:t xml:space="preserve">action nationaux </w:t>
      </w:r>
      <w:r w:rsidRPr="00211C84">
        <w:rPr>
          <w:lang w:val="fr-FR"/>
        </w:rPr>
        <w:t>en matière d</w:t>
      </w:r>
      <w:r w:rsidR="000311E8">
        <w:rPr>
          <w:lang w:val="fr-FR"/>
        </w:rPr>
        <w:t>’</w:t>
      </w:r>
      <w:r w:rsidRPr="00211C84">
        <w:rPr>
          <w:lang w:val="fr-FR"/>
        </w:rPr>
        <w:t xml:space="preserve">énergies </w:t>
      </w:r>
      <w:r>
        <w:rPr>
          <w:lang w:val="fr-FR"/>
        </w:rPr>
        <w:t>renouvelables de 2010 ou de l</w:t>
      </w:r>
      <w:r w:rsidR="000311E8">
        <w:rPr>
          <w:lang w:val="fr-FR"/>
        </w:rPr>
        <w:t>’</w:t>
      </w:r>
      <w:r>
        <w:rPr>
          <w:lang w:val="fr-FR"/>
        </w:rPr>
        <w:t>adoption de plans correspondants pour la période d</w:t>
      </w:r>
      <w:r w:rsidR="000311E8">
        <w:rPr>
          <w:lang w:val="fr-FR"/>
        </w:rPr>
        <w:t>’</w:t>
      </w:r>
      <w:r>
        <w:rPr>
          <w:lang w:val="fr-FR"/>
        </w:rPr>
        <w:t>après 2020 (qu</w:t>
      </w:r>
      <w:r w:rsidR="000311E8">
        <w:rPr>
          <w:lang w:val="fr-FR"/>
        </w:rPr>
        <w:t>’</w:t>
      </w:r>
      <w:r>
        <w:rPr>
          <w:lang w:val="fr-FR"/>
        </w:rPr>
        <w:t>il s</w:t>
      </w:r>
      <w:r w:rsidR="000311E8">
        <w:rPr>
          <w:lang w:val="fr-FR"/>
        </w:rPr>
        <w:t>’</w:t>
      </w:r>
      <w:r>
        <w:rPr>
          <w:lang w:val="fr-FR"/>
        </w:rPr>
        <w:t>agisse de plans d</w:t>
      </w:r>
      <w:r w:rsidR="000311E8">
        <w:rPr>
          <w:lang w:val="fr-FR"/>
        </w:rPr>
        <w:t>’</w:t>
      </w:r>
      <w:r>
        <w:rPr>
          <w:lang w:val="fr-FR"/>
        </w:rPr>
        <w:t xml:space="preserve">action nationaux </w:t>
      </w:r>
      <w:r w:rsidRPr="00211C84">
        <w:rPr>
          <w:lang w:val="fr-FR"/>
        </w:rPr>
        <w:t>en matière d</w:t>
      </w:r>
      <w:r w:rsidR="000311E8">
        <w:rPr>
          <w:lang w:val="fr-FR"/>
        </w:rPr>
        <w:t>’</w:t>
      </w:r>
      <w:r w:rsidRPr="00211C84">
        <w:rPr>
          <w:lang w:val="fr-FR"/>
        </w:rPr>
        <w:t xml:space="preserve">énergies </w:t>
      </w:r>
      <w:r>
        <w:rPr>
          <w:lang w:val="fr-FR"/>
        </w:rPr>
        <w:t>renouvelables, de plans nationaux intégrés en matière d</w:t>
      </w:r>
      <w:r w:rsidR="000311E8">
        <w:rPr>
          <w:lang w:val="fr-FR"/>
        </w:rPr>
        <w:t>’</w:t>
      </w:r>
      <w:r>
        <w:rPr>
          <w:lang w:val="fr-FR"/>
        </w:rPr>
        <w:t>énergie et de climat, ou autres) :</w:t>
      </w:r>
    </w:p>
    <w:p w:rsidR="00392A9C" w:rsidRPr="001E0DC9" w:rsidRDefault="00392A9C" w:rsidP="00392A9C">
      <w:pPr>
        <w:pStyle w:val="SingleTxtG"/>
        <w:ind w:firstLine="567"/>
        <w:rPr>
          <w:lang w:val="fr-FR"/>
        </w:rPr>
      </w:pPr>
      <w:r>
        <w:rPr>
          <w:lang w:val="fr-FR"/>
        </w:rPr>
        <w:t>a)</w:t>
      </w:r>
      <w:r>
        <w:rPr>
          <w:lang w:val="fr-FR"/>
        </w:rPr>
        <w:tab/>
        <w:t>D</w:t>
      </w:r>
      <w:r w:rsidR="000311E8">
        <w:rPr>
          <w:lang w:val="fr-FR"/>
        </w:rPr>
        <w:t>’</w:t>
      </w:r>
      <w:r>
        <w:rPr>
          <w:lang w:val="fr-FR"/>
        </w:rPr>
        <w:t>adopter un cadre réglementaire approprié et/ou d</w:t>
      </w:r>
      <w:r w:rsidR="000311E8">
        <w:rPr>
          <w:lang w:val="fr-FR"/>
        </w:rPr>
        <w:t>’</w:t>
      </w:r>
      <w:r>
        <w:rPr>
          <w:lang w:val="fr-FR"/>
        </w:rPr>
        <w:t xml:space="preserve">élaborer des instructions précises </w:t>
      </w:r>
      <w:r w:rsidRPr="00347C6F">
        <w:rPr>
          <w:lang w:val="fr-FR"/>
        </w:rPr>
        <w:t>pour l</w:t>
      </w:r>
      <w:r w:rsidR="000311E8">
        <w:rPr>
          <w:lang w:val="fr-FR"/>
        </w:rPr>
        <w:t>’</w:t>
      </w:r>
      <w:r w:rsidRPr="00347C6F">
        <w:rPr>
          <w:lang w:val="fr-FR"/>
        </w:rPr>
        <w:t xml:space="preserve">application de </w:t>
      </w:r>
      <w:r>
        <w:rPr>
          <w:lang w:val="fr-FR"/>
        </w:rPr>
        <w:t>l</w:t>
      </w:r>
      <w:r w:rsidR="000311E8">
        <w:rPr>
          <w:lang w:val="fr-FR"/>
        </w:rPr>
        <w:t>’</w:t>
      </w:r>
      <w:r>
        <w:rPr>
          <w:lang w:val="fr-FR"/>
        </w:rPr>
        <w:t>article 7 de la Convention ;</w:t>
      </w:r>
    </w:p>
    <w:p w:rsidR="00392A9C" w:rsidRPr="001E0DC9" w:rsidRDefault="00392A9C" w:rsidP="00392A9C">
      <w:pPr>
        <w:pStyle w:val="SingleTxtG"/>
        <w:ind w:firstLine="567"/>
        <w:rPr>
          <w:lang w:val="fr-FR"/>
        </w:rPr>
      </w:pPr>
      <w:r>
        <w:rPr>
          <w:lang w:val="fr-FR"/>
        </w:rPr>
        <w:t>b)</w:t>
      </w:r>
      <w:r>
        <w:rPr>
          <w:lang w:val="fr-FR"/>
        </w:rPr>
        <w:tab/>
        <w:t>De veiller à ce que les dispositions en vue de la participation du public de ses États membres soient transparentes et équitables, et que, dans le cadre de ces dispositions, les informations nécessaires soient fournies au public ;</w:t>
      </w:r>
    </w:p>
    <w:p w:rsidR="00392A9C" w:rsidRPr="001E0DC9" w:rsidRDefault="00392A9C" w:rsidP="00392A9C">
      <w:pPr>
        <w:pStyle w:val="SingleTxtG"/>
        <w:ind w:firstLine="567"/>
        <w:rPr>
          <w:lang w:val="fr-FR"/>
        </w:rPr>
      </w:pPr>
      <w:r>
        <w:rPr>
          <w:lang w:val="fr-FR"/>
        </w:rPr>
        <w:t>c)</w:t>
      </w:r>
      <w:r>
        <w:rPr>
          <w:lang w:val="fr-FR"/>
        </w:rPr>
        <w:tab/>
        <w:t xml:space="preserve">De veiller à ce que ce cadre réglementaire et/ou ces instructions précises </w:t>
      </w:r>
      <w:r w:rsidRPr="00693D13">
        <w:rPr>
          <w:lang w:val="fr-FR"/>
        </w:rPr>
        <w:t>garantissent le respect des</w:t>
      </w:r>
      <w:r>
        <w:rPr>
          <w:lang w:val="fr-FR"/>
        </w:rPr>
        <w:t xml:space="preserve"> prescriptions énoncées aux paragraphes 3, 4 et 8 de l</w:t>
      </w:r>
      <w:r w:rsidR="000311E8">
        <w:rPr>
          <w:lang w:val="fr-FR"/>
        </w:rPr>
        <w:t>’</w:t>
      </w:r>
      <w:r>
        <w:rPr>
          <w:lang w:val="fr-FR"/>
        </w:rPr>
        <w:t xml:space="preserve">article 6 de la Convention, </w:t>
      </w:r>
      <w:r w:rsidRPr="00693D13">
        <w:rPr>
          <w:lang w:val="fr-FR"/>
        </w:rPr>
        <w:t>notamment en prévoyant des délais raisonnables laissant assez de temps pour informer le public et pour que celui-ci se prépare et participe effectivement aux travaux, en lui permettant de participer au début de la procédure lorsque toutes les options sont encore possibles, et en veillant à ce que les résultats de la procédure de participation du public soient dûment pris en considération</w:t>
      </w:r>
      <w:r>
        <w:rPr>
          <w:lang w:val="fr-FR"/>
        </w:rPr>
        <w:t> ;</w:t>
      </w:r>
    </w:p>
    <w:p w:rsidR="00392A9C" w:rsidRPr="001E0DC9" w:rsidRDefault="00392A9C" w:rsidP="00392A9C">
      <w:pPr>
        <w:pStyle w:val="SingleTxtG"/>
        <w:ind w:firstLine="567"/>
        <w:rPr>
          <w:lang w:val="fr-FR"/>
        </w:rPr>
      </w:pPr>
      <w:r>
        <w:rPr>
          <w:lang w:val="fr-FR"/>
        </w:rPr>
        <w:t>d)</w:t>
      </w:r>
      <w:r>
        <w:rPr>
          <w:lang w:val="fr-FR"/>
        </w:rPr>
        <w:tab/>
        <w:t>D</w:t>
      </w:r>
      <w:r w:rsidR="000311E8">
        <w:rPr>
          <w:lang w:val="fr-FR"/>
        </w:rPr>
        <w:t>’</w:t>
      </w:r>
      <w:r>
        <w:rPr>
          <w:lang w:val="fr-FR"/>
        </w:rPr>
        <w:t xml:space="preserve">adapter en conséquence </w:t>
      </w:r>
      <w:r w:rsidRPr="00EE564C">
        <w:rPr>
          <w:lang w:val="fr-FR"/>
        </w:rPr>
        <w:t>son mode d</w:t>
      </w:r>
      <w:r w:rsidR="000311E8">
        <w:rPr>
          <w:lang w:val="fr-FR"/>
        </w:rPr>
        <w:t>’</w:t>
      </w:r>
      <w:r w:rsidRPr="00EE564C">
        <w:rPr>
          <w:lang w:val="fr-FR"/>
        </w:rPr>
        <w:t xml:space="preserve">évaluation des </w:t>
      </w:r>
      <w:r>
        <w:rPr>
          <w:lang w:val="fr-FR"/>
        </w:rPr>
        <w:t>plans d</w:t>
      </w:r>
      <w:r w:rsidR="000311E8">
        <w:rPr>
          <w:lang w:val="fr-FR"/>
        </w:rPr>
        <w:t>’</w:t>
      </w:r>
      <w:r>
        <w:rPr>
          <w:lang w:val="fr-FR"/>
        </w:rPr>
        <w:t>action nationaux en matière d</w:t>
      </w:r>
      <w:r w:rsidR="000311E8">
        <w:rPr>
          <w:lang w:val="fr-FR"/>
        </w:rPr>
        <w:t>’</w:t>
      </w:r>
      <w:r>
        <w:rPr>
          <w:lang w:val="fr-FR"/>
        </w:rPr>
        <w:t>énergies renouvelables ;</w:t>
      </w:r>
    </w:p>
    <w:p w:rsidR="00392A9C" w:rsidRPr="001E0DC9" w:rsidRDefault="00392A9C" w:rsidP="00392A9C">
      <w:pPr>
        <w:pStyle w:val="SingleTxtG"/>
        <w:ind w:firstLine="567"/>
        <w:rPr>
          <w:lang w:val="fr-FR"/>
        </w:rPr>
      </w:pPr>
      <w:r>
        <w:rPr>
          <w:lang w:val="fr-FR"/>
        </w:rPr>
        <w:t>5.</w:t>
      </w:r>
      <w:r>
        <w:rPr>
          <w:lang w:val="fr-FR"/>
        </w:rPr>
        <w:tab/>
      </w:r>
      <w:r>
        <w:rPr>
          <w:i/>
          <w:iCs/>
          <w:lang w:val="fr-FR"/>
        </w:rPr>
        <w:t xml:space="preserve">Demande </w:t>
      </w:r>
      <w:r>
        <w:rPr>
          <w:lang w:val="fr-FR"/>
        </w:rPr>
        <w:t>à la Partie concernée, compte tenu de la lenteur des progrès qu</w:t>
      </w:r>
      <w:r w:rsidR="000311E8">
        <w:rPr>
          <w:lang w:val="fr-FR"/>
        </w:rPr>
        <w:t>’</w:t>
      </w:r>
      <w:r>
        <w:rPr>
          <w:lang w:val="fr-FR"/>
        </w:rPr>
        <w:t>elle a accomplis à ce jour, de prendre d</w:t>
      </w:r>
      <w:r w:rsidR="000311E8">
        <w:rPr>
          <w:lang w:val="fr-FR"/>
        </w:rPr>
        <w:t>’</w:t>
      </w:r>
      <w:r>
        <w:rPr>
          <w:lang w:val="fr-FR"/>
        </w:rPr>
        <w:t>urgence des mesures pour donner pleinement suite aux recommandations ci-dessus ;</w:t>
      </w:r>
    </w:p>
    <w:p w:rsidR="00392A9C" w:rsidRPr="001E0DC9" w:rsidRDefault="00392A9C" w:rsidP="00392A9C">
      <w:pPr>
        <w:pStyle w:val="SingleTxtG"/>
        <w:ind w:firstLine="567"/>
        <w:rPr>
          <w:lang w:val="fr-FR"/>
        </w:rPr>
      </w:pPr>
      <w:r>
        <w:rPr>
          <w:lang w:val="fr-FR"/>
        </w:rPr>
        <w:t>6.</w:t>
      </w:r>
      <w:r>
        <w:rPr>
          <w:lang w:val="fr-FR"/>
        </w:rPr>
        <w:tab/>
      </w:r>
      <w:r>
        <w:rPr>
          <w:i/>
          <w:iCs/>
          <w:lang w:val="fr-FR"/>
        </w:rPr>
        <w:t>Fait siennes</w:t>
      </w:r>
      <w:r>
        <w:rPr>
          <w:lang w:val="fr-FR"/>
        </w:rPr>
        <w:t xml:space="preserve"> les conclusions du Comité d</w:t>
      </w:r>
      <w:r w:rsidR="000311E8">
        <w:rPr>
          <w:lang w:val="fr-FR"/>
        </w:rPr>
        <w:t>’</w:t>
      </w:r>
      <w:r>
        <w:rPr>
          <w:lang w:val="fr-FR"/>
        </w:rPr>
        <w:t>examen du respect des dispositions au sujet de la communication ACCC/C/2008/32 (part</w:t>
      </w:r>
      <w:r w:rsidR="006B4EC5">
        <w:rPr>
          <w:lang w:val="fr-FR"/>
        </w:rPr>
        <w:t>ie</w:t>
      </w:r>
      <w:r>
        <w:rPr>
          <w:lang w:val="fr-FR"/>
        </w:rPr>
        <w:t xml:space="preserve"> II), selon lesquelles la Partie concernée ne respecte pas les paragraphes 3 et 4 de l</w:t>
      </w:r>
      <w:r w:rsidR="000311E8">
        <w:rPr>
          <w:lang w:val="fr-FR"/>
        </w:rPr>
        <w:t>’</w:t>
      </w:r>
      <w:r>
        <w:rPr>
          <w:lang w:val="fr-FR"/>
        </w:rPr>
        <w:t xml:space="preserve">article 9 de la Convention </w:t>
      </w:r>
      <w:r w:rsidRPr="00092816">
        <w:rPr>
          <w:lang w:val="fr-FR"/>
        </w:rPr>
        <w:t>pour ce qui est de l</w:t>
      </w:r>
      <w:r w:rsidR="000311E8">
        <w:rPr>
          <w:lang w:val="fr-FR"/>
        </w:rPr>
        <w:t>’</w:t>
      </w:r>
      <w:r w:rsidRPr="00092816">
        <w:rPr>
          <w:lang w:val="fr-FR"/>
        </w:rPr>
        <w:t>accès à la justice des</w:t>
      </w:r>
      <w:r>
        <w:rPr>
          <w:lang w:val="fr-FR"/>
        </w:rPr>
        <w:t xml:space="preserve"> membres du public puisque ni le Règlement Aarhus</w:t>
      </w:r>
      <w:r w:rsidR="003E109F">
        <w:rPr>
          <w:rStyle w:val="Appelnotedebasdep"/>
        </w:rPr>
        <w:footnoteReference w:id="2"/>
      </w:r>
      <w:r>
        <w:rPr>
          <w:lang w:val="fr-FR"/>
        </w:rPr>
        <w:t>, ni la jurisprudence de la Cour de justice de l</w:t>
      </w:r>
      <w:r w:rsidR="000311E8">
        <w:rPr>
          <w:lang w:val="fr-FR"/>
        </w:rPr>
        <w:t>’</w:t>
      </w:r>
      <w:r>
        <w:rPr>
          <w:lang w:val="fr-FR"/>
        </w:rPr>
        <w:t>Union européenne (CJUE) ne mettent en œuvre ou ne respectent les obligations au titre de ces deux paragraphes ;</w:t>
      </w:r>
    </w:p>
    <w:p w:rsidR="00392A9C" w:rsidRPr="001E0DC9" w:rsidRDefault="00392A9C" w:rsidP="00392A9C">
      <w:pPr>
        <w:pStyle w:val="SingleTxtG"/>
        <w:ind w:firstLine="567"/>
        <w:rPr>
          <w:lang w:val="fr-FR"/>
        </w:rPr>
      </w:pPr>
      <w:r>
        <w:rPr>
          <w:lang w:val="fr-FR"/>
        </w:rPr>
        <w:t>7.</w:t>
      </w:r>
      <w:r>
        <w:rPr>
          <w:lang w:val="fr-FR"/>
        </w:rPr>
        <w:tab/>
      </w:r>
      <w:r>
        <w:rPr>
          <w:i/>
          <w:iCs/>
          <w:lang w:val="fr-FR"/>
        </w:rPr>
        <w:t xml:space="preserve">Recommande </w:t>
      </w:r>
      <w:r>
        <w:rPr>
          <w:lang w:val="fr-FR"/>
        </w:rPr>
        <w:t>à la Partie concernée de faire en sorte que :</w:t>
      </w:r>
    </w:p>
    <w:p w:rsidR="00392A9C" w:rsidRPr="001E0DC9" w:rsidRDefault="00392A9C" w:rsidP="00392A9C">
      <w:pPr>
        <w:pStyle w:val="SingleTxtG"/>
        <w:ind w:firstLine="567"/>
        <w:rPr>
          <w:lang w:val="fr-FR"/>
        </w:rPr>
      </w:pPr>
      <w:r>
        <w:rPr>
          <w:lang w:val="fr-FR"/>
        </w:rPr>
        <w:t>a)</w:t>
      </w:r>
      <w:r>
        <w:rPr>
          <w:lang w:val="fr-FR"/>
        </w:rPr>
        <w:tab/>
      </w:r>
      <w:r w:rsidRPr="00092816">
        <w:rPr>
          <w:lang w:val="fr-FR"/>
        </w:rPr>
        <w:t>Toutes les institutions de l</w:t>
      </w:r>
      <w:r w:rsidR="000311E8">
        <w:rPr>
          <w:lang w:val="fr-FR"/>
        </w:rPr>
        <w:t>’</w:t>
      </w:r>
      <w:r w:rsidRPr="00092816">
        <w:rPr>
          <w:lang w:val="fr-FR"/>
        </w:rPr>
        <w:t>UE pertinentes, dans le cadre de leurs compétences, prennent les mesures nécessaires pour assurer au public concerné l</w:t>
      </w:r>
      <w:r w:rsidR="000311E8">
        <w:rPr>
          <w:lang w:val="fr-FR"/>
        </w:rPr>
        <w:t>’</w:t>
      </w:r>
      <w:r w:rsidRPr="00092816">
        <w:rPr>
          <w:lang w:val="fr-FR"/>
        </w:rPr>
        <w:t>accès à la justice en matière d</w:t>
      </w:r>
      <w:r w:rsidR="000311E8">
        <w:rPr>
          <w:lang w:val="fr-FR"/>
        </w:rPr>
        <w:t>’</w:t>
      </w:r>
      <w:r w:rsidRPr="00092816">
        <w:rPr>
          <w:lang w:val="fr-FR"/>
        </w:rPr>
        <w:t>environnement conformément aux par</w:t>
      </w:r>
      <w:r>
        <w:rPr>
          <w:lang w:val="fr-FR"/>
        </w:rPr>
        <w:t>agraphes 3 et 4 de l</w:t>
      </w:r>
      <w:r w:rsidR="000311E8">
        <w:rPr>
          <w:lang w:val="fr-FR"/>
        </w:rPr>
        <w:t>’</w:t>
      </w:r>
      <w:r>
        <w:rPr>
          <w:lang w:val="fr-FR"/>
        </w:rPr>
        <w:t>article </w:t>
      </w:r>
      <w:r w:rsidRPr="00092816">
        <w:rPr>
          <w:lang w:val="fr-FR"/>
        </w:rPr>
        <w:t>9 de la Convention</w:t>
      </w:r>
      <w:r>
        <w:rPr>
          <w:lang w:val="fr-FR"/>
        </w:rPr>
        <w:t xml:space="preserve"> ; </w:t>
      </w:r>
    </w:p>
    <w:p w:rsidR="00392A9C" w:rsidRPr="001E0DC9" w:rsidRDefault="00392A9C" w:rsidP="00392A9C">
      <w:pPr>
        <w:pStyle w:val="SingleTxtG"/>
        <w:ind w:firstLine="567"/>
        <w:rPr>
          <w:lang w:val="fr-FR"/>
        </w:rPr>
      </w:pPr>
      <w:r>
        <w:rPr>
          <w:lang w:val="fr-FR"/>
        </w:rPr>
        <w:t>b)</w:t>
      </w:r>
      <w:r>
        <w:rPr>
          <w:lang w:val="fr-FR"/>
        </w:rPr>
        <w:tab/>
        <w:t>Si et dans la mesure où la Partie concernée entend se fonder sur le règlement d</w:t>
      </w:r>
      <w:r w:rsidR="000311E8">
        <w:rPr>
          <w:lang w:val="fr-FR"/>
        </w:rPr>
        <w:t>’</w:t>
      </w:r>
      <w:r>
        <w:rPr>
          <w:lang w:val="fr-FR"/>
        </w:rPr>
        <w:t>application de la Convention d</w:t>
      </w:r>
      <w:r w:rsidR="000311E8">
        <w:rPr>
          <w:lang w:val="fr-FR"/>
        </w:rPr>
        <w:t>’</w:t>
      </w:r>
      <w:r>
        <w:rPr>
          <w:lang w:val="fr-FR"/>
        </w:rPr>
        <w:t>Aarhus ou une autre législation de l</w:t>
      </w:r>
      <w:r w:rsidR="000311E8">
        <w:rPr>
          <w:lang w:val="fr-FR"/>
        </w:rPr>
        <w:t>’</w:t>
      </w:r>
      <w:r>
        <w:rPr>
          <w:lang w:val="fr-FR"/>
        </w:rPr>
        <w:t>UE pour appliquer les paragraphes 3 et 4 de l</w:t>
      </w:r>
      <w:r w:rsidR="000311E8">
        <w:rPr>
          <w:lang w:val="fr-FR"/>
        </w:rPr>
        <w:t>’</w:t>
      </w:r>
      <w:r>
        <w:rPr>
          <w:lang w:val="fr-FR"/>
        </w:rPr>
        <w:t>article 9 de la Convention :</w:t>
      </w:r>
    </w:p>
    <w:p w:rsidR="00392A9C" w:rsidRPr="004168A9" w:rsidRDefault="00392A9C" w:rsidP="007B1715">
      <w:pPr>
        <w:pStyle w:val="SingleTxtG"/>
        <w:ind w:left="1701"/>
        <w:rPr>
          <w:lang w:val="fr-FR"/>
        </w:rPr>
      </w:pPr>
      <w:r>
        <w:rPr>
          <w:lang w:val="fr-FR"/>
        </w:rPr>
        <w:t>i)</w:t>
      </w:r>
      <w:r>
        <w:rPr>
          <w:lang w:val="fr-FR"/>
        </w:rPr>
        <w:tab/>
      </w:r>
      <w:r w:rsidRPr="00E50C33">
        <w:rPr>
          <w:lang w:val="fr-FR"/>
        </w:rPr>
        <w:t>Le Règlement Aarhus soit modifié ou une nouvelle législation de l</w:t>
      </w:r>
      <w:r w:rsidR="000311E8">
        <w:rPr>
          <w:lang w:val="fr-FR"/>
        </w:rPr>
        <w:t>’</w:t>
      </w:r>
      <w:r w:rsidRPr="00E50C33">
        <w:rPr>
          <w:lang w:val="fr-FR"/>
        </w:rPr>
        <w:t>UE soit rédigée, de façon qu</w:t>
      </w:r>
      <w:r w:rsidR="000311E8">
        <w:rPr>
          <w:lang w:val="fr-FR"/>
        </w:rPr>
        <w:t>’</w:t>
      </w:r>
      <w:r w:rsidRPr="00E50C33">
        <w:rPr>
          <w:lang w:val="fr-FR"/>
        </w:rPr>
        <w:t xml:space="preserve">il soit clair pour la </w:t>
      </w:r>
      <w:r w:rsidRPr="006456E0">
        <w:rPr>
          <w:lang w:val="fr-FR"/>
        </w:rPr>
        <w:t>Cour de justice de l</w:t>
      </w:r>
      <w:r w:rsidR="000311E8">
        <w:rPr>
          <w:lang w:val="fr-FR"/>
        </w:rPr>
        <w:t>’</w:t>
      </w:r>
      <w:r w:rsidRPr="006456E0">
        <w:rPr>
          <w:lang w:val="fr-FR"/>
        </w:rPr>
        <w:t xml:space="preserve">Union européenne </w:t>
      </w:r>
      <w:r w:rsidRPr="00E50C33">
        <w:rPr>
          <w:lang w:val="fr-FR"/>
        </w:rPr>
        <w:t>que cette législation vise à donner effet au paragraphe 3 de l</w:t>
      </w:r>
      <w:r w:rsidR="000311E8">
        <w:rPr>
          <w:lang w:val="fr-FR"/>
        </w:rPr>
        <w:t>’</w:t>
      </w:r>
      <w:r w:rsidRPr="00E50C33">
        <w:rPr>
          <w:lang w:val="fr-FR"/>
        </w:rPr>
        <w:t>article 9 de la Convention</w:t>
      </w:r>
      <w:r>
        <w:rPr>
          <w:lang w:val="fr-FR"/>
        </w:rPr>
        <w:t xml:space="preserve"> ; </w:t>
      </w:r>
    </w:p>
    <w:p w:rsidR="00392A9C" w:rsidRPr="001E0DC9" w:rsidRDefault="00392A9C" w:rsidP="007B1715">
      <w:pPr>
        <w:pStyle w:val="SingleTxtG"/>
        <w:ind w:left="1701"/>
        <w:rPr>
          <w:lang w:val="fr-FR"/>
        </w:rPr>
      </w:pPr>
      <w:r>
        <w:rPr>
          <w:lang w:val="fr-FR"/>
        </w:rPr>
        <w:t>ii)</w:t>
      </w:r>
      <w:r>
        <w:rPr>
          <w:lang w:val="fr-FR"/>
        </w:rPr>
        <w:tab/>
      </w:r>
      <w:r w:rsidRPr="00892727">
        <w:rPr>
          <w:lang w:val="fr-FR"/>
        </w:rPr>
        <w:t>Le nouveau texte ou la législation modifiée donnant effet au Règlement Aarhus soit libellé de manière à transposer clairement et intégralement la partie pertinente de la Convention</w:t>
      </w:r>
      <w:r>
        <w:rPr>
          <w:lang w:val="fr-FR"/>
        </w:rPr>
        <w:t xml:space="preserve"> ; en particulier, </w:t>
      </w:r>
      <w:r w:rsidRPr="00892727">
        <w:rPr>
          <w:lang w:val="fr-FR"/>
        </w:rPr>
        <w:t>il importe de remédier aux manquements à la mise en œuvre imputables à l</w:t>
      </w:r>
      <w:r w:rsidR="000311E8">
        <w:rPr>
          <w:lang w:val="fr-FR"/>
        </w:rPr>
        <w:t>’</w:t>
      </w:r>
      <w:r w:rsidRPr="00892727">
        <w:rPr>
          <w:lang w:val="fr-FR"/>
        </w:rPr>
        <w:t>utilisation de mots ou de termes qui ne correspondent pas pleinement aux termes de la Convention</w:t>
      </w:r>
      <w:r>
        <w:rPr>
          <w:lang w:val="fr-FR"/>
        </w:rPr>
        <w:t xml:space="preserve"> ; </w:t>
      </w:r>
    </w:p>
    <w:p w:rsidR="00392A9C" w:rsidRPr="001E0DC9" w:rsidRDefault="00392A9C" w:rsidP="00760939">
      <w:pPr>
        <w:pStyle w:val="SingleTxtG"/>
        <w:keepNext/>
        <w:keepLines/>
        <w:ind w:firstLine="567"/>
        <w:rPr>
          <w:lang w:val="fr-FR"/>
        </w:rPr>
      </w:pPr>
      <w:r>
        <w:rPr>
          <w:lang w:val="fr-FR"/>
        </w:rPr>
        <w:lastRenderedPageBreak/>
        <w:t>c)</w:t>
      </w:r>
      <w:r>
        <w:rPr>
          <w:lang w:val="fr-FR"/>
        </w:rPr>
        <w:tab/>
        <w:t>Si et dans la mesure où la Partie concernée devait se fonder sur la jurisprudence de la Cour de justice de l</w:t>
      </w:r>
      <w:r w:rsidR="000311E8">
        <w:rPr>
          <w:lang w:val="fr-FR"/>
        </w:rPr>
        <w:t>’</w:t>
      </w:r>
      <w:r>
        <w:rPr>
          <w:lang w:val="fr-FR"/>
        </w:rPr>
        <w:t>Union européenne pour s</w:t>
      </w:r>
      <w:r w:rsidR="000311E8">
        <w:rPr>
          <w:lang w:val="fr-FR"/>
        </w:rPr>
        <w:t>’</w:t>
      </w:r>
      <w:r>
        <w:rPr>
          <w:lang w:val="fr-FR"/>
        </w:rPr>
        <w:t>assurer que les obligations contractées au titre des paragraphes 3 et 4 de l</w:t>
      </w:r>
      <w:r w:rsidR="000311E8">
        <w:rPr>
          <w:lang w:val="fr-FR"/>
        </w:rPr>
        <w:t>’</w:t>
      </w:r>
      <w:r>
        <w:rPr>
          <w:lang w:val="fr-FR"/>
        </w:rPr>
        <w:t xml:space="preserve">article 9 de la Convention sont respectées, la Cour : </w:t>
      </w:r>
    </w:p>
    <w:p w:rsidR="00392A9C" w:rsidRPr="001E0DC9" w:rsidRDefault="00392A9C" w:rsidP="007B1715">
      <w:pPr>
        <w:pStyle w:val="SingleTxtG"/>
        <w:ind w:left="1701"/>
        <w:rPr>
          <w:lang w:val="fr-FR"/>
        </w:rPr>
      </w:pPr>
      <w:r>
        <w:rPr>
          <w:lang w:val="fr-FR"/>
        </w:rPr>
        <w:t>i)</w:t>
      </w:r>
      <w:r>
        <w:rPr>
          <w:lang w:val="fr-FR"/>
        </w:rPr>
        <w:tab/>
        <w:t>Évalue la légalité des mesures d</w:t>
      </w:r>
      <w:r w:rsidR="000311E8">
        <w:rPr>
          <w:lang w:val="fr-FR"/>
        </w:rPr>
        <w:t>’</w:t>
      </w:r>
      <w:r>
        <w:rPr>
          <w:lang w:val="fr-FR"/>
        </w:rPr>
        <w:t>exécution prises par l</w:t>
      </w:r>
      <w:r w:rsidR="000311E8">
        <w:rPr>
          <w:lang w:val="fr-FR"/>
        </w:rPr>
        <w:t>’</w:t>
      </w:r>
      <w:r>
        <w:rPr>
          <w:lang w:val="fr-FR"/>
        </w:rPr>
        <w:t xml:space="preserve">Union européenne à la lumière de ces obligations et agisse en conséquence ; </w:t>
      </w:r>
    </w:p>
    <w:p w:rsidR="00392A9C" w:rsidRPr="001E0DC9" w:rsidRDefault="00392A9C" w:rsidP="007B1715">
      <w:pPr>
        <w:pStyle w:val="SingleTxtG"/>
        <w:ind w:left="1701"/>
        <w:rPr>
          <w:lang w:val="fr-FR"/>
        </w:rPr>
      </w:pPr>
      <w:r>
        <w:rPr>
          <w:lang w:val="fr-FR"/>
        </w:rPr>
        <w:t>ii)</w:t>
      </w:r>
      <w:r>
        <w:rPr>
          <w:lang w:val="fr-FR"/>
        </w:rPr>
        <w:tab/>
        <w:t>Interprète la législation de l</w:t>
      </w:r>
      <w:r w:rsidR="000311E8">
        <w:rPr>
          <w:lang w:val="fr-FR"/>
        </w:rPr>
        <w:t>’</w:t>
      </w:r>
      <w:r>
        <w:rPr>
          <w:lang w:val="fr-FR"/>
        </w:rPr>
        <w:t>Union européenne d</w:t>
      </w:r>
      <w:r w:rsidR="000311E8">
        <w:rPr>
          <w:lang w:val="fr-FR"/>
        </w:rPr>
        <w:t>’</w:t>
      </w:r>
      <w:r>
        <w:rPr>
          <w:lang w:val="fr-FR"/>
        </w:rPr>
        <w:t>une manière qui, dans toute la mesure possible, soit conforme aux objectifs des paragraphes 3 et 4 de l</w:t>
      </w:r>
      <w:r w:rsidR="000311E8">
        <w:rPr>
          <w:lang w:val="fr-FR"/>
        </w:rPr>
        <w:t>’</w:t>
      </w:r>
      <w:r>
        <w:rPr>
          <w:lang w:val="fr-FR"/>
        </w:rPr>
        <w:t>article 9 de la Convention ;</w:t>
      </w:r>
    </w:p>
    <w:p w:rsidR="00392A9C" w:rsidRPr="001E0DC9" w:rsidRDefault="00392A9C" w:rsidP="00392A9C">
      <w:pPr>
        <w:pStyle w:val="SingleTxtG"/>
        <w:ind w:firstLine="567"/>
        <w:rPr>
          <w:lang w:val="fr-FR"/>
        </w:rPr>
      </w:pPr>
      <w:r>
        <w:rPr>
          <w:lang w:val="fr-FR"/>
        </w:rPr>
        <w:t>8.</w:t>
      </w:r>
      <w:r>
        <w:rPr>
          <w:lang w:val="fr-FR"/>
        </w:rPr>
        <w:tab/>
      </w:r>
      <w:r>
        <w:rPr>
          <w:i/>
          <w:iCs/>
          <w:lang w:val="fr-FR"/>
        </w:rPr>
        <w:t xml:space="preserve">Demande </w:t>
      </w:r>
      <w:r>
        <w:rPr>
          <w:lang w:val="fr-FR"/>
        </w:rPr>
        <w:t>à la Partie concernée :</w:t>
      </w:r>
    </w:p>
    <w:p w:rsidR="00392A9C" w:rsidRPr="001E0DC9" w:rsidRDefault="00392A9C" w:rsidP="00392A9C">
      <w:pPr>
        <w:pStyle w:val="SingleTxtG"/>
        <w:ind w:firstLine="567"/>
        <w:rPr>
          <w:lang w:val="fr-FR"/>
        </w:rPr>
      </w:pPr>
      <w:r>
        <w:rPr>
          <w:lang w:val="fr-FR"/>
        </w:rPr>
        <w:t>a)</w:t>
      </w:r>
      <w:r>
        <w:rPr>
          <w:lang w:val="fr-FR"/>
        </w:rPr>
        <w:tab/>
        <w:t>De présenter</w:t>
      </w:r>
      <w:r w:rsidRPr="00D87A56">
        <w:rPr>
          <w:lang w:val="fr-FR"/>
        </w:rPr>
        <w:t xml:space="preserve"> </w:t>
      </w:r>
      <w:r>
        <w:rPr>
          <w:lang w:val="fr-FR"/>
        </w:rPr>
        <w:t>au Comité, les 1</w:t>
      </w:r>
      <w:r>
        <w:rPr>
          <w:vertAlign w:val="superscript"/>
          <w:lang w:val="fr-FR"/>
        </w:rPr>
        <w:t>er</w:t>
      </w:r>
      <w:r>
        <w:rPr>
          <w:lang w:val="fr-FR"/>
        </w:rPr>
        <w:t xml:space="preserve"> octobre 2018, 1</w:t>
      </w:r>
      <w:r>
        <w:rPr>
          <w:vertAlign w:val="superscript"/>
          <w:lang w:val="fr-FR"/>
        </w:rPr>
        <w:t>er</w:t>
      </w:r>
      <w:r>
        <w:rPr>
          <w:lang w:val="fr-FR"/>
        </w:rPr>
        <w:t xml:space="preserve"> octobre 2019 et 1</w:t>
      </w:r>
      <w:r>
        <w:rPr>
          <w:vertAlign w:val="superscript"/>
          <w:lang w:val="fr-FR"/>
        </w:rPr>
        <w:t>er</w:t>
      </w:r>
      <w:r>
        <w:rPr>
          <w:lang w:val="fr-FR"/>
        </w:rPr>
        <w:t xml:space="preserve"> octobre 2020, des rapports d</w:t>
      </w:r>
      <w:r w:rsidR="000311E8">
        <w:rPr>
          <w:lang w:val="fr-FR"/>
        </w:rPr>
        <w:t>’</w:t>
      </w:r>
      <w:r>
        <w:rPr>
          <w:lang w:val="fr-FR"/>
        </w:rPr>
        <w:t>activité détaillés sur les mesures prises et les résultats obtenus dans  la mise en œuvre des recommandations ci-dessus ;</w:t>
      </w:r>
    </w:p>
    <w:p w:rsidR="00392A9C" w:rsidRPr="001E0DC9" w:rsidRDefault="00392A9C" w:rsidP="00392A9C">
      <w:pPr>
        <w:pStyle w:val="SingleTxtG"/>
        <w:ind w:firstLine="567"/>
        <w:rPr>
          <w:lang w:val="fr-FR"/>
        </w:rPr>
      </w:pPr>
      <w:r>
        <w:rPr>
          <w:lang w:val="fr-FR"/>
        </w:rPr>
        <w:t>b)</w:t>
      </w:r>
      <w:r>
        <w:rPr>
          <w:lang w:val="fr-FR"/>
        </w:rPr>
        <w:tab/>
        <w:t>De fournir tout renseignement complémentaire que pourrait lui demander le Comité pour l</w:t>
      </w:r>
      <w:r w:rsidR="000311E8">
        <w:rPr>
          <w:lang w:val="fr-FR"/>
        </w:rPr>
        <w:t>’</w:t>
      </w:r>
      <w:r>
        <w:rPr>
          <w:lang w:val="fr-FR"/>
        </w:rPr>
        <w:t>aider à examiner les progrès qu</w:t>
      </w:r>
      <w:r w:rsidR="000311E8">
        <w:rPr>
          <w:lang w:val="fr-FR"/>
        </w:rPr>
        <w:t>’</w:t>
      </w:r>
      <w:r>
        <w:rPr>
          <w:lang w:val="fr-FR"/>
        </w:rPr>
        <w:t xml:space="preserve">elle aura accomplis dans la mise en œuvre des recommandations ci-dessus ; </w:t>
      </w:r>
    </w:p>
    <w:p w:rsidR="00392A9C" w:rsidRPr="001E0DC9" w:rsidRDefault="00392A9C" w:rsidP="00392A9C">
      <w:pPr>
        <w:pStyle w:val="SingleTxtG"/>
        <w:ind w:firstLine="567"/>
        <w:rPr>
          <w:lang w:val="fr-FR"/>
        </w:rPr>
      </w:pPr>
      <w:r>
        <w:rPr>
          <w:lang w:val="fr-FR"/>
        </w:rPr>
        <w:t>c)</w:t>
      </w:r>
      <w:r>
        <w:rPr>
          <w:lang w:val="fr-FR"/>
        </w:rPr>
        <w:tab/>
        <w:t xml:space="preserve">De participer (soit en personne, soit par audioconférence) aux réunions du Comité au cours desquelles </w:t>
      </w:r>
      <w:r w:rsidRPr="0012651A">
        <w:rPr>
          <w:szCs w:val="24"/>
          <w:lang w:val="fr-FR"/>
        </w:rPr>
        <w:t>d</w:t>
      </w:r>
      <w:r>
        <w:rPr>
          <w:szCs w:val="24"/>
          <w:lang w:val="fr-FR"/>
        </w:rPr>
        <w:t>evro</w:t>
      </w:r>
      <w:r w:rsidRPr="0012651A">
        <w:rPr>
          <w:szCs w:val="24"/>
          <w:lang w:val="fr-FR"/>
        </w:rPr>
        <w:t xml:space="preserve">nt être examinés </w:t>
      </w:r>
      <w:r>
        <w:rPr>
          <w:lang w:val="fr-FR"/>
        </w:rPr>
        <w:t>les progrès qu</w:t>
      </w:r>
      <w:r w:rsidR="000311E8">
        <w:rPr>
          <w:lang w:val="fr-FR"/>
        </w:rPr>
        <w:t>’</w:t>
      </w:r>
      <w:r>
        <w:rPr>
          <w:lang w:val="fr-FR"/>
        </w:rPr>
        <w:t xml:space="preserve">elle aura accomplis dans la mise en œuvre des recommandations ci-dessus ; </w:t>
      </w:r>
    </w:p>
    <w:p w:rsidR="00E96BD6" w:rsidRDefault="00392A9C" w:rsidP="00392A9C">
      <w:pPr>
        <w:pStyle w:val="SingleTxtG"/>
        <w:ind w:firstLine="567"/>
        <w:rPr>
          <w:lang w:val="fr-FR"/>
        </w:rPr>
      </w:pPr>
      <w:r>
        <w:rPr>
          <w:lang w:val="fr-FR"/>
        </w:rPr>
        <w:t>9.</w:t>
      </w:r>
      <w:r>
        <w:rPr>
          <w:lang w:val="fr-FR"/>
        </w:rPr>
        <w:tab/>
      </w:r>
      <w:r>
        <w:rPr>
          <w:i/>
          <w:iCs/>
          <w:lang w:val="fr-FR"/>
        </w:rPr>
        <w:t xml:space="preserve">Décide </w:t>
      </w:r>
      <w:r>
        <w:rPr>
          <w:lang w:val="fr-FR"/>
        </w:rPr>
        <w:t>d</w:t>
      </w:r>
      <w:r w:rsidR="000311E8">
        <w:rPr>
          <w:lang w:val="fr-FR"/>
        </w:rPr>
        <w:t>’</w:t>
      </w:r>
      <w:r>
        <w:rPr>
          <w:lang w:val="fr-FR"/>
        </w:rPr>
        <w:t>examiner la situation à sa septième session.</w:t>
      </w:r>
    </w:p>
    <w:p w:rsidR="00392A9C" w:rsidRPr="00392A9C" w:rsidRDefault="00392A9C" w:rsidP="00392A9C">
      <w:pPr>
        <w:pStyle w:val="SingleTxtG"/>
        <w:spacing w:before="240" w:after="0"/>
        <w:jc w:val="center"/>
        <w:rPr>
          <w:u w:val="single"/>
        </w:rPr>
      </w:pPr>
      <w:r>
        <w:rPr>
          <w:u w:val="single"/>
        </w:rPr>
        <w:tab/>
      </w:r>
      <w:r>
        <w:rPr>
          <w:u w:val="single"/>
        </w:rPr>
        <w:tab/>
      </w:r>
      <w:r>
        <w:rPr>
          <w:u w:val="single"/>
        </w:rPr>
        <w:tab/>
      </w:r>
    </w:p>
    <w:sectPr w:rsidR="00392A9C" w:rsidRPr="00392A9C" w:rsidSect="001E736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0B" w:rsidRDefault="009A3C0B" w:rsidP="00F95C08">
      <w:pPr>
        <w:spacing w:line="240" w:lineRule="auto"/>
      </w:pPr>
    </w:p>
  </w:endnote>
  <w:endnote w:type="continuationSeparator" w:id="0">
    <w:p w:rsidR="009A3C0B" w:rsidRPr="00AC3823" w:rsidRDefault="009A3C0B" w:rsidP="00AC3823">
      <w:pPr>
        <w:pStyle w:val="Pieddepage"/>
      </w:pPr>
    </w:p>
  </w:endnote>
  <w:endnote w:type="continuationNotice" w:id="1">
    <w:p w:rsidR="009A3C0B" w:rsidRDefault="009A3C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6B" w:rsidRPr="001E736B" w:rsidRDefault="001E736B" w:rsidP="001E736B">
    <w:pPr>
      <w:pStyle w:val="Pieddepage"/>
      <w:tabs>
        <w:tab w:val="right" w:pos="9638"/>
      </w:tabs>
    </w:pPr>
    <w:r w:rsidRPr="001E736B">
      <w:rPr>
        <w:b/>
        <w:sz w:val="18"/>
      </w:rPr>
      <w:fldChar w:fldCharType="begin"/>
    </w:r>
    <w:r w:rsidRPr="001E736B">
      <w:rPr>
        <w:b/>
        <w:sz w:val="18"/>
      </w:rPr>
      <w:instrText xml:space="preserve"> PAGE  \* MERGEFORMAT </w:instrText>
    </w:r>
    <w:r w:rsidRPr="001E736B">
      <w:rPr>
        <w:b/>
        <w:sz w:val="18"/>
      </w:rPr>
      <w:fldChar w:fldCharType="separate"/>
    </w:r>
    <w:r w:rsidR="00802284">
      <w:rPr>
        <w:b/>
        <w:noProof/>
        <w:sz w:val="18"/>
      </w:rPr>
      <w:t>2</w:t>
    </w:r>
    <w:r w:rsidRPr="001E736B">
      <w:rPr>
        <w:b/>
        <w:sz w:val="18"/>
      </w:rPr>
      <w:fldChar w:fldCharType="end"/>
    </w:r>
    <w:r>
      <w:rPr>
        <w:b/>
        <w:sz w:val="18"/>
      </w:rPr>
      <w:tab/>
    </w:r>
    <w:r>
      <w:t>GE.17-11518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6B" w:rsidRPr="001E736B" w:rsidRDefault="001E736B" w:rsidP="001E736B">
    <w:pPr>
      <w:pStyle w:val="Pieddepage"/>
      <w:tabs>
        <w:tab w:val="right" w:pos="9638"/>
      </w:tabs>
      <w:rPr>
        <w:b/>
        <w:sz w:val="18"/>
      </w:rPr>
    </w:pPr>
    <w:r>
      <w:t>GE.17-11518</w:t>
    </w:r>
    <w:r>
      <w:tab/>
    </w:r>
    <w:r w:rsidRPr="001E736B">
      <w:rPr>
        <w:b/>
        <w:sz w:val="18"/>
      </w:rPr>
      <w:fldChar w:fldCharType="begin"/>
    </w:r>
    <w:r w:rsidRPr="001E736B">
      <w:rPr>
        <w:b/>
        <w:sz w:val="18"/>
      </w:rPr>
      <w:instrText xml:space="preserve"> PAGE  \* MERGEFORMAT </w:instrText>
    </w:r>
    <w:r w:rsidRPr="001E736B">
      <w:rPr>
        <w:b/>
        <w:sz w:val="18"/>
      </w:rPr>
      <w:fldChar w:fldCharType="separate"/>
    </w:r>
    <w:r w:rsidR="00802284">
      <w:rPr>
        <w:b/>
        <w:noProof/>
        <w:sz w:val="18"/>
      </w:rPr>
      <w:t>3</w:t>
    </w:r>
    <w:r w:rsidRPr="001E73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1E736B" w:rsidRDefault="001E736B" w:rsidP="001E736B">
    <w:pPr>
      <w:pStyle w:val="Pieddepage"/>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17-11518  (F)    140817    170817</w:t>
    </w:r>
    <w:r>
      <w:rPr>
        <w:sz w:val="20"/>
      </w:rPr>
      <w:br/>
    </w:r>
    <w:r w:rsidRPr="001E736B">
      <w:rPr>
        <w:rFonts w:ascii="C39T30Lfz" w:hAnsi="C39T30Lfz"/>
        <w:sz w:val="56"/>
      </w:rPr>
      <w:t></w:t>
    </w:r>
    <w:r w:rsidRPr="001E736B">
      <w:rPr>
        <w:rFonts w:ascii="C39T30Lfz" w:hAnsi="C39T30Lfz"/>
        <w:sz w:val="56"/>
      </w:rPr>
      <w:t></w:t>
    </w:r>
    <w:r w:rsidRPr="001E736B">
      <w:rPr>
        <w:rFonts w:ascii="C39T30Lfz" w:hAnsi="C39T30Lfz"/>
        <w:sz w:val="56"/>
      </w:rPr>
      <w:t></w:t>
    </w:r>
    <w:r w:rsidRPr="001E736B">
      <w:rPr>
        <w:rFonts w:ascii="C39T30Lfz" w:hAnsi="C39T30Lfz"/>
        <w:sz w:val="56"/>
      </w:rPr>
      <w:t></w:t>
    </w:r>
    <w:r w:rsidRPr="001E736B">
      <w:rPr>
        <w:rFonts w:ascii="C39T30Lfz" w:hAnsi="C39T30Lfz"/>
        <w:sz w:val="56"/>
      </w:rPr>
      <w:t></w:t>
    </w:r>
    <w:r w:rsidRPr="001E736B">
      <w:rPr>
        <w:rFonts w:ascii="C39T30Lfz" w:hAnsi="C39T30Lfz"/>
        <w:sz w:val="56"/>
      </w:rPr>
      <w:t></w:t>
    </w:r>
    <w:r w:rsidRPr="001E736B">
      <w:rPr>
        <w:rFonts w:ascii="C39T30Lfz" w:hAnsi="C39T30Lfz"/>
        <w:sz w:val="56"/>
      </w:rPr>
      <w:t></w:t>
    </w:r>
    <w:r w:rsidRPr="001E736B">
      <w:rPr>
        <w:rFonts w:ascii="C39T30Lfz" w:hAnsi="C39T30Lfz"/>
        <w:sz w:val="56"/>
      </w:rPr>
      <w:t></w:t>
    </w:r>
    <w:r w:rsidRPr="001E736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0B" w:rsidRPr="00AC3823" w:rsidRDefault="009A3C0B" w:rsidP="00AC3823">
      <w:pPr>
        <w:pStyle w:val="Pieddepage"/>
        <w:tabs>
          <w:tab w:val="right" w:pos="2155"/>
        </w:tabs>
        <w:spacing w:after="80" w:line="240" w:lineRule="atLeast"/>
        <w:ind w:left="680"/>
        <w:rPr>
          <w:u w:val="single"/>
        </w:rPr>
      </w:pPr>
      <w:r>
        <w:rPr>
          <w:u w:val="single"/>
        </w:rPr>
        <w:tab/>
      </w:r>
    </w:p>
  </w:footnote>
  <w:footnote w:type="continuationSeparator" w:id="0">
    <w:p w:rsidR="009A3C0B" w:rsidRPr="00AC3823" w:rsidRDefault="009A3C0B" w:rsidP="00AC3823">
      <w:pPr>
        <w:pStyle w:val="Pieddepage"/>
        <w:tabs>
          <w:tab w:val="right" w:pos="2155"/>
        </w:tabs>
        <w:spacing w:after="80" w:line="240" w:lineRule="atLeast"/>
        <w:ind w:left="680"/>
        <w:rPr>
          <w:u w:val="single"/>
        </w:rPr>
      </w:pPr>
      <w:r>
        <w:rPr>
          <w:u w:val="single"/>
        </w:rPr>
        <w:tab/>
      </w:r>
    </w:p>
  </w:footnote>
  <w:footnote w:type="continuationNotice" w:id="1">
    <w:p w:rsidR="009A3C0B" w:rsidRPr="00AC3823" w:rsidRDefault="009A3C0B">
      <w:pPr>
        <w:spacing w:line="240" w:lineRule="auto"/>
        <w:rPr>
          <w:sz w:val="2"/>
          <w:szCs w:val="2"/>
        </w:rPr>
      </w:pPr>
    </w:p>
  </w:footnote>
  <w:footnote w:id="2">
    <w:p w:rsidR="003E109F" w:rsidRDefault="003E109F" w:rsidP="003E109F">
      <w:pPr>
        <w:pStyle w:val="Notedebasdepage"/>
      </w:pPr>
      <w:r>
        <w:tab/>
      </w:r>
      <w:r>
        <w:rPr>
          <w:rStyle w:val="Appelnotedebasdep"/>
        </w:rPr>
        <w:footnoteRef/>
      </w:r>
      <w:r>
        <w:tab/>
      </w:r>
      <w:r>
        <w:rPr>
          <w:lang w:val="fr-FR"/>
        </w:rPr>
        <w:t xml:space="preserve">Règlement (CE) </w:t>
      </w:r>
      <w:r w:rsidRPr="003E109F">
        <w:rPr>
          <w:rFonts w:eastAsia="MS Mincho"/>
          <w:lang w:val="fr-FR"/>
        </w:rPr>
        <w:t>n</w:t>
      </w:r>
      <w:r w:rsidRPr="003E109F">
        <w:rPr>
          <w:rFonts w:eastAsia="MS Mincho"/>
          <w:vertAlign w:val="superscript"/>
          <w:lang w:val="fr-FR"/>
        </w:rPr>
        <w:t>o</w:t>
      </w:r>
      <w:r w:rsidRPr="003E109F">
        <w:rPr>
          <w:lang w:val="fr-FR"/>
        </w:rPr>
        <w:t> </w:t>
      </w:r>
      <w:r>
        <w:rPr>
          <w:lang w:val="fr-FR"/>
        </w:rPr>
        <w:t xml:space="preserve">1367/2006 du Parlement européen et du Conseil du 6 septembre 2006 concernant l’application aux institutions et organes de la Communauté européenne des dispositions de la convention d’Aarhus 2006 </w:t>
      </w:r>
      <w:bookmarkStart w:id="0" w:name="_GoBack"/>
      <w:r w:rsidRPr="004036B8">
        <w:rPr>
          <w:iCs/>
          <w:lang w:val="fr-FR"/>
        </w:rPr>
        <w:t>J.O</w:t>
      </w:r>
      <w:bookmarkEnd w:id="0"/>
      <w:r>
        <w:rPr>
          <w:i/>
          <w:iCs/>
          <w:lang w:val="fr-FR"/>
        </w:rPr>
        <w:t>.</w:t>
      </w:r>
      <w:r>
        <w:rPr>
          <w:lang w:val="fr-FR"/>
        </w:rPr>
        <w:t xml:space="preserve"> (L 264/13).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6B" w:rsidRPr="001E736B" w:rsidRDefault="00802284">
    <w:pPr>
      <w:pStyle w:val="En-tte"/>
    </w:pPr>
    <w:r>
      <w:fldChar w:fldCharType="begin"/>
    </w:r>
    <w:r>
      <w:instrText xml:space="preserve"> TITLE  \* MERGEF</w:instrText>
    </w:r>
    <w:r>
      <w:instrText xml:space="preserve">ORMAT </w:instrText>
    </w:r>
    <w:r>
      <w:fldChar w:fldCharType="separate"/>
    </w:r>
    <w:r>
      <w:t>ECE/MP.PP/2017/25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36B" w:rsidRPr="001E736B" w:rsidRDefault="00802284" w:rsidP="001E736B">
    <w:pPr>
      <w:pStyle w:val="En-tte"/>
      <w:jc w:val="right"/>
    </w:pPr>
    <w:r>
      <w:fldChar w:fldCharType="begin"/>
    </w:r>
    <w:r>
      <w:instrText xml:space="preserve"> TITLE  \* MERGEFORMAT </w:instrText>
    </w:r>
    <w:r>
      <w:fldChar w:fldCharType="separate"/>
    </w:r>
    <w:r>
      <w:t>ECE/MP.PP/2017/25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0B"/>
    <w:rsid w:val="00017F94"/>
    <w:rsid w:val="00023842"/>
    <w:rsid w:val="00031189"/>
    <w:rsid w:val="000311E8"/>
    <w:rsid w:val="000334F9"/>
    <w:rsid w:val="0007796D"/>
    <w:rsid w:val="000B7790"/>
    <w:rsid w:val="00111F2F"/>
    <w:rsid w:val="0014365E"/>
    <w:rsid w:val="00176178"/>
    <w:rsid w:val="001E736B"/>
    <w:rsid w:val="001F525A"/>
    <w:rsid w:val="00223272"/>
    <w:rsid w:val="0024779E"/>
    <w:rsid w:val="002832AC"/>
    <w:rsid w:val="002B40F9"/>
    <w:rsid w:val="002D7C93"/>
    <w:rsid w:val="00392A9C"/>
    <w:rsid w:val="003E109F"/>
    <w:rsid w:val="004036B8"/>
    <w:rsid w:val="00441C3B"/>
    <w:rsid w:val="00446FE5"/>
    <w:rsid w:val="00452396"/>
    <w:rsid w:val="004E468C"/>
    <w:rsid w:val="005505B7"/>
    <w:rsid w:val="00573BE5"/>
    <w:rsid w:val="00586ED3"/>
    <w:rsid w:val="00596AA9"/>
    <w:rsid w:val="006B4EC5"/>
    <w:rsid w:val="006C0E3B"/>
    <w:rsid w:val="0071601D"/>
    <w:rsid w:val="00760939"/>
    <w:rsid w:val="007A5FC4"/>
    <w:rsid w:val="007A62E6"/>
    <w:rsid w:val="007B1715"/>
    <w:rsid w:val="00802284"/>
    <w:rsid w:val="0080684C"/>
    <w:rsid w:val="00871C75"/>
    <w:rsid w:val="008776DC"/>
    <w:rsid w:val="008D6B3F"/>
    <w:rsid w:val="009375D2"/>
    <w:rsid w:val="009705C8"/>
    <w:rsid w:val="009A3C0B"/>
    <w:rsid w:val="009B5589"/>
    <w:rsid w:val="009C1CF4"/>
    <w:rsid w:val="00A14420"/>
    <w:rsid w:val="00A30353"/>
    <w:rsid w:val="00AC3823"/>
    <w:rsid w:val="00AE323C"/>
    <w:rsid w:val="00B00181"/>
    <w:rsid w:val="00B00B0D"/>
    <w:rsid w:val="00B765F7"/>
    <w:rsid w:val="00BA0CA9"/>
    <w:rsid w:val="00C02897"/>
    <w:rsid w:val="00C52C25"/>
    <w:rsid w:val="00C554CE"/>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10CB5"/>
  <w15:docId w15:val="{5478535B-0983-40F2-ABFF-0D7C12E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3</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ECE/MP.PP/2017/25</dc:title>
  <dc:subject/>
  <dc:creator>Sylvie LAMY</dc:creator>
  <cp:keywords/>
  <cp:lastModifiedBy>Sylvie LAMY</cp:lastModifiedBy>
  <cp:revision>3</cp:revision>
  <cp:lastPrinted>2017-08-17T09:50:00Z</cp:lastPrinted>
  <dcterms:created xsi:type="dcterms:W3CDTF">2017-08-17T09:50:00Z</dcterms:created>
  <dcterms:modified xsi:type="dcterms:W3CDTF">2017-08-17T09:51:00Z</dcterms:modified>
</cp:coreProperties>
</file>