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FDCFB" w14:textId="64F4FE8B" w:rsidR="0023575C" w:rsidRPr="00D930F6" w:rsidRDefault="00BE509C" w:rsidP="00E20A06">
      <w:pPr>
        <w:pStyle w:val="HChG"/>
        <w:ind w:right="567" w:firstLine="0"/>
        <w:jc w:val="center"/>
        <w:rPr>
          <w:bCs/>
        </w:rPr>
      </w:pPr>
      <w:r w:rsidRPr="003A3300">
        <w:t>Draft f</w:t>
      </w:r>
      <w:r w:rsidR="0023575C" w:rsidRPr="003A3300">
        <w:rPr>
          <w:bCs/>
          <w:spacing w:val="-2"/>
        </w:rPr>
        <w:t xml:space="preserve">indings and </w:t>
      </w:r>
      <w:r w:rsidR="00C90CFC" w:rsidRPr="003A3300">
        <w:rPr>
          <w:bCs/>
          <w:spacing w:val="-2"/>
        </w:rPr>
        <w:t>r</w:t>
      </w:r>
      <w:r w:rsidR="0023575C" w:rsidRPr="003A3300">
        <w:rPr>
          <w:bCs/>
          <w:spacing w:val="-2"/>
        </w:rPr>
        <w:t xml:space="preserve">ecommendations </w:t>
      </w:r>
      <w:proofErr w:type="gramStart"/>
      <w:r w:rsidR="0023575C" w:rsidRPr="003A3300">
        <w:rPr>
          <w:bCs/>
          <w:spacing w:val="-2"/>
        </w:rPr>
        <w:t>with regard to</w:t>
      </w:r>
      <w:proofErr w:type="gramEnd"/>
      <w:r w:rsidR="0023575C" w:rsidRPr="003A3300">
        <w:rPr>
          <w:bCs/>
          <w:spacing w:val="-2"/>
        </w:rPr>
        <w:t xml:space="preserve"> </w:t>
      </w:r>
      <w:r w:rsidR="00C90CFC" w:rsidRPr="003A3300">
        <w:rPr>
          <w:bCs/>
          <w:spacing w:val="-2"/>
        </w:rPr>
        <w:t>c</w:t>
      </w:r>
      <w:r w:rsidR="0023575C" w:rsidRPr="003A3300">
        <w:rPr>
          <w:bCs/>
          <w:spacing w:val="-2"/>
        </w:rPr>
        <w:t>ommunication</w:t>
      </w:r>
      <w:r w:rsidR="0023575C" w:rsidRPr="003A3300">
        <w:rPr>
          <w:bCs/>
        </w:rPr>
        <w:t xml:space="preserve"> </w:t>
      </w:r>
      <w:r w:rsidR="003D27E2" w:rsidRPr="003A3300">
        <w:rPr>
          <w:bCs/>
        </w:rPr>
        <w:t>ACCC/C/</w:t>
      </w:r>
      <w:r w:rsidR="004B4BF4" w:rsidRPr="003A3300">
        <w:rPr>
          <w:bCs/>
        </w:rPr>
        <w:t>201</w:t>
      </w:r>
      <w:r w:rsidR="004B4BF4">
        <w:rPr>
          <w:bCs/>
        </w:rPr>
        <w:t>3</w:t>
      </w:r>
      <w:r w:rsidR="003D27E2" w:rsidRPr="003A3300">
        <w:rPr>
          <w:bCs/>
        </w:rPr>
        <w:t>/10</w:t>
      </w:r>
      <w:r w:rsidR="00593260" w:rsidRPr="003A3300">
        <w:rPr>
          <w:bCs/>
        </w:rPr>
        <w:t>6</w:t>
      </w:r>
      <w:r w:rsidR="003D27E2" w:rsidRPr="003A3300">
        <w:rPr>
          <w:bCs/>
        </w:rPr>
        <w:t xml:space="preserve"> </w:t>
      </w:r>
      <w:r w:rsidR="0023575C" w:rsidRPr="003A3300">
        <w:rPr>
          <w:bCs/>
        </w:rPr>
        <w:t xml:space="preserve">concerning compliance by </w:t>
      </w:r>
      <w:r w:rsidR="00593260" w:rsidRPr="003A3300">
        <w:rPr>
          <w:bCs/>
        </w:rPr>
        <w:t>Czech</w:t>
      </w:r>
      <w:r w:rsidR="00E20A06" w:rsidRPr="003A3300">
        <w:rPr>
          <w:bCs/>
        </w:rPr>
        <w:t>ia</w:t>
      </w:r>
      <w:r w:rsidR="00593260" w:rsidRPr="00D930F6">
        <w:rPr>
          <w:bCs/>
        </w:rPr>
        <w:t xml:space="preserve"> </w:t>
      </w:r>
    </w:p>
    <w:p w14:paraId="799D5130" w14:textId="77777777" w:rsidR="009E5900" w:rsidRPr="00D930F6" w:rsidRDefault="009E5900" w:rsidP="00B9285A">
      <w:pPr>
        <w:pStyle w:val="H1G"/>
        <w:ind w:right="567"/>
        <w:jc w:val="center"/>
      </w:pPr>
      <w:r w:rsidRPr="00D930F6">
        <w:t xml:space="preserve">Adopted by the Compliance Committee on </w:t>
      </w:r>
      <w:r w:rsidR="0013259A" w:rsidRPr="00D930F6">
        <w:t>…</w:t>
      </w:r>
    </w:p>
    <w:p w14:paraId="009C4A77" w14:textId="39A3BEB6" w:rsidR="0073395B" w:rsidRPr="00D930F6" w:rsidRDefault="00D971FB" w:rsidP="00B9285A">
      <w:pPr>
        <w:pStyle w:val="HChG"/>
        <w:numPr>
          <w:ilvl w:val="0"/>
          <w:numId w:val="27"/>
        </w:numPr>
        <w:ind w:right="567"/>
      </w:pPr>
      <w:r w:rsidRPr="00D930F6">
        <w:t>Intro</w:t>
      </w:r>
      <w:r w:rsidRPr="00D930F6">
        <w:rPr>
          <w:szCs w:val="28"/>
        </w:rPr>
        <w:t>duction</w:t>
      </w:r>
    </w:p>
    <w:p w14:paraId="06E156EE" w14:textId="37E8C86C" w:rsidR="001E78DE" w:rsidRPr="00D930F6" w:rsidRDefault="00593260" w:rsidP="00E20A06">
      <w:pPr>
        <w:pStyle w:val="SingleTxtG"/>
        <w:numPr>
          <w:ilvl w:val="0"/>
          <w:numId w:val="3"/>
        </w:numPr>
        <w:ind w:left="1134" w:right="567" w:firstLine="0"/>
        <w:rPr>
          <w:lang w:val="en-GB"/>
        </w:rPr>
      </w:pPr>
      <w:r w:rsidRPr="00D930F6">
        <w:rPr>
          <w:lang w:val="en-GB"/>
        </w:rPr>
        <w:t>On 26 November 2013</w:t>
      </w:r>
      <w:r w:rsidR="00D03AB9" w:rsidRPr="00D930F6">
        <w:rPr>
          <w:lang w:val="en-GB"/>
        </w:rPr>
        <w:t>,</w:t>
      </w:r>
      <w:r w:rsidR="00C00270" w:rsidRPr="00D930F6">
        <w:rPr>
          <w:lang w:val="en-GB"/>
        </w:rPr>
        <w:t xml:space="preserve"> </w:t>
      </w:r>
      <w:r w:rsidRPr="00D930F6">
        <w:rPr>
          <w:lang w:val="en-GB"/>
        </w:rPr>
        <w:t xml:space="preserve">association </w:t>
      </w:r>
      <w:r w:rsidR="00587EEF" w:rsidRPr="00D930F6">
        <w:rPr>
          <w:lang w:val="en-GB"/>
        </w:rPr>
        <w:t>“</w:t>
      </w:r>
      <w:r w:rsidRPr="00D930F6">
        <w:rPr>
          <w:lang w:val="en-GB"/>
        </w:rPr>
        <w:t xml:space="preserve">V </w:t>
      </w:r>
      <w:proofErr w:type="spellStart"/>
      <w:r w:rsidRPr="00D930F6">
        <w:rPr>
          <w:lang w:val="en-GB"/>
        </w:rPr>
        <w:t>havarijni</w:t>
      </w:r>
      <w:proofErr w:type="spellEnd"/>
      <w:r w:rsidRPr="00D930F6">
        <w:rPr>
          <w:lang w:val="en-GB"/>
        </w:rPr>
        <w:t xml:space="preserve"> zone </w:t>
      </w:r>
      <w:proofErr w:type="spellStart"/>
      <w:r w:rsidRPr="00D930F6">
        <w:rPr>
          <w:lang w:val="en-GB"/>
        </w:rPr>
        <w:t>jaderne</w:t>
      </w:r>
      <w:proofErr w:type="spellEnd"/>
      <w:r w:rsidRPr="00D930F6">
        <w:rPr>
          <w:lang w:val="en-GB"/>
        </w:rPr>
        <w:t xml:space="preserve"> </w:t>
      </w:r>
      <w:proofErr w:type="spellStart"/>
      <w:r w:rsidRPr="00D930F6">
        <w:rPr>
          <w:lang w:val="en-GB"/>
        </w:rPr>
        <w:t>elektrarny</w:t>
      </w:r>
      <w:proofErr w:type="spellEnd"/>
      <w:r w:rsidRPr="00D930F6">
        <w:rPr>
          <w:lang w:val="en-GB"/>
        </w:rPr>
        <w:t xml:space="preserve"> </w:t>
      </w:r>
      <w:proofErr w:type="spellStart"/>
      <w:r w:rsidRPr="00D930F6">
        <w:rPr>
          <w:lang w:val="en-GB"/>
        </w:rPr>
        <w:t>Temelin</w:t>
      </w:r>
      <w:proofErr w:type="spellEnd"/>
      <w:r w:rsidR="00587EEF" w:rsidRPr="00D930F6">
        <w:rPr>
          <w:lang w:val="en-GB"/>
        </w:rPr>
        <w:t>”</w:t>
      </w:r>
      <w:r w:rsidR="00F56A6B" w:rsidRPr="00D930F6">
        <w:rPr>
          <w:lang w:val="en-GB"/>
        </w:rPr>
        <w:t xml:space="preserve"> (the communicant) submitted a communication to the Compliance Committee </w:t>
      </w:r>
      <w:r w:rsidR="00795A37" w:rsidRPr="00D930F6">
        <w:rPr>
          <w:lang w:val="en-GB"/>
        </w:rPr>
        <w:t>under</w:t>
      </w:r>
      <w:r w:rsidR="00533596" w:rsidRPr="00D930F6">
        <w:rPr>
          <w:lang w:val="en-GB"/>
        </w:rPr>
        <w:t xml:space="preserve"> the Convention on Access to Information, Public Participation in Decision-making and Access to Justice in Environmental Matters (Aarhus Convention) </w:t>
      </w:r>
      <w:r w:rsidR="001E78DE" w:rsidRPr="00D930F6">
        <w:rPr>
          <w:lang w:val="en-GB"/>
        </w:rPr>
        <w:t>alleging the failure by</w:t>
      </w:r>
      <w:r w:rsidR="000E31EF" w:rsidRPr="00D930F6">
        <w:rPr>
          <w:lang w:val="en-GB"/>
        </w:rPr>
        <w:t xml:space="preserve"> </w:t>
      </w:r>
      <w:r w:rsidRPr="00D930F6">
        <w:rPr>
          <w:lang w:val="en-GB"/>
        </w:rPr>
        <w:t>Czech</w:t>
      </w:r>
      <w:r w:rsidR="00E20A06" w:rsidRPr="00D930F6">
        <w:rPr>
          <w:lang w:val="en-GB"/>
        </w:rPr>
        <w:t>ia</w:t>
      </w:r>
      <w:r w:rsidRPr="00D930F6">
        <w:rPr>
          <w:lang w:val="en-GB"/>
        </w:rPr>
        <w:t xml:space="preserve"> </w:t>
      </w:r>
      <w:r w:rsidR="001E78DE" w:rsidRPr="00D930F6">
        <w:rPr>
          <w:lang w:val="en-GB"/>
        </w:rPr>
        <w:t>to comply with its obligations under article</w:t>
      </w:r>
      <w:r w:rsidR="00011FB6" w:rsidRPr="00D930F6">
        <w:rPr>
          <w:lang w:val="en-GB"/>
        </w:rPr>
        <w:t>s</w:t>
      </w:r>
      <w:r w:rsidR="001E78DE" w:rsidRPr="00D930F6">
        <w:rPr>
          <w:lang w:val="en-GB"/>
        </w:rPr>
        <w:t xml:space="preserve"> </w:t>
      </w:r>
      <w:r w:rsidRPr="00D930F6">
        <w:rPr>
          <w:lang w:val="en-GB"/>
        </w:rPr>
        <w:t>6</w:t>
      </w:r>
      <w:r w:rsidR="00E05448" w:rsidRPr="00D930F6">
        <w:rPr>
          <w:lang w:val="en-GB"/>
        </w:rPr>
        <w:t>(</w:t>
      </w:r>
      <w:r w:rsidRPr="00D930F6">
        <w:rPr>
          <w:lang w:val="en-GB"/>
        </w:rPr>
        <w:t>3</w:t>
      </w:r>
      <w:r w:rsidR="00E05448" w:rsidRPr="00D930F6">
        <w:rPr>
          <w:lang w:val="en-GB"/>
        </w:rPr>
        <w:t>)</w:t>
      </w:r>
      <w:r w:rsidRPr="00D930F6">
        <w:rPr>
          <w:lang w:val="en-GB"/>
        </w:rPr>
        <w:t xml:space="preserve"> and</w:t>
      </w:r>
      <w:r w:rsidR="004E7355" w:rsidRPr="00D930F6">
        <w:rPr>
          <w:lang w:val="en-GB"/>
        </w:rPr>
        <w:t xml:space="preserve"> </w:t>
      </w:r>
      <w:r w:rsidR="00E05448" w:rsidRPr="00D930F6">
        <w:rPr>
          <w:lang w:val="en-GB"/>
        </w:rPr>
        <w:t>(</w:t>
      </w:r>
      <w:r w:rsidR="004E7355" w:rsidRPr="00D930F6">
        <w:rPr>
          <w:lang w:val="en-GB"/>
        </w:rPr>
        <w:t>8</w:t>
      </w:r>
      <w:r w:rsidR="00E05448" w:rsidRPr="00D930F6">
        <w:rPr>
          <w:lang w:val="en-GB"/>
        </w:rPr>
        <w:t>)</w:t>
      </w:r>
      <w:r w:rsidR="000E31EF" w:rsidRPr="00D930F6">
        <w:rPr>
          <w:lang w:val="en-GB"/>
        </w:rPr>
        <w:t>,</w:t>
      </w:r>
      <w:r w:rsidR="004E7355" w:rsidRPr="00D930F6">
        <w:rPr>
          <w:lang w:val="en-GB"/>
        </w:rPr>
        <w:t xml:space="preserve"> and 9</w:t>
      </w:r>
      <w:r w:rsidR="00E05448" w:rsidRPr="00D930F6">
        <w:rPr>
          <w:lang w:val="en-GB"/>
        </w:rPr>
        <w:t>(</w:t>
      </w:r>
      <w:r w:rsidR="004E7355" w:rsidRPr="00D930F6">
        <w:rPr>
          <w:lang w:val="en-GB"/>
        </w:rPr>
        <w:t>2</w:t>
      </w:r>
      <w:r w:rsidR="00E05448" w:rsidRPr="00D930F6">
        <w:rPr>
          <w:lang w:val="en-GB"/>
        </w:rPr>
        <w:t>)</w:t>
      </w:r>
      <w:r w:rsidR="00011FB6" w:rsidRPr="00D930F6">
        <w:rPr>
          <w:lang w:val="en-GB"/>
        </w:rPr>
        <w:t>-</w:t>
      </w:r>
      <w:r w:rsidR="00E05448" w:rsidRPr="00D930F6">
        <w:rPr>
          <w:lang w:val="en-GB"/>
        </w:rPr>
        <w:t>(</w:t>
      </w:r>
      <w:r w:rsidRPr="00D930F6">
        <w:rPr>
          <w:lang w:val="en-GB"/>
        </w:rPr>
        <w:t>4</w:t>
      </w:r>
      <w:r w:rsidR="00E05448" w:rsidRPr="00D930F6">
        <w:rPr>
          <w:lang w:val="en-GB"/>
        </w:rPr>
        <w:t>)</w:t>
      </w:r>
      <w:r w:rsidR="00533596" w:rsidRPr="00D930F6">
        <w:rPr>
          <w:lang w:val="en-GB"/>
        </w:rPr>
        <w:t xml:space="preserve"> of the Convention</w:t>
      </w:r>
      <w:r w:rsidR="001E78DE" w:rsidRPr="00D930F6">
        <w:rPr>
          <w:lang w:val="en-GB"/>
        </w:rPr>
        <w:t>.</w:t>
      </w:r>
      <w:r w:rsidR="00606D83" w:rsidRPr="00D930F6">
        <w:rPr>
          <w:lang w:val="en-GB"/>
        </w:rPr>
        <w:t xml:space="preserve"> </w:t>
      </w:r>
    </w:p>
    <w:p w14:paraId="3EBE6ACE" w14:textId="3E088FF2" w:rsidR="00774F31" w:rsidRPr="00D930F6" w:rsidRDefault="009D7763" w:rsidP="006F00EC">
      <w:pPr>
        <w:pStyle w:val="SingleTxtG"/>
        <w:numPr>
          <w:ilvl w:val="0"/>
          <w:numId w:val="3"/>
        </w:numPr>
        <w:ind w:left="1134" w:right="567" w:firstLine="0"/>
        <w:rPr>
          <w:lang w:val="en-GB"/>
        </w:rPr>
      </w:pPr>
      <w:r>
        <w:rPr>
          <w:lang w:val="en-GB"/>
        </w:rPr>
        <w:t xml:space="preserve">By letter of </w:t>
      </w:r>
      <w:r w:rsidR="002C26E8" w:rsidRPr="00D930F6">
        <w:rPr>
          <w:lang w:val="en-GB"/>
        </w:rPr>
        <w:t xml:space="preserve">12 March 2014, the Committee </w:t>
      </w:r>
      <w:r>
        <w:rPr>
          <w:lang w:val="en-GB"/>
        </w:rPr>
        <w:t xml:space="preserve">requested the communicant to clarify </w:t>
      </w:r>
      <w:r w:rsidR="002C26E8" w:rsidRPr="00D930F6">
        <w:rPr>
          <w:lang w:val="en-GB"/>
        </w:rPr>
        <w:t xml:space="preserve">which of its allegations </w:t>
      </w:r>
      <w:r>
        <w:rPr>
          <w:lang w:val="en-GB"/>
        </w:rPr>
        <w:t xml:space="preserve">had </w:t>
      </w:r>
      <w:r w:rsidR="002C26E8" w:rsidRPr="00D930F6">
        <w:rPr>
          <w:lang w:val="en-GB"/>
        </w:rPr>
        <w:t xml:space="preserve">not already </w:t>
      </w:r>
      <w:r>
        <w:rPr>
          <w:lang w:val="en-GB"/>
        </w:rPr>
        <w:t xml:space="preserve">been </w:t>
      </w:r>
      <w:r w:rsidR="002C26E8" w:rsidRPr="00D930F6">
        <w:rPr>
          <w:lang w:val="en-GB"/>
        </w:rPr>
        <w:t xml:space="preserve">considered by the Committee in its findings on </w:t>
      </w:r>
      <w:r>
        <w:rPr>
          <w:lang w:val="en-GB"/>
        </w:rPr>
        <w:t xml:space="preserve">communication </w:t>
      </w:r>
      <w:r w:rsidR="002C26E8" w:rsidRPr="00D930F6">
        <w:rPr>
          <w:lang w:val="en-GB"/>
        </w:rPr>
        <w:t>ACCC/C/2010/50.</w:t>
      </w:r>
    </w:p>
    <w:p w14:paraId="133D3CCF" w14:textId="685CB9A5" w:rsidR="002C26E8" w:rsidRPr="00D930F6" w:rsidRDefault="002C26E8" w:rsidP="006F00EC">
      <w:pPr>
        <w:pStyle w:val="SingleTxtG"/>
        <w:numPr>
          <w:ilvl w:val="0"/>
          <w:numId w:val="3"/>
        </w:numPr>
        <w:ind w:left="1134" w:right="567" w:firstLine="0"/>
        <w:rPr>
          <w:lang w:val="en-GB"/>
        </w:rPr>
      </w:pPr>
      <w:r w:rsidRPr="00D930F6">
        <w:rPr>
          <w:lang w:val="en-GB"/>
        </w:rPr>
        <w:t xml:space="preserve">On 26 August 2014, </w:t>
      </w:r>
      <w:r w:rsidR="001E3D52">
        <w:rPr>
          <w:lang w:val="en-GB"/>
        </w:rPr>
        <w:t xml:space="preserve">having received no reply, </w:t>
      </w:r>
      <w:r w:rsidRPr="00D930F6">
        <w:rPr>
          <w:lang w:val="en-GB"/>
        </w:rPr>
        <w:t xml:space="preserve">the secretariat forwarded the Committee’s letter </w:t>
      </w:r>
      <w:r w:rsidR="00464903" w:rsidRPr="00D930F6">
        <w:rPr>
          <w:lang w:val="en-GB"/>
        </w:rPr>
        <w:t xml:space="preserve">of 12 March 2014 </w:t>
      </w:r>
      <w:r w:rsidRPr="00D930F6">
        <w:rPr>
          <w:lang w:val="en-GB"/>
        </w:rPr>
        <w:t xml:space="preserve">to the communicant </w:t>
      </w:r>
      <w:r w:rsidR="00464903" w:rsidRPr="00D930F6">
        <w:rPr>
          <w:lang w:val="en-GB"/>
        </w:rPr>
        <w:t>again.</w:t>
      </w:r>
    </w:p>
    <w:p w14:paraId="0DD09593" w14:textId="1423C375" w:rsidR="00606D83" w:rsidRPr="00D930F6" w:rsidRDefault="00773BFB" w:rsidP="006F00EC">
      <w:pPr>
        <w:pStyle w:val="SingleTxtG"/>
        <w:numPr>
          <w:ilvl w:val="0"/>
          <w:numId w:val="3"/>
        </w:numPr>
        <w:ind w:left="1134" w:right="567" w:firstLine="0"/>
        <w:rPr>
          <w:lang w:val="en-GB"/>
        </w:rPr>
      </w:pPr>
      <w:r w:rsidRPr="00D930F6">
        <w:rPr>
          <w:lang w:val="en-GB"/>
        </w:rPr>
        <w:t>On 18 September 2014</w:t>
      </w:r>
      <w:r w:rsidR="000E31EF" w:rsidRPr="00D930F6">
        <w:rPr>
          <w:lang w:val="en-GB"/>
        </w:rPr>
        <w:t xml:space="preserve">, </w:t>
      </w:r>
      <w:r w:rsidR="00606D83" w:rsidRPr="00D930F6">
        <w:rPr>
          <w:lang w:val="en-GB"/>
        </w:rPr>
        <w:t xml:space="preserve">the communicant submitted </w:t>
      </w:r>
      <w:r w:rsidR="00464903" w:rsidRPr="00D930F6">
        <w:rPr>
          <w:lang w:val="en-GB"/>
        </w:rPr>
        <w:t>its reply to the Committee’s request for clarification</w:t>
      </w:r>
      <w:r w:rsidR="00606D83" w:rsidRPr="00D930F6">
        <w:rPr>
          <w:lang w:val="en-GB"/>
        </w:rPr>
        <w:t xml:space="preserve">. </w:t>
      </w:r>
    </w:p>
    <w:p w14:paraId="1606CE5B" w14:textId="330B9A10" w:rsidR="00841A60" w:rsidRPr="00D930F6" w:rsidRDefault="00841A60" w:rsidP="006F00EC">
      <w:pPr>
        <w:pStyle w:val="SingleTxtG"/>
        <w:numPr>
          <w:ilvl w:val="0"/>
          <w:numId w:val="3"/>
        </w:numPr>
        <w:ind w:left="1134" w:right="567" w:firstLine="0"/>
        <w:rPr>
          <w:lang w:val="en-GB"/>
        </w:rPr>
      </w:pPr>
      <w:r w:rsidRPr="00D930F6">
        <w:rPr>
          <w:lang w:val="en-GB"/>
        </w:rPr>
        <w:t xml:space="preserve">At its </w:t>
      </w:r>
      <w:r w:rsidR="0085068D" w:rsidRPr="00D930F6">
        <w:rPr>
          <w:lang w:val="en-GB"/>
        </w:rPr>
        <w:t>forty-</w:t>
      </w:r>
      <w:r w:rsidR="00606D83" w:rsidRPr="00D930F6">
        <w:rPr>
          <w:lang w:val="en-GB"/>
        </w:rPr>
        <w:t xml:space="preserve">sixth </w:t>
      </w:r>
      <w:r w:rsidR="0085068D" w:rsidRPr="00D930F6">
        <w:rPr>
          <w:lang w:val="en-GB"/>
        </w:rPr>
        <w:t>meeting (</w:t>
      </w:r>
      <w:r w:rsidR="000E31EF" w:rsidRPr="00D930F6">
        <w:rPr>
          <w:lang w:val="en-GB"/>
        </w:rPr>
        <w:t xml:space="preserve">Geneva, </w:t>
      </w:r>
      <w:r w:rsidR="00606D83" w:rsidRPr="00D930F6">
        <w:rPr>
          <w:lang w:val="en-GB"/>
        </w:rPr>
        <w:t>22-25 September 2014</w:t>
      </w:r>
      <w:r w:rsidR="0085068D" w:rsidRPr="00D930F6">
        <w:rPr>
          <w:lang w:val="en-GB"/>
        </w:rPr>
        <w:t>)</w:t>
      </w:r>
      <w:r w:rsidRPr="00D930F6">
        <w:rPr>
          <w:lang w:val="en-GB"/>
        </w:rPr>
        <w:t>, the Committee determined on a preliminary basis that the communication was admissible.</w:t>
      </w:r>
    </w:p>
    <w:p w14:paraId="1E273FC1" w14:textId="7726BD0E" w:rsidR="00301DC8" w:rsidRPr="00D930F6" w:rsidRDefault="00A9197D" w:rsidP="006F00EC">
      <w:pPr>
        <w:pStyle w:val="SingleTxtG"/>
        <w:numPr>
          <w:ilvl w:val="0"/>
          <w:numId w:val="3"/>
        </w:numPr>
        <w:ind w:left="1134" w:right="567" w:firstLine="0"/>
        <w:rPr>
          <w:lang w:val="en-GB"/>
        </w:rPr>
      </w:pPr>
      <w:r w:rsidRPr="00D930F6">
        <w:rPr>
          <w:lang w:val="en-GB"/>
        </w:rPr>
        <w:t xml:space="preserve">Pursuant to paragraph 22 of the annex to decision I/7 of the Meeting of the Parties to the Convention, the communication was forwarded to the Party concerned on </w:t>
      </w:r>
      <w:r w:rsidR="00BB4B52" w:rsidRPr="00D930F6">
        <w:rPr>
          <w:lang w:val="en-GB"/>
        </w:rPr>
        <w:t xml:space="preserve">27 </w:t>
      </w:r>
      <w:r w:rsidR="002546A8" w:rsidRPr="00D930F6">
        <w:rPr>
          <w:lang w:val="en-GB"/>
        </w:rPr>
        <w:t>February 201</w:t>
      </w:r>
      <w:r w:rsidR="00BB4B52" w:rsidRPr="00D930F6">
        <w:rPr>
          <w:lang w:val="en-GB"/>
        </w:rPr>
        <w:t>5</w:t>
      </w:r>
      <w:r w:rsidR="00533596" w:rsidRPr="00D930F6">
        <w:rPr>
          <w:lang w:val="en-GB"/>
        </w:rPr>
        <w:t xml:space="preserve"> for its response</w:t>
      </w:r>
      <w:r w:rsidR="00841A60" w:rsidRPr="00D930F6">
        <w:rPr>
          <w:lang w:val="en-GB"/>
        </w:rPr>
        <w:t>.</w:t>
      </w:r>
      <w:r w:rsidR="00BB4B52" w:rsidRPr="00D930F6">
        <w:rPr>
          <w:lang w:val="en-GB"/>
        </w:rPr>
        <w:t xml:space="preserve"> </w:t>
      </w:r>
    </w:p>
    <w:p w14:paraId="62C5A444" w14:textId="28EC16F9" w:rsidR="00760761" w:rsidRPr="00D930F6" w:rsidRDefault="00D81BC0" w:rsidP="006F00EC">
      <w:pPr>
        <w:pStyle w:val="SingleTxtG"/>
        <w:numPr>
          <w:ilvl w:val="0"/>
          <w:numId w:val="3"/>
        </w:numPr>
        <w:ind w:left="1134" w:right="567" w:firstLine="0"/>
        <w:rPr>
          <w:lang w:val="en-GB"/>
        </w:rPr>
      </w:pPr>
      <w:r w:rsidRPr="00D930F6">
        <w:rPr>
          <w:lang w:val="en-GB"/>
        </w:rPr>
        <w:t xml:space="preserve">The Party concerned </w:t>
      </w:r>
      <w:r w:rsidR="009E58DD" w:rsidRPr="00D930F6">
        <w:rPr>
          <w:lang w:val="en-GB"/>
        </w:rPr>
        <w:t xml:space="preserve">provided its </w:t>
      </w:r>
      <w:r w:rsidR="00750EC2" w:rsidRPr="00D930F6">
        <w:rPr>
          <w:lang w:val="en-GB"/>
        </w:rPr>
        <w:t>response to the communication</w:t>
      </w:r>
      <w:r w:rsidRPr="00D930F6">
        <w:rPr>
          <w:lang w:val="en-GB"/>
        </w:rPr>
        <w:t xml:space="preserve"> </w:t>
      </w:r>
      <w:r w:rsidR="002546A8" w:rsidRPr="00D930F6">
        <w:rPr>
          <w:lang w:val="en-GB"/>
        </w:rPr>
        <w:t xml:space="preserve">on </w:t>
      </w:r>
      <w:r w:rsidR="001B356C" w:rsidRPr="00D930F6">
        <w:rPr>
          <w:lang w:val="en-GB"/>
        </w:rPr>
        <w:br/>
      </w:r>
      <w:r w:rsidR="00BB4B52" w:rsidRPr="00D930F6">
        <w:rPr>
          <w:lang w:val="en-GB"/>
        </w:rPr>
        <w:t>24 July 2015</w:t>
      </w:r>
      <w:r w:rsidR="002546A8" w:rsidRPr="00D930F6">
        <w:rPr>
          <w:lang w:val="en-GB"/>
        </w:rPr>
        <w:t>.</w:t>
      </w:r>
    </w:p>
    <w:p w14:paraId="533BC265" w14:textId="675167CE" w:rsidR="002143E7" w:rsidRPr="00D930F6" w:rsidRDefault="00533596" w:rsidP="006F00EC">
      <w:pPr>
        <w:pStyle w:val="SingleTxtG"/>
        <w:numPr>
          <w:ilvl w:val="0"/>
          <w:numId w:val="3"/>
        </w:numPr>
        <w:ind w:left="1134" w:right="567" w:firstLine="0"/>
        <w:rPr>
          <w:lang w:val="en-GB"/>
        </w:rPr>
      </w:pPr>
      <w:r w:rsidRPr="00D930F6">
        <w:rPr>
          <w:lang w:val="en-GB"/>
        </w:rPr>
        <w:t>On 16 September 2015, t</w:t>
      </w:r>
      <w:r w:rsidR="002143E7" w:rsidRPr="00D930F6">
        <w:rPr>
          <w:lang w:val="en-GB"/>
        </w:rPr>
        <w:t xml:space="preserve">he communicant </w:t>
      </w:r>
      <w:r w:rsidR="00F04AF6" w:rsidRPr="00D930F6">
        <w:rPr>
          <w:lang w:val="en-GB"/>
        </w:rPr>
        <w:t xml:space="preserve">submitted </w:t>
      </w:r>
      <w:r w:rsidR="002143E7" w:rsidRPr="00D930F6">
        <w:rPr>
          <w:lang w:val="en-GB"/>
        </w:rPr>
        <w:t xml:space="preserve">comments </w:t>
      </w:r>
      <w:r w:rsidR="00F04AF6" w:rsidRPr="00D930F6">
        <w:rPr>
          <w:lang w:val="en-GB"/>
        </w:rPr>
        <w:t xml:space="preserve">on </w:t>
      </w:r>
      <w:r w:rsidR="002143E7" w:rsidRPr="00D930F6">
        <w:rPr>
          <w:lang w:val="en-GB"/>
        </w:rPr>
        <w:t xml:space="preserve">the response </w:t>
      </w:r>
      <w:r w:rsidR="00F04AF6" w:rsidRPr="00D930F6">
        <w:rPr>
          <w:lang w:val="en-GB"/>
        </w:rPr>
        <w:t>of the Party concerned</w:t>
      </w:r>
      <w:r w:rsidR="002143E7" w:rsidRPr="00D930F6">
        <w:rPr>
          <w:lang w:val="en-GB"/>
        </w:rPr>
        <w:t>.</w:t>
      </w:r>
    </w:p>
    <w:p w14:paraId="369D7E40" w14:textId="0AFF567C" w:rsidR="00C27635" w:rsidRPr="00D930F6" w:rsidRDefault="00841A60" w:rsidP="006F00EC">
      <w:pPr>
        <w:pStyle w:val="SingleTxtG"/>
        <w:numPr>
          <w:ilvl w:val="0"/>
          <w:numId w:val="3"/>
        </w:numPr>
        <w:ind w:left="1134" w:right="567" w:firstLine="0"/>
        <w:rPr>
          <w:lang w:val="en-GB"/>
        </w:rPr>
      </w:pPr>
      <w:r w:rsidRPr="00D930F6">
        <w:rPr>
          <w:lang w:val="en-GB"/>
        </w:rPr>
        <w:t xml:space="preserve">At its </w:t>
      </w:r>
      <w:r w:rsidR="002143E7" w:rsidRPr="00D930F6">
        <w:rPr>
          <w:lang w:val="en-GB"/>
        </w:rPr>
        <w:t>fiftieth</w:t>
      </w:r>
      <w:r w:rsidR="00DD390C" w:rsidRPr="00D930F6">
        <w:rPr>
          <w:lang w:val="en-GB"/>
        </w:rPr>
        <w:t xml:space="preserve"> </w:t>
      </w:r>
      <w:r w:rsidRPr="00D930F6">
        <w:rPr>
          <w:lang w:val="en-GB"/>
        </w:rPr>
        <w:t>meeting (</w:t>
      </w:r>
      <w:r w:rsidR="000E31EF" w:rsidRPr="00D930F6">
        <w:rPr>
          <w:lang w:val="en-GB"/>
        </w:rPr>
        <w:t xml:space="preserve">Geneva, </w:t>
      </w:r>
      <w:r w:rsidR="002143E7" w:rsidRPr="00D930F6">
        <w:rPr>
          <w:lang w:val="en-GB"/>
        </w:rPr>
        <w:t>6-9 October 2015</w:t>
      </w:r>
      <w:r w:rsidRPr="00D930F6">
        <w:rPr>
          <w:lang w:val="en-GB"/>
        </w:rPr>
        <w:t xml:space="preserve">), the Committee agreed to </w:t>
      </w:r>
      <w:r w:rsidR="009E58DD" w:rsidRPr="00D930F6">
        <w:rPr>
          <w:lang w:val="en-GB"/>
        </w:rPr>
        <w:t xml:space="preserve">hold a hearing to discuss the substance </w:t>
      </w:r>
      <w:r w:rsidRPr="00D930F6">
        <w:rPr>
          <w:lang w:val="en-GB"/>
        </w:rPr>
        <w:t>of the communication</w:t>
      </w:r>
      <w:r w:rsidR="00533596" w:rsidRPr="00D930F6">
        <w:rPr>
          <w:lang w:val="en-GB"/>
        </w:rPr>
        <w:t xml:space="preserve"> at its fifty-first meeting (Geneva, 15-18 December 2015)</w:t>
      </w:r>
      <w:r w:rsidRPr="00D930F6">
        <w:rPr>
          <w:lang w:val="en-GB"/>
        </w:rPr>
        <w:t>.</w:t>
      </w:r>
      <w:r w:rsidR="00760761" w:rsidRPr="00D930F6">
        <w:rPr>
          <w:lang w:val="en-GB"/>
        </w:rPr>
        <w:t xml:space="preserve"> </w:t>
      </w:r>
    </w:p>
    <w:p w14:paraId="530123C2" w14:textId="043A224E" w:rsidR="00502A80" w:rsidRPr="00D930F6" w:rsidRDefault="003E1ED5" w:rsidP="006F00EC">
      <w:pPr>
        <w:pStyle w:val="SingleTxtG"/>
        <w:numPr>
          <w:ilvl w:val="0"/>
          <w:numId w:val="3"/>
        </w:numPr>
        <w:ind w:left="1134" w:right="567" w:firstLine="0"/>
        <w:rPr>
          <w:lang w:val="en-GB"/>
        </w:rPr>
      </w:pPr>
      <w:r w:rsidRPr="00D930F6">
        <w:rPr>
          <w:lang w:val="en-GB"/>
        </w:rPr>
        <w:t>On 11 December 2015</w:t>
      </w:r>
      <w:r w:rsidR="00502A80" w:rsidRPr="00D930F6">
        <w:rPr>
          <w:lang w:val="en-GB"/>
        </w:rPr>
        <w:t>, the Committee</w:t>
      </w:r>
      <w:r w:rsidRPr="00D930F6">
        <w:rPr>
          <w:lang w:val="en-GB"/>
        </w:rPr>
        <w:t xml:space="preserve"> sent questions to facilitate the </w:t>
      </w:r>
      <w:r w:rsidR="009D7763">
        <w:rPr>
          <w:lang w:val="en-GB"/>
        </w:rPr>
        <w:t xml:space="preserve">parties’ </w:t>
      </w:r>
      <w:r w:rsidRPr="00D930F6">
        <w:rPr>
          <w:lang w:val="en-GB"/>
        </w:rPr>
        <w:t xml:space="preserve">preparation </w:t>
      </w:r>
      <w:r w:rsidR="009E58DD" w:rsidRPr="00D930F6">
        <w:rPr>
          <w:lang w:val="en-GB"/>
        </w:rPr>
        <w:t>for the hearing</w:t>
      </w:r>
      <w:r w:rsidRPr="00D930F6">
        <w:rPr>
          <w:lang w:val="en-GB"/>
        </w:rPr>
        <w:t xml:space="preserve"> and on 16 December 2015, the communicant submitted a revised summary of </w:t>
      </w:r>
      <w:r w:rsidR="009E58DD" w:rsidRPr="00D930F6">
        <w:rPr>
          <w:lang w:val="en-GB"/>
        </w:rPr>
        <w:t>its</w:t>
      </w:r>
      <w:r w:rsidRPr="00D930F6">
        <w:rPr>
          <w:lang w:val="en-GB"/>
        </w:rPr>
        <w:t xml:space="preserve"> communication.</w:t>
      </w:r>
    </w:p>
    <w:p w14:paraId="6DC5A064" w14:textId="24A8056D" w:rsidR="00E4207A" w:rsidRPr="00D930F6" w:rsidRDefault="00533596" w:rsidP="006F00EC">
      <w:pPr>
        <w:pStyle w:val="SingleTxtG"/>
        <w:numPr>
          <w:ilvl w:val="0"/>
          <w:numId w:val="3"/>
        </w:numPr>
        <w:shd w:val="clear" w:color="auto" w:fill="FFFFFF"/>
        <w:ind w:left="1134" w:right="567" w:firstLine="0"/>
        <w:rPr>
          <w:lang w:val="en-GB"/>
        </w:rPr>
      </w:pPr>
      <w:r w:rsidRPr="00D930F6">
        <w:rPr>
          <w:lang w:val="en-GB"/>
        </w:rPr>
        <w:t>At its fifty-first meeting, t</w:t>
      </w:r>
      <w:r w:rsidR="00841A60" w:rsidRPr="00D930F6">
        <w:rPr>
          <w:lang w:val="en-GB"/>
        </w:rPr>
        <w:t xml:space="preserve">he </w:t>
      </w:r>
      <w:r w:rsidR="00E4207A" w:rsidRPr="00D930F6">
        <w:rPr>
          <w:lang w:val="en-GB"/>
        </w:rPr>
        <w:t xml:space="preserve">Committee </w:t>
      </w:r>
      <w:r w:rsidR="009E58DD" w:rsidRPr="00D930F6">
        <w:rPr>
          <w:lang w:val="en-GB"/>
        </w:rPr>
        <w:t xml:space="preserve">held a hearing to discuss </w:t>
      </w:r>
      <w:r w:rsidR="00E4207A" w:rsidRPr="00D930F6">
        <w:rPr>
          <w:lang w:val="en-GB"/>
        </w:rPr>
        <w:t xml:space="preserve">the </w:t>
      </w:r>
      <w:r w:rsidRPr="00D930F6">
        <w:rPr>
          <w:lang w:val="en-GB"/>
        </w:rPr>
        <w:t xml:space="preserve">substance of the </w:t>
      </w:r>
      <w:r w:rsidR="00E4207A" w:rsidRPr="00D930F6">
        <w:rPr>
          <w:lang w:val="en-GB"/>
        </w:rPr>
        <w:t>communication, with the participation of representatives of the communicant and the Party concerned. At the same meeting, the Committee confirmed the admissibility of the communication.</w:t>
      </w:r>
    </w:p>
    <w:p w14:paraId="51A71124" w14:textId="541B8ABA" w:rsidR="003E1ED5" w:rsidRPr="00D930F6" w:rsidRDefault="00533596" w:rsidP="006F00EC">
      <w:pPr>
        <w:pStyle w:val="SingleTxtG"/>
        <w:numPr>
          <w:ilvl w:val="0"/>
          <w:numId w:val="3"/>
        </w:numPr>
        <w:shd w:val="clear" w:color="auto" w:fill="FFFFFF"/>
        <w:ind w:left="1134" w:right="567" w:firstLine="0"/>
        <w:rPr>
          <w:lang w:val="en-GB"/>
        </w:rPr>
      </w:pPr>
      <w:r w:rsidRPr="00D930F6">
        <w:rPr>
          <w:lang w:val="en-GB"/>
        </w:rPr>
        <w:t>On</w:t>
      </w:r>
      <w:r w:rsidR="003E1ED5" w:rsidRPr="00D930F6">
        <w:rPr>
          <w:lang w:val="en-GB"/>
        </w:rPr>
        <w:t xml:space="preserve"> 21 November 2016, an </w:t>
      </w:r>
      <w:r w:rsidR="00255F57" w:rsidRPr="00D930F6">
        <w:rPr>
          <w:lang w:val="en-GB"/>
        </w:rPr>
        <w:t>observer</w:t>
      </w:r>
      <w:r w:rsidRPr="00D930F6">
        <w:rPr>
          <w:lang w:val="en-GB"/>
        </w:rPr>
        <w:t>,</w:t>
      </w:r>
      <w:r w:rsidR="003E1ED5" w:rsidRPr="00D930F6">
        <w:rPr>
          <w:lang w:val="en-GB"/>
        </w:rPr>
        <w:t xml:space="preserve"> </w:t>
      </w:r>
      <w:r w:rsidR="004F521D" w:rsidRPr="00D930F6">
        <w:rPr>
          <w:lang w:val="en-GB"/>
        </w:rPr>
        <w:t>OEKOBUERO</w:t>
      </w:r>
      <w:r w:rsidRPr="00D930F6">
        <w:rPr>
          <w:lang w:val="en-GB"/>
        </w:rPr>
        <w:t>,</w:t>
      </w:r>
      <w:r w:rsidR="003E1ED5" w:rsidRPr="00D930F6">
        <w:rPr>
          <w:lang w:val="en-GB"/>
        </w:rPr>
        <w:t xml:space="preserve"> submitted observations on the communication.</w:t>
      </w:r>
    </w:p>
    <w:p w14:paraId="114972D0" w14:textId="77777777" w:rsidR="003E1ED5" w:rsidRPr="00D930F6" w:rsidRDefault="003E1ED5" w:rsidP="006F00EC">
      <w:pPr>
        <w:pStyle w:val="SingleTxtG"/>
        <w:numPr>
          <w:ilvl w:val="0"/>
          <w:numId w:val="3"/>
        </w:numPr>
        <w:shd w:val="clear" w:color="auto" w:fill="FFFFFF"/>
        <w:ind w:left="1134" w:right="567" w:firstLine="0"/>
        <w:rPr>
          <w:lang w:val="en-GB"/>
        </w:rPr>
      </w:pPr>
      <w:r w:rsidRPr="00D930F6">
        <w:rPr>
          <w:lang w:val="en-GB"/>
        </w:rPr>
        <w:t xml:space="preserve">On 8 June 2017, the Committee sent questions to the communicant. </w:t>
      </w:r>
    </w:p>
    <w:p w14:paraId="49C65C25" w14:textId="4542C7A1" w:rsidR="003E1ED5" w:rsidRDefault="00533596" w:rsidP="006F00EC">
      <w:pPr>
        <w:pStyle w:val="SingleTxtG"/>
        <w:numPr>
          <w:ilvl w:val="0"/>
          <w:numId w:val="3"/>
        </w:numPr>
        <w:shd w:val="clear" w:color="auto" w:fill="FFFFFF"/>
        <w:ind w:left="1134" w:right="567" w:firstLine="0"/>
        <w:rPr>
          <w:lang w:val="en-GB"/>
        </w:rPr>
      </w:pPr>
      <w:r w:rsidRPr="00D930F6">
        <w:rPr>
          <w:lang w:val="en-GB"/>
        </w:rPr>
        <w:lastRenderedPageBreak/>
        <w:t>On 23 June 2017, t</w:t>
      </w:r>
      <w:r w:rsidR="003E1ED5" w:rsidRPr="00D930F6">
        <w:rPr>
          <w:lang w:val="en-GB"/>
        </w:rPr>
        <w:t>he communicant provided its reply to the questions of the Committee</w:t>
      </w:r>
      <w:r w:rsidRPr="00D930F6">
        <w:rPr>
          <w:lang w:val="en-GB"/>
        </w:rPr>
        <w:t xml:space="preserve"> </w:t>
      </w:r>
      <w:r w:rsidR="003E1ED5" w:rsidRPr="00D930F6">
        <w:rPr>
          <w:lang w:val="en-GB"/>
        </w:rPr>
        <w:t xml:space="preserve">and </w:t>
      </w:r>
      <w:r w:rsidR="00B027DE" w:rsidRPr="00D930F6">
        <w:rPr>
          <w:lang w:val="en-GB"/>
        </w:rPr>
        <w:t>on 11 July 2017</w:t>
      </w:r>
      <w:r w:rsidR="00FE2BEC">
        <w:rPr>
          <w:lang w:val="en-GB"/>
        </w:rPr>
        <w:t>,</w:t>
      </w:r>
      <w:r w:rsidR="00B027DE" w:rsidRPr="00D930F6">
        <w:rPr>
          <w:lang w:val="en-GB"/>
        </w:rPr>
        <w:t xml:space="preserve"> </w:t>
      </w:r>
      <w:r w:rsidR="003E1ED5" w:rsidRPr="00D930F6">
        <w:rPr>
          <w:lang w:val="en-GB"/>
        </w:rPr>
        <w:t xml:space="preserve">the Party concerned </w:t>
      </w:r>
      <w:r w:rsidR="00B027DE" w:rsidRPr="00D930F6">
        <w:rPr>
          <w:lang w:val="en-GB"/>
        </w:rPr>
        <w:t xml:space="preserve">submitted comments </w:t>
      </w:r>
      <w:r w:rsidR="001B356C" w:rsidRPr="00D930F6">
        <w:rPr>
          <w:lang w:val="en-GB"/>
        </w:rPr>
        <w:t>thereon</w:t>
      </w:r>
      <w:r w:rsidR="003E1ED5" w:rsidRPr="00D930F6">
        <w:rPr>
          <w:lang w:val="en-GB"/>
        </w:rPr>
        <w:t>.</w:t>
      </w:r>
    </w:p>
    <w:p w14:paraId="40F29A0D" w14:textId="6B72F048" w:rsidR="009D7763" w:rsidRPr="008B7322" w:rsidRDefault="009D7763" w:rsidP="006F00EC">
      <w:pPr>
        <w:pStyle w:val="SingleTxtG"/>
        <w:numPr>
          <w:ilvl w:val="0"/>
          <w:numId w:val="3"/>
        </w:numPr>
        <w:shd w:val="clear" w:color="auto" w:fill="FFFFFF"/>
        <w:ind w:left="1134" w:right="567" w:firstLine="0"/>
        <w:rPr>
          <w:lang w:val="en-GB"/>
        </w:rPr>
      </w:pPr>
      <w:r>
        <w:rPr>
          <w:lang w:val="en-GB"/>
        </w:rPr>
        <w:t xml:space="preserve">On 12 January </w:t>
      </w:r>
      <w:r w:rsidRPr="008B7322">
        <w:rPr>
          <w:lang w:val="en-GB"/>
        </w:rPr>
        <w:t>2018, the Committee sent questions to the Party concerned and on 8 February 2018, the Party concerned provided its replies thereto.</w:t>
      </w:r>
    </w:p>
    <w:p w14:paraId="1246EE45" w14:textId="6B6B792B" w:rsidR="00C96491" w:rsidRPr="008B7322" w:rsidRDefault="00C96491" w:rsidP="00EF65F7">
      <w:pPr>
        <w:pStyle w:val="SingleTxtG"/>
        <w:numPr>
          <w:ilvl w:val="0"/>
          <w:numId w:val="3"/>
        </w:numPr>
        <w:tabs>
          <w:tab w:val="clear" w:pos="1746"/>
          <w:tab w:val="num" w:pos="1710"/>
        </w:tabs>
        <w:suppressAutoHyphens w:val="0"/>
        <w:autoSpaceDE w:val="0"/>
        <w:autoSpaceDN w:val="0"/>
        <w:adjustRightInd w:val="0"/>
        <w:spacing w:line="240" w:lineRule="auto"/>
        <w:ind w:left="1100" w:right="567" w:firstLine="0"/>
      </w:pPr>
      <w:bookmarkStart w:id="0" w:name="_Hlk10025065"/>
      <w:r w:rsidRPr="008B7322">
        <w:t xml:space="preserve">The Committee completed its draft findings </w:t>
      </w:r>
      <w:r w:rsidR="00540614" w:rsidRPr="008B7322">
        <w:rPr>
          <w:lang w:val="en-GB"/>
        </w:rPr>
        <w:t xml:space="preserve">through its electronic decision-making procedure </w:t>
      </w:r>
      <w:r w:rsidR="00540614" w:rsidRPr="008B7322">
        <w:rPr>
          <w:lang w:val="en-GB" w:eastAsia="en-GB"/>
        </w:rPr>
        <w:t>on 26 August 2019</w:t>
      </w:r>
      <w:r w:rsidRPr="008B7322">
        <w:rPr>
          <w:lang w:eastAsia="en-GB"/>
        </w:rPr>
        <w:t>.</w:t>
      </w:r>
      <w:r w:rsidRPr="008B7322">
        <w:t xml:space="preserve"> In accordance with paragraph 34 of the annex to decision I/7, the draft findings were then forwarded for comments to the Party concerned and </w:t>
      </w:r>
      <w:r w:rsidRPr="008B7322">
        <w:rPr>
          <w:lang w:eastAsia="en-GB"/>
        </w:rPr>
        <w:t xml:space="preserve">to </w:t>
      </w:r>
      <w:r w:rsidRPr="008B7322">
        <w:t>the communicant on</w:t>
      </w:r>
      <w:r w:rsidR="00540614" w:rsidRPr="008B7322">
        <w:rPr>
          <w:lang w:val="en-GB" w:eastAsia="en-GB"/>
        </w:rPr>
        <w:t xml:space="preserve"> 28 August 2019.</w:t>
      </w:r>
      <w:r w:rsidRPr="008B7322">
        <w:t xml:space="preserve"> Both were invited to provide comments by</w:t>
      </w:r>
      <w:r w:rsidR="00540614" w:rsidRPr="008B7322">
        <w:rPr>
          <w:lang w:val="fr-CH" w:eastAsia="en-GB"/>
        </w:rPr>
        <w:t xml:space="preserve"> 9 </w:t>
      </w:r>
      <w:proofErr w:type="spellStart"/>
      <w:r w:rsidR="00540614" w:rsidRPr="008B7322">
        <w:rPr>
          <w:lang w:val="fr-CH" w:eastAsia="en-GB"/>
        </w:rPr>
        <w:t>October</w:t>
      </w:r>
      <w:proofErr w:type="spellEnd"/>
      <w:r w:rsidR="00540614" w:rsidRPr="008B7322">
        <w:rPr>
          <w:lang w:val="fr-CH" w:eastAsia="en-GB"/>
        </w:rPr>
        <w:t xml:space="preserve"> 2019.</w:t>
      </w:r>
    </w:p>
    <w:p w14:paraId="295A2F8A" w14:textId="011232AA" w:rsidR="00C96491" w:rsidRPr="00D930F6" w:rsidRDefault="00C96491" w:rsidP="00EF65F7">
      <w:pPr>
        <w:pStyle w:val="SingleTxtG"/>
        <w:numPr>
          <w:ilvl w:val="0"/>
          <w:numId w:val="3"/>
        </w:numPr>
        <w:tabs>
          <w:tab w:val="clear" w:pos="1746"/>
          <w:tab w:val="num" w:pos="1710"/>
        </w:tabs>
        <w:suppressAutoHyphens w:val="0"/>
        <w:autoSpaceDE w:val="0"/>
        <w:autoSpaceDN w:val="0"/>
        <w:adjustRightInd w:val="0"/>
        <w:spacing w:line="240" w:lineRule="auto"/>
        <w:ind w:left="1100" w:right="567" w:firstLine="0"/>
        <w:rPr>
          <w:i/>
        </w:rPr>
      </w:pPr>
      <w:r w:rsidRPr="00D930F6">
        <w:rPr>
          <w:i/>
        </w:rPr>
        <w:t xml:space="preserve">The </w:t>
      </w:r>
      <w:r w:rsidRPr="00D930F6">
        <w:rPr>
          <w:i/>
          <w:lang w:eastAsia="en-GB"/>
        </w:rPr>
        <w:t xml:space="preserve">communicant and the </w:t>
      </w:r>
      <w:r w:rsidRPr="00D930F6">
        <w:rPr>
          <w:i/>
        </w:rPr>
        <w:t xml:space="preserve">Party concerned provided comments on </w:t>
      </w:r>
      <w:r w:rsidRPr="00D930F6">
        <w:rPr>
          <w:i/>
          <w:lang w:eastAsia="en-GB"/>
        </w:rPr>
        <w:t>[…]</w:t>
      </w:r>
      <w:r w:rsidRPr="00D930F6">
        <w:rPr>
          <w:i/>
        </w:rPr>
        <w:t xml:space="preserve"> and </w:t>
      </w:r>
      <w:r w:rsidRPr="00D930F6">
        <w:rPr>
          <w:i/>
          <w:lang w:eastAsia="en-GB"/>
        </w:rPr>
        <w:t>[…]</w:t>
      </w:r>
      <w:r w:rsidR="00540614" w:rsidRPr="008B7322">
        <w:rPr>
          <w:i/>
          <w:lang w:val="en-GB" w:eastAsia="en-GB"/>
        </w:rPr>
        <w:t>.</w:t>
      </w:r>
    </w:p>
    <w:p w14:paraId="245E5C81" w14:textId="1B50ABF0" w:rsidR="00C94E27" w:rsidRPr="00686515" w:rsidRDefault="00C96491" w:rsidP="00D930F6">
      <w:pPr>
        <w:pStyle w:val="SingleTxtG"/>
        <w:numPr>
          <w:ilvl w:val="0"/>
          <w:numId w:val="3"/>
        </w:numPr>
        <w:tabs>
          <w:tab w:val="clear" w:pos="1746"/>
          <w:tab w:val="num" w:pos="1710"/>
        </w:tabs>
        <w:suppressAutoHyphens w:val="0"/>
        <w:autoSpaceDE w:val="0"/>
        <w:autoSpaceDN w:val="0"/>
        <w:adjustRightInd w:val="0"/>
        <w:spacing w:line="240" w:lineRule="auto"/>
        <w:ind w:left="1100" w:right="567" w:firstLine="0"/>
        <w:rPr>
          <w:i/>
          <w:lang w:val="en-GB"/>
        </w:rPr>
      </w:pPr>
      <w:r w:rsidRPr="00D930F6">
        <w:rPr>
          <w:i/>
        </w:rPr>
        <w:t xml:space="preserve">At its […] meeting, the Committee proceeded to finalize its findings in closed session, taking account of the comments received. The Committee then adopted its findings and agreed that they should be published as </w:t>
      </w:r>
      <w:r w:rsidRPr="00D930F6">
        <w:rPr>
          <w:i/>
          <w:lang w:eastAsia="en-GB"/>
        </w:rPr>
        <w:t>[…].</w:t>
      </w:r>
      <w:r w:rsidRPr="00D930F6">
        <w:rPr>
          <w:i/>
        </w:rPr>
        <w:t xml:space="preserve"> It requested the secretariat to send the findings to the Party concerned and the communicant.</w:t>
      </w:r>
      <w:bookmarkEnd w:id="0"/>
    </w:p>
    <w:p w14:paraId="530F7CF4" w14:textId="77777777" w:rsidR="0023575C" w:rsidRPr="00D930F6" w:rsidRDefault="00D971FB">
      <w:pPr>
        <w:pStyle w:val="HChG"/>
        <w:numPr>
          <w:ilvl w:val="0"/>
          <w:numId w:val="27"/>
        </w:numPr>
        <w:ind w:right="567"/>
        <w:rPr>
          <w:szCs w:val="28"/>
        </w:rPr>
      </w:pPr>
      <w:r w:rsidRPr="00D930F6">
        <w:t>Summary of facts</w:t>
      </w:r>
      <w:r w:rsidRPr="00D930F6">
        <w:rPr>
          <w:szCs w:val="28"/>
        </w:rPr>
        <w:t>, evidence and issues</w:t>
      </w:r>
      <w:r w:rsidR="0023575C" w:rsidRPr="00D930F6">
        <w:rPr>
          <w:rStyle w:val="FootnoteReference"/>
          <w:sz w:val="28"/>
        </w:rPr>
        <w:footnoteReference w:id="2"/>
      </w:r>
    </w:p>
    <w:p w14:paraId="14399068" w14:textId="77777777" w:rsidR="00DD2467" w:rsidRPr="00D930F6" w:rsidRDefault="0045180A">
      <w:pPr>
        <w:pStyle w:val="H1G"/>
        <w:numPr>
          <w:ilvl w:val="0"/>
          <w:numId w:val="26"/>
        </w:numPr>
        <w:ind w:right="567"/>
      </w:pPr>
      <w:r w:rsidRPr="00D930F6">
        <w:t>Legal framework</w:t>
      </w:r>
    </w:p>
    <w:p w14:paraId="7F65B19B" w14:textId="77777777" w:rsidR="00942041" w:rsidRPr="00D930F6" w:rsidRDefault="006B3003">
      <w:pPr>
        <w:ind w:left="1134" w:right="567"/>
        <w:rPr>
          <w:b/>
        </w:rPr>
      </w:pPr>
      <w:r w:rsidRPr="00D930F6">
        <w:rPr>
          <w:b/>
        </w:rPr>
        <w:t>P</w:t>
      </w:r>
      <w:r w:rsidR="00942041" w:rsidRPr="00D930F6">
        <w:rPr>
          <w:b/>
        </w:rPr>
        <w:t xml:space="preserve">ublic participation </w:t>
      </w:r>
    </w:p>
    <w:p w14:paraId="7B5B809D" w14:textId="77777777" w:rsidR="000A0F58" w:rsidRPr="00D930F6" w:rsidRDefault="000A0F58" w:rsidP="00EF65F7">
      <w:pPr>
        <w:ind w:left="1134" w:right="567"/>
        <w:rPr>
          <w:b/>
        </w:rPr>
      </w:pPr>
    </w:p>
    <w:p w14:paraId="00620A3D" w14:textId="023EE5CC" w:rsidR="000A0F58" w:rsidRPr="00D930F6" w:rsidRDefault="000A0F58">
      <w:pPr>
        <w:ind w:left="1134" w:right="567"/>
        <w:rPr>
          <w:i/>
        </w:rPr>
      </w:pPr>
      <w:r w:rsidRPr="00D930F6">
        <w:rPr>
          <w:i/>
        </w:rPr>
        <w:t>EIA Act</w:t>
      </w:r>
    </w:p>
    <w:p w14:paraId="4C2F7BBC" w14:textId="77777777" w:rsidR="009217B0" w:rsidRPr="00D930F6" w:rsidRDefault="009217B0">
      <w:pPr>
        <w:ind w:left="1134" w:right="567" w:firstLine="567"/>
        <w:rPr>
          <w:b/>
        </w:rPr>
      </w:pPr>
    </w:p>
    <w:p w14:paraId="1A82D290" w14:textId="77777777" w:rsidR="00DF11B2" w:rsidRPr="00686515" w:rsidRDefault="00200614" w:rsidP="00DF11B2">
      <w:pPr>
        <w:pStyle w:val="SingleTxtG"/>
        <w:numPr>
          <w:ilvl w:val="0"/>
          <w:numId w:val="3"/>
        </w:numPr>
        <w:ind w:left="1134" w:right="567" w:firstLine="0"/>
        <w:rPr>
          <w:rStyle w:val="st"/>
          <w:lang w:val="en-GB"/>
        </w:rPr>
      </w:pPr>
      <w:bookmarkStart w:id="1" w:name="_Ref491784686"/>
      <w:bookmarkStart w:id="2" w:name="_Ref513710562"/>
      <w:r w:rsidRPr="00D930F6">
        <w:rPr>
          <w:rStyle w:val="st"/>
          <w:lang w:val="en-GB"/>
        </w:rPr>
        <w:t xml:space="preserve">Act No. 100/2001 Coll </w:t>
      </w:r>
      <w:r w:rsidR="00B027DE" w:rsidRPr="00D930F6">
        <w:rPr>
          <w:rStyle w:val="st"/>
          <w:lang w:val="en-GB"/>
        </w:rPr>
        <w:t xml:space="preserve">(EIA Act) </w:t>
      </w:r>
      <w:r w:rsidR="006D3A6D" w:rsidRPr="00D930F6">
        <w:rPr>
          <w:rStyle w:val="st"/>
          <w:lang w:val="en-GB"/>
        </w:rPr>
        <w:t>regulates</w:t>
      </w:r>
      <w:r w:rsidRPr="00D930F6">
        <w:rPr>
          <w:rStyle w:val="st"/>
          <w:lang w:val="en-GB"/>
        </w:rPr>
        <w:t xml:space="preserve"> </w:t>
      </w:r>
      <w:r w:rsidR="001B356C" w:rsidRPr="00D930F6">
        <w:rPr>
          <w:rStyle w:val="st"/>
          <w:lang w:val="en-GB"/>
        </w:rPr>
        <w:t xml:space="preserve">the </w:t>
      </w:r>
      <w:r w:rsidRPr="00D930F6">
        <w:rPr>
          <w:rStyle w:val="st"/>
          <w:lang w:val="en-GB"/>
        </w:rPr>
        <w:t xml:space="preserve">environmental impact assessment </w:t>
      </w:r>
      <w:r w:rsidR="0054722A">
        <w:rPr>
          <w:rStyle w:val="st"/>
          <w:lang w:val="en-GB"/>
        </w:rPr>
        <w:t xml:space="preserve">(EIA) </w:t>
      </w:r>
      <w:r w:rsidRPr="00D930F6">
        <w:rPr>
          <w:rStyle w:val="st"/>
          <w:lang w:val="en-GB"/>
        </w:rPr>
        <w:t xml:space="preserve">procedure. </w:t>
      </w:r>
      <w:r w:rsidR="00DF11B2" w:rsidRPr="00D930F6">
        <w:rPr>
          <w:rStyle w:val="st"/>
          <w:lang w:val="en-GB"/>
        </w:rPr>
        <w:t>On 1 April 2015, Act No. 39/2015 Coll., amending the EIA Act, came into force.</w:t>
      </w:r>
      <w:r w:rsidR="00DF11B2" w:rsidRPr="00D930F6">
        <w:rPr>
          <w:sz w:val="18"/>
          <w:szCs w:val="18"/>
          <w:vertAlign w:val="superscript"/>
          <w:lang w:val="en-GB"/>
        </w:rPr>
        <w:footnoteReference w:id="3"/>
      </w:r>
    </w:p>
    <w:p w14:paraId="36EF7978" w14:textId="5B75FF9E" w:rsidR="0054722A" w:rsidRDefault="004B684F" w:rsidP="00DE6A51">
      <w:pPr>
        <w:pStyle w:val="SingleTxtG"/>
        <w:numPr>
          <w:ilvl w:val="0"/>
          <w:numId w:val="3"/>
        </w:numPr>
        <w:ind w:left="1134" w:right="567" w:firstLine="0"/>
        <w:rPr>
          <w:rStyle w:val="st"/>
          <w:lang w:val="en-GB"/>
        </w:rPr>
      </w:pPr>
      <w:r w:rsidRPr="00D930F6">
        <w:rPr>
          <w:rStyle w:val="st"/>
          <w:lang w:val="en-GB"/>
        </w:rPr>
        <w:t xml:space="preserve">Prior to </w:t>
      </w:r>
      <w:r w:rsidR="00A54415" w:rsidRPr="00D930F6">
        <w:rPr>
          <w:rStyle w:val="st"/>
          <w:lang w:val="en-GB"/>
        </w:rPr>
        <w:t xml:space="preserve">the adoption of </w:t>
      </w:r>
      <w:r w:rsidR="00DF11B2">
        <w:rPr>
          <w:rStyle w:val="st"/>
          <w:lang w:val="en-GB"/>
        </w:rPr>
        <w:t>the 2015</w:t>
      </w:r>
      <w:r w:rsidR="00DF11B2" w:rsidRPr="00D930F6">
        <w:rPr>
          <w:rStyle w:val="st"/>
          <w:lang w:val="en-GB"/>
        </w:rPr>
        <w:t xml:space="preserve"> </w:t>
      </w:r>
      <w:r w:rsidR="00A54415" w:rsidRPr="00D930F6">
        <w:rPr>
          <w:rStyle w:val="st"/>
          <w:lang w:val="en-GB"/>
        </w:rPr>
        <w:t>amendment to the EIA Act</w:t>
      </w:r>
      <w:bookmarkEnd w:id="1"/>
      <w:r w:rsidR="00EC7FC7" w:rsidRPr="00D930F6">
        <w:rPr>
          <w:rStyle w:val="st"/>
          <w:lang w:val="en-GB"/>
        </w:rPr>
        <w:t xml:space="preserve">, EIA </w:t>
      </w:r>
      <w:r w:rsidR="00A91A4C" w:rsidRPr="00D930F6">
        <w:rPr>
          <w:rStyle w:val="st"/>
          <w:lang w:val="en-GB"/>
        </w:rPr>
        <w:t>procedu</w:t>
      </w:r>
      <w:r w:rsidR="00EC7FC7" w:rsidRPr="00D930F6">
        <w:rPr>
          <w:rStyle w:val="st"/>
          <w:lang w:val="en-GB"/>
        </w:rPr>
        <w:t>re</w:t>
      </w:r>
      <w:r w:rsidR="00961129" w:rsidRPr="00D930F6">
        <w:rPr>
          <w:rStyle w:val="st"/>
          <w:lang w:val="en-GB"/>
        </w:rPr>
        <w:t>s</w:t>
      </w:r>
      <w:r w:rsidR="00EC7FC7" w:rsidRPr="00D930F6">
        <w:rPr>
          <w:rStyle w:val="st"/>
          <w:lang w:val="en-GB"/>
        </w:rPr>
        <w:t xml:space="preserve"> end</w:t>
      </w:r>
      <w:r w:rsidRPr="00D930F6">
        <w:rPr>
          <w:rStyle w:val="st"/>
          <w:lang w:val="en-GB"/>
        </w:rPr>
        <w:t>ed with a non-binding EIA opinion.</w:t>
      </w:r>
      <w:r w:rsidRPr="00D930F6">
        <w:rPr>
          <w:rStyle w:val="FootnoteReference"/>
          <w:lang w:val="en-GB"/>
        </w:rPr>
        <w:footnoteReference w:id="4"/>
      </w:r>
      <w:r w:rsidRPr="00D930F6">
        <w:rPr>
          <w:rStyle w:val="st"/>
          <w:lang w:val="en-GB"/>
        </w:rPr>
        <w:t xml:space="preserve"> </w:t>
      </w:r>
      <w:r w:rsidR="00DF11B2">
        <w:rPr>
          <w:rStyle w:val="st"/>
          <w:lang w:val="en-GB"/>
        </w:rPr>
        <w:t xml:space="preserve">Following the 2015 amendment, in accordance with </w:t>
      </w:r>
      <w:r w:rsidR="0091301F">
        <w:rPr>
          <w:rStyle w:val="st"/>
          <w:lang w:val="en-GB"/>
        </w:rPr>
        <w:t xml:space="preserve">section 9(a)(1) of the </w:t>
      </w:r>
      <w:r w:rsidR="001C7D0D" w:rsidRPr="00D930F6">
        <w:rPr>
          <w:rStyle w:val="st"/>
          <w:lang w:val="en-GB"/>
        </w:rPr>
        <w:t xml:space="preserve">EIA Act as amended </w:t>
      </w:r>
      <w:r w:rsidR="00795A37" w:rsidRPr="00D930F6">
        <w:rPr>
          <w:rStyle w:val="st"/>
          <w:lang w:val="en-GB"/>
        </w:rPr>
        <w:t>(</w:t>
      </w:r>
      <w:r w:rsidR="0054722A">
        <w:rPr>
          <w:rStyle w:val="st"/>
          <w:lang w:val="en-GB"/>
        </w:rPr>
        <w:t xml:space="preserve">the </w:t>
      </w:r>
      <w:r w:rsidR="001C7D0D" w:rsidRPr="00D930F6">
        <w:rPr>
          <w:rStyle w:val="st"/>
          <w:lang w:val="en-GB"/>
        </w:rPr>
        <w:t xml:space="preserve">2015 </w:t>
      </w:r>
      <w:r w:rsidR="00795A37" w:rsidRPr="00D930F6">
        <w:rPr>
          <w:rStyle w:val="st"/>
          <w:lang w:val="en-GB"/>
        </w:rPr>
        <w:t>EIA Act)</w:t>
      </w:r>
      <w:r w:rsidRPr="00D930F6">
        <w:rPr>
          <w:rStyle w:val="st"/>
          <w:lang w:val="en-GB"/>
        </w:rPr>
        <w:t xml:space="preserve">, </w:t>
      </w:r>
      <w:r w:rsidR="0054722A">
        <w:rPr>
          <w:rStyle w:val="st"/>
          <w:lang w:val="en-GB"/>
        </w:rPr>
        <w:t xml:space="preserve">EIA </w:t>
      </w:r>
      <w:r w:rsidRPr="00D930F6">
        <w:rPr>
          <w:rStyle w:val="st"/>
          <w:lang w:val="en-GB"/>
        </w:rPr>
        <w:t>procedures end</w:t>
      </w:r>
      <w:r w:rsidR="00EC7FC7" w:rsidRPr="00D930F6">
        <w:rPr>
          <w:rStyle w:val="st"/>
          <w:lang w:val="en-GB"/>
        </w:rPr>
        <w:t xml:space="preserve"> with the adoption of a b</w:t>
      </w:r>
      <w:r w:rsidR="00A91A4C" w:rsidRPr="00D930F6">
        <w:rPr>
          <w:rStyle w:val="st"/>
          <w:lang w:val="en-GB"/>
        </w:rPr>
        <w:t xml:space="preserve">inding </w:t>
      </w:r>
      <w:r w:rsidR="0054722A">
        <w:rPr>
          <w:rStyle w:val="st"/>
          <w:lang w:val="en-GB"/>
        </w:rPr>
        <w:t xml:space="preserve">EIA </w:t>
      </w:r>
      <w:r w:rsidR="00EC7FC7" w:rsidRPr="00D930F6">
        <w:rPr>
          <w:rStyle w:val="st"/>
          <w:lang w:val="en-GB"/>
        </w:rPr>
        <w:t>statement</w:t>
      </w:r>
      <w:r w:rsidR="00A91A4C" w:rsidRPr="00D930F6">
        <w:rPr>
          <w:rStyle w:val="st"/>
          <w:lang w:val="en-GB"/>
        </w:rPr>
        <w:t>.</w:t>
      </w:r>
      <w:r w:rsidR="00EC7FC7" w:rsidRPr="00D930F6">
        <w:rPr>
          <w:rStyle w:val="FootnoteReference"/>
          <w:lang w:val="en-GB"/>
        </w:rPr>
        <w:footnoteReference w:id="5"/>
      </w:r>
      <w:r w:rsidR="00A91A4C" w:rsidRPr="00D930F6">
        <w:rPr>
          <w:rStyle w:val="st"/>
          <w:lang w:val="en-GB"/>
        </w:rPr>
        <w:t xml:space="preserve"> </w:t>
      </w:r>
    </w:p>
    <w:p w14:paraId="54AAB044" w14:textId="204768DC" w:rsidR="00EC7FC7" w:rsidRPr="00D930F6" w:rsidRDefault="00A54415" w:rsidP="006F00EC">
      <w:pPr>
        <w:pStyle w:val="SingleTxtG"/>
        <w:numPr>
          <w:ilvl w:val="0"/>
          <w:numId w:val="3"/>
        </w:numPr>
        <w:ind w:left="1134" w:right="567" w:firstLine="0"/>
        <w:rPr>
          <w:rStyle w:val="st"/>
          <w:lang w:val="en-GB"/>
        </w:rPr>
      </w:pPr>
      <w:r w:rsidRPr="00D930F6">
        <w:rPr>
          <w:rStyle w:val="st"/>
          <w:lang w:val="en-GB"/>
        </w:rPr>
        <w:t xml:space="preserve">The </w:t>
      </w:r>
      <w:r w:rsidR="005165ED" w:rsidRPr="00D930F6">
        <w:rPr>
          <w:rStyle w:val="st"/>
          <w:lang w:val="en-GB"/>
        </w:rPr>
        <w:t xml:space="preserve">2015 </w:t>
      </w:r>
      <w:r w:rsidRPr="00D930F6">
        <w:rPr>
          <w:rStyle w:val="st"/>
          <w:lang w:val="en-GB"/>
        </w:rPr>
        <w:t>EIA Act</w:t>
      </w:r>
      <w:r w:rsidR="004F521D" w:rsidRPr="00D930F6">
        <w:rPr>
          <w:rStyle w:val="st"/>
          <w:lang w:val="en-GB"/>
        </w:rPr>
        <w:t xml:space="preserve"> </w:t>
      </w:r>
      <w:r w:rsidR="00B027DE" w:rsidRPr="00D930F6">
        <w:rPr>
          <w:rStyle w:val="st"/>
          <w:lang w:val="en-GB"/>
        </w:rPr>
        <w:t xml:space="preserve">also </w:t>
      </w:r>
      <w:r w:rsidRPr="00D930F6">
        <w:rPr>
          <w:rStyle w:val="st"/>
          <w:lang w:val="en-GB"/>
        </w:rPr>
        <w:t>regulates “</w:t>
      </w:r>
      <w:r w:rsidR="00446A8A" w:rsidRPr="00D930F6">
        <w:rPr>
          <w:rStyle w:val="st"/>
          <w:lang w:val="en-GB"/>
        </w:rPr>
        <w:t xml:space="preserve">subsequent </w:t>
      </w:r>
      <w:r w:rsidR="00D67CB9" w:rsidRPr="00D930F6">
        <w:rPr>
          <w:rStyle w:val="st"/>
          <w:lang w:val="en-GB"/>
        </w:rPr>
        <w:t>procedures</w:t>
      </w:r>
      <w:r w:rsidRPr="00D930F6">
        <w:rPr>
          <w:rStyle w:val="st"/>
          <w:lang w:val="en-GB"/>
        </w:rPr>
        <w:t xml:space="preserve">”, which are defined under section 3(g) of the </w:t>
      </w:r>
      <w:r w:rsidR="005165ED" w:rsidRPr="00D930F6">
        <w:rPr>
          <w:rStyle w:val="st"/>
          <w:lang w:val="en-GB"/>
        </w:rPr>
        <w:t xml:space="preserve">2015 </w:t>
      </w:r>
      <w:r w:rsidR="00D7334C" w:rsidRPr="00D930F6">
        <w:rPr>
          <w:rStyle w:val="st"/>
          <w:lang w:val="en-GB"/>
        </w:rPr>
        <w:t xml:space="preserve">EIA </w:t>
      </w:r>
      <w:r w:rsidRPr="00D930F6">
        <w:rPr>
          <w:rStyle w:val="st"/>
          <w:lang w:val="en-GB"/>
        </w:rPr>
        <w:t>Act</w:t>
      </w:r>
      <w:r w:rsidR="00255F57" w:rsidRPr="00D930F6">
        <w:rPr>
          <w:rStyle w:val="st"/>
          <w:lang w:val="en-GB"/>
        </w:rPr>
        <w:t xml:space="preserve"> as</w:t>
      </w:r>
      <w:r w:rsidR="002B3D46" w:rsidRPr="00D930F6">
        <w:rPr>
          <w:rStyle w:val="st"/>
          <w:lang w:val="en-GB"/>
        </w:rPr>
        <w:t xml:space="preserve"> </w:t>
      </w:r>
      <w:r w:rsidR="00A91A4C" w:rsidRPr="00D930F6">
        <w:rPr>
          <w:rStyle w:val="st"/>
          <w:lang w:val="en-GB"/>
        </w:rPr>
        <w:t>a proc</w:t>
      </w:r>
      <w:r w:rsidR="006413A8" w:rsidRPr="00D930F6">
        <w:rPr>
          <w:rStyle w:val="st"/>
          <w:lang w:val="en-GB"/>
        </w:rPr>
        <w:t>edure</w:t>
      </w:r>
      <w:r w:rsidR="00A91A4C" w:rsidRPr="00D930F6">
        <w:rPr>
          <w:rStyle w:val="st"/>
          <w:lang w:val="en-GB"/>
        </w:rPr>
        <w:t xml:space="preserve"> in which</w:t>
      </w:r>
      <w:r w:rsidRPr="00D930F6">
        <w:rPr>
          <w:rStyle w:val="st"/>
          <w:lang w:val="en-GB"/>
        </w:rPr>
        <w:t xml:space="preserve">, pursuant to special regulation, </w:t>
      </w:r>
      <w:r w:rsidR="00A91A4C" w:rsidRPr="00D930F6">
        <w:rPr>
          <w:rStyle w:val="st"/>
          <w:lang w:val="en-GB"/>
        </w:rPr>
        <w:t xml:space="preserve">a </w:t>
      </w:r>
      <w:r w:rsidRPr="00D930F6">
        <w:rPr>
          <w:rStyle w:val="st"/>
          <w:lang w:val="en-GB"/>
        </w:rPr>
        <w:t>decision is to be</w:t>
      </w:r>
      <w:r w:rsidR="00A91A4C" w:rsidRPr="00D930F6">
        <w:rPr>
          <w:rStyle w:val="st"/>
          <w:lang w:val="en-GB"/>
        </w:rPr>
        <w:t xml:space="preserve"> issued</w:t>
      </w:r>
      <w:r w:rsidRPr="00D930F6">
        <w:rPr>
          <w:rStyle w:val="st"/>
          <w:lang w:val="en-GB"/>
        </w:rPr>
        <w:t xml:space="preserve"> which</w:t>
      </w:r>
      <w:r w:rsidR="00A91A4C" w:rsidRPr="00D930F6">
        <w:rPr>
          <w:rStyle w:val="st"/>
          <w:lang w:val="en-GB"/>
        </w:rPr>
        <w:t xml:space="preserve"> permits </w:t>
      </w:r>
      <w:r w:rsidR="000E32EC" w:rsidRPr="00D930F6">
        <w:rPr>
          <w:rStyle w:val="st"/>
          <w:lang w:val="en-GB"/>
        </w:rPr>
        <w:t xml:space="preserve">the </w:t>
      </w:r>
      <w:r w:rsidRPr="00D930F6">
        <w:rPr>
          <w:rStyle w:val="st"/>
          <w:lang w:val="en-GB"/>
        </w:rPr>
        <w:t>location and</w:t>
      </w:r>
      <w:r w:rsidR="00A91A4C" w:rsidRPr="00D930F6">
        <w:rPr>
          <w:rStyle w:val="st"/>
          <w:lang w:val="en-GB"/>
        </w:rPr>
        <w:t xml:space="preserve"> implementation of </w:t>
      </w:r>
      <w:r w:rsidR="009F237A">
        <w:rPr>
          <w:rStyle w:val="st"/>
          <w:lang w:val="en-GB"/>
        </w:rPr>
        <w:t>a</w:t>
      </w:r>
      <w:r w:rsidR="009F237A" w:rsidRPr="00D930F6">
        <w:rPr>
          <w:rStyle w:val="st"/>
          <w:lang w:val="en-GB"/>
        </w:rPr>
        <w:t xml:space="preserve"> </w:t>
      </w:r>
      <w:r w:rsidR="00A91A4C" w:rsidRPr="00D930F6">
        <w:rPr>
          <w:rStyle w:val="st"/>
          <w:lang w:val="en-GB"/>
        </w:rPr>
        <w:t xml:space="preserve">project </w:t>
      </w:r>
      <w:r w:rsidR="002B3D46" w:rsidRPr="00D930F6">
        <w:rPr>
          <w:rStyle w:val="st"/>
          <w:lang w:val="en-GB"/>
        </w:rPr>
        <w:t xml:space="preserve">under consideration by the </w:t>
      </w:r>
      <w:r w:rsidR="005165ED" w:rsidRPr="00D930F6">
        <w:rPr>
          <w:rStyle w:val="st"/>
          <w:lang w:val="en-GB"/>
        </w:rPr>
        <w:t xml:space="preserve">2015 </w:t>
      </w:r>
      <w:r w:rsidR="002B3D46" w:rsidRPr="00D930F6">
        <w:rPr>
          <w:rStyle w:val="st"/>
          <w:lang w:val="en-GB"/>
        </w:rPr>
        <w:t>EIA Act.</w:t>
      </w:r>
      <w:r w:rsidR="002B3D46" w:rsidRPr="00D930F6">
        <w:rPr>
          <w:rStyle w:val="FootnoteReference"/>
          <w:lang w:val="en-GB"/>
        </w:rPr>
        <w:footnoteReference w:id="6"/>
      </w:r>
      <w:r w:rsidRPr="00D930F6">
        <w:rPr>
          <w:rStyle w:val="st"/>
          <w:lang w:val="en-GB"/>
        </w:rPr>
        <w:t xml:space="preserve"> Footnote 1</w:t>
      </w:r>
      <w:r w:rsidR="00E05448" w:rsidRPr="00D930F6">
        <w:rPr>
          <w:rStyle w:val="st"/>
          <w:lang w:val="en-GB"/>
        </w:rPr>
        <w:t>(</w:t>
      </w:r>
      <w:r w:rsidRPr="00D930F6">
        <w:rPr>
          <w:rStyle w:val="st"/>
          <w:lang w:val="en-GB"/>
        </w:rPr>
        <w:t>a</w:t>
      </w:r>
      <w:r w:rsidR="00E05448" w:rsidRPr="00D930F6">
        <w:rPr>
          <w:rStyle w:val="st"/>
          <w:lang w:val="en-GB"/>
        </w:rPr>
        <w:t>)</w:t>
      </w:r>
      <w:r w:rsidR="00B027DE" w:rsidRPr="00D930F6">
        <w:rPr>
          <w:rStyle w:val="st"/>
          <w:lang w:val="en-GB"/>
        </w:rPr>
        <w:t xml:space="preserve"> </w:t>
      </w:r>
      <w:r w:rsidR="00795A37" w:rsidRPr="00D930F6">
        <w:rPr>
          <w:rStyle w:val="st"/>
          <w:lang w:val="en-GB"/>
        </w:rPr>
        <w:t xml:space="preserve">to section 3(g) </w:t>
      </w:r>
      <w:r w:rsidR="00D42793" w:rsidRPr="00D930F6">
        <w:rPr>
          <w:rStyle w:val="st"/>
          <w:lang w:val="en-GB"/>
        </w:rPr>
        <w:t>of</w:t>
      </w:r>
      <w:r w:rsidRPr="00D930F6">
        <w:rPr>
          <w:rStyle w:val="st"/>
          <w:lang w:val="en-GB"/>
        </w:rPr>
        <w:t xml:space="preserve"> the </w:t>
      </w:r>
      <w:r w:rsidR="005165ED" w:rsidRPr="00D930F6">
        <w:rPr>
          <w:rStyle w:val="st"/>
          <w:lang w:val="en-GB"/>
        </w:rPr>
        <w:t xml:space="preserve">2015 </w:t>
      </w:r>
      <w:r w:rsidRPr="00D930F6">
        <w:rPr>
          <w:rStyle w:val="st"/>
          <w:lang w:val="en-GB"/>
        </w:rPr>
        <w:t>EIA Act</w:t>
      </w:r>
      <w:r w:rsidR="00D42793" w:rsidRPr="00D930F6">
        <w:rPr>
          <w:rStyle w:val="st"/>
          <w:lang w:val="en-GB"/>
        </w:rPr>
        <w:t xml:space="preserve"> </w:t>
      </w:r>
      <w:r w:rsidRPr="00D930F6">
        <w:rPr>
          <w:rStyle w:val="st"/>
          <w:lang w:val="en-GB"/>
        </w:rPr>
        <w:t xml:space="preserve">lists </w:t>
      </w:r>
      <w:r w:rsidR="00354103" w:rsidRPr="00D930F6">
        <w:rPr>
          <w:rStyle w:val="st"/>
          <w:lang w:val="en-GB"/>
        </w:rPr>
        <w:t xml:space="preserve">some </w:t>
      </w:r>
      <w:r w:rsidRPr="00D930F6">
        <w:rPr>
          <w:rStyle w:val="st"/>
          <w:lang w:val="en-GB"/>
        </w:rPr>
        <w:t xml:space="preserve">examples of </w:t>
      </w:r>
      <w:r w:rsidR="00795A37" w:rsidRPr="00D930F6">
        <w:rPr>
          <w:rStyle w:val="st"/>
          <w:lang w:val="en-GB"/>
        </w:rPr>
        <w:t xml:space="preserve">such </w:t>
      </w:r>
      <w:r w:rsidRPr="00D930F6">
        <w:rPr>
          <w:rStyle w:val="st"/>
          <w:lang w:val="en-GB"/>
        </w:rPr>
        <w:t>special regulation</w:t>
      </w:r>
      <w:r w:rsidR="004F521D" w:rsidRPr="00D930F6">
        <w:rPr>
          <w:rStyle w:val="st"/>
          <w:lang w:val="en-GB"/>
        </w:rPr>
        <w:t>s</w:t>
      </w:r>
      <w:r w:rsidRPr="00D930F6">
        <w:rPr>
          <w:rStyle w:val="st"/>
          <w:lang w:val="en-GB"/>
        </w:rPr>
        <w:t>.</w:t>
      </w:r>
      <w:r w:rsidRPr="00D930F6">
        <w:rPr>
          <w:rStyle w:val="FootnoteReference"/>
          <w:lang w:val="en-GB"/>
        </w:rPr>
        <w:footnoteReference w:id="7"/>
      </w:r>
      <w:bookmarkEnd w:id="2"/>
    </w:p>
    <w:p w14:paraId="36D8BD38" w14:textId="6E8E8C45" w:rsidR="00EC7FC7" w:rsidRPr="00D930F6" w:rsidRDefault="003372E4" w:rsidP="006F00EC">
      <w:pPr>
        <w:pStyle w:val="SingleTxtG"/>
        <w:numPr>
          <w:ilvl w:val="0"/>
          <w:numId w:val="3"/>
        </w:numPr>
        <w:ind w:left="1134" w:right="567" w:firstLine="0"/>
        <w:rPr>
          <w:lang w:val="en-GB"/>
        </w:rPr>
      </w:pPr>
      <w:bookmarkStart w:id="3" w:name="_Ref12716729"/>
      <w:r w:rsidRPr="00D930F6">
        <w:rPr>
          <w:lang w:val="en-GB"/>
        </w:rPr>
        <w:lastRenderedPageBreak/>
        <w:t>With respect to public participation in subsequent p</w:t>
      </w:r>
      <w:r w:rsidR="00D67CB9" w:rsidRPr="00D930F6">
        <w:rPr>
          <w:lang w:val="en-GB"/>
        </w:rPr>
        <w:t>rocedures</w:t>
      </w:r>
      <w:r w:rsidRPr="00D930F6">
        <w:rPr>
          <w:lang w:val="en-GB"/>
        </w:rPr>
        <w:t>, s</w:t>
      </w:r>
      <w:r w:rsidR="00EC7FC7" w:rsidRPr="00D930F6">
        <w:rPr>
          <w:lang w:val="en-GB"/>
        </w:rPr>
        <w:t>ection 9</w:t>
      </w:r>
      <w:r w:rsidR="00D42793" w:rsidRPr="00D930F6">
        <w:rPr>
          <w:lang w:val="en-GB"/>
        </w:rPr>
        <w:t>(</w:t>
      </w:r>
      <w:r w:rsidR="00EC7FC7" w:rsidRPr="00D930F6">
        <w:rPr>
          <w:lang w:val="en-GB"/>
        </w:rPr>
        <w:t>c</w:t>
      </w:r>
      <w:r w:rsidR="00D42793" w:rsidRPr="00D930F6">
        <w:rPr>
          <w:lang w:val="en-GB"/>
        </w:rPr>
        <w:t>)</w:t>
      </w:r>
      <w:r w:rsidR="00EC7FC7" w:rsidRPr="00D930F6">
        <w:rPr>
          <w:lang w:val="en-GB"/>
        </w:rPr>
        <w:t xml:space="preserve"> of the </w:t>
      </w:r>
      <w:r w:rsidR="005165ED" w:rsidRPr="00D930F6">
        <w:rPr>
          <w:lang w:val="en-GB"/>
        </w:rPr>
        <w:t xml:space="preserve">2015 </w:t>
      </w:r>
      <w:r w:rsidR="00EC7FC7" w:rsidRPr="00D930F6">
        <w:rPr>
          <w:lang w:val="en-GB"/>
        </w:rPr>
        <w:t>EIA Act</w:t>
      </w:r>
      <w:r w:rsidR="00D42793" w:rsidRPr="00D930F6">
        <w:rPr>
          <w:lang w:val="en-GB"/>
        </w:rPr>
        <w:t xml:space="preserve"> </w:t>
      </w:r>
      <w:r w:rsidR="00B027DE" w:rsidRPr="00D930F6">
        <w:rPr>
          <w:lang w:val="en-GB"/>
        </w:rPr>
        <w:t>provides</w:t>
      </w:r>
      <w:r w:rsidR="00D42793" w:rsidRPr="00D930F6">
        <w:rPr>
          <w:lang w:val="en-GB"/>
        </w:rPr>
        <w:t xml:space="preserve"> that</w:t>
      </w:r>
      <w:r w:rsidR="00EC7FC7" w:rsidRPr="00D930F6">
        <w:rPr>
          <w:lang w:val="en-GB"/>
        </w:rPr>
        <w:t>:</w:t>
      </w:r>
      <w:bookmarkEnd w:id="3"/>
    </w:p>
    <w:p w14:paraId="33DFE456" w14:textId="3DED0219" w:rsidR="00EC7FC7" w:rsidRPr="00D930F6" w:rsidRDefault="00EC7FC7">
      <w:pPr>
        <w:pStyle w:val="SingleTxtG"/>
        <w:ind w:left="1701" w:right="567"/>
        <w:rPr>
          <w:lang w:val="en-GB"/>
        </w:rPr>
      </w:pPr>
      <w:r w:rsidRPr="00D930F6">
        <w:rPr>
          <w:lang w:val="en-GB"/>
        </w:rPr>
        <w:t xml:space="preserve">(1) The public may submit comments on the project in a subsequent </w:t>
      </w:r>
      <w:r w:rsidR="00D67CB9" w:rsidRPr="00D930F6">
        <w:rPr>
          <w:lang w:val="en-GB"/>
        </w:rPr>
        <w:t>procedure</w:t>
      </w:r>
      <w:r w:rsidRPr="00D930F6">
        <w:rPr>
          <w:lang w:val="en-GB"/>
        </w:rPr>
        <w:t xml:space="preserve">. Comments may be submitted within 30 days of the date of publication of the information according to </w:t>
      </w:r>
      <w:bookmarkStart w:id="4" w:name="_Ref491790568"/>
      <w:r w:rsidR="00D93714" w:rsidRPr="00D930F6">
        <w:rPr>
          <w:lang w:val="en-GB"/>
        </w:rPr>
        <w:t>s</w:t>
      </w:r>
      <w:proofErr w:type="spellStart"/>
      <w:r w:rsidRPr="00D930F6">
        <w:t>ection</w:t>
      </w:r>
      <w:proofErr w:type="spellEnd"/>
      <w:r w:rsidRPr="00D930F6">
        <w:t xml:space="preserve"> </w:t>
      </w:r>
      <w:r w:rsidRPr="00D930F6">
        <w:rPr>
          <w:lang w:val="en-GB"/>
        </w:rPr>
        <w:t>9</w:t>
      </w:r>
      <w:r w:rsidR="00545FB0" w:rsidRPr="00D930F6">
        <w:rPr>
          <w:lang w:val="en-GB"/>
        </w:rPr>
        <w:t>(</w:t>
      </w:r>
      <w:r w:rsidRPr="00D930F6">
        <w:rPr>
          <w:lang w:val="en-GB"/>
        </w:rPr>
        <w:t>b</w:t>
      </w:r>
      <w:r w:rsidR="00545FB0" w:rsidRPr="00D930F6">
        <w:rPr>
          <w:lang w:val="en-GB"/>
        </w:rPr>
        <w:t>)(</w:t>
      </w:r>
      <w:r w:rsidRPr="00D930F6">
        <w:rPr>
          <w:lang w:val="en-GB"/>
        </w:rPr>
        <w:t>1</w:t>
      </w:r>
      <w:r w:rsidR="00545FB0" w:rsidRPr="00D930F6">
        <w:rPr>
          <w:lang w:val="en-GB"/>
        </w:rPr>
        <w:t>)</w:t>
      </w:r>
      <w:r w:rsidRPr="00D930F6">
        <w:rPr>
          <w:lang w:val="en-GB"/>
        </w:rPr>
        <w:t xml:space="preserve"> on an official board of the authority responsible for conducting the subsequent </w:t>
      </w:r>
      <w:r w:rsidR="00D93714" w:rsidRPr="00D930F6">
        <w:rPr>
          <w:lang w:val="en-GB"/>
        </w:rPr>
        <w:t>procedure</w:t>
      </w:r>
      <w:r w:rsidRPr="00D930F6">
        <w:rPr>
          <w:lang w:val="en-GB"/>
        </w:rPr>
        <w:t xml:space="preserve">, unless a longer deadline is stipulated by a special legal regulation or by the administrative authority responsible for conducting the subsequent </w:t>
      </w:r>
      <w:r w:rsidR="00D67CB9" w:rsidRPr="00D930F6">
        <w:rPr>
          <w:lang w:val="en-GB"/>
        </w:rPr>
        <w:t>procedure</w:t>
      </w:r>
      <w:r w:rsidRPr="00D930F6">
        <w:rPr>
          <w:lang w:val="en-GB"/>
        </w:rPr>
        <w:t>.</w:t>
      </w:r>
    </w:p>
    <w:p w14:paraId="232F9113" w14:textId="30C67341" w:rsidR="00A91A4C" w:rsidRPr="00686515" w:rsidRDefault="00EC7FC7" w:rsidP="00566377">
      <w:pPr>
        <w:pStyle w:val="SingleTxtG"/>
        <w:ind w:left="1701" w:right="567"/>
        <w:rPr>
          <w:rStyle w:val="st"/>
          <w:lang w:val="en-GB"/>
        </w:rPr>
      </w:pPr>
      <w:r w:rsidRPr="00D930F6">
        <w:rPr>
          <w:lang w:val="en-GB"/>
        </w:rPr>
        <w:t>(2) The administrative authority is obliged to refer to the settlement of the comments from the public in the grounds of its decision.</w:t>
      </w:r>
      <w:r w:rsidR="0091301F" w:rsidRPr="00D930F6">
        <w:rPr>
          <w:rStyle w:val="FootnoteReference"/>
          <w:lang w:val="en-GB"/>
        </w:rPr>
        <w:footnoteReference w:id="8"/>
      </w:r>
    </w:p>
    <w:p w14:paraId="132B1DCD" w14:textId="752CEFB9" w:rsidR="00E51647" w:rsidRDefault="00175716" w:rsidP="00E51647">
      <w:pPr>
        <w:pStyle w:val="SingleTxtG"/>
        <w:numPr>
          <w:ilvl w:val="0"/>
          <w:numId w:val="3"/>
        </w:numPr>
        <w:ind w:left="1134" w:right="567" w:firstLine="0"/>
        <w:rPr>
          <w:lang w:val="en-GB"/>
        </w:rPr>
      </w:pPr>
      <w:bookmarkStart w:id="5" w:name="_Ref15380406"/>
      <w:bookmarkStart w:id="6" w:name="_Ref9854632"/>
      <w:r>
        <w:rPr>
          <w:rStyle w:val="st"/>
          <w:lang w:val="en-GB"/>
        </w:rPr>
        <w:t xml:space="preserve">Annexes 5 and 6 of the 2015 </w:t>
      </w:r>
      <w:r w:rsidR="009F237A">
        <w:rPr>
          <w:rStyle w:val="st"/>
          <w:lang w:val="en-GB"/>
        </w:rPr>
        <w:t xml:space="preserve">EIA </w:t>
      </w:r>
      <w:r>
        <w:rPr>
          <w:rStyle w:val="st"/>
          <w:lang w:val="en-GB"/>
        </w:rPr>
        <w:t xml:space="preserve">Act </w:t>
      </w:r>
      <w:r w:rsidR="0091301F">
        <w:rPr>
          <w:rStyle w:val="st"/>
          <w:lang w:val="en-GB"/>
        </w:rPr>
        <w:t xml:space="preserve">also </w:t>
      </w:r>
      <w:r>
        <w:rPr>
          <w:rStyle w:val="st"/>
          <w:lang w:val="en-GB"/>
        </w:rPr>
        <w:t>require that the EIA statement include a “settlement” of the comments received on the notification and on the expert report.</w:t>
      </w:r>
      <w:r w:rsidRPr="00D930F6">
        <w:rPr>
          <w:rStyle w:val="FootnoteReference"/>
          <w:lang w:val="en-GB"/>
        </w:rPr>
        <w:footnoteReference w:id="9"/>
      </w:r>
      <w:bookmarkEnd w:id="5"/>
    </w:p>
    <w:p w14:paraId="05BCFA9A" w14:textId="02CD81D3" w:rsidR="00E51647" w:rsidRPr="00D930F6" w:rsidRDefault="00E51647" w:rsidP="00686515">
      <w:pPr>
        <w:pStyle w:val="SingleTxtG"/>
        <w:numPr>
          <w:ilvl w:val="0"/>
          <w:numId w:val="3"/>
        </w:numPr>
        <w:ind w:left="1134" w:right="567" w:firstLine="0"/>
        <w:rPr>
          <w:lang w:val="en-GB"/>
        </w:rPr>
      </w:pPr>
      <w:r>
        <w:rPr>
          <w:lang w:val="en-GB"/>
        </w:rPr>
        <w:t>T</w:t>
      </w:r>
      <w:r w:rsidRPr="00D930F6">
        <w:rPr>
          <w:lang w:val="en-GB"/>
        </w:rPr>
        <w:t>he following entities may also become a party to the subsequent procedures if they register with the administrative authority responsible for the subsequent procedure by submitting a written notification within 30 days from the date of the publication of the information pursuant to section 9(b)(1)</w:t>
      </w:r>
      <w:r w:rsidR="009F237A">
        <w:rPr>
          <w:lang w:val="en-GB"/>
        </w:rPr>
        <w:t xml:space="preserve"> of the 2015 EIA Act</w:t>
      </w:r>
      <w:r w:rsidRPr="00D930F6">
        <w:rPr>
          <w:lang w:val="en-GB"/>
        </w:rPr>
        <w:t>:</w:t>
      </w:r>
    </w:p>
    <w:p w14:paraId="3DE686FD" w14:textId="20FA1F2C" w:rsidR="00E51647" w:rsidRPr="00D930F6" w:rsidRDefault="009F237A" w:rsidP="00686515">
      <w:pPr>
        <w:pStyle w:val="SingleTxtG"/>
        <w:ind w:right="567" w:firstLine="567"/>
        <w:rPr>
          <w:lang w:val="en-GB"/>
        </w:rPr>
      </w:pPr>
      <w:r>
        <w:rPr>
          <w:lang w:val="en-GB"/>
        </w:rPr>
        <w:t>(</w:t>
      </w:r>
      <w:r w:rsidR="00E51647" w:rsidRPr="00D930F6">
        <w:rPr>
          <w:lang w:val="en-GB"/>
        </w:rPr>
        <w:t xml:space="preserve">a) </w:t>
      </w:r>
      <w:r>
        <w:rPr>
          <w:lang w:val="en-GB"/>
        </w:rPr>
        <w:tab/>
        <w:t>T</w:t>
      </w:r>
      <w:r w:rsidR="00E51647" w:rsidRPr="00D930F6">
        <w:rPr>
          <w:lang w:val="en-GB"/>
        </w:rPr>
        <w:t>he municipality affected by the project, or</w:t>
      </w:r>
    </w:p>
    <w:p w14:paraId="60CADC67" w14:textId="368A9236" w:rsidR="00175716" w:rsidRPr="00686515" w:rsidRDefault="009F237A" w:rsidP="00686515">
      <w:pPr>
        <w:pStyle w:val="SingleTxtG"/>
        <w:ind w:right="567" w:firstLine="567"/>
        <w:rPr>
          <w:rStyle w:val="st"/>
          <w:lang w:val="en-GB"/>
        </w:rPr>
      </w:pPr>
      <w:r>
        <w:rPr>
          <w:lang w:val="en-GB"/>
        </w:rPr>
        <w:t>(</w:t>
      </w:r>
      <w:r w:rsidR="00E51647" w:rsidRPr="00D930F6">
        <w:rPr>
          <w:lang w:val="en-GB"/>
        </w:rPr>
        <w:t xml:space="preserve">b) </w:t>
      </w:r>
      <w:r>
        <w:rPr>
          <w:lang w:val="en-GB"/>
        </w:rPr>
        <w:tab/>
        <w:t>T</w:t>
      </w:r>
      <w:r w:rsidR="00E51647" w:rsidRPr="00D930F6">
        <w:rPr>
          <w:lang w:val="en-GB"/>
        </w:rPr>
        <w:t>he public concerned referred to in section 3</w:t>
      </w:r>
      <w:r w:rsidR="00E51647" w:rsidRPr="00D930F6">
        <w:t>(</w:t>
      </w:r>
      <w:proofErr w:type="spellStart"/>
      <w:r w:rsidR="00E51647" w:rsidRPr="00D930F6">
        <w:t>i</w:t>
      </w:r>
      <w:proofErr w:type="spellEnd"/>
      <w:r w:rsidR="00E51647" w:rsidRPr="00D930F6">
        <w:rPr>
          <w:lang w:val="en-GB"/>
        </w:rPr>
        <w:t>)(</w:t>
      </w:r>
      <w:r w:rsidR="00E51647" w:rsidRPr="00D930F6">
        <w:t>2</w:t>
      </w:r>
      <w:r w:rsidR="00E51647" w:rsidRPr="00D930F6">
        <w:rPr>
          <w:lang w:val="en-GB"/>
        </w:rPr>
        <w:t>).</w:t>
      </w:r>
      <w:r w:rsidR="00E51647" w:rsidRPr="00D930F6">
        <w:rPr>
          <w:rStyle w:val="FootnoteReference"/>
          <w:lang w:val="en-GB"/>
        </w:rPr>
        <w:footnoteReference w:id="10"/>
      </w:r>
      <w:r w:rsidR="00175716">
        <w:rPr>
          <w:rStyle w:val="st"/>
          <w:lang w:val="en-GB"/>
        </w:rPr>
        <w:t xml:space="preserve"> </w:t>
      </w:r>
    </w:p>
    <w:p w14:paraId="72DD45F7" w14:textId="06CD32A9" w:rsidR="00501CBA" w:rsidRDefault="00501CBA" w:rsidP="006F00EC">
      <w:pPr>
        <w:pStyle w:val="SingleTxtG"/>
        <w:numPr>
          <w:ilvl w:val="0"/>
          <w:numId w:val="3"/>
        </w:numPr>
        <w:ind w:left="1134" w:right="567" w:firstLine="0"/>
        <w:rPr>
          <w:rStyle w:val="st"/>
          <w:lang w:val="en-GB"/>
        </w:rPr>
      </w:pPr>
      <w:bookmarkStart w:id="7" w:name="_Ref16875057"/>
      <w:r w:rsidRPr="00D930F6">
        <w:rPr>
          <w:rStyle w:val="st"/>
          <w:lang w:val="en-GB"/>
        </w:rPr>
        <w:t>Section 3(</w:t>
      </w:r>
      <w:proofErr w:type="spellStart"/>
      <w:r w:rsidRPr="00D930F6">
        <w:rPr>
          <w:rStyle w:val="st"/>
          <w:lang w:val="en-GB"/>
        </w:rPr>
        <w:t>i</w:t>
      </w:r>
      <w:proofErr w:type="spellEnd"/>
      <w:r w:rsidRPr="00D930F6">
        <w:rPr>
          <w:rStyle w:val="st"/>
          <w:lang w:val="en-GB"/>
        </w:rPr>
        <w:t>)(2)</w:t>
      </w:r>
      <w:r w:rsidRPr="00D930F6">
        <w:rPr>
          <w:rStyle w:val="st"/>
          <w:b/>
          <w:lang w:val="en-GB"/>
        </w:rPr>
        <w:t xml:space="preserve"> </w:t>
      </w:r>
      <w:r w:rsidRPr="00D930F6">
        <w:rPr>
          <w:rStyle w:val="st"/>
          <w:lang w:val="en-GB"/>
        </w:rPr>
        <w:t xml:space="preserve">of the </w:t>
      </w:r>
      <w:r w:rsidR="005165ED" w:rsidRPr="00D930F6">
        <w:rPr>
          <w:rStyle w:val="st"/>
          <w:lang w:val="en-GB"/>
        </w:rPr>
        <w:t xml:space="preserve">2015 </w:t>
      </w:r>
      <w:r w:rsidRPr="00D930F6">
        <w:rPr>
          <w:rStyle w:val="st"/>
          <w:lang w:val="en-GB"/>
        </w:rPr>
        <w:t>EIA Act defines the “public concerned” in the EIA procedure and in subsequent pro</w:t>
      </w:r>
      <w:r w:rsidR="00D67CB9" w:rsidRPr="00D930F6">
        <w:rPr>
          <w:rStyle w:val="st"/>
          <w:lang w:val="en-GB"/>
        </w:rPr>
        <w:t>cedures</w:t>
      </w:r>
      <w:r w:rsidRPr="00D930F6">
        <w:rPr>
          <w:rStyle w:val="st"/>
          <w:lang w:val="en-GB"/>
        </w:rPr>
        <w:t xml:space="preserve"> as:</w:t>
      </w:r>
      <w:bookmarkEnd w:id="4"/>
      <w:bookmarkEnd w:id="6"/>
      <w:bookmarkEnd w:id="7"/>
    </w:p>
    <w:p w14:paraId="3DA6E6AE" w14:textId="4D7E9B76" w:rsidR="00AF628E" w:rsidRPr="00D930F6" w:rsidRDefault="00AF628E" w:rsidP="00686515">
      <w:pPr>
        <w:pStyle w:val="SingleTxtG"/>
        <w:ind w:left="1746" w:right="567"/>
        <w:rPr>
          <w:rStyle w:val="st"/>
          <w:lang w:val="en-GB"/>
        </w:rPr>
      </w:pPr>
      <w:r w:rsidRPr="00D930F6">
        <w:rPr>
          <w:rStyle w:val="st"/>
          <w:lang w:val="en-GB"/>
        </w:rPr>
        <w:t xml:space="preserve">“1. </w:t>
      </w:r>
      <w:r w:rsidR="009F237A">
        <w:rPr>
          <w:rStyle w:val="st"/>
          <w:lang w:val="en-GB"/>
        </w:rPr>
        <w:tab/>
      </w:r>
      <w:r w:rsidR="00C45322">
        <w:rPr>
          <w:rStyle w:val="st"/>
          <w:lang w:val="en-GB"/>
        </w:rPr>
        <w:t>A</w:t>
      </w:r>
      <w:r w:rsidRPr="00D930F6">
        <w:rPr>
          <w:rStyle w:val="st"/>
          <w:lang w:val="en-GB"/>
        </w:rPr>
        <w:t xml:space="preserve"> person who may be affected in his/her rights or obligations by a decision issued in a </w:t>
      </w:r>
      <w:proofErr w:type="gramStart"/>
      <w:r w:rsidRPr="00D930F6">
        <w:rPr>
          <w:rStyle w:val="st"/>
          <w:lang w:val="en-GB"/>
        </w:rPr>
        <w:t>subsequent procedures</w:t>
      </w:r>
      <w:proofErr w:type="gramEnd"/>
      <w:r w:rsidRPr="00D930F6">
        <w:rPr>
          <w:rStyle w:val="st"/>
          <w:lang w:val="en-GB"/>
        </w:rPr>
        <w:t xml:space="preserve">; </w:t>
      </w:r>
    </w:p>
    <w:p w14:paraId="091D21D0" w14:textId="75FACD41" w:rsidR="00AF628E" w:rsidRDefault="00AF628E" w:rsidP="00686515">
      <w:pPr>
        <w:pStyle w:val="SingleTxtG"/>
        <w:ind w:left="1746" w:right="567"/>
        <w:rPr>
          <w:rStyle w:val="st"/>
          <w:lang w:val="en-GB"/>
        </w:rPr>
      </w:pPr>
      <w:r w:rsidRPr="00D930F6">
        <w:rPr>
          <w:rStyle w:val="st"/>
          <w:lang w:val="en-GB"/>
        </w:rPr>
        <w:t xml:space="preserve">2. </w:t>
      </w:r>
      <w:r w:rsidR="00C45322">
        <w:rPr>
          <w:rStyle w:val="st"/>
          <w:lang w:val="en-GB"/>
        </w:rPr>
        <w:tab/>
        <w:t>A</w:t>
      </w:r>
      <w:r w:rsidRPr="00D930F6">
        <w:rPr>
          <w:rStyle w:val="st"/>
          <w:lang w:val="en-GB"/>
        </w:rPr>
        <w:t xml:space="preserve"> legal entity of private law, whose subject of activity is according to its founding decree the protection of the environment or public health, and whose main activity is not business or other for-profit activity, which was founded at least three years before the date of the publication of information related to the subsequent procedure according to section 9(b)(1), or alternatively before the date of the decision issuance according to section 7(6), or supported by the signatures of at least 200 persons.”</w:t>
      </w:r>
      <w:r w:rsidRPr="00D930F6">
        <w:rPr>
          <w:rStyle w:val="FootnoteReference"/>
          <w:lang w:val="en-GB"/>
        </w:rPr>
        <w:footnoteReference w:id="11"/>
      </w:r>
    </w:p>
    <w:p w14:paraId="6A60844C" w14:textId="31A13AA3" w:rsidR="000A0F58" w:rsidRPr="00D930F6" w:rsidRDefault="000A0F58" w:rsidP="00AF628E">
      <w:pPr>
        <w:pStyle w:val="SingleTxtG"/>
        <w:ind w:right="567"/>
        <w:rPr>
          <w:rStyle w:val="st"/>
          <w:i/>
          <w:lang w:val="en-GB"/>
        </w:rPr>
      </w:pPr>
      <w:r w:rsidRPr="00D930F6">
        <w:rPr>
          <w:rStyle w:val="st"/>
          <w:i/>
          <w:lang w:val="en-GB"/>
        </w:rPr>
        <w:t>Building Act</w:t>
      </w:r>
    </w:p>
    <w:p w14:paraId="13C057D1" w14:textId="3543AE8D" w:rsidR="000A0F58" w:rsidRPr="00D930F6" w:rsidRDefault="00F71109" w:rsidP="006F00EC">
      <w:pPr>
        <w:pStyle w:val="SingleTxtG"/>
        <w:numPr>
          <w:ilvl w:val="0"/>
          <w:numId w:val="3"/>
        </w:numPr>
        <w:ind w:left="1134" w:right="567" w:firstLine="0"/>
        <w:rPr>
          <w:lang w:val="en-GB"/>
        </w:rPr>
      </w:pPr>
      <w:r w:rsidRPr="00D930F6">
        <w:rPr>
          <w:rStyle w:val="st"/>
          <w:lang w:val="en-GB"/>
        </w:rPr>
        <w:t>Act No 183/2006 Co</w:t>
      </w:r>
      <w:r w:rsidR="00A2567D" w:rsidRPr="00D930F6">
        <w:rPr>
          <w:rStyle w:val="st"/>
          <w:lang w:val="en-GB"/>
        </w:rPr>
        <w:t>ll</w:t>
      </w:r>
      <w:r w:rsidR="00C71C9D" w:rsidRPr="00D930F6">
        <w:rPr>
          <w:rStyle w:val="st"/>
          <w:lang w:val="en-GB"/>
        </w:rPr>
        <w:t>.</w:t>
      </w:r>
      <w:r w:rsidRPr="00D930F6">
        <w:rPr>
          <w:rStyle w:val="st"/>
          <w:lang w:val="en-GB"/>
        </w:rPr>
        <w:t xml:space="preserve"> on </w:t>
      </w:r>
      <w:r w:rsidR="00E40CC7" w:rsidRPr="00D930F6">
        <w:rPr>
          <w:rStyle w:val="st"/>
          <w:lang w:val="en-GB"/>
        </w:rPr>
        <w:t>T</w:t>
      </w:r>
      <w:r w:rsidRPr="00D930F6">
        <w:rPr>
          <w:rStyle w:val="st"/>
          <w:lang w:val="en-GB"/>
        </w:rPr>
        <w:t xml:space="preserve">own and </w:t>
      </w:r>
      <w:r w:rsidR="00E40CC7" w:rsidRPr="00D930F6">
        <w:rPr>
          <w:rStyle w:val="st"/>
          <w:lang w:val="en-GB"/>
        </w:rPr>
        <w:t>C</w:t>
      </w:r>
      <w:r w:rsidRPr="00D930F6">
        <w:rPr>
          <w:rStyle w:val="st"/>
          <w:lang w:val="en-GB"/>
        </w:rPr>
        <w:t xml:space="preserve">ountry </w:t>
      </w:r>
      <w:r w:rsidR="00E40CC7" w:rsidRPr="00D930F6">
        <w:rPr>
          <w:rStyle w:val="st"/>
          <w:lang w:val="en-GB"/>
        </w:rPr>
        <w:t>P</w:t>
      </w:r>
      <w:r w:rsidRPr="00D930F6">
        <w:rPr>
          <w:rStyle w:val="st"/>
          <w:lang w:val="en-GB"/>
        </w:rPr>
        <w:t xml:space="preserve">lanning and </w:t>
      </w:r>
      <w:r w:rsidR="00E40CC7" w:rsidRPr="00D930F6">
        <w:rPr>
          <w:rStyle w:val="st"/>
          <w:lang w:val="en-GB"/>
        </w:rPr>
        <w:t>B</w:t>
      </w:r>
      <w:r w:rsidRPr="00D930F6">
        <w:rPr>
          <w:rStyle w:val="st"/>
          <w:lang w:val="en-GB"/>
        </w:rPr>
        <w:t xml:space="preserve">uilding </w:t>
      </w:r>
      <w:r w:rsidR="00E40CC7" w:rsidRPr="00D930F6">
        <w:rPr>
          <w:rStyle w:val="st"/>
          <w:lang w:val="en-GB"/>
        </w:rPr>
        <w:t>C</w:t>
      </w:r>
      <w:r w:rsidRPr="00D930F6">
        <w:rPr>
          <w:rStyle w:val="st"/>
          <w:lang w:val="en-GB"/>
        </w:rPr>
        <w:t>ode</w:t>
      </w:r>
      <w:r w:rsidR="00A2567D" w:rsidRPr="00D930F6">
        <w:rPr>
          <w:rStyle w:val="st"/>
          <w:lang w:val="en-GB"/>
        </w:rPr>
        <w:t xml:space="preserve"> </w:t>
      </w:r>
      <w:r w:rsidR="00A2567D" w:rsidRPr="00DE6A51">
        <w:rPr>
          <w:rStyle w:val="st"/>
          <w:lang w:val="en-GB"/>
        </w:rPr>
        <w:t>(</w:t>
      </w:r>
      <w:r w:rsidRPr="00DE6A51">
        <w:rPr>
          <w:rStyle w:val="st"/>
          <w:lang w:val="en-GB"/>
        </w:rPr>
        <w:t>Building Act</w:t>
      </w:r>
      <w:r w:rsidR="00A2567D" w:rsidRPr="00DE6A51">
        <w:rPr>
          <w:rStyle w:val="st"/>
          <w:lang w:val="en-GB"/>
        </w:rPr>
        <w:t>)</w:t>
      </w:r>
      <w:r w:rsidR="00EC0782" w:rsidRPr="00DE6A51">
        <w:rPr>
          <w:rStyle w:val="st"/>
          <w:lang w:val="en-GB"/>
        </w:rPr>
        <w:t xml:space="preserve">, as in force at the time </w:t>
      </w:r>
      <w:r w:rsidR="00733627" w:rsidRPr="00DE6A51">
        <w:rPr>
          <w:rStyle w:val="st"/>
          <w:lang w:val="en-GB"/>
        </w:rPr>
        <w:t xml:space="preserve">of the </w:t>
      </w:r>
      <w:r w:rsidR="00733627">
        <w:rPr>
          <w:rStyle w:val="st"/>
          <w:lang w:val="en-GB"/>
        </w:rPr>
        <w:t xml:space="preserve">most recent </w:t>
      </w:r>
      <w:r w:rsidR="00733627" w:rsidRPr="00DE6A51">
        <w:rPr>
          <w:rStyle w:val="st"/>
          <w:lang w:val="en-GB"/>
        </w:rPr>
        <w:t xml:space="preserve">submissions on the Building Act received from the parties </w:t>
      </w:r>
      <w:r w:rsidR="00733627">
        <w:rPr>
          <w:rStyle w:val="st"/>
          <w:lang w:val="en-GB"/>
        </w:rPr>
        <w:t>in</w:t>
      </w:r>
      <w:r w:rsidR="00733627" w:rsidRPr="00DE6A51">
        <w:rPr>
          <w:rStyle w:val="st"/>
          <w:lang w:val="en-GB"/>
        </w:rPr>
        <w:t xml:space="preserve"> this case</w:t>
      </w:r>
      <w:r w:rsidR="00EC0782" w:rsidRPr="00DE6A51">
        <w:rPr>
          <w:rStyle w:val="st"/>
          <w:lang w:val="en-GB"/>
        </w:rPr>
        <w:t>,</w:t>
      </w:r>
      <w:r w:rsidR="00EC0782" w:rsidRPr="00DE6A51">
        <w:rPr>
          <w:rStyle w:val="FootnoteReference"/>
          <w:lang w:val="en-GB"/>
        </w:rPr>
        <w:footnoteReference w:id="12"/>
      </w:r>
      <w:r w:rsidR="00A2567D" w:rsidRPr="00DE6A51">
        <w:rPr>
          <w:rStyle w:val="st"/>
          <w:lang w:val="en-GB"/>
        </w:rPr>
        <w:t xml:space="preserve"> </w:t>
      </w:r>
      <w:r w:rsidR="005779B8" w:rsidRPr="00DE6A51">
        <w:rPr>
          <w:rStyle w:val="st"/>
          <w:lang w:val="en-GB"/>
        </w:rPr>
        <w:t>regulates</w:t>
      </w:r>
      <w:r w:rsidR="005779B8" w:rsidRPr="00D930F6">
        <w:rPr>
          <w:rStyle w:val="st"/>
          <w:lang w:val="en-GB"/>
        </w:rPr>
        <w:t xml:space="preserve"> inter alia the planning </w:t>
      </w:r>
      <w:r w:rsidR="00C96491" w:rsidRPr="00D930F6">
        <w:rPr>
          <w:rStyle w:val="st"/>
          <w:lang w:val="en-GB"/>
        </w:rPr>
        <w:t xml:space="preserve">permit </w:t>
      </w:r>
      <w:r w:rsidR="005779B8" w:rsidRPr="00D930F6">
        <w:rPr>
          <w:rStyle w:val="st"/>
          <w:lang w:val="en-GB"/>
        </w:rPr>
        <w:t xml:space="preserve">procedure and the building </w:t>
      </w:r>
      <w:r w:rsidR="00C43E96" w:rsidRPr="00D930F6">
        <w:rPr>
          <w:rStyle w:val="st"/>
          <w:lang w:val="en-GB"/>
        </w:rPr>
        <w:t xml:space="preserve">permit </w:t>
      </w:r>
      <w:r w:rsidR="005779B8" w:rsidRPr="00D930F6">
        <w:rPr>
          <w:rStyle w:val="st"/>
          <w:lang w:val="en-GB"/>
        </w:rPr>
        <w:t xml:space="preserve">procedure. Section 85 of the Building Act </w:t>
      </w:r>
      <w:r w:rsidR="003372E4" w:rsidRPr="00D930F6">
        <w:rPr>
          <w:rStyle w:val="st"/>
          <w:lang w:val="en-GB"/>
        </w:rPr>
        <w:t xml:space="preserve">determines who are </w:t>
      </w:r>
      <w:r w:rsidR="009A6EC6" w:rsidRPr="00D930F6">
        <w:rPr>
          <w:rStyle w:val="st"/>
          <w:lang w:val="en-GB"/>
        </w:rPr>
        <w:t>participants</w:t>
      </w:r>
      <w:r w:rsidR="003372E4" w:rsidRPr="00D930F6">
        <w:rPr>
          <w:rStyle w:val="st"/>
          <w:lang w:val="en-GB"/>
        </w:rPr>
        <w:t xml:space="preserve"> to the planning </w:t>
      </w:r>
      <w:r w:rsidR="00C96491" w:rsidRPr="00D930F6">
        <w:rPr>
          <w:rStyle w:val="st"/>
          <w:lang w:val="en-GB"/>
        </w:rPr>
        <w:t xml:space="preserve">permit </w:t>
      </w:r>
      <w:r w:rsidR="003372E4" w:rsidRPr="00D930F6">
        <w:rPr>
          <w:rStyle w:val="st"/>
          <w:lang w:val="en-GB"/>
        </w:rPr>
        <w:t xml:space="preserve">procedure, namely </w:t>
      </w:r>
      <w:r w:rsidR="000A0F58" w:rsidRPr="00D930F6">
        <w:rPr>
          <w:lang w:val="en-GB"/>
        </w:rPr>
        <w:t>the applicant</w:t>
      </w:r>
      <w:r w:rsidR="00E07708" w:rsidRPr="00D930F6">
        <w:rPr>
          <w:lang w:val="en-GB"/>
        </w:rPr>
        <w:t xml:space="preserve"> and the</w:t>
      </w:r>
      <w:r w:rsidR="000A0F58" w:rsidRPr="00D930F6">
        <w:rPr>
          <w:lang w:val="en-GB"/>
        </w:rPr>
        <w:t xml:space="preserve"> municipalities</w:t>
      </w:r>
      <w:r w:rsidR="00E07708" w:rsidRPr="00D930F6">
        <w:rPr>
          <w:lang w:val="en-GB"/>
        </w:rPr>
        <w:t xml:space="preserve"> within whose territory the requested project is to be implemented</w:t>
      </w:r>
      <w:r w:rsidR="005779B8" w:rsidRPr="00D930F6">
        <w:rPr>
          <w:lang w:val="en-GB"/>
        </w:rPr>
        <w:t>.</w:t>
      </w:r>
      <w:r w:rsidR="003372E4" w:rsidRPr="00D930F6">
        <w:rPr>
          <w:lang w:val="en-GB"/>
        </w:rPr>
        <w:t xml:space="preserve"> </w:t>
      </w:r>
      <w:r w:rsidR="005779B8" w:rsidRPr="00D930F6">
        <w:rPr>
          <w:lang w:val="en-GB"/>
        </w:rPr>
        <w:t>A</w:t>
      </w:r>
      <w:r w:rsidR="003372E4" w:rsidRPr="00D930F6">
        <w:rPr>
          <w:lang w:val="en-GB"/>
        </w:rPr>
        <w:t>ffected land owners</w:t>
      </w:r>
      <w:r w:rsidR="005779B8" w:rsidRPr="00D930F6">
        <w:rPr>
          <w:lang w:val="en-GB"/>
        </w:rPr>
        <w:t>,</w:t>
      </w:r>
      <w:r w:rsidR="003372E4" w:rsidRPr="00D930F6">
        <w:rPr>
          <w:lang w:val="en-GB"/>
        </w:rPr>
        <w:t xml:space="preserve"> and persons </w:t>
      </w:r>
      <w:r w:rsidR="005779B8" w:rsidRPr="00D930F6">
        <w:rPr>
          <w:lang w:val="en-GB"/>
        </w:rPr>
        <w:t>stipulated by special legal regulation</w:t>
      </w:r>
      <w:r w:rsidR="003372E4" w:rsidRPr="00D930F6">
        <w:rPr>
          <w:lang w:val="en-GB"/>
        </w:rPr>
        <w:t xml:space="preserve"> </w:t>
      </w:r>
      <w:r w:rsidR="005779B8" w:rsidRPr="00D930F6">
        <w:rPr>
          <w:lang w:val="en-GB"/>
        </w:rPr>
        <w:lastRenderedPageBreak/>
        <w:t xml:space="preserve">are </w:t>
      </w:r>
      <w:r w:rsidR="00E07708" w:rsidRPr="00D930F6">
        <w:rPr>
          <w:lang w:val="en-GB"/>
        </w:rPr>
        <w:t xml:space="preserve">also </w:t>
      </w:r>
      <w:r w:rsidR="005779B8" w:rsidRPr="00D930F6">
        <w:rPr>
          <w:lang w:val="en-GB"/>
        </w:rPr>
        <w:t>participants to the planning permi</w:t>
      </w:r>
      <w:r w:rsidR="00C96491" w:rsidRPr="00D930F6">
        <w:rPr>
          <w:lang w:val="en-GB"/>
        </w:rPr>
        <w:t>t</w:t>
      </w:r>
      <w:r w:rsidR="005779B8" w:rsidRPr="00D930F6">
        <w:rPr>
          <w:lang w:val="en-GB"/>
        </w:rPr>
        <w:t xml:space="preserve"> p</w:t>
      </w:r>
      <w:r w:rsidR="00E90E65" w:rsidRPr="00D930F6">
        <w:rPr>
          <w:lang w:val="en-GB"/>
        </w:rPr>
        <w:t>rocedure</w:t>
      </w:r>
      <w:r w:rsidR="005779B8" w:rsidRPr="00D930F6">
        <w:rPr>
          <w:lang w:val="en-GB"/>
        </w:rPr>
        <w:t>s</w:t>
      </w:r>
      <w:r w:rsidR="000A0F58" w:rsidRPr="00D930F6">
        <w:rPr>
          <w:lang w:val="en-GB"/>
        </w:rPr>
        <w:t>.</w:t>
      </w:r>
      <w:r w:rsidR="00E90E65" w:rsidRPr="00D930F6">
        <w:rPr>
          <w:lang w:val="en-GB"/>
        </w:rPr>
        <w:t xml:space="preserve"> </w:t>
      </w:r>
      <w:r w:rsidR="00C14B85" w:rsidRPr="00D930F6">
        <w:rPr>
          <w:lang w:val="en-GB"/>
        </w:rPr>
        <w:t>T</w:t>
      </w:r>
      <w:r w:rsidR="00E90E65" w:rsidRPr="00D930F6">
        <w:rPr>
          <w:lang w:val="en-GB"/>
        </w:rPr>
        <w:t>enants of apartments, commercial premises or plots are not participants to the</w:t>
      </w:r>
      <w:r w:rsidR="00C43E96" w:rsidRPr="00D930F6">
        <w:rPr>
          <w:lang w:val="en-GB"/>
        </w:rPr>
        <w:t>se</w:t>
      </w:r>
      <w:r w:rsidR="00E90E65" w:rsidRPr="00D930F6">
        <w:rPr>
          <w:lang w:val="en-GB"/>
        </w:rPr>
        <w:t xml:space="preserve"> procedures.</w:t>
      </w:r>
      <w:r w:rsidR="000A0F58" w:rsidRPr="00D930F6">
        <w:rPr>
          <w:rStyle w:val="FootnoteReference"/>
          <w:lang w:val="en-GB"/>
        </w:rPr>
        <w:footnoteReference w:id="13"/>
      </w:r>
      <w:r w:rsidR="00F04AF6" w:rsidRPr="00D930F6">
        <w:rPr>
          <w:lang w:val="en-GB"/>
        </w:rPr>
        <w:t xml:space="preserve"> </w:t>
      </w:r>
    </w:p>
    <w:p w14:paraId="54F5983C" w14:textId="008C3377" w:rsidR="004E7355" w:rsidRPr="00D930F6" w:rsidRDefault="000A0F58" w:rsidP="00E20A06">
      <w:pPr>
        <w:pStyle w:val="SingleTxtG"/>
        <w:numPr>
          <w:ilvl w:val="0"/>
          <w:numId w:val="3"/>
        </w:numPr>
        <w:ind w:left="1134" w:right="567" w:firstLine="0"/>
        <w:rPr>
          <w:rStyle w:val="st"/>
          <w:lang w:val="en-GB"/>
        </w:rPr>
      </w:pPr>
      <w:r w:rsidRPr="00D930F6">
        <w:rPr>
          <w:lang w:val="en-GB"/>
        </w:rPr>
        <w:t>S</w:t>
      </w:r>
      <w:r w:rsidR="005779B8" w:rsidRPr="00D930F6">
        <w:rPr>
          <w:lang w:val="en-GB"/>
        </w:rPr>
        <w:t>imilarly</w:t>
      </w:r>
      <w:r w:rsidR="00E90E65" w:rsidRPr="00D930F6">
        <w:rPr>
          <w:lang w:val="en-GB"/>
        </w:rPr>
        <w:t>,</w:t>
      </w:r>
      <w:r w:rsidR="005779B8" w:rsidRPr="00D930F6">
        <w:rPr>
          <w:lang w:val="en-GB"/>
        </w:rPr>
        <w:t xml:space="preserve"> </w:t>
      </w:r>
      <w:r w:rsidR="005779B8" w:rsidRPr="00D930F6">
        <w:t>s</w:t>
      </w:r>
      <w:r w:rsidR="00A2567D" w:rsidRPr="00D930F6">
        <w:rPr>
          <w:rStyle w:val="st"/>
          <w:lang w:val="en-GB"/>
        </w:rPr>
        <w:t xml:space="preserve">ection 109 of the Building Act </w:t>
      </w:r>
      <w:r w:rsidRPr="00D930F6">
        <w:rPr>
          <w:rStyle w:val="st"/>
          <w:lang w:val="en-GB"/>
        </w:rPr>
        <w:t>provides that</w:t>
      </w:r>
      <w:r w:rsidR="006E3858" w:rsidRPr="00D930F6">
        <w:rPr>
          <w:rStyle w:val="st"/>
          <w:lang w:val="en-GB"/>
        </w:rPr>
        <w:t xml:space="preserve"> </w:t>
      </w:r>
      <w:r w:rsidR="00E90E65" w:rsidRPr="00D930F6">
        <w:rPr>
          <w:rStyle w:val="st"/>
          <w:lang w:val="en-GB"/>
        </w:rPr>
        <w:t xml:space="preserve">the parties to the building </w:t>
      </w:r>
      <w:r w:rsidR="00C96491" w:rsidRPr="00D930F6">
        <w:rPr>
          <w:rStyle w:val="st"/>
          <w:lang w:val="en-GB"/>
        </w:rPr>
        <w:t xml:space="preserve">permit </w:t>
      </w:r>
      <w:r w:rsidR="00E90E65" w:rsidRPr="00D930F6">
        <w:rPr>
          <w:rStyle w:val="st"/>
          <w:lang w:val="en-GB"/>
        </w:rPr>
        <w:t>procedure are the developer, t</w:t>
      </w:r>
      <w:r w:rsidR="00AC35C4" w:rsidRPr="00D930F6">
        <w:rPr>
          <w:rStyle w:val="st"/>
          <w:lang w:val="en-GB"/>
        </w:rPr>
        <w:t xml:space="preserve">he </w:t>
      </w:r>
      <w:r w:rsidRPr="00D930F6">
        <w:rPr>
          <w:rStyle w:val="st"/>
          <w:lang w:val="en-GB"/>
        </w:rPr>
        <w:t>owner of the plot</w:t>
      </w:r>
      <w:r w:rsidR="004C0DFC" w:rsidRPr="00D930F6">
        <w:rPr>
          <w:rStyle w:val="st"/>
          <w:lang w:val="en-GB"/>
        </w:rPr>
        <w:t xml:space="preserve"> </w:t>
      </w:r>
      <w:r w:rsidRPr="00D930F6">
        <w:rPr>
          <w:rStyle w:val="st"/>
          <w:lang w:val="en-GB"/>
        </w:rPr>
        <w:t xml:space="preserve">or structure where the project is to be implemented, should this not be the </w:t>
      </w:r>
      <w:r w:rsidR="00E90E65" w:rsidRPr="00D930F6">
        <w:rPr>
          <w:rStyle w:val="st"/>
          <w:lang w:val="en-GB"/>
        </w:rPr>
        <w:t>developer</w:t>
      </w:r>
      <w:r w:rsidRPr="00D930F6">
        <w:rPr>
          <w:rStyle w:val="st"/>
          <w:lang w:val="en-GB"/>
        </w:rPr>
        <w:t xml:space="preserve">, </w:t>
      </w:r>
      <w:r w:rsidR="00E90E65" w:rsidRPr="00D930F6">
        <w:rPr>
          <w:rStyle w:val="st"/>
          <w:lang w:val="en-GB"/>
        </w:rPr>
        <w:t>p</w:t>
      </w:r>
      <w:r w:rsidR="00D14C07" w:rsidRPr="00D930F6">
        <w:rPr>
          <w:rStyle w:val="st"/>
          <w:lang w:val="en-GB"/>
        </w:rPr>
        <w:t>ersons whose property or other property rights to adjacent buildings or land may be directly affected by the decision</w:t>
      </w:r>
      <w:r w:rsidR="00F0328F" w:rsidRPr="00D930F6">
        <w:rPr>
          <w:rStyle w:val="st"/>
          <w:lang w:val="en-GB"/>
        </w:rPr>
        <w:t xml:space="preserve"> and</w:t>
      </w:r>
      <w:r w:rsidR="006914E8" w:rsidRPr="00D930F6">
        <w:rPr>
          <w:rStyle w:val="st"/>
          <w:lang w:val="en-GB"/>
        </w:rPr>
        <w:t xml:space="preserve">, </w:t>
      </w:r>
      <w:r w:rsidR="006914E8" w:rsidRPr="00D930F6">
        <w:t xml:space="preserve">should protected public interests pursuant to special regulations be affected by the building permit, and these matters were not decided by the planning </w:t>
      </w:r>
      <w:r w:rsidR="00C96491" w:rsidRPr="00D930F6">
        <w:rPr>
          <w:lang w:val="en-GB"/>
        </w:rPr>
        <w:t>permit</w:t>
      </w:r>
      <w:r w:rsidR="006914E8" w:rsidRPr="00D930F6">
        <w:rPr>
          <w:lang w:val="en-US"/>
        </w:rPr>
        <w:t>,</w:t>
      </w:r>
      <w:r w:rsidR="00C43E96" w:rsidRPr="00D930F6">
        <w:rPr>
          <w:rStyle w:val="st"/>
          <w:lang w:val="en-GB"/>
        </w:rPr>
        <w:t xml:space="preserve"> </w:t>
      </w:r>
      <w:r w:rsidR="004E7355" w:rsidRPr="00D930F6">
        <w:rPr>
          <w:rStyle w:val="st"/>
          <w:lang w:val="en-GB"/>
        </w:rPr>
        <w:t>person</w:t>
      </w:r>
      <w:r w:rsidR="00F0328F" w:rsidRPr="00D930F6">
        <w:rPr>
          <w:rStyle w:val="st"/>
          <w:lang w:val="en-GB"/>
        </w:rPr>
        <w:t>s</w:t>
      </w:r>
      <w:r w:rsidR="004E7355" w:rsidRPr="00D930F6">
        <w:rPr>
          <w:rStyle w:val="st"/>
          <w:lang w:val="en-GB"/>
        </w:rPr>
        <w:t xml:space="preserve"> as provided by special regulations.</w:t>
      </w:r>
      <w:r w:rsidR="00091A41" w:rsidRPr="00D930F6">
        <w:rPr>
          <w:rStyle w:val="FootnoteReference"/>
          <w:lang w:val="en-GB"/>
        </w:rPr>
        <w:footnoteReference w:id="14"/>
      </w:r>
      <w:r w:rsidR="003A27B8" w:rsidRPr="00D930F6">
        <w:rPr>
          <w:rStyle w:val="st"/>
          <w:lang w:val="en-GB"/>
        </w:rPr>
        <w:t xml:space="preserve"> </w:t>
      </w:r>
      <w:r w:rsidR="00733627">
        <w:rPr>
          <w:rStyle w:val="st"/>
          <w:lang w:val="en-GB"/>
        </w:rPr>
        <w:t>A</w:t>
      </w:r>
      <w:r w:rsidR="003A27B8" w:rsidRPr="00D930F6">
        <w:rPr>
          <w:rStyle w:val="st"/>
          <w:lang w:val="en-GB"/>
        </w:rPr>
        <w:t xml:space="preserve">ssociations meeting certain criteria may also gain party status if they submit, in writing, a notification of </w:t>
      </w:r>
      <w:r w:rsidR="00E20A06" w:rsidRPr="00D930F6">
        <w:rPr>
          <w:rStyle w:val="st"/>
          <w:lang w:val="en-GB"/>
        </w:rPr>
        <w:t>their</w:t>
      </w:r>
      <w:r w:rsidR="003A27B8" w:rsidRPr="00D930F6">
        <w:rPr>
          <w:rStyle w:val="st"/>
          <w:lang w:val="en-GB"/>
        </w:rPr>
        <w:t xml:space="preserve"> participation within 8 days of the day when the administrative authority notified it of its initiation of the proce</w:t>
      </w:r>
      <w:r w:rsidR="00D67CB9" w:rsidRPr="00D930F6">
        <w:rPr>
          <w:rStyle w:val="st"/>
          <w:lang w:val="en-GB"/>
        </w:rPr>
        <w:t>dure</w:t>
      </w:r>
      <w:r w:rsidR="003A27B8" w:rsidRPr="00D930F6">
        <w:rPr>
          <w:rStyle w:val="st"/>
          <w:lang w:val="en-GB"/>
        </w:rPr>
        <w:t>.</w:t>
      </w:r>
      <w:r w:rsidR="003A27B8" w:rsidRPr="00D930F6">
        <w:rPr>
          <w:rStyle w:val="FootnoteReference"/>
          <w:lang w:val="en-GB"/>
        </w:rPr>
        <w:footnoteReference w:id="15"/>
      </w:r>
    </w:p>
    <w:p w14:paraId="6CDE0F2F" w14:textId="1D9F0059" w:rsidR="006E214B" w:rsidRPr="00D930F6" w:rsidRDefault="00E144F8" w:rsidP="006F00EC">
      <w:pPr>
        <w:pStyle w:val="SingleTxtG"/>
        <w:numPr>
          <w:ilvl w:val="0"/>
          <w:numId w:val="3"/>
        </w:numPr>
        <w:ind w:left="1134" w:right="567" w:firstLine="0"/>
        <w:rPr>
          <w:rStyle w:val="st"/>
          <w:lang w:val="en-GB"/>
        </w:rPr>
      </w:pPr>
      <w:bookmarkStart w:id="8" w:name="_Ref9932155"/>
      <w:r w:rsidRPr="00D930F6">
        <w:rPr>
          <w:lang w:val="en-GB"/>
        </w:rPr>
        <w:t>S</w:t>
      </w:r>
      <w:r w:rsidR="00BB449D" w:rsidRPr="00D930F6">
        <w:rPr>
          <w:lang w:val="en-GB"/>
        </w:rPr>
        <w:t>ection 114(2) of the Building Act</w:t>
      </w:r>
      <w:r w:rsidRPr="00D930F6">
        <w:rPr>
          <w:lang w:val="en-GB"/>
        </w:rPr>
        <w:t xml:space="preserve"> provides that</w:t>
      </w:r>
      <w:r w:rsidR="00426D97" w:rsidRPr="00D930F6">
        <w:rPr>
          <w:lang w:val="en-GB"/>
        </w:rPr>
        <w:t xml:space="preserve"> objections that were or could have been raised in the planning permi</w:t>
      </w:r>
      <w:r w:rsidR="00C26AAF" w:rsidRPr="00D930F6">
        <w:rPr>
          <w:lang w:val="en-GB"/>
        </w:rPr>
        <w:t>t</w:t>
      </w:r>
      <w:r w:rsidR="00426D97" w:rsidRPr="00D930F6">
        <w:rPr>
          <w:lang w:val="en-GB"/>
        </w:rPr>
        <w:t xml:space="preserve"> procedure</w:t>
      </w:r>
      <w:r w:rsidR="006E214B" w:rsidRPr="00D930F6">
        <w:rPr>
          <w:lang w:val="en-GB"/>
        </w:rPr>
        <w:t xml:space="preserve"> are to be rejected.</w:t>
      </w:r>
      <w:r w:rsidR="006E214B" w:rsidRPr="00D930F6">
        <w:rPr>
          <w:rStyle w:val="FootnoteReference"/>
          <w:lang w:val="en-GB"/>
        </w:rPr>
        <w:footnoteReference w:id="16"/>
      </w:r>
      <w:bookmarkEnd w:id="8"/>
    </w:p>
    <w:p w14:paraId="05B0AF84" w14:textId="77777777" w:rsidR="00942041" w:rsidRPr="00D930F6" w:rsidRDefault="000C00CB">
      <w:pPr>
        <w:pStyle w:val="SingleTxtG"/>
        <w:ind w:right="567"/>
        <w:rPr>
          <w:rStyle w:val="st"/>
          <w:b/>
          <w:lang w:val="en-GB"/>
        </w:rPr>
      </w:pPr>
      <w:r w:rsidRPr="00D930F6">
        <w:rPr>
          <w:rStyle w:val="st"/>
          <w:b/>
          <w:lang w:val="en-GB"/>
        </w:rPr>
        <w:t>A</w:t>
      </w:r>
      <w:r w:rsidR="00942041" w:rsidRPr="00D930F6">
        <w:rPr>
          <w:rStyle w:val="st"/>
          <w:b/>
          <w:lang w:val="en-GB"/>
        </w:rPr>
        <w:t xml:space="preserve">ccess to justice </w:t>
      </w:r>
    </w:p>
    <w:p w14:paraId="664A0091" w14:textId="7A59F4C0" w:rsidR="003E78A0" w:rsidRPr="00D930F6" w:rsidRDefault="00673B9C" w:rsidP="006F00EC">
      <w:pPr>
        <w:pStyle w:val="SingleTxtG"/>
        <w:numPr>
          <w:ilvl w:val="0"/>
          <w:numId w:val="3"/>
        </w:numPr>
        <w:ind w:left="1134" w:right="567" w:firstLine="0"/>
        <w:rPr>
          <w:rStyle w:val="st"/>
          <w:lang w:val="en-GB"/>
        </w:rPr>
      </w:pPr>
      <w:bookmarkStart w:id="9" w:name="_Ref9943641"/>
      <w:r w:rsidRPr="00D930F6">
        <w:rPr>
          <w:lang w:val="en-GB"/>
        </w:rPr>
        <w:t>In</w:t>
      </w:r>
      <w:r w:rsidR="00244F59" w:rsidRPr="00D930F6">
        <w:rPr>
          <w:lang w:val="en-GB"/>
        </w:rPr>
        <w:t xml:space="preserve"> decision</w:t>
      </w:r>
      <w:r w:rsidRPr="00D930F6">
        <w:rPr>
          <w:lang w:val="en-GB"/>
        </w:rPr>
        <w:t xml:space="preserve"> </w:t>
      </w:r>
      <w:r w:rsidR="00244F59" w:rsidRPr="00D930F6">
        <w:rPr>
          <w:lang w:val="en-GB"/>
        </w:rPr>
        <w:t xml:space="preserve">ref. no. I US 282/87 </w:t>
      </w:r>
      <w:r w:rsidRPr="00D930F6">
        <w:rPr>
          <w:lang w:val="en-GB"/>
        </w:rPr>
        <w:t>of 6 January 1998</w:t>
      </w:r>
      <w:r w:rsidR="00244F59" w:rsidRPr="00D930F6">
        <w:rPr>
          <w:lang w:val="en-GB"/>
        </w:rPr>
        <w:t xml:space="preserve">, </w:t>
      </w:r>
      <w:r w:rsidRPr="00D930F6">
        <w:rPr>
          <w:lang w:val="en-GB"/>
        </w:rPr>
        <w:t xml:space="preserve">the </w:t>
      </w:r>
      <w:r w:rsidR="003E78A0" w:rsidRPr="00D930F6">
        <w:rPr>
          <w:lang w:val="en-GB"/>
        </w:rPr>
        <w:t xml:space="preserve">Constitutional Court </w:t>
      </w:r>
      <w:r w:rsidRPr="00D930F6">
        <w:rPr>
          <w:lang w:val="en-GB"/>
        </w:rPr>
        <w:t xml:space="preserve">held </w:t>
      </w:r>
      <w:r w:rsidR="003E78A0" w:rsidRPr="00DE6A51">
        <w:rPr>
          <w:lang w:val="en-GB"/>
        </w:rPr>
        <w:t>that associations cannot invoke the right to healthy environment since this right may only be claimed by natural</w:t>
      </w:r>
      <w:r w:rsidR="003E78A0" w:rsidRPr="00D930F6">
        <w:rPr>
          <w:lang w:val="en-GB"/>
        </w:rPr>
        <w:t xml:space="preserve"> persons.</w:t>
      </w:r>
      <w:r w:rsidR="003E78A0" w:rsidRPr="00D930F6">
        <w:rPr>
          <w:sz w:val="18"/>
          <w:szCs w:val="18"/>
          <w:vertAlign w:val="superscript"/>
          <w:lang w:val="en-GB"/>
        </w:rPr>
        <w:footnoteReference w:id="17"/>
      </w:r>
      <w:r w:rsidRPr="00D930F6">
        <w:rPr>
          <w:lang w:val="en-GB"/>
        </w:rPr>
        <w:t xml:space="preserve"> </w:t>
      </w:r>
      <w:bookmarkEnd w:id="9"/>
    </w:p>
    <w:p w14:paraId="40049B8F" w14:textId="564D600B" w:rsidR="00876B72" w:rsidRPr="00D930F6" w:rsidRDefault="00876B72" w:rsidP="006F00EC">
      <w:pPr>
        <w:pStyle w:val="SingleTxtG"/>
        <w:numPr>
          <w:ilvl w:val="0"/>
          <w:numId w:val="3"/>
        </w:numPr>
        <w:ind w:left="1134" w:right="567" w:firstLine="0"/>
        <w:rPr>
          <w:rStyle w:val="st"/>
          <w:lang w:val="en-GB"/>
        </w:rPr>
      </w:pPr>
      <w:bookmarkStart w:id="10" w:name="_Ref9945804"/>
      <w:r w:rsidRPr="00D930F6">
        <w:rPr>
          <w:rStyle w:val="st"/>
          <w:lang w:val="en-GB"/>
        </w:rPr>
        <w:t>Section 65</w:t>
      </w:r>
      <w:r w:rsidR="000A0F58" w:rsidRPr="00D930F6">
        <w:rPr>
          <w:rStyle w:val="st"/>
          <w:lang w:val="en-GB"/>
        </w:rPr>
        <w:t>(</w:t>
      </w:r>
      <w:r w:rsidRPr="00D930F6">
        <w:rPr>
          <w:rStyle w:val="st"/>
          <w:lang w:val="en-GB"/>
        </w:rPr>
        <w:t>1</w:t>
      </w:r>
      <w:r w:rsidR="000A0F58" w:rsidRPr="00D930F6">
        <w:rPr>
          <w:rStyle w:val="st"/>
          <w:lang w:val="en-GB"/>
        </w:rPr>
        <w:t>)</w:t>
      </w:r>
      <w:r w:rsidRPr="00D930F6">
        <w:rPr>
          <w:rStyle w:val="st"/>
          <w:lang w:val="en-GB"/>
        </w:rPr>
        <w:t xml:space="preserve"> of the Act No. 150/2002</w:t>
      </w:r>
      <w:r w:rsidR="000C00CB" w:rsidRPr="00D930F6">
        <w:rPr>
          <w:rStyle w:val="st"/>
          <w:lang w:val="en-GB"/>
        </w:rPr>
        <w:t xml:space="preserve"> </w:t>
      </w:r>
      <w:r w:rsidRPr="00D930F6">
        <w:rPr>
          <w:rStyle w:val="st"/>
          <w:lang w:val="en-GB"/>
        </w:rPr>
        <w:t>Coll., Code of Administrative Justice</w:t>
      </w:r>
      <w:r w:rsidR="00F64899" w:rsidRPr="00D930F6">
        <w:rPr>
          <w:rStyle w:val="st"/>
          <w:lang w:val="en-GB"/>
        </w:rPr>
        <w:t xml:space="preserve"> (Code of Administrative Justice)</w:t>
      </w:r>
      <w:r w:rsidRPr="00D930F6">
        <w:rPr>
          <w:rStyle w:val="st"/>
          <w:lang w:val="en-GB"/>
        </w:rPr>
        <w:t>, provides that:</w:t>
      </w:r>
      <w:bookmarkEnd w:id="10"/>
    </w:p>
    <w:p w14:paraId="0BD09179" w14:textId="17F7EA43" w:rsidR="00876B72" w:rsidRPr="00D930F6" w:rsidRDefault="00057594">
      <w:pPr>
        <w:pStyle w:val="SingleTxtG"/>
        <w:ind w:left="1701" w:right="567"/>
        <w:rPr>
          <w:rStyle w:val="st"/>
          <w:lang w:val="en-GB"/>
        </w:rPr>
      </w:pPr>
      <w:r w:rsidRPr="00D930F6">
        <w:rPr>
          <w:rStyle w:val="st"/>
          <w:lang w:val="en-GB"/>
        </w:rPr>
        <w:t>“</w:t>
      </w:r>
      <w:r w:rsidR="00876B72" w:rsidRPr="00D930F6">
        <w:rPr>
          <w:rStyle w:val="st"/>
          <w:lang w:val="en-GB"/>
        </w:rPr>
        <w:t xml:space="preserve">(1) </w:t>
      </w:r>
      <w:r w:rsidR="00C45322">
        <w:rPr>
          <w:rStyle w:val="st"/>
          <w:lang w:val="en-GB"/>
        </w:rPr>
        <w:tab/>
      </w:r>
      <w:r w:rsidR="00876B72" w:rsidRPr="00D930F6">
        <w:rPr>
          <w:rStyle w:val="st"/>
          <w:lang w:val="en-GB"/>
        </w:rPr>
        <w:t>Anyone who claims that their rights have been prejudiced directly or due to the violation of their rights in the preceding proce</w:t>
      </w:r>
      <w:r w:rsidR="00D67CB9" w:rsidRPr="00D930F6">
        <w:rPr>
          <w:rStyle w:val="st"/>
          <w:lang w:val="en-GB"/>
        </w:rPr>
        <w:t>dure</w:t>
      </w:r>
      <w:r w:rsidR="00876B72" w:rsidRPr="00D930F6">
        <w:rPr>
          <w:rStyle w:val="st"/>
          <w:lang w:val="en-GB"/>
        </w:rPr>
        <w:t xml:space="preserve"> by an act of an administrative authority whereby the person’s rights or obligations are created, changed, nullified or bindingly determine</w:t>
      </w:r>
      <w:r w:rsidR="006E214B" w:rsidRPr="00D930F6">
        <w:rPr>
          <w:rStyle w:val="st"/>
          <w:lang w:val="en-GB"/>
        </w:rPr>
        <w:t>d (</w:t>
      </w:r>
      <w:r w:rsidRPr="00D930F6">
        <w:rPr>
          <w:rStyle w:val="st"/>
          <w:lang w:val="en-GB"/>
        </w:rPr>
        <w:t>hereinafter ‘</w:t>
      </w:r>
      <w:r w:rsidR="006E214B" w:rsidRPr="00D930F6">
        <w:rPr>
          <w:rStyle w:val="st"/>
          <w:lang w:val="en-GB"/>
        </w:rPr>
        <w:t>decision</w:t>
      </w:r>
      <w:r w:rsidRPr="00D930F6">
        <w:rPr>
          <w:rStyle w:val="st"/>
          <w:lang w:val="en-GB"/>
        </w:rPr>
        <w:t>’</w:t>
      </w:r>
      <w:r w:rsidR="006E214B" w:rsidRPr="00D930F6">
        <w:rPr>
          <w:rStyle w:val="st"/>
          <w:lang w:val="en-GB"/>
        </w:rPr>
        <w:t>)</w:t>
      </w:r>
      <w:r w:rsidR="00876B72" w:rsidRPr="00D930F6">
        <w:rPr>
          <w:rStyle w:val="st"/>
          <w:lang w:val="en-GB"/>
        </w:rPr>
        <w:t xml:space="preserve"> may seek the cancellation of such a decision, or the declaration of its nullity, unless otherwise provided for by this Act or by a special law. </w:t>
      </w:r>
    </w:p>
    <w:p w14:paraId="5B697E3C" w14:textId="1CE2CFED" w:rsidR="00876B72" w:rsidRPr="00D930F6" w:rsidRDefault="00876B72">
      <w:pPr>
        <w:pStyle w:val="SingleTxtG"/>
        <w:ind w:left="1701" w:right="567"/>
        <w:rPr>
          <w:rStyle w:val="st"/>
          <w:lang w:val="en-GB"/>
        </w:rPr>
      </w:pPr>
      <w:r w:rsidRPr="00D930F6">
        <w:rPr>
          <w:rStyle w:val="st"/>
          <w:lang w:val="en-GB"/>
        </w:rPr>
        <w:t xml:space="preserve">(2) </w:t>
      </w:r>
      <w:r w:rsidR="00C45322">
        <w:rPr>
          <w:rStyle w:val="st"/>
          <w:lang w:val="en-GB"/>
        </w:rPr>
        <w:tab/>
      </w:r>
      <w:r w:rsidRPr="00D930F6">
        <w:rPr>
          <w:rStyle w:val="st"/>
          <w:lang w:val="en-GB"/>
        </w:rPr>
        <w:t>A complaint against a decision of an administrative authority can be made by a party to the proceedings before the administrative authority who is not entitled to file a complaint under paragraph 1, if the party claims that his or her rights have been prejudiced by the administrative authority’s acts in a manner that could have resulted in an illegal decision.</w:t>
      </w:r>
      <w:r w:rsidR="00B027A6" w:rsidRPr="00D930F6">
        <w:rPr>
          <w:rStyle w:val="st"/>
          <w:lang w:val="en-GB"/>
        </w:rPr>
        <w:t>”</w:t>
      </w:r>
      <w:r w:rsidR="00091A41" w:rsidRPr="00D930F6">
        <w:rPr>
          <w:rStyle w:val="FootnoteReference"/>
          <w:lang w:val="en-GB"/>
        </w:rPr>
        <w:footnoteReference w:id="18"/>
      </w:r>
    </w:p>
    <w:p w14:paraId="791CB53C" w14:textId="0458F180" w:rsidR="00217974" w:rsidRPr="00D930F6" w:rsidRDefault="00217974" w:rsidP="00244F59">
      <w:pPr>
        <w:pStyle w:val="SingleTxtG"/>
        <w:numPr>
          <w:ilvl w:val="0"/>
          <w:numId w:val="3"/>
        </w:numPr>
        <w:ind w:left="1134" w:right="567" w:firstLine="0"/>
        <w:rPr>
          <w:rStyle w:val="st"/>
          <w:lang w:val="en-GB"/>
        </w:rPr>
      </w:pPr>
      <w:bookmarkStart w:id="11" w:name="_Ref9938640"/>
      <w:bookmarkStart w:id="12" w:name="_Ref513729016"/>
      <w:r w:rsidRPr="00D930F6">
        <w:rPr>
          <w:lang w:val="en-GB"/>
        </w:rPr>
        <w:t xml:space="preserve">According to </w:t>
      </w:r>
      <w:r w:rsidR="00244F59" w:rsidRPr="00D930F6">
        <w:rPr>
          <w:lang w:val="en-GB"/>
        </w:rPr>
        <w:t xml:space="preserve">judgment ref. no. 1 As 13/2007 of </w:t>
      </w:r>
      <w:r w:rsidRPr="00D930F6">
        <w:rPr>
          <w:lang w:val="en-GB"/>
        </w:rPr>
        <w:t>the Supreme Administrative Court</w:t>
      </w:r>
      <w:r w:rsidR="00444835" w:rsidRPr="00D930F6">
        <w:rPr>
          <w:lang w:val="en-GB"/>
        </w:rPr>
        <w:t xml:space="preserve"> </w:t>
      </w:r>
      <w:r w:rsidR="00244F59" w:rsidRPr="00D930F6">
        <w:rPr>
          <w:lang w:val="en-GB"/>
        </w:rPr>
        <w:t>dated 29 August 2007</w:t>
      </w:r>
      <w:r w:rsidRPr="00D930F6">
        <w:rPr>
          <w:lang w:val="en-GB"/>
        </w:rPr>
        <w:t>, EIA opinion</w:t>
      </w:r>
      <w:r w:rsidR="00444835" w:rsidRPr="00D930F6">
        <w:rPr>
          <w:lang w:val="en-GB"/>
        </w:rPr>
        <w:t>s</w:t>
      </w:r>
      <w:r w:rsidRPr="00D930F6">
        <w:rPr>
          <w:lang w:val="en-GB"/>
        </w:rPr>
        <w:t xml:space="preserve"> </w:t>
      </w:r>
      <w:r w:rsidR="00244F59" w:rsidRPr="00D930F6">
        <w:rPr>
          <w:lang w:val="en-GB"/>
        </w:rPr>
        <w:t xml:space="preserve">are </w:t>
      </w:r>
      <w:r w:rsidRPr="00D930F6">
        <w:rPr>
          <w:lang w:val="en-GB"/>
        </w:rPr>
        <w:t xml:space="preserve">not directly reviewable but </w:t>
      </w:r>
      <w:r w:rsidR="00244F59" w:rsidRPr="00D930F6">
        <w:rPr>
          <w:lang w:val="en-GB"/>
        </w:rPr>
        <w:t xml:space="preserve">can </w:t>
      </w:r>
      <w:r w:rsidRPr="00D930F6">
        <w:rPr>
          <w:lang w:val="en-GB"/>
        </w:rPr>
        <w:t xml:space="preserve">only be reviewed in an action concerning the subsequent approval procedure, typically the planning </w:t>
      </w:r>
      <w:r w:rsidR="00057594" w:rsidRPr="00D930F6">
        <w:rPr>
          <w:lang w:val="en-GB"/>
        </w:rPr>
        <w:t>permit</w:t>
      </w:r>
      <w:r w:rsidRPr="00D930F6">
        <w:rPr>
          <w:lang w:val="en-GB"/>
        </w:rPr>
        <w:t xml:space="preserve"> procedure.</w:t>
      </w:r>
      <w:r w:rsidRPr="00D930F6">
        <w:rPr>
          <w:sz w:val="18"/>
          <w:szCs w:val="18"/>
          <w:vertAlign w:val="superscript"/>
          <w:lang w:val="en-GB"/>
        </w:rPr>
        <w:footnoteReference w:id="19"/>
      </w:r>
      <w:bookmarkEnd w:id="11"/>
    </w:p>
    <w:p w14:paraId="5D61BF26" w14:textId="60BCAAE1" w:rsidR="000C00CB" w:rsidRPr="00D930F6" w:rsidRDefault="00C063B0" w:rsidP="006F00EC">
      <w:pPr>
        <w:pStyle w:val="SingleTxtG"/>
        <w:numPr>
          <w:ilvl w:val="0"/>
          <w:numId w:val="3"/>
        </w:numPr>
        <w:ind w:left="1134" w:right="567" w:firstLine="0"/>
        <w:rPr>
          <w:rStyle w:val="st"/>
          <w:lang w:val="en-GB"/>
        </w:rPr>
      </w:pPr>
      <w:bookmarkStart w:id="13" w:name="_Ref10021139"/>
      <w:r w:rsidRPr="00D930F6">
        <w:rPr>
          <w:rStyle w:val="st"/>
          <w:lang w:val="en-GB"/>
        </w:rPr>
        <w:t xml:space="preserve"> </w:t>
      </w:r>
      <w:r w:rsidR="00DC2880">
        <w:rPr>
          <w:rStyle w:val="st"/>
          <w:lang w:val="en-GB"/>
        </w:rPr>
        <w:t>Pursuant to s</w:t>
      </w:r>
      <w:r w:rsidRPr="00D930F6">
        <w:rPr>
          <w:rStyle w:val="st"/>
          <w:lang w:val="en-GB"/>
        </w:rPr>
        <w:t xml:space="preserve">ection </w:t>
      </w:r>
      <w:r w:rsidR="00F64899" w:rsidRPr="00D930F6">
        <w:rPr>
          <w:rStyle w:val="st"/>
          <w:lang w:val="en-GB"/>
        </w:rPr>
        <w:t>(</w:t>
      </w:r>
      <w:r w:rsidRPr="00D930F6">
        <w:rPr>
          <w:rStyle w:val="st"/>
          <w:lang w:val="en-GB"/>
        </w:rPr>
        <w:t>9</w:t>
      </w:r>
      <w:r w:rsidR="00F64899" w:rsidRPr="00D930F6">
        <w:rPr>
          <w:rStyle w:val="st"/>
          <w:lang w:val="en-GB"/>
        </w:rPr>
        <w:t>)(</w:t>
      </w:r>
      <w:r w:rsidRPr="00D930F6">
        <w:rPr>
          <w:rStyle w:val="st"/>
          <w:lang w:val="en-GB"/>
        </w:rPr>
        <w:t>d</w:t>
      </w:r>
      <w:r w:rsidR="00F64899" w:rsidRPr="00D930F6">
        <w:rPr>
          <w:rStyle w:val="st"/>
          <w:lang w:val="en-GB"/>
        </w:rPr>
        <w:t>)(</w:t>
      </w:r>
      <w:r w:rsidR="00A54415" w:rsidRPr="00D930F6">
        <w:rPr>
          <w:rStyle w:val="st"/>
          <w:lang w:val="en-GB"/>
        </w:rPr>
        <w:t>1</w:t>
      </w:r>
      <w:r w:rsidR="00F64899" w:rsidRPr="00D930F6">
        <w:rPr>
          <w:rStyle w:val="st"/>
          <w:lang w:val="en-GB"/>
        </w:rPr>
        <w:t>)</w:t>
      </w:r>
      <w:r w:rsidR="00A54415" w:rsidRPr="00D930F6">
        <w:rPr>
          <w:rStyle w:val="st"/>
          <w:lang w:val="en-GB"/>
        </w:rPr>
        <w:t xml:space="preserve"> </w:t>
      </w:r>
      <w:r w:rsidR="00DC2880">
        <w:rPr>
          <w:rStyle w:val="st"/>
          <w:lang w:val="en-GB"/>
        </w:rPr>
        <w:t xml:space="preserve">of the 2015 EIA Act </w:t>
      </w:r>
      <w:r w:rsidR="005B2BA1" w:rsidRPr="00D930F6">
        <w:rPr>
          <w:rStyle w:val="st"/>
          <w:lang w:val="en-GB"/>
        </w:rPr>
        <w:t>the public concerned referred to in section 3(</w:t>
      </w:r>
      <w:proofErr w:type="spellStart"/>
      <w:r w:rsidR="005B2BA1" w:rsidRPr="00D930F6">
        <w:rPr>
          <w:rStyle w:val="st"/>
          <w:lang w:val="en-GB"/>
        </w:rPr>
        <w:t>i</w:t>
      </w:r>
      <w:proofErr w:type="spellEnd"/>
      <w:r w:rsidR="005B2BA1" w:rsidRPr="00D930F6">
        <w:rPr>
          <w:rStyle w:val="st"/>
          <w:lang w:val="en-GB"/>
        </w:rPr>
        <w:t>)</w:t>
      </w:r>
      <w:r w:rsidR="00F64899" w:rsidRPr="00D930F6">
        <w:rPr>
          <w:rStyle w:val="st"/>
          <w:lang w:val="en-GB"/>
        </w:rPr>
        <w:t>(</w:t>
      </w:r>
      <w:r w:rsidR="005B2BA1" w:rsidRPr="00D930F6">
        <w:rPr>
          <w:rStyle w:val="st"/>
          <w:lang w:val="en-GB"/>
        </w:rPr>
        <w:t>2</w:t>
      </w:r>
      <w:r w:rsidR="00F64899" w:rsidRPr="00D930F6">
        <w:rPr>
          <w:rStyle w:val="st"/>
          <w:lang w:val="en-GB"/>
        </w:rPr>
        <w:t>)</w:t>
      </w:r>
      <w:r w:rsidR="00876B72" w:rsidRPr="00D930F6">
        <w:rPr>
          <w:rStyle w:val="st"/>
          <w:lang w:val="en-GB"/>
        </w:rPr>
        <w:t xml:space="preserve"> </w:t>
      </w:r>
      <w:r w:rsidR="00693C33" w:rsidRPr="00D930F6">
        <w:rPr>
          <w:rStyle w:val="st"/>
          <w:lang w:val="en-GB"/>
        </w:rPr>
        <w:t xml:space="preserve">of </w:t>
      </w:r>
      <w:r w:rsidR="00DC2880">
        <w:rPr>
          <w:rStyle w:val="st"/>
          <w:lang w:val="en-GB"/>
        </w:rPr>
        <w:t xml:space="preserve">that </w:t>
      </w:r>
      <w:r w:rsidR="00693C33" w:rsidRPr="00D930F6">
        <w:rPr>
          <w:rStyle w:val="st"/>
          <w:lang w:val="en-GB"/>
        </w:rPr>
        <w:t xml:space="preserve">Act </w:t>
      </w:r>
      <w:r w:rsidR="00876B72" w:rsidRPr="00D930F6">
        <w:rPr>
          <w:rStyle w:val="st"/>
          <w:lang w:val="en-GB"/>
        </w:rPr>
        <w:t>(see para</w:t>
      </w:r>
      <w:r w:rsidR="00D92D95" w:rsidRPr="00D930F6">
        <w:rPr>
          <w:rStyle w:val="st"/>
          <w:lang w:val="en-GB"/>
        </w:rPr>
        <w:t>.</w:t>
      </w:r>
      <w:r w:rsidR="00876B72" w:rsidRPr="00D930F6">
        <w:rPr>
          <w:rStyle w:val="st"/>
          <w:lang w:val="en-GB"/>
        </w:rPr>
        <w:t xml:space="preserve"> </w:t>
      </w:r>
      <w:r w:rsidR="00D07C53">
        <w:rPr>
          <w:rStyle w:val="st"/>
          <w:lang w:val="en-GB"/>
        </w:rPr>
        <w:fldChar w:fldCharType="begin"/>
      </w:r>
      <w:r w:rsidR="00D07C53">
        <w:rPr>
          <w:rStyle w:val="st"/>
          <w:lang w:val="en-GB"/>
        </w:rPr>
        <w:instrText xml:space="preserve"> REF _Ref16875057 \r \h </w:instrText>
      </w:r>
      <w:r w:rsidR="00D07C53">
        <w:rPr>
          <w:rStyle w:val="st"/>
          <w:lang w:val="en-GB"/>
        </w:rPr>
      </w:r>
      <w:r w:rsidR="00D07C53">
        <w:rPr>
          <w:rStyle w:val="st"/>
          <w:lang w:val="en-GB"/>
        </w:rPr>
        <w:fldChar w:fldCharType="separate"/>
      </w:r>
      <w:r w:rsidR="009721DA">
        <w:rPr>
          <w:rStyle w:val="st"/>
          <w:cs/>
          <w:lang w:val="en-GB"/>
        </w:rPr>
        <w:t>‎</w:t>
      </w:r>
      <w:r w:rsidR="009721DA">
        <w:rPr>
          <w:rStyle w:val="st"/>
          <w:lang w:val="en-GB"/>
        </w:rPr>
        <w:t>25</w:t>
      </w:r>
      <w:r w:rsidR="00D07C53">
        <w:rPr>
          <w:rStyle w:val="st"/>
          <w:lang w:val="en-GB"/>
        </w:rPr>
        <w:fldChar w:fldCharType="end"/>
      </w:r>
      <w:r w:rsidR="009A6EC6" w:rsidRPr="00D930F6">
        <w:rPr>
          <w:rStyle w:val="st"/>
          <w:lang w:val="en-GB"/>
        </w:rPr>
        <w:t xml:space="preserve"> </w:t>
      </w:r>
      <w:r w:rsidR="00876B72" w:rsidRPr="00D930F6">
        <w:rPr>
          <w:rStyle w:val="st"/>
          <w:lang w:val="en-GB"/>
        </w:rPr>
        <w:t>above)</w:t>
      </w:r>
      <w:r w:rsidR="00255F57" w:rsidRPr="00D930F6">
        <w:rPr>
          <w:rStyle w:val="st"/>
          <w:lang w:val="en-GB"/>
        </w:rPr>
        <w:t xml:space="preserve"> are</w:t>
      </w:r>
      <w:r w:rsidR="000C00CB" w:rsidRPr="00D930F6">
        <w:rPr>
          <w:rStyle w:val="st"/>
          <w:lang w:val="en-GB"/>
        </w:rPr>
        <w:t>:</w:t>
      </w:r>
      <w:bookmarkEnd w:id="12"/>
      <w:bookmarkEnd w:id="13"/>
      <w:r w:rsidR="005B2BA1" w:rsidRPr="00D930F6">
        <w:rPr>
          <w:rStyle w:val="st"/>
          <w:lang w:val="en-GB"/>
        </w:rPr>
        <w:t xml:space="preserve"> </w:t>
      </w:r>
    </w:p>
    <w:p w14:paraId="09EEF47E" w14:textId="77777777" w:rsidR="00BD62FA" w:rsidRPr="00D930F6" w:rsidRDefault="00BD62FA">
      <w:pPr>
        <w:pStyle w:val="SingleTxtG"/>
        <w:ind w:left="1701" w:right="567"/>
        <w:rPr>
          <w:lang w:val="en-GB"/>
        </w:rPr>
      </w:pPr>
      <w:r w:rsidRPr="00D930F6">
        <w:rPr>
          <w:rStyle w:val="st"/>
          <w:lang w:val="en-GB"/>
        </w:rPr>
        <w:lastRenderedPageBreak/>
        <w:t>“</w:t>
      </w:r>
      <w:r w:rsidRPr="00D930F6">
        <w:rPr>
          <w:lang w:val="en-GB"/>
        </w:rPr>
        <w:t>entitled to bring a legal action to protect the public interest against the decision issued in a subsequent proceeding and challenge substantive or procedural legality of this decision. For the purposes of the procedure under the first sentence it shall be deemed that the public concerned referred to in Section 3</w:t>
      </w:r>
      <w:r w:rsidR="00E970D3" w:rsidRPr="00D930F6">
        <w:rPr>
          <w:lang w:val="en-GB"/>
        </w:rPr>
        <w:t xml:space="preserve"> </w:t>
      </w:r>
      <w:r w:rsidRPr="00D930F6">
        <w:rPr>
          <w:lang w:val="en-GB"/>
        </w:rPr>
        <w:t>(</w:t>
      </w:r>
      <w:proofErr w:type="spellStart"/>
      <w:r w:rsidRPr="00D930F6">
        <w:rPr>
          <w:lang w:val="en-GB"/>
        </w:rPr>
        <w:t>i</w:t>
      </w:r>
      <w:proofErr w:type="spellEnd"/>
      <w:r w:rsidRPr="00D930F6">
        <w:rPr>
          <w:lang w:val="en-GB"/>
        </w:rPr>
        <w:t>), point 2, has rights which may be impaired by the decision issued in a subsequent proceeding.”</w:t>
      </w:r>
      <w:r w:rsidRPr="00D930F6">
        <w:rPr>
          <w:rStyle w:val="FootnoteReference"/>
          <w:lang w:val="en-GB"/>
        </w:rPr>
        <w:footnoteReference w:id="20"/>
      </w:r>
    </w:p>
    <w:p w14:paraId="331097A6" w14:textId="7E13BAC7" w:rsidR="007C2C58" w:rsidRPr="00A26350" w:rsidRDefault="007C2C58" w:rsidP="007C2C58">
      <w:pPr>
        <w:pStyle w:val="SingleTxtG"/>
        <w:numPr>
          <w:ilvl w:val="0"/>
          <w:numId w:val="3"/>
        </w:numPr>
        <w:ind w:left="1134" w:right="567" w:firstLine="0"/>
        <w:rPr>
          <w:rStyle w:val="st"/>
          <w:lang w:val="en-GB"/>
        </w:rPr>
      </w:pPr>
      <w:bookmarkStart w:id="14" w:name="_Ref15380576"/>
      <w:bookmarkStart w:id="15" w:name="_Ref491880804"/>
      <w:r w:rsidRPr="00A26350">
        <w:rPr>
          <w:lang w:val="en-GB"/>
        </w:rPr>
        <w:t xml:space="preserve">Section 9(c)(4) of the 2015 </w:t>
      </w:r>
      <w:r w:rsidR="0091301F" w:rsidRPr="00A26350">
        <w:rPr>
          <w:lang w:val="en-GB"/>
        </w:rPr>
        <w:t xml:space="preserve">EIA </w:t>
      </w:r>
      <w:r w:rsidRPr="00A26350">
        <w:rPr>
          <w:lang w:val="en-GB"/>
        </w:rPr>
        <w:t>Act provides that the public concerned referred to in section 3(</w:t>
      </w:r>
      <w:proofErr w:type="spellStart"/>
      <w:r w:rsidRPr="00A26350">
        <w:rPr>
          <w:lang w:val="en-GB"/>
        </w:rPr>
        <w:t>i</w:t>
      </w:r>
      <w:proofErr w:type="spellEnd"/>
      <w:r w:rsidRPr="00A26350">
        <w:rPr>
          <w:lang w:val="en-GB"/>
        </w:rPr>
        <w:t xml:space="preserve">)(2) </w:t>
      </w:r>
      <w:r w:rsidR="00DC2880">
        <w:rPr>
          <w:lang w:val="en-GB"/>
        </w:rPr>
        <w:t xml:space="preserve">may file an appeal against a decision issued in a subsequent procedure </w:t>
      </w:r>
      <w:r w:rsidRPr="00A26350">
        <w:rPr>
          <w:lang w:val="en-GB"/>
        </w:rPr>
        <w:t>even if it was not a party to the administrative procedure.</w:t>
      </w:r>
      <w:r w:rsidRPr="00A26350">
        <w:rPr>
          <w:rStyle w:val="FootnoteReference"/>
          <w:lang w:val="en-GB"/>
        </w:rPr>
        <w:footnoteReference w:id="21"/>
      </w:r>
      <w:bookmarkEnd w:id="14"/>
    </w:p>
    <w:p w14:paraId="21883CA4" w14:textId="6B3B2A07" w:rsidR="00A54415" w:rsidRPr="00D930F6" w:rsidRDefault="007D25A2" w:rsidP="00DE6A51">
      <w:pPr>
        <w:pStyle w:val="SingleTxtG"/>
        <w:numPr>
          <w:ilvl w:val="0"/>
          <w:numId w:val="3"/>
        </w:numPr>
        <w:ind w:left="1134" w:right="567" w:firstLine="0"/>
        <w:rPr>
          <w:lang w:val="en-GB"/>
        </w:rPr>
      </w:pPr>
      <w:bookmarkStart w:id="16" w:name="_Ref491880812"/>
      <w:bookmarkStart w:id="17" w:name="_Ref495482663"/>
      <w:bookmarkStart w:id="18" w:name="_Ref500412080"/>
      <w:bookmarkEnd w:id="15"/>
      <w:proofErr w:type="gramStart"/>
      <w:r w:rsidRPr="00D930F6">
        <w:rPr>
          <w:lang w:val="en-GB"/>
        </w:rPr>
        <w:t>W</w:t>
      </w:r>
      <w:r w:rsidR="00BD62FA" w:rsidRPr="00D930F6">
        <w:rPr>
          <w:lang w:val="en-GB"/>
        </w:rPr>
        <w:t>ith regard to</w:t>
      </w:r>
      <w:proofErr w:type="gramEnd"/>
      <w:r w:rsidR="00BD62FA" w:rsidRPr="00D930F6">
        <w:rPr>
          <w:lang w:val="en-GB"/>
        </w:rPr>
        <w:t xml:space="preserve"> </w:t>
      </w:r>
      <w:r w:rsidR="00C33681">
        <w:rPr>
          <w:lang w:val="en-GB"/>
        </w:rPr>
        <w:t>(</w:t>
      </w:r>
      <w:proofErr w:type="spellStart"/>
      <w:r w:rsidR="00C33681">
        <w:rPr>
          <w:lang w:val="en-GB"/>
        </w:rPr>
        <w:t>i</w:t>
      </w:r>
      <w:proofErr w:type="spellEnd"/>
      <w:r w:rsidR="00C33681">
        <w:rPr>
          <w:lang w:val="en-GB"/>
        </w:rPr>
        <w:t xml:space="preserve">) </w:t>
      </w:r>
      <w:r w:rsidR="00B04FEC">
        <w:rPr>
          <w:lang w:val="en-GB"/>
        </w:rPr>
        <w:t xml:space="preserve">the </w:t>
      </w:r>
      <w:r w:rsidR="00DC2880">
        <w:rPr>
          <w:lang w:val="en-GB"/>
        </w:rPr>
        <w:t xml:space="preserve">timeframe for </w:t>
      </w:r>
      <w:r w:rsidR="00C33681">
        <w:rPr>
          <w:lang w:val="en-GB"/>
        </w:rPr>
        <w:t xml:space="preserve">a </w:t>
      </w:r>
      <w:r w:rsidR="00D07C53">
        <w:rPr>
          <w:lang w:val="en-GB"/>
        </w:rPr>
        <w:t xml:space="preserve">court to issue </w:t>
      </w:r>
      <w:r w:rsidR="00C33681">
        <w:rPr>
          <w:lang w:val="en-GB"/>
        </w:rPr>
        <w:t xml:space="preserve">its </w:t>
      </w:r>
      <w:r w:rsidR="00D07C53">
        <w:rPr>
          <w:lang w:val="en-GB"/>
        </w:rPr>
        <w:t xml:space="preserve">decision </w:t>
      </w:r>
      <w:r w:rsidR="00C33681">
        <w:rPr>
          <w:lang w:val="en-GB"/>
        </w:rPr>
        <w:t xml:space="preserve">on a legal challenge to a </w:t>
      </w:r>
      <w:r w:rsidR="00BD62FA" w:rsidRPr="00D930F6">
        <w:rPr>
          <w:lang w:val="en-GB"/>
        </w:rPr>
        <w:t xml:space="preserve">decision in </w:t>
      </w:r>
      <w:r w:rsidR="00C33681">
        <w:rPr>
          <w:lang w:val="en-GB"/>
        </w:rPr>
        <w:t xml:space="preserve">a </w:t>
      </w:r>
      <w:r w:rsidR="00BD62FA" w:rsidRPr="00D930F6">
        <w:rPr>
          <w:lang w:val="en-GB"/>
        </w:rPr>
        <w:t>subsequent proce</w:t>
      </w:r>
      <w:r w:rsidR="00C32878" w:rsidRPr="00D930F6">
        <w:rPr>
          <w:lang w:val="en-GB"/>
        </w:rPr>
        <w:t>dure</w:t>
      </w:r>
      <w:r w:rsidR="00DC2880">
        <w:rPr>
          <w:lang w:val="en-GB"/>
        </w:rPr>
        <w:t xml:space="preserve"> and </w:t>
      </w:r>
      <w:r w:rsidR="00C33681">
        <w:rPr>
          <w:lang w:val="en-GB"/>
        </w:rPr>
        <w:t xml:space="preserve">(ii) </w:t>
      </w:r>
      <w:r w:rsidR="00DC2880">
        <w:rPr>
          <w:lang w:val="en-GB"/>
        </w:rPr>
        <w:t>the granting of suspensive effect</w:t>
      </w:r>
      <w:r w:rsidRPr="00D930F6">
        <w:rPr>
          <w:lang w:val="en-GB"/>
        </w:rPr>
        <w:t xml:space="preserve">, </w:t>
      </w:r>
      <w:r w:rsidR="003B1820" w:rsidRPr="00D930F6">
        <w:rPr>
          <w:lang w:val="en-GB"/>
        </w:rPr>
        <w:t>s</w:t>
      </w:r>
      <w:r w:rsidRPr="00D930F6">
        <w:rPr>
          <w:lang w:val="en-GB"/>
        </w:rPr>
        <w:t>ection 9</w:t>
      </w:r>
      <w:r w:rsidR="003B1820" w:rsidRPr="00D930F6">
        <w:rPr>
          <w:lang w:val="en-GB"/>
        </w:rPr>
        <w:t>(</w:t>
      </w:r>
      <w:r w:rsidRPr="00D930F6">
        <w:rPr>
          <w:lang w:val="en-GB"/>
        </w:rPr>
        <w:t>d</w:t>
      </w:r>
      <w:r w:rsidR="003B1820" w:rsidRPr="00D930F6">
        <w:rPr>
          <w:lang w:val="en-GB"/>
        </w:rPr>
        <w:t>)(</w:t>
      </w:r>
      <w:r w:rsidRPr="00D930F6">
        <w:rPr>
          <w:lang w:val="en-GB"/>
        </w:rPr>
        <w:t>2</w:t>
      </w:r>
      <w:r w:rsidR="003B1820" w:rsidRPr="00D930F6">
        <w:rPr>
          <w:lang w:val="en-GB"/>
        </w:rPr>
        <w:t>)</w:t>
      </w:r>
      <w:r w:rsidRPr="00D930F6">
        <w:rPr>
          <w:lang w:val="en-GB"/>
        </w:rPr>
        <w:t xml:space="preserve"> of the </w:t>
      </w:r>
      <w:r w:rsidR="00253815" w:rsidRPr="00D930F6">
        <w:rPr>
          <w:lang w:val="en-GB"/>
        </w:rPr>
        <w:t xml:space="preserve">2015 </w:t>
      </w:r>
      <w:r w:rsidRPr="00D930F6">
        <w:rPr>
          <w:lang w:val="en-GB"/>
        </w:rPr>
        <w:t>EIA Act provides</w:t>
      </w:r>
      <w:r w:rsidR="001C6D5E" w:rsidRPr="00D930F6">
        <w:rPr>
          <w:lang w:val="en-GB"/>
        </w:rPr>
        <w:t xml:space="preserve"> that</w:t>
      </w:r>
      <w:r w:rsidR="00BD62FA" w:rsidRPr="00D930F6">
        <w:rPr>
          <w:lang w:val="en-GB"/>
        </w:rPr>
        <w:t>:</w:t>
      </w:r>
      <w:bookmarkEnd w:id="16"/>
      <w:bookmarkEnd w:id="17"/>
      <w:bookmarkEnd w:id="18"/>
      <w:r w:rsidR="00BD62FA" w:rsidRPr="00D930F6">
        <w:rPr>
          <w:lang w:val="en-GB"/>
        </w:rPr>
        <w:t xml:space="preserve"> </w:t>
      </w:r>
    </w:p>
    <w:p w14:paraId="028B2531" w14:textId="3289D7D2" w:rsidR="00BD62FA" w:rsidRDefault="00BD62FA">
      <w:pPr>
        <w:pStyle w:val="SingleTxtG"/>
        <w:ind w:left="1701" w:right="567"/>
        <w:rPr>
          <w:lang w:val="en-GB"/>
        </w:rPr>
      </w:pPr>
      <w:r w:rsidRPr="00D930F6">
        <w:rPr>
          <w:lang w:val="en-GB"/>
        </w:rPr>
        <w:t>“The court shall decide on the legal actions against decisions issued in subsequent proce</w:t>
      </w:r>
      <w:r w:rsidR="00C32878" w:rsidRPr="00D930F6">
        <w:rPr>
          <w:lang w:val="en-GB"/>
        </w:rPr>
        <w:t>dures</w:t>
      </w:r>
      <w:r w:rsidRPr="00D930F6">
        <w:rPr>
          <w:lang w:val="en-GB"/>
        </w:rPr>
        <w:t xml:space="preserve"> within 90 days of the legal action being delivered to the court. The court shall decide even without a petition whether to grant </w:t>
      </w:r>
      <w:r w:rsidR="00894865" w:rsidRPr="00D930F6">
        <w:rPr>
          <w:lang w:val="en-GB"/>
        </w:rPr>
        <w:t>suspensive</w:t>
      </w:r>
      <w:r w:rsidRPr="00D930F6">
        <w:rPr>
          <w:lang w:val="en-GB"/>
        </w:rPr>
        <w:t xml:space="preserve"> effect to the legal action or order a preliminary injunction pursuant to the Code of Administrative Justice. The court shall grant </w:t>
      </w:r>
      <w:r w:rsidR="00894865" w:rsidRPr="00D930F6">
        <w:rPr>
          <w:lang w:val="en-GB"/>
        </w:rPr>
        <w:t>suspensive</w:t>
      </w:r>
      <w:r w:rsidRPr="00D930F6">
        <w:rPr>
          <w:lang w:val="en-GB"/>
        </w:rPr>
        <w:t xml:space="preserve"> effect to the complaint or order a preliminary injunction if there is a risk that the implementation of the project may cause serious environmental damage.”</w:t>
      </w:r>
      <w:r w:rsidRPr="00D930F6">
        <w:rPr>
          <w:rStyle w:val="FootnoteReference"/>
          <w:lang w:val="en-GB"/>
        </w:rPr>
        <w:footnoteReference w:id="22"/>
      </w:r>
    </w:p>
    <w:p w14:paraId="68B123A4" w14:textId="77777777" w:rsidR="00DC2880" w:rsidRPr="00D930F6" w:rsidRDefault="00DC2880" w:rsidP="00DC2880">
      <w:pPr>
        <w:pStyle w:val="SingleTxtG"/>
        <w:numPr>
          <w:ilvl w:val="0"/>
          <w:numId w:val="3"/>
        </w:numPr>
        <w:ind w:left="1134" w:right="567" w:firstLine="0"/>
        <w:rPr>
          <w:lang w:val="en-GB"/>
        </w:rPr>
      </w:pPr>
      <w:bookmarkStart w:id="19" w:name="_Ref16879909"/>
      <w:r w:rsidRPr="00D930F6">
        <w:rPr>
          <w:rStyle w:val="st"/>
          <w:lang w:val="en-GB"/>
        </w:rPr>
        <w:t xml:space="preserve">Section 73 of the Code of Administrative Justice provides that the filing of a complaint does not have suspensive effect unless otherwise provided for by that </w:t>
      </w:r>
      <w:r>
        <w:rPr>
          <w:rStyle w:val="st"/>
          <w:lang w:val="en-GB"/>
        </w:rPr>
        <w:t>Code</w:t>
      </w:r>
      <w:r w:rsidRPr="00D930F6">
        <w:rPr>
          <w:rStyle w:val="st"/>
          <w:lang w:val="en-GB"/>
        </w:rPr>
        <w:t xml:space="preserve"> or a special law. However, courts shall award suspensive effect if the execution of the decision or other legal consequences of the decision would result in exceedingly higher damage to the complainant than would arise to other persons through the grant of suspensive effect, and providing it is not contrary to the public interest.</w:t>
      </w:r>
      <w:r w:rsidRPr="00D930F6">
        <w:rPr>
          <w:rStyle w:val="FootnoteReference"/>
          <w:lang w:val="en-GB"/>
        </w:rPr>
        <w:footnoteReference w:id="23"/>
      </w:r>
      <w:bookmarkEnd w:id="19"/>
    </w:p>
    <w:p w14:paraId="6D296914" w14:textId="77777777" w:rsidR="00DC2880" w:rsidRPr="00D930F6" w:rsidRDefault="00DC2880">
      <w:pPr>
        <w:pStyle w:val="SingleTxtG"/>
        <w:ind w:left="1701" w:right="567"/>
        <w:rPr>
          <w:lang w:val="en-GB"/>
        </w:rPr>
      </w:pPr>
    </w:p>
    <w:p w14:paraId="2F1E7276" w14:textId="77777777" w:rsidR="00477630" w:rsidRPr="00D930F6" w:rsidRDefault="00477630" w:rsidP="006F00EC">
      <w:pPr>
        <w:pStyle w:val="H1G"/>
        <w:numPr>
          <w:ilvl w:val="0"/>
          <w:numId w:val="26"/>
        </w:numPr>
        <w:tabs>
          <w:tab w:val="clear" w:pos="1569"/>
        </w:tabs>
        <w:ind w:left="1276" w:right="567" w:hanging="567"/>
      </w:pPr>
      <w:r w:rsidRPr="00D930F6">
        <w:t>Facts</w:t>
      </w:r>
    </w:p>
    <w:p w14:paraId="28C78EB9" w14:textId="45EAC048" w:rsidR="004F3568" w:rsidRPr="00D930F6" w:rsidRDefault="00970968" w:rsidP="006F00EC">
      <w:pPr>
        <w:pStyle w:val="SingleTxtG"/>
        <w:numPr>
          <w:ilvl w:val="0"/>
          <w:numId w:val="3"/>
        </w:numPr>
        <w:ind w:left="1134" w:right="567" w:firstLine="0"/>
        <w:rPr>
          <w:lang w:val="en-GB"/>
        </w:rPr>
      </w:pPr>
      <w:bookmarkStart w:id="20" w:name="_Ref9954037"/>
      <w:r>
        <w:rPr>
          <w:lang w:val="en-GB"/>
        </w:rPr>
        <w:t>In 2008, t</w:t>
      </w:r>
      <w:r w:rsidR="00992C12" w:rsidRPr="00D930F6">
        <w:rPr>
          <w:lang w:val="en-GB"/>
        </w:rPr>
        <w:t xml:space="preserve">he communicant </w:t>
      </w:r>
      <w:r w:rsidR="00371E4B" w:rsidRPr="00D930F6">
        <w:rPr>
          <w:lang w:val="en-GB"/>
        </w:rPr>
        <w:t>participated in the</w:t>
      </w:r>
      <w:r w:rsidR="00992C12" w:rsidRPr="00D930F6">
        <w:rPr>
          <w:lang w:val="en-GB"/>
        </w:rPr>
        <w:t xml:space="preserve"> planning permi</w:t>
      </w:r>
      <w:r w:rsidR="00371E4B" w:rsidRPr="00D930F6">
        <w:rPr>
          <w:lang w:val="en-GB"/>
        </w:rPr>
        <w:t>tting procedure</w:t>
      </w:r>
      <w:r w:rsidR="00992C12" w:rsidRPr="00D930F6">
        <w:rPr>
          <w:lang w:val="en-GB"/>
        </w:rPr>
        <w:t xml:space="preserve"> for the construction of a spent nuclear storage facility</w:t>
      </w:r>
      <w:r w:rsidR="00371E4B" w:rsidRPr="00D930F6">
        <w:rPr>
          <w:lang w:val="en-GB"/>
        </w:rPr>
        <w:t xml:space="preserve">, submitting </w:t>
      </w:r>
      <w:proofErr w:type="gramStart"/>
      <w:r w:rsidR="00371E4B" w:rsidRPr="00D930F6">
        <w:rPr>
          <w:lang w:val="en-GB"/>
        </w:rPr>
        <w:t>a number of</w:t>
      </w:r>
      <w:proofErr w:type="gramEnd"/>
      <w:r w:rsidR="00371E4B" w:rsidRPr="00D930F6">
        <w:rPr>
          <w:lang w:val="en-GB"/>
        </w:rPr>
        <w:t xml:space="preserve"> comments and objections.</w:t>
      </w:r>
      <w:r w:rsidR="00992C12" w:rsidRPr="00D930F6">
        <w:rPr>
          <w:lang w:val="en-GB"/>
        </w:rPr>
        <w:t xml:space="preserve"> </w:t>
      </w:r>
      <w:r w:rsidR="00371E4B" w:rsidRPr="00D930F6">
        <w:rPr>
          <w:lang w:val="en-GB"/>
        </w:rPr>
        <w:t>On 14 April 2008, the competent authority granted the planning permit</w:t>
      </w:r>
      <w:r w:rsidR="00244F59" w:rsidRPr="00D930F6">
        <w:rPr>
          <w:lang w:val="en-GB"/>
        </w:rPr>
        <w:t xml:space="preserve"> for the facility</w:t>
      </w:r>
      <w:r w:rsidR="00371E4B" w:rsidRPr="00D930F6">
        <w:rPr>
          <w:lang w:val="en-GB"/>
        </w:rPr>
        <w:t>.</w:t>
      </w:r>
      <w:r w:rsidR="00371E4B" w:rsidRPr="00D930F6">
        <w:rPr>
          <w:rStyle w:val="FootnoteReference"/>
          <w:lang w:val="en-GB"/>
        </w:rPr>
        <w:t xml:space="preserve"> </w:t>
      </w:r>
      <w:r w:rsidR="00371E4B" w:rsidRPr="00D930F6">
        <w:rPr>
          <w:lang w:val="en-GB"/>
        </w:rPr>
        <w:t>The communicant</w:t>
      </w:r>
      <w:r w:rsidR="00244F59" w:rsidRPr="00D930F6">
        <w:rPr>
          <w:lang w:val="en-GB"/>
        </w:rPr>
        <w:t xml:space="preserve"> sought administrative </w:t>
      </w:r>
      <w:proofErr w:type="gramStart"/>
      <w:r w:rsidR="00244F59" w:rsidRPr="00D930F6">
        <w:rPr>
          <w:lang w:val="en-GB"/>
        </w:rPr>
        <w:t>review</w:t>
      </w:r>
      <w:proofErr w:type="gramEnd"/>
      <w:r w:rsidR="00244F59" w:rsidRPr="00D930F6">
        <w:rPr>
          <w:lang w:val="en-GB"/>
        </w:rPr>
        <w:t xml:space="preserve"> but it</w:t>
      </w:r>
      <w:r w:rsidR="00371E4B" w:rsidRPr="00D930F6">
        <w:rPr>
          <w:lang w:val="en-GB"/>
        </w:rPr>
        <w:t xml:space="preserve">s administrative appeal was dismissed on 18 July 2008. The communicant challenged this dismissal </w:t>
      </w:r>
      <w:r w:rsidR="00992C12" w:rsidRPr="00D930F6">
        <w:rPr>
          <w:lang w:val="en-GB"/>
        </w:rPr>
        <w:t>in court</w:t>
      </w:r>
      <w:r w:rsidR="00371E4B" w:rsidRPr="00D930F6">
        <w:rPr>
          <w:lang w:val="en-GB"/>
        </w:rPr>
        <w:t xml:space="preserve"> and requested suspensive effect. Suspensive effect was</w:t>
      </w:r>
      <w:r>
        <w:rPr>
          <w:lang w:val="en-GB"/>
        </w:rPr>
        <w:t xml:space="preserve"> </w:t>
      </w:r>
      <w:r w:rsidR="00371E4B" w:rsidRPr="00D930F6">
        <w:rPr>
          <w:lang w:val="en-GB"/>
        </w:rPr>
        <w:t>refused</w:t>
      </w:r>
      <w:r w:rsidR="00FD04E9" w:rsidRPr="00D930F6">
        <w:rPr>
          <w:lang w:val="en-GB"/>
        </w:rPr>
        <w:t>.</w:t>
      </w:r>
      <w:r>
        <w:rPr>
          <w:lang w:val="en-GB"/>
        </w:rPr>
        <w:t xml:space="preserve"> </w:t>
      </w:r>
      <w:r w:rsidR="00FD04E9" w:rsidRPr="00D930F6">
        <w:rPr>
          <w:lang w:val="en-GB"/>
        </w:rPr>
        <w:t xml:space="preserve">On 27 October 2010, </w:t>
      </w:r>
      <w:r w:rsidR="00371E4B" w:rsidRPr="00D930F6">
        <w:rPr>
          <w:lang w:val="en-GB"/>
        </w:rPr>
        <w:t xml:space="preserve">the Municipal Court in Prague agreed with the communicant that its objections and the facts thereof had not been </w:t>
      </w:r>
      <w:r w:rsidR="00FD04E9" w:rsidRPr="00D930F6">
        <w:rPr>
          <w:lang w:val="en-GB"/>
        </w:rPr>
        <w:t xml:space="preserve">dealt with by the appellate authority and remitted the case to that body for another decision. However, </w:t>
      </w:r>
      <w:r w:rsidR="00FD04E9" w:rsidRPr="00D930F6">
        <w:rPr>
          <w:lang w:val="en-GB"/>
        </w:rPr>
        <w:lastRenderedPageBreak/>
        <w:t>the building permit</w:t>
      </w:r>
      <w:r w:rsidR="004F3568" w:rsidRPr="00D930F6">
        <w:rPr>
          <w:lang w:val="en-GB"/>
        </w:rPr>
        <w:t xml:space="preserve"> had </w:t>
      </w:r>
      <w:r w:rsidR="00FD04E9" w:rsidRPr="00D930F6">
        <w:rPr>
          <w:lang w:val="en-GB"/>
        </w:rPr>
        <w:t xml:space="preserve">already </w:t>
      </w:r>
      <w:r w:rsidR="004F3568" w:rsidRPr="00D930F6">
        <w:rPr>
          <w:lang w:val="en-GB"/>
        </w:rPr>
        <w:t>been issued on 11 November 2008 and development of the facility had commenced.</w:t>
      </w:r>
      <w:r w:rsidR="004F3568" w:rsidRPr="00D930F6">
        <w:rPr>
          <w:sz w:val="18"/>
          <w:szCs w:val="18"/>
          <w:vertAlign w:val="superscript"/>
          <w:lang w:val="en-GB"/>
        </w:rPr>
        <w:footnoteReference w:id="24"/>
      </w:r>
      <w:bookmarkEnd w:id="20"/>
      <w:r w:rsidR="004F3568" w:rsidRPr="00D930F6">
        <w:rPr>
          <w:sz w:val="18"/>
          <w:szCs w:val="18"/>
          <w:lang w:val="en-GB"/>
        </w:rPr>
        <w:t xml:space="preserve"> </w:t>
      </w:r>
    </w:p>
    <w:p w14:paraId="0ABB1CC3" w14:textId="72F5CF28" w:rsidR="00FD3A79" w:rsidRPr="00D930F6" w:rsidRDefault="00FD04E9" w:rsidP="006F00EC">
      <w:pPr>
        <w:pStyle w:val="SingleTxtG"/>
        <w:numPr>
          <w:ilvl w:val="0"/>
          <w:numId w:val="3"/>
        </w:numPr>
        <w:ind w:left="1134" w:right="567" w:firstLine="0"/>
        <w:rPr>
          <w:rStyle w:val="st"/>
          <w:sz w:val="18"/>
          <w:szCs w:val="18"/>
          <w:lang w:val="en-GB"/>
        </w:rPr>
      </w:pPr>
      <w:bookmarkStart w:id="21" w:name="_Ref9933343"/>
      <w:r w:rsidRPr="00D930F6">
        <w:rPr>
          <w:rStyle w:val="st"/>
          <w:lang w:val="en-GB"/>
        </w:rPr>
        <w:t>T</w:t>
      </w:r>
      <w:r w:rsidR="00FD3A79" w:rsidRPr="00D930F6">
        <w:rPr>
          <w:rStyle w:val="st"/>
          <w:lang w:val="en-GB"/>
        </w:rPr>
        <w:t xml:space="preserve">he communicant also </w:t>
      </w:r>
      <w:r w:rsidR="007F2230" w:rsidRPr="00D930F6">
        <w:rPr>
          <w:rStyle w:val="st"/>
          <w:lang w:val="en-GB"/>
        </w:rPr>
        <w:t xml:space="preserve">brought a legal challenge </w:t>
      </w:r>
      <w:r w:rsidRPr="00D930F6">
        <w:rPr>
          <w:rStyle w:val="st"/>
          <w:lang w:val="en-GB"/>
        </w:rPr>
        <w:t>d</w:t>
      </w:r>
      <w:r w:rsidR="007F2230" w:rsidRPr="00D930F6">
        <w:rPr>
          <w:rStyle w:val="st"/>
          <w:lang w:val="en-GB"/>
        </w:rPr>
        <w:t xml:space="preserve">emanding that the comments that it </w:t>
      </w:r>
      <w:r w:rsidR="00253815" w:rsidRPr="00D930F6">
        <w:rPr>
          <w:rStyle w:val="st"/>
          <w:lang w:val="en-GB"/>
        </w:rPr>
        <w:t xml:space="preserve">had </w:t>
      </w:r>
      <w:r w:rsidR="007F2230" w:rsidRPr="00D930F6">
        <w:rPr>
          <w:rStyle w:val="st"/>
          <w:lang w:val="en-GB"/>
        </w:rPr>
        <w:t xml:space="preserve">submitted in the </w:t>
      </w:r>
      <w:r w:rsidR="00970968">
        <w:rPr>
          <w:rStyle w:val="st"/>
          <w:lang w:val="en-GB"/>
        </w:rPr>
        <w:t xml:space="preserve">above </w:t>
      </w:r>
      <w:r w:rsidR="007F2230" w:rsidRPr="00D930F6">
        <w:rPr>
          <w:rStyle w:val="st"/>
          <w:lang w:val="en-GB"/>
        </w:rPr>
        <w:t>planning permi</w:t>
      </w:r>
      <w:r w:rsidR="00240B95" w:rsidRPr="00D930F6">
        <w:rPr>
          <w:rStyle w:val="st"/>
          <w:lang w:val="en-GB"/>
        </w:rPr>
        <w:t>t</w:t>
      </w:r>
      <w:r w:rsidR="007F2230" w:rsidRPr="00D930F6">
        <w:rPr>
          <w:rStyle w:val="st"/>
          <w:lang w:val="en-GB"/>
        </w:rPr>
        <w:t xml:space="preserve"> procedure</w:t>
      </w:r>
      <w:r w:rsidR="00896AD8" w:rsidRPr="00D930F6">
        <w:rPr>
          <w:rStyle w:val="st"/>
          <w:lang w:val="en-GB"/>
        </w:rPr>
        <w:t>,</w:t>
      </w:r>
      <w:r w:rsidR="007F2230" w:rsidRPr="00D930F6">
        <w:rPr>
          <w:rStyle w:val="st"/>
          <w:lang w:val="en-GB"/>
        </w:rPr>
        <w:t xml:space="preserve"> which </w:t>
      </w:r>
      <w:r w:rsidR="00325D2C">
        <w:rPr>
          <w:rStyle w:val="st"/>
          <w:lang w:val="en-GB"/>
        </w:rPr>
        <w:t>i</w:t>
      </w:r>
      <w:r w:rsidR="009E5F9D">
        <w:rPr>
          <w:rStyle w:val="st"/>
          <w:lang w:val="en-GB"/>
        </w:rPr>
        <w:t xml:space="preserve">t considered </w:t>
      </w:r>
      <w:r w:rsidR="007F2230" w:rsidRPr="00D930F6">
        <w:rPr>
          <w:rStyle w:val="st"/>
          <w:lang w:val="en-GB"/>
        </w:rPr>
        <w:t xml:space="preserve">had not been sufficiently </w:t>
      </w:r>
      <w:proofErr w:type="gramStart"/>
      <w:r w:rsidR="007F2230" w:rsidRPr="00D930F6">
        <w:rPr>
          <w:rStyle w:val="st"/>
          <w:lang w:val="en-GB"/>
        </w:rPr>
        <w:t>taken into account</w:t>
      </w:r>
      <w:proofErr w:type="gramEnd"/>
      <w:r w:rsidR="007F2230" w:rsidRPr="00D930F6">
        <w:rPr>
          <w:rStyle w:val="st"/>
          <w:lang w:val="en-GB"/>
        </w:rPr>
        <w:t xml:space="preserve"> in that procedure, be taken into consideration in the subsequent building perm</w:t>
      </w:r>
      <w:r w:rsidR="001762AD" w:rsidRPr="00D930F6">
        <w:rPr>
          <w:rStyle w:val="st"/>
          <w:lang w:val="en-GB"/>
        </w:rPr>
        <w:t xml:space="preserve">it procedure. This </w:t>
      </w:r>
      <w:r w:rsidR="009E5F9D">
        <w:rPr>
          <w:rStyle w:val="st"/>
          <w:lang w:val="en-GB"/>
        </w:rPr>
        <w:t xml:space="preserve">challenge </w:t>
      </w:r>
      <w:r w:rsidR="001762AD" w:rsidRPr="00D930F6">
        <w:rPr>
          <w:rStyle w:val="st"/>
          <w:lang w:val="en-GB"/>
        </w:rPr>
        <w:t xml:space="preserve">was rejected by the Municipal Court of Prague on 11 May 2010, which reasoned that the planning permit procedure is the only procedure under the Building Act </w:t>
      </w:r>
      <w:r w:rsidR="00E110FF" w:rsidRPr="00D930F6">
        <w:rPr>
          <w:rStyle w:val="st"/>
          <w:lang w:val="en-GB"/>
        </w:rPr>
        <w:t xml:space="preserve">in </w:t>
      </w:r>
      <w:r w:rsidR="001762AD" w:rsidRPr="00D930F6">
        <w:rPr>
          <w:rStyle w:val="st"/>
          <w:lang w:val="en-GB"/>
        </w:rPr>
        <w:t xml:space="preserve">which the association </w:t>
      </w:r>
      <w:r w:rsidRPr="00D930F6">
        <w:rPr>
          <w:rStyle w:val="st"/>
          <w:lang w:val="en-GB"/>
        </w:rPr>
        <w:t>had standing to</w:t>
      </w:r>
      <w:r w:rsidR="001762AD" w:rsidRPr="00D930F6">
        <w:rPr>
          <w:rStyle w:val="st"/>
          <w:lang w:val="en-GB"/>
        </w:rPr>
        <w:t xml:space="preserve"> participate. This decision was upheld by the Supreme Administrative Court </w:t>
      </w:r>
      <w:r w:rsidR="00970968">
        <w:rPr>
          <w:rStyle w:val="st"/>
          <w:lang w:val="en-GB"/>
        </w:rPr>
        <w:t>on</w:t>
      </w:r>
      <w:r w:rsidR="001762AD" w:rsidRPr="00D930F6">
        <w:rPr>
          <w:rStyle w:val="st"/>
          <w:lang w:val="en-GB"/>
        </w:rPr>
        <w:t xml:space="preserve"> 14 January 2013.</w:t>
      </w:r>
      <w:r w:rsidR="001762AD" w:rsidRPr="00D930F6">
        <w:rPr>
          <w:sz w:val="18"/>
          <w:szCs w:val="18"/>
          <w:vertAlign w:val="superscript"/>
          <w:lang w:val="en-GB"/>
        </w:rPr>
        <w:footnoteReference w:id="25"/>
      </w:r>
      <w:bookmarkEnd w:id="21"/>
    </w:p>
    <w:p w14:paraId="0D81B8B8" w14:textId="5B19321B" w:rsidR="00970968" w:rsidRPr="00D930F6" w:rsidRDefault="00970968" w:rsidP="00970968">
      <w:pPr>
        <w:pStyle w:val="SingleTxtG"/>
        <w:numPr>
          <w:ilvl w:val="0"/>
          <w:numId w:val="3"/>
        </w:numPr>
        <w:ind w:left="1134" w:right="567" w:firstLine="0"/>
        <w:rPr>
          <w:lang w:val="en-GB"/>
        </w:rPr>
      </w:pPr>
      <w:bookmarkStart w:id="22" w:name="_Ref16877866"/>
      <w:bookmarkStart w:id="23" w:name="_Ref9934183"/>
      <w:r w:rsidRPr="00D930F6">
        <w:rPr>
          <w:rStyle w:val="st"/>
          <w:lang w:val="en-GB"/>
        </w:rPr>
        <w:t xml:space="preserve">The communicant challenged the EIA opinion of the Ministry of Environment with respect to the construction of blocks 3 and 4 of the </w:t>
      </w:r>
      <w:proofErr w:type="spellStart"/>
      <w:r w:rsidRPr="00D930F6">
        <w:rPr>
          <w:rStyle w:val="st"/>
          <w:lang w:val="en-GB"/>
        </w:rPr>
        <w:t>Temelin</w:t>
      </w:r>
      <w:proofErr w:type="spellEnd"/>
      <w:r w:rsidRPr="00D930F6">
        <w:rPr>
          <w:rStyle w:val="st"/>
          <w:lang w:val="en-GB"/>
        </w:rPr>
        <w:t xml:space="preserve"> NPP</w:t>
      </w:r>
      <w:r>
        <w:rPr>
          <w:rStyle w:val="st"/>
          <w:lang w:val="en-GB"/>
        </w:rPr>
        <w:t>. Its</w:t>
      </w:r>
      <w:r w:rsidRPr="00D930F6">
        <w:rPr>
          <w:rStyle w:val="st"/>
          <w:lang w:val="en-GB"/>
        </w:rPr>
        <w:t xml:space="preserve"> </w:t>
      </w:r>
      <w:r>
        <w:rPr>
          <w:rStyle w:val="st"/>
          <w:lang w:val="en-GB"/>
        </w:rPr>
        <w:t xml:space="preserve">challenge </w:t>
      </w:r>
      <w:r w:rsidRPr="00D930F6">
        <w:rPr>
          <w:rStyle w:val="st"/>
          <w:lang w:val="en-GB"/>
        </w:rPr>
        <w:t xml:space="preserve">was rejected by the Municipal Court of Prague </w:t>
      </w:r>
      <w:r>
        <w:rPr>
          <w:rStyle w:val="st"/>
          <w:lang w:val="en-GB"/>
        </w:rPr>
        <w:t xml:space="preserve">on 5 April 2013 </w:t>
      </w:r>
      <w:r w:rsidRPr="00D930F6">
        <w:rPr>
          <w:rStyle w:val="st"/>
          <w:lang w:val="en-GB"/>
        </w:rPr>
        <w:t>on the grounds that the opinion did not affect the communicant’s legal interests.</w:t>
      </w:r>
      <w:r w:rsidRPr="00D930F6">
        <w:rPr>
          <w:rStyle w:val="FootnoteReference"/>
          <w:lang w:val="en-GB"/>
        </w:rPr>
        <w:footnoteReference w:id="26"/>
      </w:r>
      <w:r w:rsidRPr="00D930F6">
        <w:rPr>
          <w:lang w:val="en-GB"/>
        </w:rPr>
        <w:t xml:space="preserve"> This ruling was upheld by </w:t>
      </w:r>
      <w:r>
        <w:rPr>
          <w:lang w:val="en-GB"/>
        </w:rPr>
        <w:t xml:space="preserve">the </w:t>
      </w:r>
      <w:r w:rsidRPr="00D930F6">
        <w:rPr>
          <w:lang w:val="en-GB"/>
        </w:rPr>
        <w:t xml:space="preserve">Supreme Administrative Court </w:t>
      </w:r>
      <w:r>
        <w:rPr>
          <w:lang w:val="en-GB"/>
        </w:rPr>
        <w:t>on</w:t>
      </w:r>
      <w:r w:rsidRPr="00D930F6">
        <w:rPr>
          <w:lang w:val="en-GB"/>
        </w:rPr>
        <w:t xml:space="preserve"> 4 June 2013.</w:t>
      </w:r>
      <w:r w:rsidRPr="00D930F6">
        <w:rPr>
          <w:rStyle w:val="FootnoteReference"/>
          <w:lang w:val="en-GB"/>
        </w:rPr>
        <w:footnoteReference w:id="27"/>
      </w:r>
      <w:bookmarkEnd w:id="22"/>
    </w:p>
    <w:p w14:paraId="474B183E" w14:textId="2AF7A570" w:rsidR="007401FC" w:rsidRPr="00686515" w:rsidRDefault="00970968" w:rsidP="00DE6A51">
      <w:pPr>
        <w:pStyle w:val="SingleTxtG"/>
        <w:numPr>
          <w:ilvl w:val="0"/>
          <w:numId w:val="3"/>
        </w:numPr>
        <w:ind w:left="1134" w:right="567" w:firstLine="0"/>
        <w:rPr>
          <w:lang w:val="en-GB"/>
        </w:rPr>
      </w:pPr>
      <w:bookmarkStart w:id="24" w:name="_Ref16879210"/>
      <w:r>
        <w:rPr>
          <w:lang w:val="en-GB"/>
        </w:rPr>
        <w:t xml:space="preserve">In a judgment of </w:t>
      </w:r>
      <w:r w:rsidR="007401FC" w:rsidRPr="00DE6A51">
        <w:rPr>
          <w:lang w:val="en-GB"/>
        </w:rPr>
        <w:t xml:space="preserve">19 August 2014, the Supreme Administrative Court </w:t>
      </w:r>
      <w:r>
        <w:rPr>
          <w:lang w:val="en-GB"/>
        </w:rPr>
        <w:t xml:space="preserve">held that </w:t>
      </w:r>
      <w:r w:rsidR="007401FC" w:rsidRPr="00DE6A51">
        <w:rPr>
          <w:lang w:val="en-GB"/>
        </w:rPr>
        <w:t xml:space="preserve">unincorporated associations whose main role </w:t>
      </w:r>
      <w:r>
        <w:rPr>
          <w:lang w:val="en-GB"/>
        </w:rPr>
        <w:t>wa</w:t>
      </w:r>
      <w:r w:rsidRPr="00DE6A51">
        <w:rPr>
          <w:lang w:val="en-GB"/>
        </w:rPr>
        <w:t xml:space="preserve">s </w:t>
      </w:r>
      <w:r w:rsidR="007401FC" w:rsidRPr="00DE6A51">
        <w:rPr>
          <w:lang w:val="en-GB"/>
        </w:rPr>
        <w:t>to protect nature and landscapes were entitled to participate in building permit procedure</w:t>
      </w:r>
      <w:r w:rsidR="00FD3ACB" w:rsidRPr="00DE6A51">
        <w:rPr>
          <w:lang w:val="en-GB"/>
        </w:rPr>
        <w:t>s</w:t>
      </w:r>
      <w:r w:rsidR="00C36EC7" w:rsidRPr="00DE6A51">
        <w:rPr>
          <w:lang w:val="en-GB"/>
        </w:rPr>
        <w:t>.</w:t>
      </w:r>
      <w:r w:rsidR="00C36EC7" w:rsidRPr="00DE6A51">
        <w:rPr>
          <w:sz w:val="18"/>
          <w:szCs w:val="18"/>
          <w:vertAlign w:val="superscript"/>
          <w:lang w:val="en-GB"/>
        </w:rPr>
        <w:footnoteReference w:id="28"/>
      </w:r>
      <w:bookmarkEnd w:id="23"/>
      <w:bookmarkEnd w:id="24"/>
    </w:p>
    <w:p w14:paraId="1C2CF317" w14:textId="77777777" w:rsidR="00DF11B2" w:rsidRPr="00686515" w:rsidRDefault="00DF11B2" w:rsidP="00DE6A51">
      <w:pPr>
        <w:pStyle w:val="SingleTxtG"/>
        <w:ind w:right="567"/>
        <w:rPr>
          <w:sz w:val="18"/>
          <w:lang w:val="en-GB"/>
        </w:rPr>
      </w:pPr>
    </w:p>
    <w:p w14:paraId="391AACFB" w14:textId="715A80F4" w:rsidR="00661F99" w:rsidRPr="00D930F6" w:rsidRDefault="00661F99" w:rsidP="006F00EC">
      <w:pPr>
        <w:numPr>
          <w:ilvl w:val="0"/>
          <w:numId w:val="26"/>
        </w:numPr>
        <w:tabs>
          <w:tab w:val="clear" w:pos="1569"/>
        </w:tabs>
        <w:ind w:left="1134" w:right="567" w:hanging="425"/>
        <w:rPr>
          <w:b/>
          <w:sz w:val="24"/>
        </w:rPr>
      </w:pPr>
      <w:r w:rsidRPr="00D930F6">
        <w:rPr>
          <w:b/>
          <w:sz w:val="24"/>
        </w:rPr>
        <w:t xml:space="preserve">Domestic remedies </w:t>
      </w:r>
    </w:p>
    <w:p w14:paraId="4F6AE875" w14:textId="77777777" w:rsidR="00661F99" w:rsidRPr="00D930F6" w:rsidRDefault="00661F99">
      <w:pPr>
        <w:ind w:left="1134" w:right="567"/>
        <w:rPr>
          <w:b/>
          <w:sz w:val="24"/>
        </w:rPr>
      </w:pPr>
    </w:p>
    <w:p w14:paraId="5364B116" w14:textId="3D71599E" w:rsidR="00661F99" w:rsidRPr="00D930F6" w:rsidRDefault="00864314" w:rsidP="009E5F9D">
      <w:pPr>
        <w:pStyle w:val="SingleTxtG"/>
        <w:numPr>
          <w:ilvl w:val="0"/>
          <w:numId w:val="3"/>
        </w:numPr>
        <w:ind w:left="1134" w:right="567" w:firstLine="0"/>
        <w:rPr>
          <w:rStyle w:val="st"/>
          <w:lang w:val="en-GB"/>
        </w:rPr>
      </w:pPr>
      <w:bookmarkStart w:id="25" w:name="_Ref491699372"/>
      <w:r w:rsidRPr="00D930F6">
        <w:rPr>
          <w:rStyle w:val="st"/>
          <w:lang w:val="en-GB"/>
        </w:rPr>
        <w:t>The communicant submits</w:t>
      </w:r>
      <w:r w:rsidR="00661F99" w:rsidRPr="00D930F6">
        <w:rPr>
          <w:rStyle w:val="st"/>
          <w:lang w:val="en-GB"/>
        </w:rPr>
        <w:t xml:space="preserve"> that </w:t>
      </w:r>
      <w:r w:rsidR="00D5677B" w:rsidRPr="00D930F6">
        <w:rPr>
          <w:rStyle w:val="st"/>
          <w:lang w:val="en-GB"/>
        </w:rPr>
        <w:t xml:space="preserve">it has exhausted </w:t>
      </w:r>
      <w:r w:rsidR="00661F99" w:rsidRPr="00D930F6">
        <w:rPr>
          <w:rStyle w:val="st"/>
          <w:lang w:val="en-GB"/>
        </w:rPr>
        <w:t xml:space="preserve">all remedies available under the national law </w:t>
      </w:r>
      <w:r w:rsidRPr="00D930F6">
        <w:rPr>
          <w:rStyle w:val="st"/>
          <w:lang w:val="en-GB"/>
        </w:rPr>
        <w:t xml:space="preserve">and </w:t>
      </w:r>
      <w:r w:rsidR="00661F99" w:rsidRPr="00D930F6">
        <w:rPr>
          <w:rStyle w:val="st"/>
          <w:lang w:val="en-GB"/>
        </w:rPr>
        <w:t xml:space="preserve">that </w:t>
      </w:r>
      <w:r w:rsidR="009E5F9D">
        <w:rPr>
          <w:rStyle w:val="st"/>
          <w:lang w:val="en-GB"/>
        </w:rPr>
        <w:t xml:space="preserve">in </w:t>
      </w:r>
      <w:r w:rsidR="00661F99" w:rsidRPr="00D930F6">
        <w:rPr>
          <w:rStyle w:val="st"/>
          <w:lang w:val="en-GB"/>
        </w:rPr>
        <w:t xml:space="preserve">many of </w:t>
      </w:r>
      <w:r w:rsidR="00D5677B" w:rsidRPr="00D930F6">
        <w:rPr>
          <w:rStyle w:val="st"/>
          <w:lang w:val="en-GB"/>
        </w:rPr>
        <w:t xml:space="preserve">its </w:t>
      </w:r>
      <w:r w:rsidR="00661F99" w:rsidRPr="00D930F6">
        <w:rPr>
          <w:rStyle w:val="st"/>
          <w:lang w:val="en-GB"/>
        </w:rPr>
        <w:t xml:space="preserve">lawsuits, clear </w:t>
      </w:r>
      <w:r w:rsidR="0079091A" w:rsidRPr="00D930F6">
        <w:rPr>
          <w:rStyle w:val="st"/>
          <w:lang w:val="en-GB"/>
        </w:rPr>
        <w:t>allegations as to the</w:t>
      </w:r>
      <w:r w:rsidR="00661F99" w:rsidRPr="00D930F6">
        <w:rPr>
          <w:rStyle w:val="st"/>
          <w:lang w:val="en-GB"/>
        </w:rPr>
        <w:t xml:space="preserve"> non-conformity of the national law with the Convention have been </w:t>
      </w:r>
      <w:r w:rsidR="0079091A" w:rsidRPr="00D930F6">
        <w:rPr>
          <w:rStyle w:val="st"/>
          <w:lang w:val="en-GB"/>
        </w:rPr>
        <w:t>raised</w:t>
      </w:r>
      <w:r w:rsidR="00661F99" w:rsidRPr="00D930F6">
        <w:rPr>
          <w:rStyle w:val="st"/>
          <w:lang w:val="en-GB"/>
        </w:rPr>
        <w:t>.</w:t>
      </w:r>
      <w:r w:rsidR="00661F99" w:rsidRPr="00D930F6">
        <w:rPr>
          <w:rStyle w:val="FootnoteReference"/>
          <w:lang w:val="en-GB"/>
        </w:rPr>
        <w:footnoteReference w:id="29"/>
      </w:r>
      <w:r w:rsidRPr="00D930F6">
        <w:rPr>
          <w:rStyle w:val="st"/>
          <w:lang w:val="en-GB"/>
        </w:rPr>
        <w:t xml:space="preserve"> </w:t>
      </w:r>
      <w:bookmarkStart w:id="26" w:name="_Ref500418594"/>
      <w:r w:rsidR="00D5677B" w:rsidRPr="00D930F6">
        <w:rPr>
          <w:rStyle w:val="st"/>
          <w:lang w:val="en-GB"/>
        </w:rPr>
        <w:t xml:space="preserve">In this regard, the communicant </w:t>
      </w:r>
      <w:r w:rsidR="00312273" w:rsidRPr="00D930F6">
        <w:rPr>
          <w:rStyle w:val="st"/>
          <w:lang w:val="en-GB"/>
        </w:rPr>
        <w:t xml:space="preserve">points </w:t>
      </w:r>
      <w:r w:rsidR="00B00F70" w:rsidRPr="00D930F6">
        <w:rPr>
          <w:rStyle w:val="st"/>
          <w:lang w:val="en-GB"/>
        </w:rPr>
        <w:t xml:space="preserve">to </w:t>
      </w:r>
      <w:r w:rsidR="00705E9D" w:rsidRPr="00D930F6">
        <w:rPr>
          <w:rStyle w:val="st"/>
          <w:lang w:val="en-GB"/>
        </w:rPr>
        <w:t xml:space="preserve">its court proceedings before </w:t>
      </w:r>
      <w:r w:rsidR="00B00F70" w:rsidRPr="00D930F6">
        <w:rPr>
          <w:rStyle w:val="st"/>
          <w:lang w:val="en-GB"/>
        </w:rPr>
        <w:t xml:space="preserve">the Municipal Court of Prague </w:t>
      </w:r>
      <w:r w:rsidR="00705E9D" w:rsidRPr="00D930F6">
        <w:rPr>
          <w:rStyle w:val="st"/>
          <w:lang w:val="en-GB"/>
        </w:rPr>
        <w:t>and</w:t>
      </w:r>
      <w:r w:rsidR="00B00F70" w:rsidRPr="00D930F6">
        <w:rPr>
          <w:rStyle w:val="st"/>
          <w:lang w:val="en-GB"/>
        </w:rPr>
        <w:t xml:space="preserve"> the Supreme Administrative Court </w:t>
      </w:r>
      <w:r w:rsidR="00105E9A" w:rsidRPr="00D930F6">
        <w:rPr>
          <w:rStyle w:val="st"/>
          <w:lang w:val="en-GB"/>
        </w:rPr>
        <w:t xml:space="preserve">(see paras. </w:t>
      </w:r>
      <w:r w:rsidR="009C27FC">
        <w:rPr>
          <w:rStyle w:val="st"/>
          <w:lang w:val="en-GB"/>
        </w:rPr>
        <w:fldChar w:fldCharType="begin"/>
      </w:r>
      <w:r w:rsidR="009C27FC">
        <w:rPr>
          <w:rStyle w:val="st"/>
          <w:lang w:val="en-GB"/>
        </w:rPr>
        <w:instrText xml:space="preserve"> REF _Ref9954037 \r \h </w:instrText>
      </w:r>
      <w:r w:rsidR="009C27FC">
        <w:rPr>
          <w:rStyle w:val="st"/>
          <w:lang w:val="en-GB"/>
        </w:rPr>
      </w:r>
      <w:r w:rsidR="009C27FC">
        <w:rPr>
          <w:rStyle w:val="st"/>
          <w:lang w:val="en-GB"/>
        </w:rPr>
        <w:fldChar w:fldCharType="separate"/>
      </w:r>
      <w:r w:rsidR="009721DA">
        <w:rPr>
          <w:rStyle w:val="st"/>
          <w:cs/>
          <w:lang w:val="en-GB"/>
        </w:rPr>
        <w:t>‎</w:t>
      </w:r>
      <w:r w:rsidR="009721DA">
        <w:rPr>
          <w:rStyle w:val="st"/>
          <w:lang w:val="en-GB"/>
        </w:rPr>
        <w:t>36</w:t>
      </w:r>
      <w:r w:rsidR="009C27FC">
        <w:rPr>
          <w:rStyle w:val="st"/>
          <w:lang w:val="en-GB"/>
        </w:rPr>
        <w:fldChar w:fldCharType="end"/>
      </w:r>
      <w:r w:rsidR="009C27FC">
        <w:rPr>
          <w:rStyle w:val="st"/>
          <w:lang w:val="en-GB"/>
        </w:rPr>
        <w:t>-</w:t>
      </w:r>
      <w:r w:rsidR="009C27FC">
        <w:rPr>
          <w:rStyle w:val="st"/>
          <w:lang w:val="en-GB"/>
        </w:rPr>
        <w:fldChar w:fldCharType="begin"/>
      </w:r>
      <w:r w:rsidR="009C27FC">
        <w:rPr>
          <w:rStyle w:val="st"/>
          <w:lang w:val="en-GB"/>
        </w:rPr>
        <w:instrText xml:space="preserve"> REF _Ref16877866 \r \h </w:instrText>
      </w:r>
      <w:r w:rsidR="009C27FC">
        <w:rPr>
          <w:rStyle w:val="st"/>
          <w:lang w:val="en-GB"/>
        </w:rPr>
      </w:r>
      <w:r w:rsidR="009C27FC">
        <w:rPr>
          <w:rStyle w:val="st"/>
          <w:lang w:val="en-GB"/>
        </w:rPr>
        <w:fldChar w:fldCharType="separate"/>
      </w:r>
      <w:r w:rsidR="009721DA">
        <w:rPr>
          <w:rStyle w:val="st"/>
          <w:cs/>
          <w:lang w:val="en-GB"/>
        </w:rPr>
        <w:t>‎</w:t>
      </w:r>
      <w:r w:rsidR="009721DA">
        <w:rPr>
          <w:rStyle w:val="st"/>
          <w:lang w:val="en-GB"/>
        </w:rPr>
        <w:t>38</w:t>
      </w:r>
      <w:r w:rsidR="009C27FC">
        <w:rPr>
          <w:rStyle w:val="st"/>
          <w:lang w:val="en-GB"/>
        </w:rPr>
        <w:fldChar w:fldCharType="end"/>
      </w:r>
      <w:r w:rsidR="009C27FC">
        <w:rPr>
          <w:rStyle w:val="st"/>
          <w:lang w:val="en-GB"/>
        </w:rPr>
        <w:t xml:space="preserve"> </w:t>
      </w:r>
      <w:r w:rsidR="00105E9A" w:rsidRPr="00D930F6">
        <w:rPr>
          <w:rStyle w:val="st"/>
          <w:lang w:val="en-GB"/>
        </w:rPr>
        <w:t>above)</w:t>
      </w:r>
      <w:r w:rsidRPr="00D930F6">
        <w:rPr>
          <w:rStyle w:val="st"/>
          <w:lang w:val="en-GB"/>
        </w:rPr>
        <w:t>.</w:t>
      </w:r>
      <w:r w:rsidR="00E30EE1" w:rsidRPr="00D930F6">
        <w:rPr>
          <w:rStyle w:val="FootnoteReference"/>
          <w:lang w:val="en-GB"/>
        </w:rPr>
        <w:footnoteReference w:id="30"/>
      </w:r>
      <w:bookmarkEnd w:id="25"/>
      <w:bookmarkEnd w:id="26"/>
    </w:p>
    <w:p w14:paraId="58EA7800" w14:textId="2EF2B118" w:rsidR="00661F99" w:rsidRPr="00D930F6" w:rsidRDefault="00661F99" w:rsidP="006F00EC">
      <w:pPr>
        <w:pStyle w:val="SingleTxtG"/>
        <w:numPr>
          <w:ilvl w:val="0"/>
          <w:numId w:val="3"/>
        </w:numPr>
        <w:ind w:left="1134" w:right="567" w:firstLine="0"/>
        <w:rPr>
          <w:rStyle w:val="st"/>
          <w:lang w:val="en-GB"/>
        </w:rPr>
      </w:pPr>
      <w:bookmarkStart w:id="27" w:name="_Ref491699383"/>
      <w:r w:rsidRPr="00D930F6">
        <w:rPr>
          <w:rStyle w:val="st"/>
          <w:lang w:val="en-GB"/>
        </w:rPr>
        <w:t xml:space="preserve">The communicant claims that it </w:t>
      </w:r>
      <w:r w:rsidR="00C301D3" w:rsidRPr="00D930F6">
        <w:rPr>
          <w:rStyle w:val="st"/>
          <w:lang w:val="en-GB"/>
        </w:rPr>
        <w:t xml:space="preserve">also applied to </w:t>
      </w:r>
      <w:r w:rsidRPr="00D930F6">
        <w:rPr>
          <w:rStyle w:val="st"/>
          <w:lang w:val="en-GB"/>
        </w:rPr>
        <w:t>the Czech Ombudsman</w:t>
      </w:r>
      <w:r w:rsidR="00C45F37" w:rsidRPr="00D930F6">
        <w:rPr>
          <w:rStyle w:val="st"/>
          <w:lang w:val="en-GB"/>
        </w:rPr>
        <w:t xml:space="preserve"> who, however, refused</w:t>
      </w:r>
      <w:r w:rsidRPr="00D930F6">
        <w:rPr>
          <w:rStyle w:val="st"/>
          <w:lang w:val="en-GB"/>
        </w:rPr>
        <w:t xml:space="preserve"> </w:t>
      </w:r>
      <w:r w:rsidR="00C45F37" w:rsidRPr="00D930F6">
        <w:rPr>
          <w:rStyle w:val="st"/>
          <w:lang w:val="en-GB"/>
        </w:rPr>
        <w:t xml:space="preserve">to </w:t>
      </w:r>
      <w:r w:rsidRPr="00D930F6">
        <w:rPr>
          <w:rStyle w:val="st"/>
          <w:lang w:val="en-GB"/>
        </w:rPr>
        <w:t xml:space="preserve">act </w:t>
      </w:r>
      <w:proofErr w:type="gramStart"/>
      <w:r w:rsidR="00C45F37" w:rsidRPr="00D930F6">
        <w:rPr>
          <w:rStyle w:val="st"/>
          <w:lang w:val="en-GB"/>
        </w:rPr>
        <w:t>with regard to</w:t>
      </w:r>
      <w:proofErr w:type="gramEnd"/>
      <w:r w:rsidR="00C45F37" w:rsidRPr="00D930F6">
        <w:rPr>
          <w:rStyle w:val="st"/>
          <w:lang w:val="en-GB"/>
        </w:rPr>
        <w:t xml:space="preserve"> </w:t>
      </w:r>
      <w:r w:rsidR="009E5F9D">
        <w:rPr>
          <w:rStyle w:val="st"/>
          <w:lang w:val="en-GB"/>
        </w:rPr>
        <w:t xml:space="preserve">its </w:t>
      </w:r>
      <w:r w:rsidR="00C45F37" w:rsidRPr="00D930F6">
        <w:rPr>
          <w:rStyle w:val="st"/>
          <w:lang w:val="en-GB"/>
        </w:rPr>
        <w:t>allegations</w:t>
      </w:r>
      <w:r w:rsidRPr="00D930F6">
        <w:rPr>
          <w:rStyle w:val="st"/>
          <w:lang w:val="en-GB"/>
        </w:rPr>
        <w:t>.</w:t>
      </w:r>
      <w:r w:rsidRPr="00D930F6">
        <w:rPr>
          <w:rStyle w:val="FootnoteReference"/>
          <w:lang w:val="en-GB"/>
        </w:rPr>
        <w:footnoteReference w:id="31"/>
      </w:r>
      <w:bookmarkEnd w:id="27"/>
      <w:r w:rsidR="00C301D3" w:rsidRPr="00D930F6">
        <w:rPr>
          <w:rStyle w:val="st"/>
          <w:lang w:val="en-GB"/>
        </w:rPr>
        <w:t xml:space="preserve"> </w:t>
      </w:r>
    </w:p>
    <w:p w14:paraId="360A7E21" w14:textId="6A96127B" w:rsidR="00661F99" w:rsidRPr="00D930F6" w:rsidRDefault="00661F99" w:rsidP="006F00EC">
      <w:pPr>
        <w:pStyle w:val="SingleTxtG"/>
        <w:numPr>
          <w:ilvl w:val="0"/>
          <w:numId w:val="3"/>
        </w:numPr>
        <w:ind w:left="1134" w:right="567" w:firstLine="0"/>
        <w:rPr>
          <w:rStyle w:val="st"/>
          <w:lang w:val="en-GB"/>
        </w:rPr>
      </w:pPr>
      <w:bookmarkStart w:id="28" w:name="_Ref491699385"/>
      <w:r w:rsidRPr="00D930F6">
        <w:rPr>
          <w:rStyle w:val="st"/>
          <w:lang w:val="en-GB"/>
        </w:rPr>
        <w:t xml:space="preserve">The communicant </w:t>
      </w:r>
      <w:r w:rsidR="00C301D3" w:rsidRPr="00D930F6">
        <w:rPr>
          <w:rStyle w:val="st"/>
          <w:lang w:val="en-GB"/>
        </w:rPr>
        <w:t xml:space="preserve">further </w:t>
      </w:r>
      <w:r w:rsidRPr="00D930F6">
        <w:rPr>
          <w:rStyle w:val="st"/>
          <w:lang w:val="en-GB"/>
        </w:rPr>
        <w:t xml:space="preserve">claims that </w:t>
      </w:r>
      <w:r w:rsidR="00C301D3" w:rsidRPr="00D930F6">
        <w:rPr>
          <w:rStyle w:val="st"/>
          <w:lang w:val="en-GB"/>
        </w:rPr>
        <w:t>it applied</w:t>
      </w:r>
      <w:r w:rsidRPr="00D930F6">
        <w:rPr>
          <w:rStyle w:val="st"/>
          <w:lang w:val="en-GB"/>
        </w:rPr>
        <w:t xml:space="preserve"> to the European Court of Human </w:t>
      </w:r>
      <w:proofErr w:type="gramStart"/>
      <w:r w:rsidRPr="00D930F6">
        <w:rPr>
          <w:rStyle w:val="st"/>
          <w:lang w:val="en-GB"/>
        </w:rPr>
        <w:t>Rights</w:t>
      </w:r>
      <w:proofErr w:type="gramEnd"/>
      <w:r w:rsidR="00C45F37" w:rsidRPr="00D930F6">
        <w:rPr>
          <w:rStyle w:val="st"/>
          <w:lang w:val="en-GB"/>
        </w:rPr>
        <w:t xml:space="preserve"> but</w:t>
      </w:r>
      <w:r w:rsidRPr="00D930F6">
        <w:rPr>
          <w:rStyle w:val="st"/>
          <w:lang w:val="en-GB"/>
        </w:rPr>
        <w:t xml:space="preserve"> t</w:t>
      </w:r>
      <w:r w:rsidR="00924BD8" w:rsidRPr="00D930F6">
        <w:rPr>
          <w:rStyle w:val="st"/>
          <w:lang w:val="en-GB"/>
        </w:rPr>
        <w:t>hat c</w:t>
      </w:r>
      <w:r w:rsidRPr="00D930F6">
        <w:rPr>
          <w:rStyle w:val="st"/>
          <w:lang w:val="en-GB"/>
        </w:rPr>
        <w:t>ourt</w:t>
      </w:r>
      <w:r w:rsidR="00255F57" w:rsidRPr="00D930F6">
        <w:rPr>
          <w:lang w:val="en-GB"/>
        </w:rPr>
        <w:t xml:space="preserve"> </w:t>
      </w:r>
      <w:r w:rsidRPr="00D930F6">
        <w:rPr>
          <w:rStyle w:val="st"/>
          <w:lang w:val="en-GB"/>
        </w:rPr>
        <w:t>dismissed the case</w:t>
      </w:r>
      <w:r w:rsidR="00255F57" w:rsidRPr="00D930F6">
        <w:rPr>
          <w:rStyle w:val="st"/>
          <w:lang w:val="en-GB"/>
        </w:rPr>
        <w:t xml:space="preserve"> </w:t>
      </w:r>
      <w:r w:rsidR="00255F57" w:rsidRPr="00D930F6">
        <w:rPr>
          <w:lang w:val="en-GB"/>
        </w:rPr>
        <w:t>without considering the facts of the complaints submitted</w:t>
      </w:r>
      <w:r w:rsidRPr="00D930F6">
        <w:rPr>
          <w:rStyle w:val="st"/>
          <w:lang w:val="en-GB"/>
        </w:rPr>
        <w:t>.</w:t>
      </w:r>
      <w:r w:rsidRPr="00D930F6">
        <w:rPr>
          <w:rStyle w:val="FootnoteReference"/>
          <w:lang w:val="en-GB"/>
        </w:rPr>
        <w:footnoteReference w:id="32"/>
      </w:r>
      <w:bookmarkEnd w:id="28"/>
    </w:p>
    <w:p w14:paraId="4B958191" w14:textId="03E48980" w:rsidR="00E45338" w:rsidRPr="00D930F6" w:rsidRDefault="00E45338" w:rsidP="006F00EC">
      <w:pPr>
        <w:numPr>
          <w:ilvl w:val="0"/>
          <w:numId w:val="3"/>
        </w:numPr>
        <w:ind w:left="1134" w:right="567" w:firstLine="0"/>
        <w:jc w:val="both"/>
        <w:rPr>
          <w:rStyle w:val="st"/>
        </w:rPr>
      </w:pPr>
      <w:r w:rsidRPr="00D930F6">
        <w:rPr>
          <w:rStyle w:val="st"/>
        </w:rPr>
        <w:t xml:space="preserve">The Party concerned did not </w:t>
      </w:r>
      <w:r w:rsidR="00C301D3" w:rsidRPr="00D930F6">
        <w:rPr>
          <w:rStyle w:val="st"/>
        </w:rPr>
        <w:t>comment on domestic remedies</w:t>
      </w:r>
      <w:r w:rsidRPr="00D930F6">
        <w:rPr>
          <w:rStyle w:val="st"/>
        </w:rPr>
        <w:t xml:space="preserve">. </w:t>
      </w:r>
    </w:p>
    <w:p w14:paraId="41987FC0" w14:textId="77777777" w:rsidR="00E45338" w:rsidRPr="00D930F6" w:rsidRDefault="00E45338">
      <w:pPr>
        <w:pStyle w:val="SingleTxtG"/>
        <w:ind w:right="567"/>
        <w:rPr>
          <w:rStyle w:val="st"/>
          <w:lang w:val="en-GB"/>
        </w:rPr>
      </w:pPr>
    </w:p>
    <w:p w14:paraId="1269CE0E" w14:textId="77777777" w:rsidR="009B34AE" w:rsidRPr="00D930F6" w:rsidRDefault="00E45338" w:rsidP="006F00EC">
      <w:pPr>
        <w:pStyle w:val="SingleTxtG"/>
        <w:numPr>
          <w:ilvl w:val="0"/>
          <w:numId w:val="26"/>
        </w:numPr>
        <w:tabs>
          <w:tab w:val="clear" w:pos="1569"/>
        </w:tabs>
        <w:ind w:left="1134" w:right="567" w:hanging="283"/>
        <w:rPr>
          <w:lang w:val="en-GB"/>
        </w:rPr>
      </w:pPr>
      <w:r w:rsidRPr="00D930F6">
        <w:rPr>
          <w:b/>
          <w:sz w:val="24"/>
          <w:lang w:val="en-GB"/>
        </w:rPr>
        <w:lastRenderedPageBreak/>
        <w:t>Substantive Issues</w:t>
      </w:r>
    </w:p>
    <w:p w14:paraId="0012B8BF" w14:textId="717BB24A" w:rsidR="001400D5" w:rsidRPr="00D930F6" w:rsidRDefault="006D4C33">
      <w:pPr>
        <w:pStyle w:val="SingleTxtG"/>
        <w:ind w:right="567"/>
        <w:rPr>
          <w:b/>
          <w:lang w:val="de-AT"/>
        </w:rPr>
      </w:pPr>
      <w:r w:rsidRPr="00D930F6">
        <w:rPr>
          <w:b/>
        </w:rPr>
        <w:t>A</w:t>
      </w:r>
      <w:r w:rsidR="001400D5" w:rsidRPr="00D930F6">
        <w:rPr>
          <w:b/>
          <w:lang w:val="de-AT"/>
        </w:rPr>
        <w:t>rticle 6</w:t>
      </w:r>
      <w:r w:rsidR="00987E3D" w:rsidRPr="00D930F6">
        <w:rPr>
          <w:b/>
          <w:lang w:val="de-AT"/>
        </w:rPr>
        <w:t>(1)</w:t>
      </w:r>
    </w:p>
    <w:p w14:paraId="7277B211" w14:textId="023B11D9" w:rsidR="004D7D46" w:rsidRPr="00D930F6" w:rsidRDefault="009F66A8" w:rsidP="006F00EC">
      <w:pPr>
        <w:pStyle w:val="SingleTxtG"/>
        <w:numPr>
          <w:ilvl w:val="0"/>
          <w:numId w:val="3"/>
        </w:numPr>
        <w:ind w:left="1134" w:right="567" w:firstLine="0"/>
        <w:rPr>
          <w:lang w:val="en-GB"/>
        </w:rPr>
      </w:pPr>
      <w:bookmarkStart w:id="29" w:name="_Ref12713437"/>
      <w:bookmarkStart w:id="30" w:name="_Ref495485476"/>
      <w:r w:rsidRPr="00D930F6">
        <w:rPr>
          <w:lang w:val="en-GB"/>
        </w:rPr>
        <w:t xml:space="preserve">The communicant </w:t>
      </w:r>
      <w:r w:rsidR="006D4C33" w:rsidRPr="00D930F6">
        <w:rPr>
          <w:lang w:val="en-GB"/>
        </w:rPr>
        <w:t>s</w:t>
      </w:r>
      <w:r w:rsidRPr="00D930F6">
        <w:rPr>
          <w:lang w:val="en-GB"/>
        </w:rPr>
        <w:t>ubmits that article 6 of the Convention</w:t>
      </w:r>
      <w:r w:rsidR="006D4C33" w:rsidRPr="00D930F6">
        <w:rPr>
          <w:lang w:val="en-GB"/>
        </w:rPr>
        <w:t xml:space="preserve"> </w:t>
      </w:r>
      <w:r w:rsidR="001400D5" w:rsidRPr="00D930F6">
        <w:rPr>
          <w:lang w:val="en-GB"/>
        </w:rPr>
        <w:t xml:space="preserve">applies </w:t>
      </w:r>
      <w:r w:rsidR="006D4C33" w:rsidRPr="00D930F6">
        <w:rPr>
          <w:lang w:val="en-GB"/>
        </w:rPr>
        <w:t>not only to the EIA procedure but</w:t>
      </w:r>
      <w:r w:rsidRPr="00D930F6">
        <w:rPr>
          <w:lang w:val="en-GB"/>
        </w:rPr>
        <w:t xml:space="preserve"> also to other procedures</w:t>
      </w:r>
      <w:r w:rsidR="00773ABF" w:rsidRPr="00D930F6">
        <w:rPr>
          <w:lang w:val="en-GB"/>
        </w:rPr>
        <w:t>, such as the planning permi</w:t>
      </w:r>
      <w:r w:rsidR="00240B95" w:rsidRPr="00D930F6">
        <w:rPr>
          <w:lang w:val="en-GB"/>
        </w:rPr>
        <w:t>t</w:t>
      </w:r>
      <w:r w:rsidR="00773ABF" w:rsidRPr="00D930F6">
        <w:rPr>
          <w:lang w:val="en-GB"/>
        </w:rPr>
        <w:t xml:space="preserve"> procedure, the </w:t>
      </w:r>
      <w:r w:rsidR="00240B95" w:rsidRPr="00D930F6">
        <w:rPr>
          <w:lang w:val="en-GB"/>
        </w:rPr>
        <w:t>building</w:t>
      </w:r>
      <w:r w:rsidR="00773ABF" w:rsidRPr="00D930F6">
        <w:rPr>
          <w:lang w:val="en-GB"/>
        </w:rPr>
        <w:t xml:space="preserve"> permit procedure, occupancy/operation procedures</w:t>
      </w:r>
      <w:r w:rsidR="00240B95" w:rsidRPr="00D930F6">
        <w:rPr>
          <w:lang w:val="en-GB"/>
        </w:rPr>
        <w:t xml:space="preserve"> </w:t>
      </w:r>
      <w:r w:rsidR="00A3535C">
        <w:rPr>
          <w:lang w:val="en-GB"/>
        </w:rPr>
        <w:t>or</w:t>
      </w:r>
      <w:r w:rsidR="00A3535C" w:rsidRPr="00D930F6">
        <w:rPr>
          <w:lang w:val="en-GB"/>
        </w:rPr>
        <w:t xml:space="preserve"> </w:t>
      </w:r>
      <w:r w:rsidR="00240B95" w:rsidRPr="00D930F6">
        <w:rPr>
          <w:lang w:val="en-GB"/>
        </w:rPr>
        <w:t>a</w:t>
      </w:r>
      <w:r w:rsidR="00A3535C">
        <w:rPr>
          <w:lang w:val="en-GB"/>
        </w:rPr>
        <w:t>ny</w:t>
      </w:r>
      <w:r w:rsidR="00240B95" w:rsidRPr="00D930F6">
        <w:rPr>
          <w:lang w:val="en-GB"/>
        </w:rPr>
        <w:t xml:space="preserve"> </w:t>
      </w:r>
      <w:r w:rsidR="00773ABF" w:rsidRPr="00D930F6">
        <w:rPr>
          <w:lang w:val="en-GB"/>
        </w:rPr>
        <w:t xml:space="preserve">special building approval granted under special legislation for the permit to occupy or operate </w:t>
      </w:r>
      <w:r w:rsidR="0016373D" w:rsidRPr="00D930F6">
        <w:rPr>
          <w:lang w:val="en-GB"/>
        </w:rPr>
        <w:t>a</w:t>
      </w:r>
      <w:r w:rsidR="00773ABF" w:rsidRPr="00D930F6">
        <w:rPr>
          <w:lang w:val="en-GB"/>
        </w:rPr>
        <w:t xml:space="preserve"> building</w:t>
      </w:r>
      <w:r w:rsidRPr="00D930F6">
        <w:rPr>
          <w:lang w:val="en-GB"/>
        </w:rPr>
        <w:t>.</w:t>
      </w:r>
      <w:r w:rsidR="009E3A1E" w:rsidRPr="00D930F6">
        <w:rPr>
          <w:rStyle w:val="FootnoteReference"/>
          <w:lang w:val="en-GB"/>
        </w:rPr>
        <w:footnoteReference w:id="33"/>
      </w:r>
      <w:bookmarkEnd w:id="29"/>
    </w:p>
    <w:p w14:paraId="74F723F1" w14:textId="4442907E" w:rsidR="009E3A1E" w:rsidRPr="00D930F6" w:rsidRDefault="004D7D46" w:rsidP="006F00EC">
      <w:pPr>
        <w:pStyle w:val="SingleTxtG"/>
        <w:numPr>
          <w:ilvl w:val="0"/>
          <w:numId w:val="3"/>
        </w:numPr>
        <w:ind w:left="1134" w:right="567" w:firstLine="0"/>
        <w:rPr>
          <w:lang w:val="en-GB"/>
        </w:rPr>
      </w:pPr>
      <w:r w:rsidRPr="00D930F6">
        <w:t>T</w:t>
      </w:r>
      <w:r w:rsidR="009E3A1E" w:rsidRPr="00D930F6">
        <w:t>he Party concerned</w:t>
      </w:r>
      <w:r w:rsidR="001A65CA" w:rsidRPr="00D930F6">
        <w:t xml:space="preserve"> does not dispute the applicability of article 6</w:t>
      </w:r>
      <w:r w:rsidR="002362D7" w:rsidRPr="00D930F6">
        <w:rPr>
          <w:lang w:val="en-GB"/>
        </w:rPr>
        <w:t xml:space="preserve"> to </w:t>
      </w:r>
      <w:r w:rsidR="0010117A" w:rsidRPr="00D930F6">
        <w:rPr>
          <w:lang w:val="en-GB"/>
        </w:rPr>
        <w:t>both the EIA and subsequent</w:t>
      </w:r>
      <w:r w:rsidR="002362D7" w:rsidRPr="00D930F6">
        <w:t xml:space="preserve"> procedures</w:t>
      </w:r>
      <w:r w:rsidR="001A65CA" w:rsidRPr="00D930F6">
        <w:t>.</w:t>
      </w:r>
      <w:r w:rsidR="001A65CA" w:rsidRPr="00D930F6">
        <w:rPr>
          <w:rStyle w:val="FootnoteReference"/>
          <w:lang w:val="en-GB"/>
        </w:rPr>
        <w:footnoteReference w:id="34"/>
      </w:r>
      <w:r w:rsidR="002362D7" w:rsidRPr="00D930F6">
        <w:t xml:space="preserve"> </w:t>
      </w:r>
      <w:bookmarkStart w:id="31" w:name="_Ref12713441"/>
      <w:r w:rsidRPr="00D930F6">
        <w:rPr>
          <w:lang w:val="en-GB"/>
        </w:rPr>
        <w:t>It submits that under its legislation all activities covered by Annex I of the Convention and consequently article 6(1)(a) of the Convention require an EIA procedure and that this includes the construction of nuclear power plants.</w:t>
      </w:r>
      <w:r w:rsidRPr="00D930F6">
        <w:rPr>
          <w:rStyle w:val="FootnoteReference"/>
          <w:lang w:val="en-GB"/>
        </w:rPr>
        <w:footnoteReference w:id="35"/>
      </w:r>
      <w:r w:rsidR="00A3535C" w:rsidRPr="00D930F6" w:rsidDel="00A3535C">
        <w:rPr>
          <w:sz w:val="18"/>
          <w:vertAlign w:val="superscript"/>
          <w:lang w:val="en-GB"/>
        </w:rPr>
        <w:t xml:space="preserve"> </w:t>
      </w:r>
      <w:bookmarkEnd w:id="31"/>
    </w:p>
    <w:p w14:paraId="482AD8CD" w14:textId="2FAF0B0B" w:rsidR="001400D5" w:rsidRPr="00D930F6" w:rsidRDefault="001400D5" w:rsidP="00E35686">
      <w:pPr>
        <w:pStyle w:val="SingleTxtG"/>
        <w:ind w:right="567"/>
        <w:rPr>
          <w:lang w:val="de-AT"/>
        </w:rPr>
      </w:pPr>
      <w:r w:rsidRPr="00D930F6">
        <w:rPr>
          <w:b/>
          <w:lang w:val="de-AT"/>
        </w:rPr>
        <w:t>A</w:t>
      </w:r>
      <w:proofErr w:type="spellStart"/>
      <w:r w:rsidRPr="00D930F6">
        <w:rPr>
          <w:b/>
        </w:rPr>
        <w:t>rticle</w:t>
      </w:r>
      <w:proofErr w:type="spellEnd"/>
      <w:r w:rsidRPr="00D930F6">
        <w:rPr>
          <w:b/>
        </w:rPr>
        <w:t xml:space="preserve"> 6</w:t>
      </w:r>
      <w:r w:rsidRPr="00D930F6">
        <w:rPr>
          <w:b/>
          <w:lang w:val="de-AT"/>
        </w:rPr>
        <w:t>(</w:t>
      </w:r>
      <w:r w:rsidRPr="00D930F6">
        <w:rPr>
          <w:b/>
        </w:rPr>
        <w:t>3</w:t>
      </w:r>
      <w:r w:rsidRPr="00D930F6">
        <w:rPr>
          <w:b/>
          <w:lang w:val="de-AT"/>
        </w:rPr>
        <w:t>)</w:t>
      </w:r>
    </w:p>
    <w:p w14:paraId="2ECBFAE1" w14:textId="2F30BED4" w:rsidR="009F66A8" w:rsidRPr="00D930F6" w:rsidRDefault="009F66A8" w:rsidP="006F00EC">
      <w:pPr>
        <w:pStyle w:val="SingleTxtG"/>
        <w:numPr>
          <w:ilvl w:val="0"/>
          <w:numId w:val="3"/>
        </w:numPr>
        <w:ind w:left="1134" w:right="567" w:firstLine="0"/>
        <w:rPr>
          <w:sz w:val="18"/>
          <w:lang w:val="en-GB"/>
        </w:rPr>
      </w:pPr>
      <w:r w:rsidRPr="00D930F6">
        <w:rPr>
          <w:lang w:val="en-GB"/>
        </w:rPr>
        <w:t xml:space="preserve"> </w:t>
      </w:r>
      <w:bookmarkStart w:id="32" w:name="_Ref16861516"/>
      <w:r w:rsidRPr="00D930F6">
        <w:rPr>
          <w:lang w:val="en-GB"/>
        </w:rPr>
        <w:t xml:space="preserve">The communicant </w:t>
      </w:r>
      <w:r w:rsidR="00CA0D1D" w:rsidRPr="00D930F6">
        <w:rPr>
          <w:lang w:val="en-GB"/>
        </w:rPr>
        <w:t xml:space="preserve">claims </w:t>
      </w:r>
      <w:r w:rsidRPr="00D930F6">
        <w:rPr>
          <w:lang w:val="en-GB"/>
        </w:rPr>
        <w:t>that the public is</w:t>
      </w:r>
      <w:r w:rsidR="000E0C51" w:rsidRPr="00D930F6">
        <w:rPr>
          <w:lang w:val="en-GB"/>
        </w:rPr>
        <w:t xml:space="preserve"> </w:t>
      </w:r>
      <w:r w:rsidR="006D4C33" w:rsidRPr="00D930F6">
        <w:rPr>
          <w:lang w:val="en-GB"/>
        </w:rPr>
        <w:t>in practice only</w:t>
      </w:r>
      <w:r w:rsidRPr="00D930F6">
        <w:rPr>
          <w:lang w:val="en-GB"/>
        </w:rPr>
        <w:t xml:space="preserve"> entitled to participate in the </w:t>
      </w:r>
      <w:r w:rsidR="005E62EF" w:rsidRPr="00D930F6">
        <w:rPr>
          <w:lang w:val="en-GB"/>
        </w:rPr>
        <w:t>p</w:t>
      </w:r>
      <w:r w:rsidRPr="00D930F6">
        <w:rPr>
          <w:lang w:val="en-GB"/>
        </w:rPr>
        <w:t xml:space="preserve">lanning </w:t>
      </w:r>
      <w:r w:rsidR="005E62EF" w:rsidRPr="00D930F6">
        <w:rPr>
          <w:lang w:val="en-GB"/>
        </w:rPr>
        <w:t>p</w:t>
      </w:r>
      <w:r w:rsidRPr="00D930F6">
        <w:rPr>
          <w:lang w:val="en-GB"/>
        </w:rPr>
        <w:t>ermi</w:t>
      </w:r>
      <w:r w:rsidR="00240B95" w:rsidRPr="00D930F6">
        <w:rPr>
          <w:lang w:val="en-GB"/>
        </w:rPr>
        <w:t>t</w:t>
      </w:r>
      <w:r w:rsidRPr="00D930F6">
        <w:rPr>
          <w:lang w:val="en-GB"/>
        </w:rPr>
        <w:t xml:space="preserve"> </w:t>
      </w:r>
      <w:r w:rsidR="005E62EF" w:rsidRPr="00D930F6">
        <w:rPr>
          <w:lang w:val="en-GB"/>
        </w:rPr>
        <w:t>p</w:t>
      </w:r>
      <w:r w:rsidRPr="00D930F6">
        <w:rPr>
          <w:lang w:val="en-GB"/>
        </w:rPr>
        <w:t>rocedure</w:t>
      </w:r>
      <w:r w:rsidR="00255F57" w:rsidRPr="00D930F6">
        <w:rPr>
          <w:lang w:val="en-GB"/>
        </w:rPr>
        <w:t>,</w:t>
      </w:r>
      <w:r w:rsidRPr="00D930F6">
        <w:rPr>
          <w:lang w:val="en-GB"/>
        </w:rPr>
        <w:t xml:space="preserve"> </w:t>
      </w:r>
      <w:r w:rsidR="005E62EF" w:rsidRPr="00D930F6">
        <w:rPr>
          <w:lang w:val="en-GB"/>
        </w:rPr>
        <w:t xml:space="preserve">and </w:t>
      </w:r>
      <w:r w:rsidRPr="00D930F6">
        <w:rPr>
          <w:lang w:val="en-GB"/>
        </w:rPr>
        <w:t xml:space="preserve">that participation of the public concerned is not guaranteed in the building </w:t>
      </w:r>
      <w:r w:rsidR="00240B95" w:rsidRPr="00D930F6">
        <w:rPr>
          <w:lang w:val="en-GB"/>
        </w:rPr>
        <w:t xml:space="preserve">permit </w:t>
      </w:r>
      <w:r w:rsidRPr="00D930F6">
        <w:rPr>
          <w:lang w:val="en-GB"/>
        </w:rPr>
        <w:t>procedur</w:t>
      </w:r>
      <w:r w:rsidR="006D4C33" w:rsidRPr="00D930F6">
        <w:rPr>
          <w:lang w:val="en-GB"/>
        </w:rPr>
        <w:t>e.</w:t>
      </w:r>
      <w:r w:rsidR="00FD3A79" w:rsidRPr="00D930F6">
        <w:rPr>
          <w:sz w:val="18"/>
          <w:szCs w:val="18"/>
          <w:vertAlign w:val="superscript"/>
          <w:lang w:val="en-GB"/>
        </w:rPr>
        <w:footnoteReference w:id="36"/>
      </w:r>
      <w:r w:rsidR="006D4C33" w:rsidRPr="00D930F6">
        <w:rPr>
          <w:lang w:val="en-GB"/>
        </w:rPr>
        <w:t xml:space="preserve"> </w:t>
      </w:r>
      <w:r w:rsidR="00A3535C">
        <w:rPr>
          <w:lang w:val="en-GB"/>
        </w:rPr>
        <w:t>T</w:t>
      </w:r>
      <w:r w:rsidR="006D4C33" w:rsidRPr="00D930F6">
        <w:rPr>
          <w:lang w:val="en-GB"/>
        </w:rPr>
        <w:t xml:space="preserve">he </w:t>
      </w:r>
      <w:r w:rsidR="00FD3A79" w:rsidRPr="00D930F6">
        <w:rPr>
          <w:lang w:val="en-GB"/>
        </w:rPr>
        <w:t xml:space="preserve">communicant claims </w:t>
      </w:r>
      <w:r w:rsidR="00A3535C">
        <w:rPr>
          <w:lang w:val="en-GB"/>
        </w:rPr>
        <w:t xml:space="preserve">that </w:t>
      </w:r>
      <w:r w:rsidR="00FD3A79" w:rsidRPr="00D930F6">
        <w:rPr>
          <w:lang w:val="en-GB"/>
        </w:rPr>
        <w:t xml:space="preserve">the </w:t>
      </w:r>
      <w:r w:rsidR="001762AD" w:rsidRPr="00D930F6">
        <w:rPr>
          <w:lang w:val="en-GB"/>
        </w:rPr>
        <w:t>Building</w:t>
      </w:r>
      <w:r w:rsidRPr="00D930F6">
        <w:rPr>
          <w:lang w:val="en-GB"/>
        </w:rPr>
        <w:t xml:space="preserve"> </w:t>
      </w:r>
      <w:r w:rsidR="002D5689">
        <w:rPr>
          <w:lang w:val="en-GB"/>
        </w:rPr>
        <w:t>Act</w:t>
      </w:r>
      <w:r w:rsidR="002D5689" w:rsidRPr="00D930F6">
        <w:rPr>
          <w:lang w:val="en-GB"/>
        </w:rPr>
        <w:t xml:space="preserve"> </w:t>
      </w:r>
      <w:r w:rsidRPr="00D930F6">
        <w:rPr>
          <w:lang w:val="en-GB"/>
        </w:rPr>
        <w:t>restrict</w:t>
      </w:r>
      <w:r w:rsidR="005E62EF" w:rsidRPr="00D930F6">
        <w:rPr>
          <w:lang w:val="en-GB"/>
        </w:rPr>
        <w:t>s</w:t>
      </w:r>
      <w:r w:rsidRPr="00D930F6">
        <w:rPr>
          <w:lang w:val="en-GB"/>
        </w:rPr>
        <w:t xml:space="preserve"> the participants to the </w:t>
      </w:r>
      <w:r w:rsidR="009E3A1E" w:rsidRPr="00D930F6">
        <w:rPr>
          <w:lang w:val="en-GB"/>
        </w:rPr>
        <w:t>applicant</w:t>
      </w:r>
      <w:r w:rsidRPr="00D930F6">
        <w:rPr>
          <w:lang w:val="en-GB"/>
        </w:rPr>
        <w:t xml:space="preserve"> and to persons whose title of ownership could be directly affected by the </w:t>
      </w:r>
      <w:r w:rsidR="009E3A1E" w:rsidRPr="00D930F6">
        <w:rPr>
          <w:lang w:val="en-GB"/>
        </w:rPr>
        <w:t>construction</w:t>
      </w:r>
      <w:r w:rsidRPr="00D930F6">
        <w:rPr>
          <w:lang w:val="en-GB"/>
        </w:rPr>
        <w:t>.</w:t>
      </w:r>
      <w:r w:rsidRPr="00D930F6">
        <w:rPr>
          <w:sz w:val="18"/>
          <w:vertAlign w:val="superscript"/>
          <w:lang w:val="en-GB"/>
        </w:rPr>
        <w:footnoteReference w:id="37"/>
      </w:r>
      <w:r w:rsidRPr="00D930F6">
        <w:rPr>
          <w:vertAlign w:val="superscript"/>
          <w:lang w:val="en-GB"/>
        </w:rPr>
        <w:t xml:space="preserve"> </w:t>
      </w:r>
      <w:r w:rsidRPr="00D930F6">
        <w:rPr>
          <w:lang w:val="en-GB"/>
        </w:rPr>
        <w:t xml:space="preserve">The communicant also claims that the final step </w:t>
      </w:r>
      <w:r w:rsidR="00C45F37" w:rsidRPr="00D930F6">
        <w:rPr>
          <w:lang w:val="en-GB"/>
        </w:rPr>
        <w:t xml:space="preserve">of permitting a </w:t>
      </w:r>
      <w:r w:rsidR="00D26CB6" w:rsidRPr="00D930F6">
        <w:rPr>
          <w:lang w:val="en-GB"/>
        </w:rPr>
        <w:t>nuclear power plant</w:t>
      </w:r>
      <w:r w:rsidR="00C45F37" w:rsidRPr="00D930F6">
        <w:rPr>
          <w:lang w:val="en-GB"/>
        </w:rPr>
        <w:t xml:space="preserve"> </w:t>
      </w:r>
      <w:r w:rsidRPr="00D930F6">
        <w:rPr>
          <w:lang w:val="en-GB"/>
        </w:rPr>
        <w:t xml:space="preserve">is the </w:t>
      </w:r>
      <w:r w:rsidR="00D26CB6" w:rsidRPr="00D930F6">
        <w:rPr>
          <w:lang w:val="en-GB"/>
        </w:rPr>
        <w:t>c</w:t>
      </w:r>
      <w:r w:rsidRPr="00D930F6">
        <w:rPr>
          <w:lang w:val="en-GB"/>
        </w:rPr>
        <w:t xml:space="preserve">ommissioning </w:t>
      </w:r>
      <w:r w:rsidR="00B54724" w:rsidRPr="00D930F6">
        <w:rPr>
          <w:lang w:val="en-GB"/>
        </w:rPr>
        <w:t xml:space="preserve">permitting </w:t>
      </w:r>
      <w:r w:rsidRPr="00D930F6">
        <w:rPr>
          <w:lang w:val="en-GB"/>
        </w:rPr>
        <w:t xml:space="preserve">procedure granted by the State Office for Nuclear Safety </w:t>
      </w:r>
      <w:r w:rsidR="009E3A1E" w:rsidRPr="00D930F6">
        <w:rPr>
          <w:lang w:val="en-GB"/>
        </w:rPr>
        <w:t xml:space="preserve"> </w:t>
      </w:r>
      <w:r w:rsidRPr="00D930F6">
        <w:rPr>
          <w:lang w:val="en-GB"/>
        </w:rPr>
        <w:t xml:space="preserve">under </w:t>
      </w:r>
      <w:r w:rsidR="00577CBB" w:rsidRPr="00D930F6">
        <w:rPr>
          <w:lang w:val="en-GB"/>
        </w:rPr>
        <w:t>the Act No. 18/1997 Coll., on peaceful uses of nuclear energy and ionizing radiation</w:t>
      </w:r>
      <w:r w:rsidR="00577CBB" w:rsidRPr="00D930F6" w:rsidDel="00577CBB">
        <w:rPr>
          <w:lang w:val="en-GB"/>
        </w:rPr>
        <w:t xml:space="preserve"> </w:t>
      </w:r>
      <w:r w:rsidR="00D26CB6" w:rsidRPr="00D930F6">
        <w:rPr>
          <w:lang w:val="en-GB"/>
        </w:rPr>
        <w:t xml:space="preserve"> (</w:t>
      </w:r>
      <w:r w:rsidR="00F171E6" w:rsidRPr="00D930F6">
        <w:rPr>
          <w:lang w:val="en-GB"/>
        </w:rPr>
        <w:t xml:space="preserve">1997 </w:t>
      </w:r>
      <w:r w:rsidR="006F51B9" w:rsidRPr="00D930F6">
        <w:rPr>
          <w:lang w:val="en-GB"/>
        </w:rPr>
        <w:t xml:space="preserve">Atomic </w:t>
      </w:r>
      <w:r w:rsidR="0079091A" w:rsidRPr="00D930F6">
        <w:rPr>
          <w:lang w:val="en-GB"/>
        </w:rPr>
        <w:t>Act</w:t>
      </w:r>
      <w:r w:rsidRPr="00D930F6">
        <w:rPr>
          <w:lang w:val="en-GB"/>
        </w:rPr>
        <w:t xml:space="preserve">) and that </w:t>
      </w:r>
      <w:r w:rsidR="00B54724" w:rsidRPr="00D930F6">
        <w:rPr>
          <w:lang w:val="en-GB"/>
        </w:rPr>
        <w:t xml:space="preserve">section 14(1) of </w:t>
      </w:r>
      <w:r w:rsidRPr="00D930F6">
        <w:rPr>
          <w:lang w:val="en-GB"/>
        </w:rPr>
        <w:t xml:space="preserve">this Act does not allow participation of the </w:t>
      </w:r>
      <w:r w:rsidR="00AA095E" w:rsidRPr="00D930F6">
        <w:rPr>
          <w:lang w:val="en-GB"/>
        </w:rPr>
        <w:t xml:space="preserve">general public or the </w:t>
      </w:r>
      <w:r w:rsidRPr="00D930F6">
        <w:rPr>
          <w:lang w:val="en-GB"/>
        </w:rPr>
        <w:t>public concerned.</w:t>
      </w:r>
      <w:r w:rsidRPr="00D930F6">
        <w:rPr>
          <w:sz w:val="18"/>
          <w:vertAlign w:val="superscript"/>
          <w:lang w:val="en-GB"/>
        </w:rPr>
        <w:footnoteReference w:id="38"/>
      </w:r>
      <w:bookmarkEnd w:id="30"/>
      <w:bookmarkEnd w:id="32"/>
    </w:p>
    <w:p w14:paraId="62644B60" w14:textId="4D4C1B06" w:rsidR="00CA0D1D" w:rsidRPr="00D930F6" w:rsidRDefault="00CA0D1D" w:rsidP="006F00EC">
      <w:pPr>
        <w:pStyle w:val="SingleTxtG"/>
        <w:numPr>
          <w:ilvl w:val="0"/>
          <w:numId w:val="3"/>
        </w:numPr>
        <w:ind w:left="1134" w:right="567" w:firstLine="0"/>
        <w:rPr>
          <w:lang w:val="en-GB"/>
        </w:rPr>
      </w:pPr>
      <w:r w:rsidRPr="00D930F6">
        <w:rPr>
          <w:lang w:val="en-GB"/>
        </w:rPr>
        <w:t xml:space="preserve">In its reply </w:t>
      </w:r>
      <w:r w:rsidR="00705E9D" w:rsidRPr="00D930F6">
        <w:rPr>
          <w:lang w:val="en-GB"/>
        </w:rPr>
        <w:t xml:space="preserve">of 23 June 2017 </w:t>
      </w:r>
      <w:r w:rsidRPr="00D930F6">
        <w:rPr>
          <w:lang w:val="en-GB"/>
        </w:rPr>
        <w:t xml:space="preserve">to questions </w:t>
      </w:r>
      <w:r w:rsidR="00705E9D" w:rsidRPr="00D930F6">
        <w:rPr>
          <w:lang w:val="en-GB"/>
        </w:rPr>
        <w:t>from the Committee</w:t>
      </w:r>
      <w:r w:rsidRPr="00D930F6">
        <w:rPr>
          <w:lang w:val="en-GB"/>
        </w:rPr>
        <w:t xml:space="preserve">, the communicant acknowledges that under the </w:t>
      </w:r>
      <w:r w:rsidR="00F171E6" w:rsidRPr="00D930F6">
        <w:rPr>
          <w:lang w:val="en-GB"/>
        </w:rPr>
        <w:t xml:space="preserve">2015 </w:t>
      </w:r>
      <w:r w:rsidRPr="00D930F6">
        <w:rPr>
          <w:lang w:val="en-GB"/>
        </w:rPr>
        <w:t xml:space="preserve">EIA Act, planning, building and change in construction procedures will involve decisions issued </w:t>
      </w:r>
      <w:proofErr w:type="gramStart"/>
      <w:r w:rsidRPr="00D930F6">
        <w:rPr>
          <w:lang w:val="en-GB"/>
        </w:rPr>
        <w:t>on the basis of</w:t>
      </w:r>
      <w:proofErr w:type="gramEnd"/>
      <w:r w:rsidRPr="00D930F6">
        <w:rPr>
          <w:lang w:val="en-GB"/>
        </w:rPr>
        <w:t xml:space="preserve"> </w:t>
      </w:r>
      <w:r w:rsidR="001929BA" w:rsidRPr="00D930F6">
        <w:rPr>
          <w:lang w:val="en-GB"/>
        </w:rPr>
        <w:t xml:space="preserve">a </w:t>
      </w:r>
      <w:r w:rsidRPr="00D930F6">
        <w:rPr>
          <w:lang w:val="en-GB"/>
        </w:rPr>
        <w:t xml:space="preserve">binding EIA statement and are hence subsequent procedures governed by that Act. Yet the communicant submits that it is unclear whether </w:t>
      </w:r>
      <w:r w:rsidR="001929BA" w:rsidRPr="00D930F6">
        <w:rPr>
          <w:lang w:val="en-GB"/>
        </w:rPr>
        <w:t xml:space="preserve">procedures regarding </w:t>
      </w:r>
      <w:r w:rsidRPr="00D930F6">
        <w:rPr>
          <w:lang w:val="en-GB"/>
        </w:rPr>
        <w:t xml:space="preserve">early use and test operation or occupancy consent will be </w:t>
      </w:r>
      <w:r w:rsidR="00705E9D" w:rsidRPr="00D930F6">
        <w:rPr>
          <w:lang w:val="en-GB"/>
        </w:rPr>
        <w:t xml:space="preserve">treated </w:t>
      </w:r>
      <w:r w:rsidRPr="00D930F6">
        <w:rPr>
          <w:lang w:val="en-GB"/>
        </w:rPr>
        <w:t>as subsequent procedures. It adds that</w:t>
      </w:r>
      <w:r w:rsidR="00B020D0" w:rsidRPr="00D930F6">
        <w:rPr>
          <w:lang w:val="en-GB"/>
        </w:rPr>
        <w:t>, although it would have been good if it did so,</w:t>
      </w:r>
      <w:r w:rsidRPr="00D930F6">
        <w:rPr>
          <w:lang w:val="en-GB"/>
        </w:rPr>
        <w:t xml:space="preserve"> the </w:t>
      </w:r>
      <w:r w:rsidR="00F171E6" w:rsidRPr="00D930F6">
        <w:rPr>
          <w:lang w:val="en-GB"/>
        </w:rPr>
        <w:t xml:space="preserve">2015 </w:t>
      </w:r>
      <w:r w:rsidRPr="00D930F6">
        <w:rPr>
          <w:lang w:val="en-GB"/>
        </w:rPr>
        <w:t xml:space="preserve">EIA Act does not give a definite answer on the question of whether </w:t>
      </w:r>
      <w:r w:rsidR="00705E9D" w:rsidRPr="00D930F6">
        <w:rPr>
          <w:lang w:val="en-GB"/>
        </w:rPr>
        <w:t xml:space="preserve">procedures under the </w:t>
      </w:r>
      <w:r w:rsidR="00F171E6" w:rsidRPr="00D930F6">
        <w:rPr>
          <w:lang w:val="en-GB"/>
        </w:rPr>
        <w:t xml:space="preserve">1997 </w:t>
      </w:r>
      <w:r w:rsidRPr="00D930F6">
        <w:rPr>
          <w:lang w:val="en-GB"/>
        </w:rPr>
        <w:t xml:space="preserve">Atomic Act </w:t>
      </w:r>
      <w:r w:rsidR="001929BA" w:rsidRPr="00D930F6">
        <w:rPr>
          <w:lang w:val="en-GB"/>
        </w:rPr>
        <w:t xml:space="preserve">are </w:t>
      </w:r>
      <w:r w:rsidRPr="00D930F6">
        <w:rPr>
          <w:lang w:val="en-GB"/>
        </w:rPr>
        <w:t>considered as a subsequent procedure.</w:t>
      </w:r>
      <w:r w:rsidRPr="00D930F6">
        <w:rPr>
          <w:sz w:val="18"/>
          <w:szCs w:val="18"/>
          <w:vertAlign w:val="superscript"/>
          <w:lang w:val="en-GB"/>
        </w:rPr>
        <w:footnoteReference w:id="39"/>
      </w:r>
      <w:r w:rsidR="007A68A0" w:rsidRPr="00D930F6">
        <w:rPr>
          <w:sz w:val="18"/>
          <w:szCs w:val="18"/>
          <w:vertAlign w:val="superscript"/>
          <w:lang w:val="en-GB"/>
        </w:rPr>
        <w:t xml:space="preserve"> </w:t>
      </w:r>
    </w:p>
    <w:p w14:paraId="40BF6565" w14:textId="3BF1004D" w:rsidR="001C7310" w:rsidRPr="00D930F6" w:rsidRDefault="00660C21" w:rsidP="006F00EC">
      <w:pPr>
        <w:pStyle w:val="SingleTxtG"/>
        <w:numPr>
          <w:ilvl w:val="0"/>
          <w:numId w:val="3"/>
        </w:numPr>
        <w:ind w:left="1134" w:right="567" w:firstLine="0"/>
        <w:rPr>
          <w:lang w:val="en-GB"/>
        </w:rPr>
      </w:pPr>
      <w:r w:rsidRPr="00D930F6">
        <w:rPr>
          <w:lang w:val="en-GB"/>
        </w:rPr>
        <w:t>The Party concerned submits that in accordance with section 3(</w:t>
      </w:r>
      <w:proofErr w:type="spellStart"/>
      <w:r w:rsidR="00B54724" w:rsidRPr="00D930F6">
        <w:rPr>
          <w:lang w:val="en-GB"/>
        </w:rPr>
        <w:t>i</w:t>
      </w:r>
      <w:proofErr w:type="spellEnd"/>
      <w:r w:rsidRPr="00D930F6">
        <w:rPr>
          <w:lang w:val="en-GB"/>
        </w:rPr>
        <w:t xml:space="preserve">)(2) of the </w:t>
      </w:r>
      <w:r w:rsidR="00F171E6" w:rsidRPr="00D930F6">
        <w:rPr>
          <w:lang w:val="en-GB"/>
        </w:rPr>
        <w:t xml:space="preserve">2015 </w:t>
      </w:r>
      <w:r w:rsidRPr="00D930F6">
        <w:rPr>
          <w:lang w:val="en-GB"/>
        </w:rPr>
        <w:t>EIA Act</w:t>
      </w:r>
      <w:r w:rsidRPr="00DE6A51">
        <w:rPr>
          <w:lang w:val="en-GB"/>
        </w:rPr>
        <w:t>, associations that can present</w:t>
      </w:r>
      <w:r w:rsidRPr="00D930F6">
        <w:rPr>
          <w:lang w:val="en-GB"/>
        </w:rPr>
        <w:t xml:space="preserve"> </w:t>
      </w:r>
      <w:r w:rsidR="0063032B" w:rsidRPr="00D930F6">
        <w:rPr>
          <w:lang w:val="en-GB"/>
        </w:rPr>
        <w:t xml:space="preserve">the </w:t>
      </w:r>
      <w:r w:rsidRPr="00D930F6">
        <w:rPr>
          <w:lang w:val="en-GB"/>
        </w:rPr>
        <w:t xml:space="preserve">support of 200 persons (proof </w:t>
      </w:r>
      <w:r w:rsidR="00C45F37" w:rsidRPr="00D930F6">
        <w:rPr>
          <w:lang w:val="en-GB"/>
        </w:rPr>
        <w:t>by</w:t>
      </w:r>
      <w:r w:rsidRPr="00D930F6">
        <w:rPr>
          <w:lang w:val="en-GB"/>
        </w:rPr>
        <w:t xml:space="preserve"> signature) are considered </w:t>
      </w:r>
      <w:r w:rsidR="0063032B" w:rsidRPr="00D930F6">
        <w:rPr>
          <w:lang w:val="en-GB"/>
        </w:rPr>
        <w:t xml:space="preserve">among </w:t>
      </w:r>
      <w:r w:rsidRPr="00D930F6">
        <w:rPr>
          <w:lang w:val="en-GB"/>
        </w:rPr>
        <w:t>the “public concerned” for public participation during the EIA proce</w:t>
      </w:r>
      <w:r w:rsidR="00E667F0" w:rsidRPr="00D930F6">
        <w:rPr>
          <w:lang w:val="en-GB"/>
        </w:rPr>
        <w:t>dure</w:t>
      </w:r>
      <w:r w:rsidRPr="00D930F6">
        <w:rPr>
          <w:lang w:val="en-GB"/>
        </w:rPr>
        <w:t xml:space="preserve">s and in subsequent </w:t>
      </w:r>
      <w:r w:rsidR="00105E9A" w:rsidRPr="00D930F6">
        <w:rPr>
          <w:lang w:val="en-GB"/>
        </w:rPr>
        <w:t>procedures</w:t>
      </w:r>
      <w:r w:rsidRPr="00D930F6">
        <w:rPr>
          <w:lang w:val="en-GB"/>
        </w:rPr>
        <w:t>.</w:t>
      </w:r>
      <w:r w:rsidRPr="00D930F6">
        <w:rPr>
          <w:rStyle w:val="FootnoteReference"/>
          <w:lang w:val="en-GB"/>
        </w:rPr>
        <w:footnoteReference w:id="40"/>
      </w:r>
      <w:r w:rsidRPr="00D930F6">
        <w:rPr>
          <w:lang w:val="en-GB"/>
        </w:rPr>
        <w:t xml:space="preserve"> </w:t>
      </w:r>
      <w:r w:rsidR="00D26CB6" w:rsidRPr="00D930F6">
        <w:rPr>
          <w:lang w:val="en-GB"/>
        </w:rPr>
        <w:t>T</w:t>
      </w:r>
      <w:r w:rsidR="002C100E" w:rsidRPr="00D930F6">
        <w:rPr>
          <w:lang w:val="en-GB"/>
        </w:rPr>
        <w:t>he Party concerned</w:t>
      </w:r>
      <w:r w:rsidR="00D26CB6" w:rsidRPr="00D930F6">
        <w:rPr>
          <w:lang w:val="en-GB"/>
        </w:rPr>
        <w:t xml:space="preserve"> states </w:t>
      </w:r>
      <w:r w:rsidR="0065176F" w:rsidRPr="00D930F6">
        <w:rPr>
          <w:lang w:val="en-GB"/>
        </w:rPr>
        <w:lastRenderedPageBreak/>
        <w:t xml:space="preserve">that the </w:t>
      </w:r>
      <w:r w:rsidR="002C100E" w:rsidRPr="00D930F6">
        <w:rPr>
          <w:lang w:val="en-GB"/>
        </w:rPr>
        <w:t xml:space="preserve">binding EIA </w:t>
      </w:r>
      <w:r w:rsidR="007577B9" w:rsidRPr="00D930F6">
        <w:rPr>
          <w:lang w:val="en-GB"/>
        </w:rPr>
        <w:t>statement</w:t>
      </w:r>
      <w:r w:rsidR="001C7310" w:rsidRPr="00D930F6">
        <w:rPr>
          <w:lang w:val="en-GB"/>
        </w:rPr>
        <w:t xml:space="preserve">, which </w:t>
      </w:r>
      <w:r w:rsidR="0065176F" w:rsidRPr="00D930F6">
        <w:rPr>
          <w:lang w:val="en-GB"/>
        </w:rPr>
        <w:t xml:space="preserve">is </w:t>
      </w:r>
      <w:r w:rsidR="001C7310" w:rsidRPr="00D930F6">
        <w:rPr>
          <w:lang w:val="en-GB"/>
        </w:rPr>
        <w:t xml:space="preserve">the </w:t>
      </w:r>
      <w:r w:rsidR="0065176F" w:rsidRPr="00D930F6">
        <w:rPr>
          <w:lang w:val="en-GB"/>
        </w:rPr>
        <w:t xml:space="preserve">result of the </w:t>
      </w:r>
      <w:r w:rsidR="001C7310" w:rsidRPr="00D930F6">
        <w:rPr>
          <w:lang w:val="en-GB"/>
        </w:rPr>
        <w:t xml:space="preserve">EIA </w:t>
      </w:r>
      <w:r w:rsidR="00105E9A" w:rsidRPr="00D930F6">
        <w:rPr>
          <w:lang w:val="en-GB"/>
        </w:rPr>
        <w:t>procedure</w:t>
      </w:r>
      <w:r w:rsidR="0065176F" w:rsidRPr="00D930F6">
        <w:rPr>
          <w:lang w:val="en-GB"/>
        </w:rPr>
        <w:t>, serves as the basis for the development consents given in subsequent procedures</w:t>
      </w:r>
      <w:r w:rsidR="001C7310" w:rsidRPr="00D930F6">
        <w:rPr>
          <w:lang w:val="en-GB"/>
        </w:rPr>
        <w:t>.</w:t>
      </w:r>
      <w:r w:rsidR="001C7310" w:rsidRPr="00D930F6">
        <w:rPr>
          <w:rStyle w:val="FootnoteReference"/>
          <w:lang w:val="en-GB"/>
        </w:rPr>
        <w:footnoteReference w:id="41"/>
      </w:r>
      <w:r w:rsidR="002C100E" w:rsidRPr="00D930F6">
        <w:rPr>
          <w:lang w:val="en-GB"/>
        </w:rPr>
        <w:t xml:space="preserve"> </w:t>
      </w:r>
    </w:p>
    <w:p w14:paraId="09A19C00" w14:textId="2E261C92" w:rsidR="009F66A8" w:rsidRPr="00D930F6" w:rsidRDefault="009F66A8" w:rsidP="00E20A06">
      <w:pPr>
        <w:pStyle w:val="SingleTxtG"/>
        <w:numPr>
          <w:ilvl w:val="0"/>
          <w:numId w:val="3"/>
        </w:numPr>
        <w:ind w:left="1134" w:right="567" w:firstLine="0"/>
        <w:rPr>
          <w:lang w:val="en-GB"/>
        </w:rPr>
      </w:pPr>
      <w:bookmarkStart w:id="34" w:name="_Ref14954599"/>
      <w:r w:rsidRPr="00D930F6">
        <w:rPr>
          <w:lang w:val="en-GB"/>
        </w:rPr>
        <w:t xml:space="preserve">The Party concerned </w:t>
      </w:r>
      <w:r w:rsidR="00A3535C">
        <w:rPr>
          <w:lang w:val="en-GB"/>
        </w:rPr>
        <w:t>states</w:t>
      </w:r>
      <w:r w:rsidR="00A3535C" w:rsidRPr="00D930F6">
        <w:rPr>
          <w:lang w:val="en-GB"/>
        </w:rPr>
        <w:t xml:space="preserve"> </w:t>
      </w:r>
      <w:r w:rsidRPr="00D930F6">
        <w:rPr>
          <w:lang w:val="en-GB"/>
        </w:rPr>
        <w:t>that sections 9</w:t>
      </w:r>
      <w:r w:rsidR="000E0C51" w:rsidRPr="00D930F6">
        <w:rPr>
          <w:lang w:val="en-GB"/>
        </w:rPr>
        <w:t>(</w:t>
      </w:r>
      <w:r w:rsidRPr="00D930F6">
        <w:rPr>
          <w:lang w:val="en-GB"/>
        </w:rPr>
        <w:t>b</w:t>
      </w:r>
      <w:r w:rsidR="000E0C51" w:rsidRPr="00D930F6">
        <w:rPr>
          <w:lang w:val="en-GB"/>
        </w:rPr>
        <w:t>)</w:t>
      </w:r>
      <w:r w:rsidR="00BB449D" w:rsidRPr="00D930F6">
        <w:rPr>
          <w:lang w:val="en-GB"/>
        </w:rPr>
        <w:t>-</w:t>
      </w:r>
      <w:r w:rsidR="000E0C51" w:rsidRPr="00D930F6">
        <w:rPr>
          <w:lang w:val="en-GB"/>
        </w:rPr>
        <w:t>(</w:t>
      </w:r>
      <w:r w:rsidRPr="00D930F6">
        <w:rPr>
          <w:lang w:val="en-GB"/>
        </w:rPr>
        <w:t>e</w:t>
      </w:r>
      <w:r w:rsidR="000E0C51" w:rsidRPr="00D930F6">
        <w:rPr>
          <w:lang w:val="en-GB"/>
        </w:rPr>
        <w:t>)</w:t>
      </w:r>
      <w:r w:rsidRPr="00D930F6">
        <w:rPr>
          <w:lang w:val="en-GB"/>
        </w:rPr>
        <w:t xml:space="preserve"> of the </w:t>
      </w:r>
      <w:r w:rsidR="0065176F" w:rsidRPr="00D930F6">
        <w:rPr>
          <w:lang w:val="en-GB"/>
        </w:rPr>
        <w:t xml:space="preserve">2015 </w:t>
      </w:r>
      <w:r w:rsidRPr="00D930F6">
        <w:rPr>
          <w:lang w:val="en-GB"/>
        </w:rPr>
        <w:t xml:space="preserve">EIA Act regulate public participation in the </w:t>
      </w:r>
      <w:r w:rsidRPr="00D26444">
        <w:rPr>
          <w:lang w:val="en-GB"/>
        </w:rPr>
        <w:t>subsequent proce</w:t>
      </w:r>
      <w:r w:rsidR="00E20A06" w:rsidRPr="00D26444">
        <w:rPr>
          <w:lang w:val="en-GB"/>
        </w:rPr>
        <w:t>dures</w:t>
      </w:r>
      <w:r w:rsidRPr="00D26444">
        <w:rPr>
          <w:lang w:val="en-GB"/>
        </w:rPr>
        <w:t xml:space="preserve"> </w:t>
      </w:r>
      <w:r w:rsidR="00596856" w:rsidRPr="00A26350">
        <w:rPr>
          <w:lang w:val="en-GB"/>
        </w:rPr>
        <w:t xml:space="preserve">and </w:t>
      </w:r>
      <w:r w:rsidRPr="00A26350">
        <w:rPr>
          <w:lang w:val="en-GB"/>
        </w:rPr>
        <w:t xml:space="preserve">take precedence over </w:t>
      </w:r>
      <w:r w:rsidR="004B074A" w:rsidRPr="00A26350">
        <w:rPr>
          <w:lang w:val="en-GB"/>
        </w:rPr>
        <w:t xml:space="preserve">the </w:t>
      </w:r>
      <w:r w:rsidRPr="00A26350">
        <w:rPr>
          <w:lang w:val="en-GB"/>
        </w:rPr>
        <w:t xml:space="preserve">regulation of public participation in </w:t>
      </w:r>
      <w:r w:rsidR="0065176F" w:rsidRPr="00A26350">
        <w:rPr>
          <w:lang w:val="en-GB"/>
        </w:rPr>
        <w:t xml:space="preserve">the </w:t>
      </w:r>
      <w:r w:rsidRPr="00A26350">
        <w:rPr>
          <w:lang w:val="en-GB"/>
        </w:rPr>
        <w:t>acts</w:t>
      </w:r>
      <w:r w:rsidR="0065176F" w:rsidRPr="00A26350">
        <w:rPr>
          <w:lang w:val="en-GB"/>
        </w:rPr>
        <w:t xml:space="preserve"> according to which these proce</w:t>
      </w:r>
      <w:r w:rsidR="00DC0AF0">
        <w:rPr>
          <w:lang w:val="en-GB"/>
        </w:rPr>
        <w:t>dure</w:t>
      </w:r>
      <w:r w:rsidR="0065176F" w:rsidRPr="00A26350">
        <w:rPr>
          <w:lang w:val="en-GB"/>
        </w:rPr>
        <w:t>s are conducted</w:t>
      </w:r>
      <w:r w:rsidRPr="00D26444">
        <w:rPr>
          <w:lang w:val="en-GB"/>
        </w:rPr>
        <w:t xml:space="preserve">. It also claims that sections </w:t>
      </w:r>
      <w:r w:rsidR="00577CBB" w:rsidRPr="00D26444">
        <w:rPr>
          <w:lang w:val="en-GB"/>
        </w:rPr>
        <w:t>9</w:t>
      </w:r>
      <w:r w:rsidR="002B2FD7" w:rsidRPr="00D26444">
        <w:rPr>
          <w:lang w:val="en-GB"/>
        </w:rPr>
        <w:t>(</w:t>
      </w:r>
      <w:r w:rsidR="00577CBB" w:rsidRPr="00D26444">
        <w:rPr>
          <w:lang w:val="en-GB"/>
        </w:rPr>
        <w:t>b</w:t>
      </w:r>
      <w:r w:rsidR="002B2FD7" w:rsidRPr="00D26444">
        <w:rPr>
          <w:lang w:val="en-GB"/>
        </w:rPr>
        <w:t>)-(</w:t>
      </w:r>
      <w:r w:rsidR="00577CBB" w:rsidRPr="00D26444">
        <w:rPr>
          <w:lang w:val="en-GB"/>
        </w:rPr>
        <w:t>e</w:t>
      </w:r>
      <w:r w:rsidR="002B2FD7" w:rsidRPr="00D26444">
        <w:rPr>
          <w:lang w:val="en-GB"/>
        </w:rPr>
        <w:t>)</w:t>
      </w:r>
      <w:r w:rsidR="00577CBB" w:rsidRPr="00870EE0">
        <w:rPr>
          <w:lang w:val="en-GB"/>
        </w:rPr>
        <w:t xml:space="preserve"> </w:t>
      </w:r>
      <w:r w:rsidRPr="00870EE0">
        <w:rPr>
          <w:lang w:val="en-GB"/>
        </w:rPr>
        <w:t>regulate in detail what documents should be published</w:t>
      </w:r>
      <w:r w:rsidR="00A3535C">
        <w:rPr>
          <w:lang w:val="en-GB"/>
        </w:rPr>
        <w:t>,</w:t>
      </w:r>
      <w:r w:rsidR="00C96BBB" w:rsidRPr="00C4376A">
        <w:rPr>
          <w:lang w:val="en-GB"/>
        </w:rPr>
        <w:t xml:space="preserve"> and when,</w:t>
      </w:r>
      <w:r w:rsidRPr="00C4376A">
        <w:rPr>
          <w:lang w:val="en-GB"/>
        </w:rPr>
        <w:t xml:space="preserve"> </w:t>
      </w:r>
      <w:r w:rsidR="00255F57" w:rsidRPr="00C4376A">
        <w:rPr>
          <w:lang w:val="en-GB"/>
        </w:rPr>
        <w:t>as well as</w:t>
      </w:r>
      <w:r w:rsidRPr="00D930F6">
        <w:rPr>
          <w:lang w:val="en-GB"/>
        </w:rPr>
        <w:t xml:space="preserve"> under what conditions associations may become a party to the </w:t>
      </w:r>
      <w:r w:rsidR="00105E9A" w:rsidRPr="00D930F6">
        <w:rPr>
          <w:lang w:val="en-GB"/>
        </w:rPr>
        <w:t xml:space="preserve">procedure </w:t>
      </w:r>
      <w:r w:rsidRPr="00D930F6">
        <w:rPr>
          <w:lang w:val="en-GB"/>
        </w:rPr>
        <w:t xml:space="preserve">or seek judicial review of the decisions issued in such </w:t>
      </w:r>
      <w:r w:rsidR="00105E9A" w:rsidRPr="00D930F6">
        <w:rPr>
          <w:lang w:val="en-GB"/>
        </w:rPr>
        <w:t>procedures</w:t>
      </w:r>
      <w:r w:rsidRPr="00D930F6">
        <w:rPr>
          <w:lang w:val="en-GB"/>
        </w:rPr>
        <w:t>.</w:t>
      </w:r>
      <w:r w:rsidRPr="00D930F6">
        <w:rPr>
          <w:sz w:val="18"/>
          <w:vertAlign w:val="superscript"/>
          <w:lang w:val="en-GB"/>
        </w:rPr>
        <w:footnoteReference w:id="42"/>
      </w:r>
      <w:bookmarkEnd w:id="34"/>
    </w:p>
    <w:p w14:paraId="17EA6A58" w14:textId="452A442A" w:rsidR="009F66A8" w:rsidRPr="00D930F6" w:rsidRDefault="00716253" w:rsidP="006F00EC">
      <w:pPr>
        <w:pStyle w:val="SingleTxtG"/>
        <w:numPr>
          <w:ilvl w:val="0"/>
          <w:numId w:val="3"/>
        </w:numPr>
        <w:ind w:left="1134" w:right="567" w:firstLine="0"/>
        <w:rPr>
          <w:lang w:val="en-GB"/>
        </w:rPr>
      </w:pPr>
      <w:bookmarkStart w:id="35" w:name="_Ref491425239"/>
      <w:r w:rsidRPr="00D930F6">
        <w:rPr>
          <w:lang w:val="en-GB"/>
        </w:rPr>
        <w:t>T</w:t>
      </w:r>
      <w:r w:rsidR="009F66A8" w:rsidRPr="00D930F6">
        <w:rPr>
          <w:lang w:val="en-GB"/>
        </w:rPr>
        <w:t xml:space="preserve">he Party concerned </w:t>
      </w:r>
      <w:r w:rsidR="00C6531C" w:rsidRPr="00D930F6">
        <w:rPr>
          <w:rStyle w:val="st"/>
          <w:lang w:val="en-GB"/>
        </w:rPr>
        <w:t>states</w:t>
      </w:r>
      <w:r w:rsidR="00FF2574" w:rsidRPr="00D930F6">
        <w:rPr>
          <w:lang w:val="en-GB"/>
        </w:rPr>
        <w:t xml:space="preserve"> </w:t>
      </w:r>
      <w:r w:rsidR="007577B9" w:rsidRPr="00D930F6">
        <w:rPr>
          <w:lang w:val="en-GB"/>
        </w:rPr>
        <w:t>that</w:t>
      </w:r>
      <w:r w:rsidR="00D77EDA">
        <w:rPr>
          <w:lang w:val="en-GB"/>
        </w:rPr>
        <w:t>,</w:t>
      </w:r>
      <w:r w:rsidR="009F66A8" w:rsidRPr="00D930F6">
        <w:rPr>
          <w:lang w:val="en-GB"/>
        </w:rPr>
        <w:t xml:space="preserve"> </w:t>
      </w:r>
      <w:r w:rsidR="00D77EDA">
        <w:rPr>
          <w:lang w:val="en-GB"/>
        </w:rPr>
        <w:t xml:space="preserve">in the context of the present communication, </w:t>
      </w:r>
      <w:r w:rsidR="009F66A8" w:rsidRPr="00D930F6">
        <w:rPr>
          <w:lang w:val="en-GB"/>
        </w:rPr>
        <w:t xml:space="preserve">the </w:t>
      </w:r>
      <w:r w:rsidR="00C47107" w:rsidRPr="00D930F6">
        <w:rPr>
          <w:lang w:val="en-GB"/>
        </w:rPr>
        <w:t xml:space="preserve">relevant </w:t>
      </w:r>
      <w:r w:rsidR="00446A8A" w:rsidRPr="00D930F6">
        <w:rPr>
          <w:lang w:val="en-GB"/>
        </w:rPr>
        <w:t xml:space="preserve">subsequent </w:t>
      </w:r>
      <w:r w:rsidR="00105E9A" w:rsidRPr="00D930F6">
        <w:rPr>
          <w:lang w:val="en-GB"/>
        </w:rPr>
        <w:t>procedures</w:t>
      </w:r>
      <w:r w:rsidR="009F66A8" w:rsidRPr="00D930F6">
        <w:rPr>
          <w:lang w:val="en-GB"/>
        </w:rPr>
        <w:t xml:space="preserve"> </w:t>
      </w:r>
      <w:r w:rsidR="00C6531C" w:rsidRPr="00D930F6">
        <w:rPr>
          <w:lang w:val="en-GB"/>
        </w:rPr>
        <w:t xml:space="preserve">are </w:t>
      </w:r>
      <w:r w:rsidR="009F66A8" w:rsidRPr="00D930F6">
        <w:rPr>
          <w:lang w:val="en-GB"/>
        </w:rPr>
        <w:t xml:space="preserve">the planning </w:t>
      </w:r>
      <w:r w:rsidR="004D12E7" w:rsidRPr="00D930F6">
        <w:rPr>
          <w:lang w:val="en-GB"/>
        </w:rPr>
        <w:t>and building</w:t>
      </w:r>
      <w:r w:rsidR="009F66A8" w:rsidRPr="00D930F6">
        <w:rPr>
          <w:lang w:val="en-GB"/>
        </w:rPr>
        <w:t xml:space="preserve"> proc</w:t>
      </w:r>
      <w:r w:rsidR="004D12E7" w:rsidRPr="00D930F6">
        <w:rPr>
          <w:lang w:val="en-GB"/>
        </w:rPr>
        <w:t>edures</w:t>
      </w:r>
      <w:r w:rsidR="009F66A8" w:rsidRPr="00D930F6">
        <w:rPr>
          <w:lang w:val="en-GB"/>
        </w:rPr>
        <w:t xml:space="preserve"> under the Building Act, the procedure for the placement of a nuclear plant, </w:t>
      </w:r>
      <w:r w:rsidR="002648BE" w:rsidRPr="00D930F6">
        <w:rPr>
          <w:lang w:val="en-GB"/>
        </w:rPr>
        <w:t xml:space="preserve">the </w:t>
      </w:r>
      <w:r w:rsidR="009F66A8" w:rsidRPr="00D930F6">
        <w:rPr>
          <w:lang w:val="en-GB"/>
        </w:rPr>
        <w:t xml:space="preserve">procedure on the construction of a nuclear plant and the procedure for granting the nuclear power plant operating permits pursuant to </w:t>
      </w:r>
      <w:r w:rsidR="00577CBB" w:rsidRPr="00D930F6">
        <w:rPr>
          <w:lang w:val="en-GB"/>
        </w:rPr>
        <w:t xml:space="preserve">the </w:t>
      </w:r>
      <w:r w:rsidR="002648BE" w:rsidRPr="00D930F6">
        <w:rPr>
          <w:lang w:val="en-GB"/>
        </w:rPr>
        <w:t xml:space="preserve">1997 </w:t>
      </w:r>
      <w:r w:rsidR="006F51B9" w:rsidRPr="00D930F6">
        <w:rPr>
          <w:lang w:val="en-GB"/>
        </w:rPr>
        <w:t xml:space="preserve">Atomic </w:t>
      </w:r>
      <w:r w:rsidR="00577CBB" w:rsidRPr="00D930F6">
        <w:rPr>
          <w:lang w:val="en-GB"/>
        </w:rPr>
        <w:t>Act</w:t>
      </w:r>
      <w:r w:rsidR="009F66A8" w:rsidRPr="00D930F6">
        <w:rPr>
          <w:lang w:val="en-GB"/>
        </w:rPr>
        <w:t xml:space="preserve">. The Party concerned </w:t>
      </w:r>
      <w:r w:rsidR="00577CBB" w:rsidRPr="00D930F6">
        <w:rPr>
          <w:rStyle w:val="st"/>
          <w:lang w:val="en-GB"/>
        </w:rPr>
        <w:t>asserts</w:t>
      </w:r>
      <w:r w:rsidR="00FF2574" w:rsidRPr="00D930F6">
        <w:rPr>
          <w:lang w:val="en-GB"/>
        </w:rPr>
        <w:t xml:space="preserve"> </w:t>
      </w:r>
      <w:r w:rsidR="009F66A8" w:rsidRPr="00D930F6">
        <w:rPr>
          <w:lang w:val="en-GB"/>
        </w:rPr>
        <w:t xml:space="preserve">that </w:t>
      </w:r>
      <w:proofErr w:type="gramStart"/>
      <w:r w:rsidR="00D77EDA">
        <w:rPr>
          <w:lang w:val="en-GB"/>
        </w:rPr>
        <w:t>all of</w:t>
      </w:r>
      <w:proofErr w:type="gramEnd"/>
      <w:r w:rsidR="00D77EDA">
        <w:rPr>
          <w:lang w:val="en-GB"/>
        </w:rPr>
        <w:t xml:space="preserve"> these procedures meet the definition of subsequent procedures </w:t>
      </w:r>
      <w:r w:rsidR="005531FF">
        <w:rPr>
          <w:lang w:val="en-GB"/>
        </w:rPr>
        <w:t>as defined in</w:t>
      </w:r>
      <w:r w:rsidR="00D77EDA">
        <w:rPr>
          <w:lang w:val="en-GB"/>
        </w:rPr>
        <w:t xml:space="preserve"> </w:t>
      </w:r>
      <w:r w:rsidR="009F66A8" w:rsidRPr="00D930F6">
        <w:rPr>
          <w:lang w:val="en-GB"/>
        </w:rPr>
        <w:t xml:space="preserve">the </w:t>
      </w:r>
      <w:r w:rsidR="002648BE" w:rsidRPr="00D930F6">
        <w:rPr>
          <w:lang w:val="en-GB"/>
        </w:rPr>
        <w:t xml:space="preserve">2015 </w:t>
      </w:r>
      <w:r w:rsidR="007D25FC" w:rsidRPr="00D930F6">
        <w:rPr>
          <w:lang w:val="en-GB"/>
        </w:rPr>
        <w:t>EIA Act</w:t>
      </w:r>
      <w:r w:rsidR="005531FF">
        <w:rPr>
          <w:lang w:val="en-GB"/>
        </w:rPr>
        <w:t xml:space="preserve"> and </w:t>
      </w:r>
      <w:r w:rsidR="00A3535C">
        <w:rPr>
          <w:lang w:val="en-GB"/>
        </w:rPr>
        <w:t xml:space="preserve">accordingly the 2015 EIA </w:t>
      </w:r>
      <w:r w:rsidR="005531FF">
        <w:rPr>
          <w:lang w:val="en-GB"/>
        </w:rPr>
        <w:t>Act</w:t>
      </w:r>
      <w:r w:rsidR="007D25FC" w:rsidRPr="00D930F6">
        <w:rPr>
          <w:lang w:val="en-GB"/>
        </w:rPr>
        <w:t xml:space="preserve">’s </w:t>
      </w:r>
      <w:r w:rsidR="009F66A8" w:rsidRPr="00D930F6">
        <w:rPr>
          <w:lang w:val="en-GB"/>
        </w:rPr>
        <w:t>provisions</w:t>
      </w:r>
      <w:r w:rsidR="007D25FC" w:rsidRPr="00D930F6">
        <w:rPr>
          <w:lang w:val="en-GB"/>
        </w:rPr>
        <w:t xml:space="preserve"> on public participation</w:t>
      </w:r>
      <w:r w:rsidR="009F66A8" w:rsidRPr="00D930F6">
        <w:rPr>
          <w:lang w:val="en-GB"/>
        </w:rPr>
        <w:t xml:space="preserve"> apply to </w:t>
      </w:r>
      <w:r w:rsidR="00D77EDA">
        <w:rPr>
          <w:lang w:val="en-GB"/>
        </w:rPr>
        <w:t>all of them</w:t>
      </w:r>
      <w:r w:rsidR="009F66A8" w:rsidRPr="00D930F6">
        <w:rPr>
          <w:lang w:val="en-GB"/>
        </w:rPr>
        <w:t>.</w:t>
      </w:r>
      <w:r w:rsidR="009F66A8" w:rsidRPr="00D930F6">
        <w:rPr>
          <w:sz w:val="18"/>
          <w:vertAlign w:val="superscript"/>
          <w:lang w:val="en-GB"/>
        </w:rPr>
        <w:footnoteReference w:id="43"/>
      </w:r>
      <w:bookmarkEnd w:id="35"/>
      <w:r w:rsidR="009F66A8" w:rsidRPr="00D930F6">
        <w:rPr>
          <w:sz w:val="18"/>
          <w:lang w:val="en-GB"/>
        </w:rPr>
        <w:t xml:space="preserve"> </w:t>
      </w:r>
    </w:p>
    <w:p w14:paraId="3D08995A" w14:textId="7DFC4A7F" w:rsidR="00716253" w:rsidRPr="00D930F6" w:rsidRDefault="00A3535C" w:rsidP="00716253">
      <w:pPr>
        <w:pStyle w:val="SingleTxtG"/>
        <w:numPr>
          <w:ilvl w:val="0"/>
          <w:numId w:val="3"/>
        </w:numPr>
        <w:ind w:left="1134" w:right="567" w:firstLine="0"/>
        <w:rPr>
          <w:lang w:val="en-GB"/>
        </w:rPr>
      </w:pPr>
      <w:bookmarkStart w:id="36" w:name="_Ref15376631"/>
      <w:r w:rsidRPr="00DE6A51">
        <w:rPr>
          <w:lang w:val="en-GB"/>
        </w:rPr>
        <w:t>By email of</w:t>
      </w:r>
      <w:r w:rsidR="00716253" w:rsidRPr="00DE6A51">
        <w:rPr>
          <w:lang w:val="en-GB"/>
        </w:rPr>
        <w:t xml:space="preserve"> 21 October 2016, observer</w:t>
      </w:r>
      <w:r w:rsidR="00716253" w:rsidRPr="00D930F6">
        <w:rPr>
          <w:lang w:val="en-GB"/>
        </w:rPr>
        <w:t xml:space="preserve"> OEKOBUERO stated that a pending amendment of the </w:t>
      </w:r>
      <w:r w:rsidR="00A0125D" w:rsidRPr="00D930F6">
        <w:rPr>
          <w:lang w:val="en-GB"/>
        </w:rPr>
        <w:t xml:space="preserve">2015 </w:t>
      </w:r>
      <w:r w:rsidR="00716253" w:rsidRPr="00D930F6">
        <w:rPr>
          <w:lang w:val="en-GB"/>
        </w:rPr>
        <w:t xml:space="preserve">EIA Act would exhaustively list subsequent procedures and that procedures under the </w:t>
      </w:r>
      <w:r w:rsidR="00A0125D" w:rsidRPr="00D930F6">
        <w:rPr>
          <w:lang w:val="en-GB"/>
        </w:rPr>
        <w:t xml:space="preserve">1997 </w:t>
      </w:r>
      <w:r w:rsidR="00716253" w:rsidRPr="00D930F6">
        <w:rPr>
          <w:lang w:val="en-GB"/>
        </w:rPr>
        <w:t xml:space="preserve">Atomic Act </w:t>
      </w:r>
      <w:r>
        <w:rPr>
          <w:lang w:val="en-GB"/>
        </w:rPr>
        <w:t>we</w:t>
      </w:r>
      <w:r w:rsidRPr="00D930F6">
        <w:rPr>
          <w:lang w:val="en-GB"/>
        </w:rPr>
        <w:t xml:space="preserve">re </w:t>
      </w:r>
      <w:r w:rsidR="00716253" w:rsidRPr="00D930F6">
        <w:rPr>
          <w:lang w:val="en-GB"/>
        </w:rPr>
        <w:t>not on the list.</w:t>
      </w:r>
      <w:r w:rsidR="00716253" w:rsidRPr="00D930F6">
        <w:rPr>
          <w:rStyle w:val="FootnoteReference"/>
          <w:lang w:val="en-GB"/>
        </w:rPr>
        <w:footnoteReference w:id="44"/>
      </w:r>
      <w:bookmarkEnd w:id="36"/>
      <w:r w:rsidR="00716253" w:rsidRPr="00D930F6">
        <w:rPr>
          <w:lang w:val="en-GB"/>
        </w:rPr>
        <w:t xml:space="preserve"> </w:t>
      </w:r>
    </w:p>
    <w:p w14:paraId="301FD663" w14:textId="1AA84251" w:rsidR="009F66A8" w:rsidRPr="00D930F6" w:rsidRDefault="009F66A8">
      <w:pPr>
        <w:pStyle w:val="SingleTxtG"/>
        <w:ind w:right="567"/>
        <w:rPr>
          <w:b/>
          <w:lang w:val="en-GB"/>
        </w:rPr>
      </w:pPr>
      <w:r w:rsidRPr="00D930F6">
        <w:rPr>
          <w:b/>
          <w:lang w:val="en-GB"/>
        </w:rPr>
        <w:t>Article 6</w:t>
      </w:r>
      <w:r w:rsidR="006644F4" w:rsidRPr="00D930F6">
        <w:rPr>
          <w:b/>
          <w:lang w:val="en-GB"/>
        </w:rPr>
        <w:t>(</w:t>
      </w:r>
      <w:r w:rsidRPr="00D930F6">
        <w:rPr>
          <w:b/>
          <w:lang w:val="en-GB"/>
        </w:rPr>
        <w:t>8</w:t>
      </w:r>
      <w:r w:rsidR="006644F4" w:rsidRPr="00D930F6">
        <w:rPr>
          <w:b/>
          <w:lang w:val="en-GB"/>
        </w:rPr>
        <w:t>)</w:t>
      </w:r>
      <w:r w:rsidR="00716253" w:rsidRPr="00D930F6">
        <w:rPr>
          <w:b/>
          <w:lang w:val="en-GB"/>
        </w:rPr>
        <w:t xml:space="preserve"> </w:t>
      </w:r>
    </w:p>
    <w:p w14:paraId="507053CE" w14:textId="3C6D3EED" w:rsidR="009F66A8" w:rsidRPr="00D930F6" w:rsidRDefault="009F66A8" w:rsidP="006F00EC">
      <w:pPr>
        <w:pStyle w:val="SingleTxtG"/>
        <w:numPr>
          <w:ilvl w:val="0"/>
          <w:numId w:val="3"/>
        </w:numPr>
        <w:ind w:left="1134" w:right="567" w:firstLine="0"/>
        <w:rPr>
          <w:lang w:val="en-GB"/>
        </w:rPr>
      </w:pPr>
      <w:bookmarkStart w:id="37" w:name="_Ref495487576"/>
      <w:r w:rsidRPr="00D930F6">
        <w:rPr>
          <w:lang w:val="en-GB"/>
        </w:rPr>
        <w:t>The communicant claims that</w:t>
      </w:r>
      <w:r w:rsidR="00C47107" w:rsidRPr="00D930F6">
        <w:rPr>
          <w:lang w:val="en-GB"/>
        </w:rPr>
        <w:t xml:space="preserve"> </w:t>
      </w:r>
      <w:r w:rsidRPr="00D930F6">
        <w:rPr>
          <w:lang w:val="en-GB"/>
        </w:rPr>
        <w:t xml:space="preserve">the Party concerned </w:t>
      </w:r>
      <w:r w:rsidR="00C47107" w:rsidRPr="00D930F6">
        <w:rPr>
          <w:lang w:val="en-GB"/>
        </w:rPr>
        <w:t>is in breach of article 6</w:t>
      </w:r>
      <w:r w:rsidR="00D07565" w:rsidRPr="00D930F6">
        <w:rPr>
          <w:lang w:val="en-GB"/>
        </w:rPr>
        <w:t>(</w:t>
      </w:r>
      <w:r w:rsidR="00C47107" w:rsidRPr="00D930F6">
        <w:rPr>
          <w:lang w:val="en-GB"/>
        </w:rPr>
        <w:t>8</w:t>
      </w:r>
      <w:r w:rsidR="00D07565" w:rsidRPr="00D930F6">
        <w:rPr>
          <w:lang w:val="en-GB"/>
        </w:rPr>
        <w:t>)</w:t>
      </w:r>
      <w:r w:rsidR="00C47107" w:rsidRPr="00D930F6">
        <w:rPr>
          <w:lang w:val="en-GB"/>
        </w:rPr>
        <w:t xml:space="preserve"> of the Convention by failing </w:t>
      </w:r>
      <w:r w:rsidRPr="00D930F6">
        <w:rPr>
          <w:lang w:val="en-GB"/>
        </w:rPr>
        <w:t xml:space="preserve">to ensure that in </w:t>
      </w:r>
      <w:r w:rsidR="00C47107" w:rsidRPr="00D930F6">
        <w:rPr>
          <w:lang w:val="en-GB"/>
        </w:rPr>
        <w:t>decision-making</w:t>
      </w:r>
      <w:r w:rsidRPr="00D930F6">
        <w:rPr>
          <w:lang w:val="en-GB"/>
        </w:rPr>
        <w:t xml:space="preserve"> on </w:t>
      </w:r>
      <w:r w:rsidR="00C47107" w:rsidRPr="00D930F6">
        <w:rPr>
          <w:lang w:val="en-GB"/>
        </w:rPr>
        <w:t>nuclear power plants</w:t>
      </w:r>
      <w:r w:rsidRPr="00D930F6">
        <w:rPr>
          <w:lang w:val="en-GB"/>
        </w:rPr>
        <w:t xml:space="preserve"> due account is taken of the outcome of the public participation. </w:t>
      </w:r>
      <w:r w:rsidR="00C47107" w:rsidRPr="00D930F6">
        <w:rPr>
          <w:lang w:val="en-GB"/>
        </w:rPr>
        <w:t>It contends that the</w:t>
      </w:r>
      <w:r w:rsidRPr="00D930F6">
        <w:rPr>
          <w:lang w:val="en-GB"/>
        </w:rPr>
        <w:t xml:space="preserve"> public concerned </w:t>
      </w:r>
      <w:r w:rsidR="00C47107" w:rsidRPr="00D930F6">
        <w:rPr>
          <w:lang w:val="en-GB"/>
        </w:rPr>
        <w:t xml:space="preserve">is </w:t>
      </w:r>
      <w:r w:rsidRPr="00D930F6">
        <w:rPr>
          <w:lang w:val="en-GB"/>
        </w:rPr>
        <w:t xml:space="preserve">excluded from participation in the </w:t>
      </w:r>
      <w:r w:rsidR="00C6531C" w:rsidRPr="00D930F6">
        <w:rPr>
          <w:lang w:val="en-GB"/>
        </w:rPr>
        <w:t xml:space="preserve">building </w:t>
      </w:r>
      <w:r w:rsidR="004D12E7" w:rsidRPr="00D930F6">
        <w:rPr>
          <w:lang w:val="en-GB"/>
        </w:rPr>
        <w:t xml:space="preserve">permit </w:t>
      </w:r>
      <w:r w:rsidR="00C6531C" w:rsidRPr="00D930F6">
        <w:rPr>
          <w:lang w:val="en-GB"/>
        </w:rPr>
        <w:t xml:space="preserve">procedure and thus cannot </w:t>
      </w:r>
      <w:r w:rsidRPr="00D930F6">
        <w:rPr>
          <w:lang w:val="en-GB"/>
        </w:rPr>
        <w:t xml:space="preserve">exercise </w:t>
      </w:r>
      <w:r w:rsidR="00C47107" w:rsidRPr="00D930F6">
        <w:rPr>
          <w:lang w:val="en-GB"/>
        </w:rPr>
        <w:t xml:space="preserve">its </w:t>
      </w:r>
      <w:r w:rsidRPr="00D930F6">
        <w:rPr>
          <w:lang w:val="en-GB"/>
        </w:rPr>
        <w:t>rights</w:t>
      </w:r>
      <w:r w:rsidR="00C96BBB" w:rsidRPr="00D930F6">
        <w:rPr>
          <w:lang w:val="en-GB"/>
        </w:rPr>
        <w:t>.</w:t>
      </w:r>
      <w:r w:rsidRPr="00D930F6">
        <w:rPr>
          <w:sz w:val="18"/>
          <w:vertAlign w:val="superscript"/>
          <w:lang w:val="en-GB"/>
        </w:rPr>
        <w:footnoteReference w:id="45"/>
      </w:r>
      <w:r w:rsidRPr="00D930F6">
        <w:rPr>
          <w:lang w:val="en-GB"/>
        </w:rPr>
        <w:t xml:space="preserve"> The communicant submits that, while anyone can participate during the EIA </w:t>
      </w:r>
      <w:r w:rsidR="00105E9A" w:rsidRPr="00D930F6">
        <w:rPr>
          <w:lang w:val="en-GB"/>
        </w:rPr>
        <w:t>procedure</w:t>
      </w:r>
      <w:r w:rsidRPr="00D930F6">
        <w:rPr>
          <w:lang w:val="en-GB"/>
        </w:rPr>
        <w:t>, no final decision is issued</w:t>
      </w:r>
      <w:r w:rsidR="00C96BBB" w:rsidRPr="00D930F6">
        <w:rPr>
          <w:lang w:val="en-GB"/>
        </w:rPr>
        <w:t xml:space="preserve"> by the assessing authority</w:t>
      </w:r>
      <w:r w:rsidRPr="00D930F6">
        <w:rPr>
          <w:lang w:val="en-GB"/>
        </w:rPr>
        <w:t xml:space="preserve"> which reflect</w:t>
      </w:r>
      <w:r w:rsidR="00C47107" w:rsidRPr="00D930F6">
        <w:rPr>
          <w:lang w:val="en-GB"/>
        </w:rPr>
        <w:t>s</w:t>
      </w:r>
      <w:r w:rsidRPr="00D930F6">
        <w:rPr>
          <w:lang w:val="en-GB"/>
        </w:rPr>
        <w:t xml:space="preserve"> the comments or suggestions </w:t>
      </w:r>
      <w:r w:rsidR="00C47107" w:rsidRPr="00D930F6">
        <w:rPr>
          <w:lang w:val="en-GB"/>
        </w:rPr>
        <w:t xml:space="preserve">of </w:t>
      </w:r>
      <w:r w:rsidRPr="00D930F6">
        <w:rPr>
          <w:lang w:val="en-GB"/>
        </w:rPr>
        <w:t>the public.</w:t>
      </w:r>
      <w:r w:rsidRPr="00D930F6">
        <w:rPr>
          <w:sz w:val="18"/>
          <w:vertAlign w:val="superscript"/>
          <w:lang w:val="en-GB"/>
        </w:rPr>
        <w:footnoteReference w:id="46"/>
      </w:r>
      <w:bookmarkEnd w:id="37"/>
    </w:p>
    <w:p w14:paraId="004BD663" w14:textId="498A1ACA" w:rsidR="009F66A8" w:rsidRPr="00DE6A51" w:rsidRDefault="009F66A8" w:rsidP="00DE6A51">
      <w:pPr>
        <w:pStyle w:val="SingleTxtG"/>
        <w:numPr>
          <w:ilvl w:val="0"/>
          <w:numId w:val="3"/>
        </w:numPr>
        <w:ind w:left="1134" w:right="567" w:firstLine="0"/>
        <w:rPr>
          <w:lang w:val="en-GB"/>
        </w:rPr>
      </w:pPr>
      <w:bookmarkStart w:id="38" w:name="_Ref495493811"/>
      <w:r w:rsidRPr="00D930F6">
        <w:rPr>
          <w:lang w:val="en-GB"/>
        </w:rPr>
        <w:t>The communicant also submits that comments are only dealt with in a formal</w:t>
      </w:r>
      <w:r w:rsidR="00C47107" w:rsidRPr="00D930F6">
        <w:rPr>
          <w:lang w:val="en-GB"/>
        </w:rPr>
        <w:t>,</w:t>
      </w:r>
      <w:r w:rsidRPr="00D930F6">
        <w:rPr>
          <w:lang w:val="en-GB"/>
        </w:rPr>
        <w:t xml:space="preserve"> not substantive</w:t>
      </w:r>
      <w:r w:rsidR="00C47107" w:rsidRPr="00D930F6">
        <w:rPr>
          <w:lang w:val="en-GB"/>
        </w:rPr>
        <w:t>,</w:t>
      </w:r>
      <w:r w:rsidRPr="00D930F6">
        <w:rPr>
          <w:lang w:val="en-GB"/>
        </w:rPr>
        <w:t xml:space="preserve"> manner. It </w:t>
      </w:r>
      <w:r w:rsidR="00C47107" w:rsidRPr="00D930F6">
        <w:rPr>
          <w:lang w:val="en-GB"/>
        </w:rPr>
        <w:t xml:space="preserve">claims </w:t>
      </w:r>
      <w:r w:rsidRPr="00D930F6">
        <w:rPr>
          <w:lang w:val="en-GB"/>
        </w:rPr>
        <w:t>that in the authorization of block</w:t>
      </w:r>
      <w:r w:rsidR="00AF4E20" w:rsidRPr="00D930F6">
        <w:rPr>
          <w:lang w:val="en-GB"/>
        </w:rPr>
        <w:t>s</w:t>
      </w:r>
      <w:r w:rsidRPr="00D930F6">
        <w:rPr>
          <w:lang w:val="en-GB"/>
        </w:rPr>
        <w:t xml:space="preserve"> 1 and 2 of </w:t>
      </w:r>
      <w:proofErr w:type="spellStart"/>
      <w:r w:rsidRPr="00D930F6">
        <w:rPr>
          <w:lang w:val="en-GB"/>
        </w:rPr>
        <w:t>Temelin</w:t>
      </w:r>
      <w:proofErr w:type="spellEnd"/>
      <w:r w:rsidRPr="00D930F6">
        <w:rPr>
          <w:lang w:val="en-GB"/>
        </w:rPr>
        <w:t xml:space="preserve"> NPP, the administrative authorities referred members of the public to </w:t>
      </w:r>
      <w:r w:rsidR="00446A8A" w:rsidRPr="00D930F6">
        <w:rPr>
          <w:lang w:val="en-GB"/>
        </w:rPr>
        <w:t>subsequent proce</w:t>
      </w:r>
      <w:r w:rsidR="00C05B3A" w:rsidRPr="00D930F6">
        <w:rPr>
          <w:lang w:val="en-GB"/>
        </w:rPr>
        <w:t>dures</w:t>
      </w:r>
      <w:r w:rsidRPr="00D930F6">
        <w:rPr>
          <w:lang w:val="en-GB"/>
        </w:rPr>
        <w:t xml:space="preserve"> (in </w:t>
      </w:r>
      <w:r w:rsidR="00105E9A" w:rsidRPr="00D930F6">
        <w:rPr>
          <w:lang w:val="en-GB"/>
        </w:rPr>
        <w:t xml:space="preserve">some of </w:t>
      </w:r>
      <w:r w:rsidRPr="00D930F6">
        <w:rPr>
          <w:lang w:val="en-GB"/>
        </w:rPr>
        <w:t xml:space="preserve">which </w:t>
      </w:r>
      <w:r w:rsidR="00105E9A" w:rsidRPr="00D930F6">
        <w:rPr>
          <w:lang w:val="en-GB"/>
        </w:rPr>
        <w:t>they were</w:t>
      </w:r>
      <w:r w:rsidRPr="00D930F6">
        <w:rPr>
          <w:lang w:val="en-GB"/>
        </w:rPr>
        <w:t xml:space="preserve"> not entitled to participate) and then </w:t>
      </w:r>
      <w:r w:rsidR="0063032B" w:rsidRPr="00D930F6">
        <w:rPr>
          <w:lang w:val="en-GB"/>
        </w:rPr>
        <w:t xml:space="preserve">subsequently </w:t>
      </w:r>
      <w:r w:rsidRPr="00D930F6">
        <w:rPr>
          <w:lang w:val="en-GB"/>
        </w:rPr>
        <w:t xml:space="preserve">stated during these </w:t>
      </w:r>
      <w:r w:rsidR="00C05B3A" w:rsidRPr="00D930F6">
        <w:rPr>
          <w:lang w:val="en-GB"/>
        </w:rPr>
        <w:t xml:space="preserve">procedures </w:t>
      </w:r>
      <w:r w:rsidRPr="00D930F6">
        <w:rPr>
          <w:lang w:val="en-GB"/>
        </w:rPr>
        <w:t>that these issues had already been considered at previous stages.</w:t>
      </w:r>
      <w:r w:rsidRPr="00D930F6">
        <w:rPr>
          <w:sz w:val="18"/>
          <w:vertAlign w:val="superscript"/>
          <w:lang w:val="en-GB"/>
        </w:rPr>
        <w:footnoteReference w:id="47"/>
      </w:r>
      <w:r w:rsidR="00AC6536" w:rsidRPr="00D930F6">
        <w:rPr>
          <w:lang w:val="en-GB"/>
        </w:rPr>
        <w:t xml:space="preserve"> </w:t>
      </w:r>
      <w:r w:rsidR="00E45338" w:rsidRPr="00D930F6">
        <w:rPr>
          <w:lang w:val="en-GB"/>
        </w:rPr>
        <w:t>The communicant also alleges</w:t>
      </w:r>
      <w:r w:rsidRPr="00D930F6">
        <w:rPr>
          <w:lang w:val="en-GB"/>
        </w:rPr>
        <w:t xml:space="preserve"> that</w:t>
      </w:r>
      <w:r w:rsidR="00E45338" w:rsidRPr="00D930F6">
        <w:rPr>
          <w:lang w:val="en-GB"/>
        </w:rPr>
        <w:t>,</w:t>
      </w:r>
      <w:r w:rsidRPr="00D930F6">
        <w:rPr>
          <w:lang w:val="en-GB"/>
        </w:rPr>
        <w:t xml:space="preserve"> in the EIA proce</w:t>
      </w:r>
      <w:r w:rsidR="00C6531C" w:rsidRPr="00D930F6">
        <w:rPr>
          <w:lang w:val="en-GB"/>
        </w:rPr>
        <w:t>dure</w:t>
      </w:r>
      <w:r w:rsidRPr="00D930F6">
        <w:rPr>
          <w:lang w:val="en-GB"/>
        </w:rPr>
        <w:t xml:space="preserve"> for </w:t>
      </w:r>
      <w:r w:rsidR="00C47107" w:rsidRPr="00D930F6">
        <w:rPr>
          <w:lang w:val="en-GB"/>
        </w:rPr>
        <w:t>block</w:t>
      </w:r>
      <w:r w:rsidR="00D92635" w:rsidRPr="00D930F6">
        <w:rPr>
          <w:lang w:val="en-GB"/>
        </w:rPr>
        <w:t>s</w:t>
      </w:r>
      <w:r w:rsidR="00C47107" w:rsidRPr="00D930F6">
        <w:rPr>
          <w:lang w:val="en-GB"/>
        </w:rPr>
        <w:t xml:space="preserve"> 3</w:t>
      </w:r>
      <w:r w:rsidR="00D45051" w:rsidRPr="00D930F6">
        <w:rPr>
          <w:lang w:val="en-GB"/>
        </w:rPr>
        <w:t xml:space="preserve"> </w:t>
      </w:r>
      <w:r w:rsidR="00C47107" w:rsidRPr="00D930F6">
        <w:rPr>
          <w:lang w:val="en-GB"/>
        </w:rPr>
        <w:t>and 4 of</w:t>
      </w:r>
      <w:r w:rsidRPr="00D930F6">
        <w:rPr>
          <w:lang w:val="en-GB"/>
        </w:rPr>
        <w:t xml:space="preserve"> the </w:t>
      </w:r>
      <w:proofErr w:type="spellStart"/>
      <w:r w:rsidRPr="00D930F6">
        <w:rPr>
          <w:lang w:val="en-GB"/>
        </w:rPr>
        <w:t>Temelin</w:t>
      </w:r>
      <w:proofErr w:type="spellEnd"/>
      <w:r w:rsidRPr="00D930F6">
        <w:rPr>
          <w:lang w:val="en-GB"/>
        </w:rPr>
        <w:t xml:space="preserve"> NPP</w:t>
      </w:r>
      <w:r w:rsidR="00E45338" w:rsidRPr="00D930F6">
        <w:rPr>
          <w:lang w:val="en-GB"/>
        </w:rPr>
        <w:t>,</w:t>
      </w:r>
      <w:r w:rsidRPr="00D930F6">
        <w:rPr>
          <w:lang w:val="en-GB"/>
        </w:rPr>
        <w:t xml:space="preserve"> </w:t>
      </w:r>
      <w:r w:rsidR="00C47107" w:rsidRPr="00D930F6">
        <w:rPr>
          <w:lang w:val="en-GB"/>
        </w:rPr>
        <w:t xml:space="preserve">the public’s comments, including those of the </w:t>
      </w:r>
      <w:r w:rsidRPr="00D930F6">
        <w:rPr>
          <w:lang w:val="en-GB"/>
        </w:rPr>
        <w:t>communicant</w:t>
      </w:r>
      <w:r w:rsidR="00C47107" w:rsidRPr="00D930F6">
        <w:rPr>
          <w:lang w:val="en-GB"/>
        </w:rPr>
        <w:t xml:space="preserve">, </w:t>
      </w:r>
      <w:r w:rsidRPr="00D930F6">
        <w:rPr>
          <w:lang w:val="en-GB"/>
        </w:rPr>
        <w:t>were rejected very briefly by the Ministry of the Environment</w:t>
      </w:r>
      <w:r w:rsidR="0063032B" w:rsidRPr="00D930F6">
        <w:rPr>
          <w:lang w:val="en-GB"/>
        </w:rPr>
        <w:t xml:space="preserve">, </w:t>
      </w:r>
      <w:r w:rsidR="00C47107" w:rsidRPr="00D930F6">
        <w:rPr>
          <w:lang w:val="en-GB"/>
        </w:rPr>
        <w:t xml:space="preserve">the </w:t>
      </w:r>
      <w:r w:rsidR="00D92635" w:rsidRPr="00D930F6">
        <w:rPr>
          <w:lang w:val="en-GB"/>
        </w:rPr>
        <w:t xml:space="preserve">competent </w:t>
      </w:r>
      <w:r w:rsidR="00C47107" w:rsidRPr="00D930F6">
        <w:rPr>
          <w:lang w:val="en-GB"/>
        </w:rPr>
        <w:t>authority</w:t>
      </w:r>
      <w:r w:rsidR="0063032B" w:rsidRPr="00D930F6">
        <w:rPr>
          <w:lang w:val="en-GB"/>
        </w:rPr>
        <w:t>,</w:t>
      </w:r>
      <w:r w:rsidRPr="00D930F6">
        <w:rPr>
          <w:lang w:val="en-GB"/>
        </w:rPr>
        <w:t xml:space="preserve"> and many of them </w:t>
      </w:r>
      <w:r w:rsidR="00DE0291" w:rsidRPr="00D930F6">
        <w:rPr>
          <w:lang w:val="en-GB"/>
        </w:rPr>
        <w:t>were</w:t>
      </w:r>
      <w:r w:rsidRPr="00D930F6">
        <w:rPr>
          <w:lang w:val="en-GB"/>
        </w:rPr>
        <w:t xml:space="preserve"> not </w:t>
      </w:r>
      <w:r w:rsidR="00C47107" w:rsidRPr="00D930F6">
        <w:rPr>
          <w:lang w:val="en-GB"/>
        </w:rPr>
        <w:t xml:space="preserve">dealt with </w:t>
      </w:r>
      <w:r w:rsidRPr="00D930F6">
        <w:rPr>
          <w:lang w:val="en-GB"/>
        </w:rPr>
        <w:t xml:space="preserve">at all. </w:t>
      </w:r>
      <w:r w:rsidR="00C47107" w:rsidRPr="00D930F6">
        <w:rPr>
          <w:lang w:val="en-GB"/>
        </w:rPr>
        <w:t xml:space="preserve">It claims </w:t>
      </w:r>
      <w:r w:rsidRPr="00D930F6">
        <w:rPr>
          <w:lang w:val="en-GB"/>
        </w:rPr>
        <w:t>that the Ministry o</w:t>
      </w:r>
      <w:r w:rsidR="00553938" w:rsidRPr="00D930F6">
        <w:rPr>
          <w:lang w:val="en-GB"/>
        </w:rPr>
        <w:t xml:space="preserve">f the Environment provided </w:t>
      </w:r>
      <w:r w:rsidR="00C47107" w:rsidRPr="00D930F6">
        <w:rPr>
          <w:lang w:val="en-GB"/>
        </w:rPr>
        <w:t>its</w:t>
      </w:r>
      <w:r w:rsidR="00553938" w:rsidRPr="00D930F6">
        <w:rPr>
          <w:lang w:val="en-GB"/>
        </w:rPr>
        <w:t xml:space="preserve"> o</w:t>
      </w:r>
      <w:r w:rsidRPr="00D930F6">
        <w:rPr>
          <w:lang w:val="en-GB"/>
        </w:rPr>
        <w:t>pinion approving the project without considering those comments</w:t>
      </w:r>
      <w:r w:rsidRPr="00D930F6">
        <w:rPr>
          <w:sz w:val="18"/>
          <w:lang w:val="en-GB"/>
        </w:rPr>
        <w:t>.</w:t>
      </w:r>
      <w:r w:rsidRPr="00D930F6">
        <w:rPr>
          <w:sz w:val="18"/>
          <w:vertAlign w:val="superscript"/>
          <w:lang w:val="en-GB"/>
        </w:rPr>
        <w:footnoteReference w:id="48"/>
      </w:r>
      <w:r w:rsidRPr="00D930F6">
        <w:rPr>
          <w:sz w:val="18"/>
          <w:lang w:val="en-GB"/>
        </w:rPr>
        <w:t xml:space="preserve"> </w:t>
      </w:r>
      <w:r w:rsidRPr="00D930F6">
        <w:rPr>
          <w:lang w:val="en-GB"/>
        </w:rPr>
        <w:t xml:space="preserve">The communicant </w:t>
      </w:r>
      <w:r w:rsidR="00C47107" w:rsidRPr="00D930F6">
        <w:rPr>
          <w:lang w:val="en-GB"/>
        </w:rPr>
        <w:t xml:space="preserve">claims </w:t>
      </w:r>
      <w:r w:rsidR="001959C9" w:rsidRPr="00D930F6">
        <w:rPr>
          <w:lang w:val="en-GB"/>
        </w:rPr>
        <w:t xml:space="preserve">that the comments it </w:t>
      </w:r>
      <w:r w:rsidR="001959C9" w:rsidRPr="00D930F6">
        <w:rPr>
          <w:lang w:val="en-GB"/>
        </w:rPr>
        <w:lastRenderedPageBreak/>
        <w:t>submitted du</w:t>
      </w:r>
      <w:r w:rsidR="002C20B5" w:rsidRPr="00D930F6">
        <w:rPr>
          <w:lang w:val="en-GB"/>
        </w:rPr>
        <w:t xml:space="preserve">ring the </w:t>
      </w:r>
      <w:r w:rsidR="001959C9" w:rsidRPr="00D930F6">
        <w:rPr>
          <w:lang w:val="en-GB"/>
        </w:rPr>
        <w:t>planning perm</w:t>
      </w:r>
      <w:r w:rsidR="00064A22" w:rsidRPr="00D930F6">
        <w:rPr>
          <w:lang w:val="en-GB"/>
        </w:rPr>
        <w:t>it</w:t>
      </w:r>
      <w:r w:rsidR="001959C9" w:rsidRPr="00D930F6">
        <w:rPr>
          <w:lang w:val="en-GB"/>
        </w:rPr>
        <w:t xml:space="preserve"> procedure and building permi</w:t>
      </w:r>
      <w:r w:rsidR="00064A22" w:rsidRPr="00D930F6">
        <w:rPr>
          <w:lang w:val="en-GB"/>
        </w:rPr>
        <w:t>t</w:t>
      </w:r>
      <w:r w:rsidR="001959C9" w:rsidRPr="00D930F6">
        <w:rPr>
          <w:lang w:val="en-GB"/>
        </w:rPr>
        <w:t xml:space="preserve"> procedure on a nuclear fuel storage facility for </w:t>
      </w:r>
      <w:proofErr w:type="spellStart"/>
      <w:r w:rsidRPr="00D930F6">
        <w:rPr>
          <w:lang w:val="en-GB"/>
        </w:rPr>
        <w:t>Temelin</w:t>
      </w:r>
      <w:proofErr w:type="spellEnd"/>
      <w:r w:rsidRPr="00D930F6">
        <w:rPr>
          <w:lang w:val="en-GB"/>
        </w:rPr>
        <w:t xml:space="preserve"> NPP</w:t>
      </w:r>
      <w:r w:rsidR="001959C9" w:rsidRPr="00D930F6">
        <w:rPr>
          <w:lang w:val="en-GB"/>
        </w:rPr>
        <w:t xml:space="preserve"> were not dealt with either</w:t>
      </w:r>
      <w:r w:rsidR="0087539A" w:rsidRPr="00D930F6">
        <w:rPr>
          <w:lang w:val="en-GB"/>
        </w:rPr>
        <w:t xml:space="preserve"> (see paras. </w:t>
      </w:r>
      <w:r w:rsidR="00E21125">
        <w:rPr>
          <w:lang w:val="en-GB"/>
        </w:rPr>
        <w:fldChar w:fldCharType="begin"/>
      </w:r>
      <w:r w:rsidR="00E21125">
        <w:rPr>
          <w:lang w:val="en-GB"/>
        </w:rPr>
        <w:instrText xml:space="preserve"> REF _Ref9954037 \r \h </w:instrText>
      </w:r>
      <w:r w:rsidR="00E21125">
        <w:rPr>
          <w:lang w:val="en-GB"/>
        </w:rPr>
      </w:r>
      <w:r w:rsidR="00E21125">
        <w:rPr>
          <w:lang w:val="en-GB"/>
        </w:rPr>
        <w:fldChar w:fldCharType="separate"/>
      </w:r>
      <w:r w:rsidR="009721DA">
        <w:rPr>
          <w:cs/>
          <w:lang w:val="en-GB"/>
        </w:rPr>
        <w:t>‎</w:t>
      </w:r>
      <w:r w:rsidR="009721DA">
        <w:rPr>
          <w:lang w:val="en-GB"/>
        </w:rPr>
        <w:t>36</w:t>
      </w:r>
      <w:r w:rsidR="00E21125">
        <w:rPr>
          <w:lang w:val="en-GB"/>
        </w:rPr>
        <w:fldChar w:fldCharType="end"/>
      </w:r>
      <w:r w:rsidR="00E35686">
        <w:rPr>
          <w:lang w:val="en-GB"/>
        </w:rPr>
        <w:t>-</w:t>
      </w:r>
      <w:r w:rsidR="00E21125">
        <w:rPr>
          <w:lang w:val="en-GB"/>
        </w:rPr>
        <w:fldChar w:fldCharType="begin"/>
      </w:r>
      <w:r w:rsidR="00E21125">
        <w:rPr>
          <w:lang w:val="en-GB"/>
        </w:rPr>
        <w:instrText xml:space="preserve"> REF _Ref16877866 \r \h </w:instrText>
      </w:r>
      <w:r w:rsidR="00E21125">
        <w:rPr>
          <w:lang w:val="en-GB"/>
        </w:rPr>
      </w:r>
      <w:r w:rsidR="00E21125">
        <w:rPr>
          <w:lang w:val="en-GB"/>
        </w:rPr>
        <w:fldChar w:fldCharType="separate"/>
      </w:r>
      <w:r w:rsidR="009721DA">
        <w:rPr>
          <w:cs/>
          <w:lang w:val="en-GB"/>
        </w:rPr>
        <w:t>‎</w:t>
      </w:r>
      <w:r w:rsidR="009721DA">
        <w:rPr>
          <w:lang w:val="en-GB"/>
        </w:rPr>
        <w:t>38</w:t>
      </w:r>
      <w:r w:rsidR="00E21125">
        <w:rPr>
          <w:lang w:val="en-GB"/>
        </w:rPr>
        <w:fldChar w:fldCharType="end"/>
      </w:r>
      <w:r w:rsidR="0087539A" w:rsidRPr="00DE6A51">
        <w:rPr>
          <w:lang w:val="en-GB"/>
        </w:rPr>
        <w:t xml:space="preserve"> above)</w:t>
      </w:r>
      <w:r w:rsidRPr="00DE6A51">
        <w:rPr>
          <w:lang w:val="en-GB"/>
        </w:rPr>
        <w:t>.</w:t>
      </w:r>
      <w:r w:rsidRPr="00DE6A51">
        <w:rPr>
          <w:sz w:val="18"/>
          <w:vertAlign w:val="superscript"/>
          <w:lang w:val="en-GB"/>
        </w:rPr>
        <w:footnoteReference w:id="49"/>
      </w:r>
      <w:bookmarkEnd w:id="38"/>
    </w:p>
    <w:p w14:paraId="786C518E" w14:textId="13E85459" w:rsidR="00EA59A9" w:rsidRPr="00D930F6" w:rsidRDefault="00EA59A9" w:rsidP="006F00EC">
      <w:pPr>
        <w:pStyle w:val="SingleTxtG"/>
        <w:numPr>
          <w:ilvl w:val="0"/>
          <w:numId w:val="3"/>
        </w:numPr>
        <w:ind w:left="1134" w:right="567" w:firstLine="0"/>
        <w:rPr>
          <w:sz w:val="18"/>
          <w:lang w:val="en-GB"/>
        </w:rPr>
      </w:pPr>
      <w:bookmarkStart w:id="39" w:name="_Ref495493812"/>
      <w:r w:rsidRPr="00D930F6">
        <w:rPr>
          <w:lang w:val="en-GB"/>
        </w:rPr>
        <w:t>The communicant claims that</w:t>
      </w:r>
      <w:r w:rsidR="000154EC" w:rsidRPr="00D930F6">
        <w:rPr>
          <w:lang w:val="en-GB"/>
        </w:rPr>
        <w:t>, during building permission procedure</w:t>
      </w:r>
      <w:r w:rsidR="003524A0" w:rsidRPr="00D930F6">
        <w:rPr>
          <w:lang w:val="en-GB"/>
        </w:rPr>
        <w:t>s</w:t>
      </w:r>
      <w:r w:rsidR="000154EC" w:rsidRPr="00D930F6">
        <w:rPr>
          <w:lang w:val="en-GB"/>
        </w:rPr>
        <w:t>,</w:t>
      </w:r>
      <w:r w:rsidRPr="00D930F6">
        <w:rPr>
          <w:lang w:val="en-GB"/>
        </w:rPr>
        <w:t xml:space="preserve"> administrative authorities often rely on s</w:t>
      </w:r>
      <w:r w:rsidR="0079091A" w:rsidRPr="00D930F6">
        <w:rPr>
          <w:lang w:val="en-GB"/>
        </w:rPr>
        <w:t>ection 114</w:t>
      </w:r>
      <w:r w:rsidR="00BB449D" w:rsidRPr="00D930F6">
        <w:rPr>
          <w:lang w:val="en-GB"/>
        </w:rPr>
        <w:t>(</w:t>
      </w:r>
      <w:r w:rsidR="0079091A" w:rsidRPr="00D930F6">
        <w:rPr>
          <w:lang w:val="en-GB"/>
        </w:rPr>
        <w:t>2</w:t>
      </w:r>
      <w:r w:rsidR="00BB449D" w:rsidRPr="00D930F6">
        <w:rPr>
          <w:lang w:val="en-GB"/>
        </w:rPr>
        <w:t>)</w:t>
      </w:r>
      <w:r w:rsidRPr="00D930F6">
        <w:rPr>
          <w:lang w:val="en-GB"/>
        </w:rPr>
        <w:t xml:space="preserve"> of the </w:t>
      </w:r>
      <w:r w:rsidRPr="00DE6A51">
        <w:rPr>
          <w:lang w:val="en-GB"/>
        </w:rPr>
        <w:t xml:space="preserve">Building Act </w:t>
      </w:r>
      <w:r w:rsidR="00A73338" w:rsidRPr="00DE6A51">
        <w:rPr>
          <w:lang w:val="en-GB"/>
        </w:rPr>
        <w:t>(</w:t>
      </w:r>
      <w:r w:rsidR="00746041" w:rsidRPr="00DE6A51">
        <w:rPr>
          <w:lang w:val="en-GB"/>
        </w:rPr>
        <w:t xml:space="preserve">see para. </w:t>
      </w:r>
      <w:r w:rsidR="00746041" w:rsidRPr="00DE6A51">
        <w:rPr>
          <w:lang w:val="en-GB"/>
        </w:rPr>
        <w:fldChar w:fldCharType="begin"/>
      </w:r>
      <w:r w:rsidR="00746041" w:rsidRPr="00DE6A51">
        <w:rPr>
          <w:lang w:val="en-GB"/>
        </w:rPr>
        <w:instrText xml:space="preserve"> REF _Ref9932155 \r \h </w:instrText>
      </w:r>
      <w:r w:rsidR="003524A0" w:rsidRPr="00DE6A51">
        <w:rPr>
          <w:lang w:val="en-GB"/>
        </w:rPr>
        <w:instrText xml:space="preserve"> \* MERGEFORMAT </w:instrText>
      </w:r>
      <w:r w:rsidR="00746041" w:rsidRPr="00DE6A51">
        <w:rPr>
          <w:lang w:val="en-GB"/>
        </w:rPr>
      </w:r>
      <w:r w:rsidR="00746041" w:rsidRPr="00DE6A51">
        <w:rPr>
          <w:lang w:val="en-GB"/>
        </w:rPr>
        <w:fldChar w:fldCharType="separate"/>
      </w:r>
      <w:r w:rsidR="009721DA">
        <w:rPr>
          <w:cs/>
          <w:lang w:val="en-GB"/>
        </w:rPr>
        <w:t>‎</w:t>
      </w:r>
      <w:r w:rsidR="009721DA">
        <w:rPr>
          <w:lang w:val="en-GB"/>
        </w:rPr>
        <w:t>28</w:t>
      </w:r>
      <w:r w:rsidR="00746041" w:rsidRPr="00DE6A51">
        <w:rPr>
          <w:lang w:val="en-GB"/>
        </w:rPr>
        <w:fldChar w:fldCharType="end"/>
      </w:r>
      <w:r w:rsidR="00746041" w:rsidRPr="00DE6A51">
        <w:rPr>
          <w:lang w:val="en-GB"/>
        </w:rPr>
        <w:t xml:space="preserve"> above</w:t>
      </w:r>
      <w:r w:rsidR="00A73338" w:rsidRPr="00DE6A51">
        <w:rPr>
          <w:lang w:val="en-GB"/>
        </w:rPr>
        <w:t>)</w:t>
      </w:r>
      <w:r w:rsidRPr="00DE6A51">
        <w:rPr>
          <w:lang w:val="en-GB"/>
        </w:rPr>
        <w:t xml:space="preserve"> to reject the public</w:t>
      </w:r>
      <w:r w:rsidR="00A73338" w:rsidRPr="00DE6A51">
        <w:rPr>
          <w:lang w:val="en-GB"/>
        </w:rPr>
        <w:t>’s objections</w:t>
      </w:r>
      <w:r w:rsidRPr="00DE6A51">
        <w:rPr>
          <w:lang w:val="en-GB"/>
        </w:rPr>
        <w:t xml:space="preserve">. </w:t>
      </w:r>
      <w:r w:rsidR="00A73338" w:rsidRPr="00DE6A51">
        <w:rPr>
          <w:lang w:val="en-GB"/>
        </w:rPr>
        <w:t xml:space="preserve">It contends that neither </w:t>
      </w:r>
      <w:r w:rsidRPr="00DE6A51">
        <w:rPr>
          <w:lang w:val="en-GB"/>
        </w:rPr>
        <w:t>t</w:t>
      </w:r>
      <w:r w:rsidRPr="00D930F6">
        <w:rPr>
          <w:lang w:val="en-GB"/>
        </w:rPr>
        <w:t xml:space="preserve">he administrative authorities nor the courts interpret or apply </w:t>
      </w:r>
      <w:r w:rsidR="00E21125">
        <w:rPr>
          <w:lang w:val="en-GB"/>
        </w:rPr>
        <w:t>section 114(2)</w:t>
      </w:r>
      <w:r w:rsidRPr="00D930F6">
        <w:rPr>
          <w:lang w:val="en-GB"/>
        </w:rPr>
        <w:t xml:space="preserve"> in accordance w</w:t>
      </w:r>
      <w:r w:rsidR="00255F57" w:rsidRPr="00D930F6">
        <w:rPr>
          <w:lang w:val="en-GB"/>
        </w:rPr>
        <w:t>ith its true contextual meaning.</w:t>
      </w:r>
      <w:r w:rsidRPr="00D930F6">
        <w:rPr>
          <w:lang w:val="en-GB"/>
        </w:rPr>
        <w:t xml:space="preserve"> </w:t>
      </w:r>
      <w:r w:rsidR="00DE0291" w:rsidRPr="00D930F6">
        <w:rPr>
          <w:lang w:val="en-GB"/>
        </w:rPr>
        <w:t xml:space="preserve">It </w:t>
      </w:r>
      <w:r w:rsidR="00A73338" w:rsidRPr="00D930F6">
        <w:rPr>
          <w:lang w:val="en-GB"/>
        </w:rPr>
        <w:t>submits</w:t>
      </w:r>
      <w:r w:rsidRPr="00D930F6">
        <w:rPr>
          <w:lang w:val="en-GB"/>
        </w:rPr>
        <w:t xml:space="preserve"> that objections </w:t>
      </w:r>
      <w:r w:rsidR="00DE0291" w:rsidRPr="00D930F6">
        <w:rPr>
          <w:lang w:val="en-GB"/>
        </w:rPr>
        <w:t>should</w:t>
      </w:r>
      <w:r w:rsidRPr="00D930F6">
        <w:rPr>
          <w:lang w:val="en-GB"/>
        </w:rPr>
        <w:t xml:space="preserve"> only be rejected when they were not properly raised in </w:t>
      </w:r>
      <w:r w:rsidR="00C6531C" w:rsidRPr="00D930F6">
        <w:rPr>
          <w:lang w:val="en-GB"/>
        </w:rPr>
        <w:t xml:space="preserve">the course of the planning </w:t>
      </w:r>
      <w:r w:rsidR="00806E27" w:rsidRPr="00D930F6">
        <w:rPr>
          <w:lang w:val="en-GB"/>
        </w:rPr>
        <w:t xml:space="preserve">permit </w:t>
      </w:r>
      <w:r w:rsidR="00C6531C" w:rsidRPr="00D930F6">
        <w:rPr>
          <w:lang w:val="en-GB"/>
        </w:rPr>
        <w:t xml:space="preserve">procedure, or where they were raised and properly dealt with and examined on the merits. </w:t>
      </w:r>
      <w:r w:rsidR="008C7D65" w:rsidRPr="00D930F6">
        <w:rPr>
          <w:lang w:val="en-GB"/>
        </w:rPr>
        <w:t xml:space="preserve">It states that where an objection has not </w:t>
      </w:r>
      <w:r w:rsidR="00C6531C" w:rsidRPr="00D930F6">
        <w:rPr>
          <w:lang w:val="en-GB"/>
        </w:rPr>
        <w:t xml:space="preserve">been examined on </w:t>
      </w:r>
      <w:r w:rsidR="008C7D65" w:rsidRPr="00D930F6">
        <w:rPr>
          <w:lang w:val="en-GB"/>
        </w:rPr>
        <w:t>its</w:t>
      </w:r>
      <w:r w:rsidR="00C6531C" w:rsidRPr="00D930F6">
        <w:rPr>
          <w:lang w:val="en-GB"/>
        </w:rPr>
        <w:t xml:space="preserve"> merits in the planning </w:t>
      </w:r>
      <w:r w:rsidR="00806E27" w:rsidRPr="00D930F6">
        <w:rPr>
          <w:lang w:val="en-GB"/>
        </w:rPr>
        <w:t xml:space="preserve">permit </w:t>
      </w:r>
      <w:r w:rsidR="00C6531C" w:rsidRPr="00D930F6">
        <w:rPr>
          <w:lang w:val="en-GB"/>
        </w:rPr>
        <w:t>procedure</w:t>
      </w:r>
      <w:r w:rsidR="008C7D65" w:rsidRPr="00D930F6">
        <w:rPr>
          <w:lang w:val="en-GB"/>
        </w:rPr>
        <w:t>, it should not be rejected</w:t>
      </w:r>
      <w:r w:rsidR="00C6531C" w:rsidRPr="00D930F6">
        <w:rPr>
          <w:lang w:val="en-GB"/>
        </w:rPr>
        <w:t xml:space="preserve"> without remedy in the building permi</w:t>
      </w:r>
      <w:r w:rsidR="00806E27" w:rsidRPr="00D930F6">
        <w:rPr>
          <w:lang w:val="en-GB"/>
        </w:rPr>
        <w:t>t</w:t>
      </w:r>
      <w:r w:rsidR="00C6531C" w:rsidRPr="00D930F6">
        <w:rPr>
          <w:lang w:val="en-GB"/>
        </w:rPr>
        <w:t xml:space="preserve"> procedure</w:t>
      </w:r>
      <w:r w:rsidRPr="00D930F6">
        <w:rPr>
          <w:sz w:val="18"/>
          <w:lang w:val="en-GB"/>
        </w:rPr>
        <w:t>.</w:t>
      </w:r>
      <w:r w:rsidRPr="00D930F6">
        <w:rPr>
          <w:sz w:val="18"/>
          <w:vertAlign w:val="superscript"/>
          <w:lang w:val="en-GB"/>
        </w:rPr>
        <w:footnoteReference w:id="50"/>
      </w:r>
      <w:bookmarkEnd w:id="39"/>
    </w:p>
    <w:p w14:paraId="6E819A43" w14:textId="1FC78833" w:rsidR="00EC4588" w:rsidRPr="00DE6A51" w:rsidRDefault="00002C56" w:rsidP="006F00EC">
      <w:pPr>
        <w:pStyle w:val="SingleTxtG"/>
        <w:numPr>
          <w:ilvl w:val="0"/>
          <w:numId w:val="3"/>
        </w:numPr>
        <w:ind w:left="1134" w:right="567" w:firstLine="0"/>
        <w:rPr>
          <w:lang w:val="en-GB"/>
        </w:rPr>
      </w:pPr>
      <w:bookmarkStart w:id="40" w:name="_Ref10008534"/>
      <w:r>
        <w:rPr>
          <w:lang w:val="en-GB"/>
        </w:rPr>
        <w:t>T</w:t>
      </w:r>
      <w:r w:rsidR="00EC4588" w:rsidRPr="00D930F6">
        <w:rPr>
          <w:lang w:val="en-GB"/>
        </w:rPr>
        <w:t xml:space="preserve">he communicant submits </w:t>
      </w:r>
      <w:r w:rsidR="00EC4588" w:rsidRPr="00DE6A51">
        <w:rPr>
          <w:lang w:val="en-GB"/>
        </w:rPr>
        <w:t>that</w:t>
      </w:r>
      <w:r w:rsidR="0063032B" w:rsidRPr="00DE6A51">
        <w:rPr>
          <w:lang w:val="en-GB"/>
        </w:rPr>
        <w:t xml:space="preserve">, despite the strengthening of rights for the public concerned through the </w:t>
      </w:r>
      <w:r w:rsidR="00A0125D" w:rsidRPr="00DE6A51">
        <w:rPr>
          <w:lang w:val="en-GB"/>
        </w:rPr>
        <w:t xml:space="preserve">2015 </w:t>
      </w:r>
      <w:r w:rsidR="00716253" w:rsidRPr="00DE6A51">
        <w:rPr>
          <w:lang w:val="en-GB"/>
        </w:rPr>
        <w:t>EIA Act</w:t>
      </w:r>
      <w:r w:rsidR="0063032B" w:rsidRPr="00DE6A51">
        <w:rPr>
          <w:lang w:val="en-GB"/>
        </w:rPr>
        <w:t>,</w:t>
      </w:r>
      <w:r w:rsidR="00EC4588" w:rsidRPr="00DE6A51">
        <w:rPr>
          <w:lang w:val="en-GB"/>
        </w:rPr>
        <w:t xml:space="preserve"> the risk remains that comments continue to be rejected for formal reasons.</w:t>
      </w:r>
      <w:r w:rsidR="00CE4A37" w:rsidRPr="00DE6A51">
        <w:rPr>
          <w:lang w:val="en-GB"/>
        </w:rPr>
        <w:t xml:space="preserve"> It also </w:t>
      </w:r>
      <w:r w:rsidR="00DA5B5B" w:rsidRPr="00DE6A51">
        <w:rPr>
          <w:lang w:val="en-GB"/>
        </w:rPr>
        <w:t>claims that, in violation of article 6(8)</w:t>
      </w:r>
      <w:r w:rsidR="0063032B" w:rsidRPr="00DE6A51">
        <w:rPr>
          <w:lang w:val="en-GB"/>
        </w:rPr>
        <w:t>,</w:t>
      </w:r>
      <w:r w:rsidR="00CE4A37" w:rsidRPr="00DE6A51">
        <w:rPr>
          <w:lang w:val="en-GB"/>
        </w:rPr>
        <w:t xml:space="preserve"> opinions or binding opinions relating to </w:t>
      </w:r>
      <w:r w:rsidR="00716253" w:rsidRPr="00DE6A51">
        <w:rPr>
          <w:lang w:val="en-GB"/>
        </w:rPr>
        <w:t xml:space="preserve">certain matters, </w:t>
      </w:r>
      <w:r w:rsidR="00CE4A37" w:rsidRPr="00DE6A51">
        <w:rPr>
          <w:lang w:val="en-GB"/>
        </w:rPr>
        <w:t xml:space="preserve">such as </w:t>
      </w:r>
      <w:r w:rsidR="003D2706" w:rsidRPr="00DE6A51">
        <w:rPr>
          <w:lang w:val="en-GB"/>
        </w:rPr>
        <w:t>the culling</w:t>
      </w:r>
      <w:r w:rsidR="00DA5B5B" w:rsidRPr="00DE6A51">
        <w:rPr>
          <w:lang w:val="en-GB"/>
        </w:rPr>
        <w:t xml:space="preserve"> </w:t>
      </w:r>
      <w:r w:rsidR="003D2706" w:rsidRPr="00DE6A51">
        <w:rPr>
          <w:lang w:val="en-GB"/>
        </w:rPr>
        <w:t xml:space="preserve">or interference with </w:t>
      </w:r>
      <w:r w:rsidR="00DA5B5B" w:rsidRPr="00DE6A51">
        <w:rPr>
          <w:lang w:val="en-GB"/>
        </w:rPr>
        <w:t>protected animals and plants</w:t>
      </w:r>
      <w:r w:rsidR="00716253" w:rsidRPr="00DE6A51">
        <w:rPr>
          <w:lang w:val="en-GB"/>
        </w:rPr>
        <w:t>,</w:t>
      </w:r>
      <w:r w:rsidR="00DA5B5B" w:rsidRPr="00DE6A51">
        <w:rPr>
          <w:lang w:val="en-GB"/>
        </w:rPr>
        <w:t xml:space="preserve"> precede the EIA procedure, and thus competent authorities could simply reject comments on such questions on the grounds that these matters have already been decided.</w:t>
      </w:r>
      <w:r w:rsidR="00EC4588" w:rsidRPr="00DE6A51">
        <w:rPr>
          <w:rStyle w:val="FootnoteReference"/>
          <w:lang w:val="en-GB"/>
        </w:rPr>
        <w:footnoteReference w:id="51"/>
      </w:r>
      <w:bookmarkEnd w:id="40"/>
    </w:p>
    <w:p w14:paraId="3372F1C0" w14:textId="7286FDF9" w:rsidR="00002C56" w:rsidRPr="00D930F6" w:rsidRDefault="00002C56" w:rsidP="00DE6A51">
      <w:pPr>
        <w:pStyle w:val="SingleTxtG"/>
        <w:numPr>
          <w:ilvl w:val="0"/>
          <w:numId w:val="3"/>
        </w:numPr>
        <w:ind w:left="1134" w:right="567" w:firstLine="0"/>
        <w:rPr>
          <w:lang w:val="en-GB"/>
        </w:rPr>
      </w:pPr>
      <w:bookmarkStart w:id="41" w:name="_Ref15375141"/>
      <w:r w:rsidRPr="00DE6A51">
        <w:rPr>
          <w:lang w:val="en-GB"/>
        </w:rPr>
        <w:t xml:space="preserve">Finally, the communicant claims that a </w:t>
      </w:r>
      <w:r w:rsidR="00017A3F" w:rsidRPr="00DE6A51">
        <w:rPr>
          <w:lang w:val="en-GB"/>
        </w:rPr>
        <w:t xml:space="preserve">proposed </w:t>
      </w:r>
      <w:r w:rsidRPr="00DE6A51">
        <w:rPr>
          <w:lang w:val="en-GB"/>
        </w:rPr>
        <w:t xml:space="preserve">amendment to the Building Act would restrict the public’s ability to </w:t>
      </w:r>
      <w:r w:rsidR="00E21125">
        <w:rPr>
          <w:lang w:val="en-GB"/>
        </w:rPr>
        <w:t>“</w:t>
      </w:r>
      <w:r w:rsidRPr="00DE6A51">
        <w:rPr>
          <w:lang w:val="en-GB"/>
        </w:rPr>
        <w:t>oversee compliance with the law and with the public interest in the protection of nature and landscapes</w:t>
      </w:r>
      <w:r w:rsidR="00E21125">
        <w:rPr>
          <w:lang w:val="en-GB"/>
        </w:rPr>
        <w:t>”</w:t>
      </w:r>
      <w:r w:rsidR="00E21125" w:rsidRPr="00D930F6">
        <w:rPr>
          <w:rStyle w:val="FootnoteReference"/>
          <w:lang w:val="en-GB"/>
        </w:rPr>
        <w:footnoteReference w:id="52"/>
      </w:r>
      <w:r w:rsidR="00E21125" w:rsidRPr="00DE6A51">
        <w:rPr>
          <w:lang w:val="en-GB"/>
        </w:rPr>
        <w:t xml:space="preserve"> in proceedings concerning projects not </w:t>
      </w:r>
      <w:r w:rsidRPr="00DE6A51">
        <w:rPr>
          <w:lang w:val="en-GB"/>
        </w:rPr>
        <w:t>subject to the EIA Act</w:t>
      </w:r>
      <w:r w:rsidR="00E21125" w:rsidRPr="00DE6A51">
        <w:rPr>
          <w:lang w:val="en-GB"/>
        </w:rPr>
        <w:t xml:space="preserve"> and that such an amendment </w:t>
      </w:r>
      <w:r w:rsidR="0068538F">
        <w:rPr>
          <w:lang w:val="en-GB"/>
        </w:rPr>
        <w:t>would not be in accordance with article 6(8).</w:t>
      </w:r>
      <w:r w:rsidR="0068538F" w:rsidRPr="00D930F6">
        <w:rPr>
          <w:rStyle w:val="FootnoteReference"/>
          <w:lang w:val="en-GB"/>
        </w:rPr>
        <w:footnoteReference w:id="53"/>
      </w:r>
      <w:bookmarkEnd w:id="41"/>
    </w:p>
    <w:p w14:paraId="7D07F74B" w14:textId="53699064" w:rsidR="00110C09" w:rsidRPr="00D930F6" w:rsidRDefault="009F66A8" w:rsidP="006F00EC">
      <w:pPr>
        <w:pStyle w:val="SingleTxtG"/>
        <w:numPr>
          <w:ilvl w:val="0"/>
          <w:numId w:val="3"/>
        </w:numPr>
        <w:ind w:left="1134" w:right="567" w:firstLine="0"/>
        <w:rPr>
          <w:lang w:val="en-GB"/>
        </w:rPr>
      </w:pPr>
      <w:bookmarkStart w:id="42" w:name="_Ref516249429"/>
      <w:r w:rsidRPr="00D930F6">
        <w:rPr>
          <w:lang w:val="en-GB"/>
        </w:rPr>
        <w:t xml:space="preserve">The Party concerned </w:t>
      </w:r>
      <w:r w:rsidR="00FF2574" w:rsidRPr="00D930F6">
        <w:rPr>
          <w:lang w:val="en-GB"/>
        </w:rPr>
        <w:t xml:space="preserve">submits </w:t>
      </w:r>
      <w:r w:rsidR="00DE0291" w:rsidRPr="00D930F6">
        <w:rPr>
          <w:lang w:val="en-GB"/>
        </w:rPr>
        <w:t>that, in the context of</w:t>
      </w:r>
      <w:r w:rsidR="00FF2574" w:rsidRPr="00D930F6">
        <w:rPr>
          <w:lang w:val="en-GB"/>
        </w:rPr>
        <w:t xml:space="preserve"> developments requiring </w:t>
      </w:r>
      <w:r w:rsidR="00042518" w:rsidRPr="00D930F6">
        <w:rPr>
          <w:lang w:val="en-GB"/>
        </w:rPr>
        <w:t xml:space="preserve">an </w:t>
      </w:r>
      <w:r w:rsidR="00FF2574" w:rsidRPr="00D930F6">
        <w:rPr>
          <w:lang w:val="en-GB"/>
        </w:rPr>
        <w:t>EIA</w:t>
      </w:r>
      <w:r w:rsidR="0063032B" w:rsidRPr="00D930F6">
        <w:rPr>
          <w:lang w:val="en-GB"/>
        </w:rPr>
        <w:t xml:space="preserve"> procedure</w:t>
      </w:r>
      <w:r w:rsidR="00DE0291" w:rsidRPr="00D930F6">
        <w:rPr>
          <w:lang w:val="en-GB"/>
        </w:rPr>
        <w:t>,</w:t>
      </w:r>
      <w:r w:rsidR="00FF2574" w:rsidRPr="00D930F6">
        <w:rPr>
          <w:lang w:val="en-GB"/>
        </w:rPr>
        <w:t xml:space="preserve"> </w:t>
      </w:r>
      <w:r w:rsidRPr="00D930F6">
        <w:rPr>
          <w:lang w:val="en-GB"/>
        </w:rPr>
        <w:t>everyone is given</w:t>
      </w:r>
      <w:r w:rsidR="00FF2574" w:rsidRPr="00D930F6">
        <w:rPr>
          <w:lang w:val="en-GB"/>
        </w:rPr>
        <w:t xml:space="preserve"> the</w:t>
      </w:r>
      <w:r w:rsidRPr="00D930F6">
        <w:rPr>
          <w:lang w:val="en-GB"/>
        </w:rPr>
        <w:t xml:space="preserve"> opportunity to comment</w:t>
      </w:r>
      <w:r w:rsidR="00166315" w:rsidRPr="00D930F6">
        <w:rPr>
          <w:lang w:val="en-GB"/>
        </w:rPr>
        <w:t>, both in writing and at public hearings,</w:t>
      </w:r>
      <w:r w:rsidRPr="00D930F6">
        <w:rPr>
          <w:lang w:val="en-GB"/>
        </w:rPr>
        <w:t xml:space="preserve"> on </w:t>
      </w:r>
      <w:r w:rsidR="00FF2574" w:rsidRPr="00D930F6">
        <w:rPr>
          <w:lang w:val="en-GB"/>
        </w:rPr>
        <w:t xml:space="preserve">all documents serving as </w:t>
      </w:r>
      <w:r w:rsidR="00166315" w:rsidRPr="00D930F6">
        <w:rPr>
          <w:lang w:val="en-GB"/>
        </w:rPr>
        <w:t xml:space="preserve">the </w:t>
      </w:r>
      <w:r w:rsidR="00FF2574" w:rsidRPr="00D930F6">
        <w:rPr>
          <w:lang w:val="en-GB"/>
        </w:rPr>
        <w:t xml:space="preserve">basis for the binding </w:t>
      </w:r>
      <w:r w:rsidR="00553938" w:rsidRPr="00D930F6">
        <w:rPr>
          <w:lang w:val="en-GB"/>
        </w:rPr>
        <w:t xml:space="preserve">EIA </w:t>
      </w:r>
      <w:r w:rsidR="00DE0291" w:rsidRPr="00D930F6">
        <w:rPr>
          <w:lang w:val="en-GB"/>
        </w:rPr>
        <w:t>statement</w:t>
      </w:r>
      <w:r w:rsidRPr="00D930F6">
        <w:rPr>
          <w:lang w:val="en-GB"/>
        </w:rPr>
        <w:t xml:space="preserve"> </w:t>
      </w:r>
      <w:r w:rsidR="00FF2574" w:rsidRPr="00D930F6">
        <w:rPr>
          <w:lang w:val="en-GB"/>
        </w:rPr>
        <w:t xml:space="preserve">and </w:t>
      </w:r>
      <w:r w:rsidRPr="00D930F6">
        <w:rPr>
          <w:lang w:val="en-GB"/>
        </w:rPr>
        <w:t>the settlement of the comments received is one of the mandatory requirements of the binding</w:t>
      </w:r>
      <w:r w:rsidR="00553938" w:rsidRPr="00D930F6">
        <w:rPr>
          <w:lang w:val="en-GB"/>
        </w:rPr>
        <w:t xml:space="preserve"> EIA</w:t>
      </w:r>
      <w:r w:rsidRPr="00D930F6">
        <w:rPr>
          <w:lang w:val="en-GB"/>
        </w:rPr>
        <w:t xml:space="preserve"> </w:t>
      </w:r>
      <w:r w:rsidR="00DE0291" w:rsidRPr="00D930F6">
        <w:rPr>
          <w:lang w:val="en-GB"/>
        </w:rPr>
        <w:t>statement</w:t>
      </w:r>
      <w:r w:rsidR="00FF2574" w:rsidRPr="00D930F6">
        <w:rPr>
          <w:lang w:val="en-GB"/>
        </w:rPr>
        <w:t xml:space="preserve"> under the </w:t>
      </w:r>
      <w:r w:rsidR="00A0125D" w:rsidRPr="00D930F6">
        <w:rPr>
          <w:lang w:val="en-GB"/>
        </w:rPr>
        <w:t xml:space="preserve">2015 </w:t>
      </w:r>
      <w:r w:rsidR="00FF2574" w:rsidRPr="00D930F6">
        <w:rPr>
          <w:lang w:val="en-GB"/>
        </w:rPr>
        <w:t>EIA Act</w:t>
      </w:r>
      <w:r w:rsidRPr="00D930F6">
        <w:rPr>
          <w:lang w:val="en-GB"/>
        </w:rPr>
        <w:t>.</w:t>
      </w:r>
      <w:r w:rsidR="00FF2574" w:rsidRPr="00D930F6">
        <w:rPr>
          <w:rStyle w:val="FootnoteReference"/>
          <w:lang w:val="en-GB"/>
        </w:rPr>
        <w:footnoteReference w:id="54"/>
      </w:r>
      <w:r w:rsidRPr="00D930F6">
        <w:rPr>
          <w:lang w:val="en-GB"/>
        </w:rPr>
        <w:t xml:space="preserve"> It </w:t>
      </w:r>
      <w:r w:rsidR="00FF2574" w:rsidRPr="00D930F6">
        <w:rPr>
          <w:lang w:val="en-GB"/>
        </w:rPr>
        <w:t xml:space="preserve">states </w:t>
      </w:r>
      <w:r w:rsidRPr="00D930F6">
        <w:rPr>
          <w:lang w:val="en-GB"/>
        </w:rPr>
        <w:t>that</w:t>
      </w:r>
      <w:r w:rsidR="00FF2574" w:rsidRPr="00D930F6">
        <w:rPr>
          <w:lang w:val="en-GB"/>
        </w:rPr>
        <w:t xml:space="preserve"> the </w:t>
      </w:r>
      <w:r w:rsidR="00A0125D" w:rsidRPr="00D930F6">
        <w:rPr>
          <w:lang w:val="en-GB"/>
        </w:rPr>
        <w:t xml:space="preserve">2015 </w:t>
      </w:r>
      <w:r w:rsidR="00FF2574" w:rsidRPr="00D930F6">
        <w:rPr>
          <w:lang w:val="en-GB"/>
        </w:rPr>
        <w:t>EIA Act also provides that</w:t>
      </w:r>
      <w:r w:rsidRPr="00D930F6">
        <w:rPr>
          <w:lang w:val="en-GB"/>
        </w:rPr>
        <w:t xml:space="preserve"> the comments received constitute the basis for the decision of the administrative authority in the subsequent </w:t>
      </w:r>
      <w:r w:rsidR="00105E9A" w:rsidRPr="00D930F6">
        <w:rPr>
          <w:lang w:val="en-GB"/>
        </w:rPr>
        <w:t>procedures</w:t>
      </w:r>
      <w:r w:rsidRPr="00D930F6">
        <w:rPr>
          <w:lang w:val="en-GB"/>
        </w:rPr>
        <w:t>.</w:t>
      </w:r>
      <w:r w:rsidR="00FF2574" w:rsidRPr="00D930F6">
        <w:rPr>
          <w:rStyle w:val="FootnoteReference"/>
          <w:lang w:val="en-GB"/>
        </w:rPr>
        <w:footnoteReference w:id="55"/>
      </w:r>
      <w:bookmarkEnd w:id="42"/>
      <w:r w:rsidRPr="00D930F6">
        <w:rPr>
          <w:lang w:val="en-GB"/>
        </w:rPr>
        <w:t xml:space="preserve"> </w:t>
      </w:r>
    </w:p>
    <w:p w14:paraId="636E8578" w14:textId="331B66F5" w:rsidR="0068538F" w:rsidRDefault="009F66A8" w:rsidP="006F00EC">
      <w:pPr>
        <w:pStyle w:val="SingleTxtG"/>
        <w:numPr>
          <w:ilvl w:val="0"/>
          <w:numId w:val="3"/>
        </w:numPr>
        <w:tabs>
          <w:tab w:val="clear" w:pos="1746"/>
          <w:tab w:val="num" w:pos="1170"/>
        </w:tabs>
        <w:ind w:left="1170" w:right="567" w:firstLine="0"/>
        <w:rPr>
          <w:lang w:val="en-GB"/>
        </w:rPr>
      </w:pPr>
      <w:bookmarkStart w:id="43" w:name="_Ref516249432"/>
      <w:r w:rsidRPr="00D930F6">
        <w:rPr>
          <w:lang w:val="en-GB"/>
        </w:rPr>
        <w:t xml:space="preserve">The Party concerned </w:t>
      </w:r>
      <w:r w:rsidR="00110C09" w:rsidRPr="00D930F6">
        <w:rPr>
          <w:lang w:val="en-GB"/>
        </w:rPr>
        <w:t>further submits</w:t>
      </w:r>
      <w:r w:rsidRPr="00D930F6">
        <w:rPr>
          <w:lang w:val="en-GB"/>
        </w:rPr>
        <w:t xml:space="preserve"> that</w:t>
      </w:r>
      <w:r w:rsidR="00957344" w:rsidRPr="00D930F6">
        <w:rPr>
          <w:lang w:val="en-GB"/>
        </w:rPr>
        <w:t>, with respect to</w:t>
      </w:r>
      <w:r w:rsidR="00110C09" w:rsidRPr="00D930F6">
        <w:rPr>
          <w:lang w:val="en-GB"/>
        </w:rPr>
        <w:t xml:space="preserve"> </w:t>
      </w:r>
      <w:r w:rsidRPr="00D930F6">
        <w:rPr>
          <w:lang w:val="en-GB"/>
        </w:rPr>
        <w:t>subsequent proce</w:t>
      </w:r>
      <w:r w:rsidR="00105E9A" w:rsidRPr="00D930F6">
        <w:rPr>
          <w:lang w:val="en-GB"/>
        </w:rPr>
        <w:t>dures</w:t>
      </w:r>
      <w:r w:rsidR="00957344" w:rsidRPr="00D930F6">
        <w:rPr>
          <w:lang w:val="en-GB"/>
        </w:rPr>
        <w:t xml:space="preserve">, the Convention’s requirement to ensure that the outcome of the public participation is duly </w:t>
      </w:r>
      <w:proofErr w:type="gramStart"/>
      <w:r w:rsidR="00957344" w:rsidRPr="00D930F6">
        <w:rPr>
          <w:lang w:val="en-GB"/>
        </w:rPr>
        <w:t>taken into account</w:t>
      </w:r>
      <w:proofErr w:type="gramEnd"/>
      <w:r w:rsidR="00957344" w:rsidRPr="00D930F6">
        <w:rPr>
          <w:lang w:val="en-GB"/>
        </w:rPr>
        <w:t xml:space="preserve"> is fulfilled </w:t>
      </w:r>
      <w:r w:rsidRPr="00D930F6">
        <w:rPr>
          <w:lang w:val="en-GB"/>
        </w:rPr>
        <w:t>in two ways:</w:t>
      </w:r>
      <w:bookmarkEnd w:id="43"/>
    </w:p>
    <w:p w14:paraId="22033B0A" w14:textId="77777777" w:rsidR="0068538F" w:rsidRPr="00D930F6" w:rsidRDefault="0068538F" w:rsidP="00DE6A51">
      <w:pPr>
        <w:pStyle w:val="SingleTxtG"/>
        <w:ind w:right="567" w:firstLine="567"/>
        <w:rPr>
          <w:lang w:val="en-GB"/>
        </w:rPr>
      </w:pPr>
      <w:r w:rsidRPr="00D930F6">
        <w:rPr>
          <w:lang w:val="en-GB"/>
        </w:rPr>
        <w:t>(a)</w:t>
      </w:r>
      <w:r w:rsidRPr="00D930F6">
        <w:rPr>
          <w:lang w:val="en-GB"/>
        </w:rPr>
        <w:tab/>
        <w:t>Any member of the public has a right to submit comments on the project during the subsequent procedure. For example, with respect to planning permission procedures, the Building Act provides the possibility for the public to submit comments within a specified period and that one of the statutory requirements for the planning permit is the evaluation of the public’s comments;</w:t>
      </w:r>
      <w:r w:rsidRPr="00686515">
        <w:rPr>
          <w:sz w:val="18"/>
          <w:vertAlign w:val="superscript"/>
          <w:lang w:val="en-GB"/>
        </w:rPr>
        <w:footnoteReference w:id="56"/>
      </w:r>
      <w:r w:rsidRPr="00D930F6">
        <w:rPr>
          <w:lang w:val="en-GB"/>
        </w:rPr>
        <w:t xml:space="preserve"> </w:t>
      </w:r>
    </w:p>
    <w:p w14:paraId="35A6FB4C" w14:textId="2F032E45" w:rsidR="00136DE5" w:rsidRDefault="0068538F" w:rsidP="00DE6A51">
      <w:pPr>
        <w:pStyle w:val="SingleTxtG"/>
        <w:ind w:right="567" w:firstLine="567"/>
        <w:rPr>
          <w:lang w:val="en-GB"/>
        </w:rPr>
      </w:pPr>
      <w:r w:rsidRPr="00D930F6">
        <w:rPr>
          <w:lang w:val="en-GB"/>
        </w:rPr>
        <w:lastRenderedPageBreak/>
        <w:t xml:space="preserve">(b) </w:t>
      </w:r>
      <w:r w:rsidRPr="00D930F6">
        <w:rPr>
          <w:lang w:val="en-GB"/>
        </w:rPr>
        <w:tab/>
        <w:t xml:space="preserve">Associations may receive the status of a </w:t>
      </w:r>
      <w:r w:rsidRPr="00D930F6">
        <w:rPr>
          <w:i/>
          <w:lang w:val="en-GB"/>
        </w:rPr>
        <w:t xml:space="preserve">sui </w:t>
      </w:r>
      <w:proofErr w:type="spellStart"/>
      <w:r w:rsidRPr="00D930F6">
        <w:rPr>
          <w:i/>
          <w:lang w:val="en-GB"/>
        </w:rPr>
        <w:t>iuris</w:t>
      </w:r>
      <w:proofErr w:type="spellEnd"/>
      <w:r w:rsidRPr="00D930F6">
        <w:rPr>
          <w:lang w:val="en-GB"/>
        </w:rPr>
        <w:t xml:space="preserve"> participant in the subsequent procedure. The only condition in that regard is that the association must register with the administrative authority managing the subsequent procedure within 30 days from the date of publication of the notice regarding the subsequent procedure.</w:t>
      </w:r>
      <w:r w:rsidRPr="00686515">
        <w:rPr>
          <w:sz w:val="18"/>
          <w:vertAlign w:val="superscript"/>
          <w:lang w:val="en-GB"/>
        </w:rPr>
        <w:footnoteReference w:id="57"/>
      </w:r>
    </w:p>
    <w:p w14:paraId="02303AAD" w14:textId="147B9E90" w:rsidR="0068538F" w:rsidRPr="00D930F6" w:rsidRDefault="0068538F" w:rsidP="006F00EC">
      <w:pPr>
        <w:pStyle w:val="SingleTxtG"/>
        <w:numPr>
          <w:ilvl w:val="0"/>
          <w:numId w:val="3"/>
        </w:numPr>
        <w:tabs>
          <w:tab w:val="clear" w:pos="1746"/>
          <w:tab w:val="num" w:pos="1170"/>
        </w:tabs>
        <w:ind w:left="1170" w:right="567" w:firstLine="0"/>
        <w:rPr>
          <w:lang w:val="en-GB"/>
        </w:rPr>
      </w:pPr>
      <w:r>
        <w:rPr>
          <w:lang w:val="en-GB"/>
        </w:rPr>
        <w:t xml:space="preserve">Finally, the Party concerned states that the draft amendments to the Building Act referred to by the communicant (see para. </w:t>
      </w:r>
      <w:r w:rsidR="00AE331A">
        <w:rPr>
          <w:lang w:val="en-GB"/>
        </w:rPr>
        <w:fldChar w:fldCharType="begin"/>
      </w:r>
      <w:r w:rsidR="00AE331A">
        <w:rPr>
          <w:lang w:val="en-GB"/>
        </w:rPr>
        <w:instrText xml:space="preserve"> REF _Ref15375141 \r \h </w:instrText>
      </w:r>
      <w:r w:rsidR="00AE331A">
        <w:rPr>
          <w:lang w:val="en-GB"/>
        </w:rPr>
      </w:r>
      <w:r w:rsidR="00AE331A">
        <w:rPr>
          <w:lang w:val="en-GB"/>
        </w:rPr>
        <w:fldChar w:fldCharType="separate"/>
      </w:r>
      <w:r w:rsidR="009721DA">
        <w:rPr>
          <w:cs/>
          <w:lang w:val="en-GB"/>
        </w:rPr>
        <w:t>‎</w:t>
      </w:r>
      <w:r w:rsidR="009721DA">
        <w:rPr>
          <w:lang w:val="en-GB"/>
        </w:rPr>
        <w:t>56</w:t>
      </w:r>
      <w:r w:rsidR="00AE331A">
        <w:rPr>
          <w:lang w:val="en-GB"/>
        </w:rPr>
        <w:fldChar w:fldCharType="end"/>
      </w:r>
      <w:r>
        <w:rPr>
          <w:lang w:val="en-GB"/>
        </w:rPr>
        <w:t xml:space="preserve"> above) had not yet been adopted.</w:t>
      </w:r>
      <w:bookmarkStart w:id="44" w:name="_Hlk15375977"/>
      <w:r w:rsidR="00AE331A" w:rsidRPr="00D930F6">
        <w:rPr>
          <w:rStyle w:val="FootnoteReference"/>
          <w:lang w:val="en-GB"/>
        </w:rPr>
        <w:footnoteReference w:id="58"/>
      </w:r>
      <w:bookmarkEnd w:id="44"/>
    </w:p>
    <w:p w14:paraId="2AA7B1D0" w14:textId="238E33C2" w:rsidR="009F66A8" w:rsidRPr="00D930F6" w:rsidRDefault="009F66A8">
      <w:pPr>
        <w:pStyle w:val="SingleTxtG"/>
        <w:ind w:right="567"/>
        <w:rPr>
          <w:b/>
          <w:lang w:val="en-GB"/>
        </w:rPr>
      </w:pPr>
      <w:r w:rsidRPr="00D930F6">
        <w:rPr>
          <w:b/>
          <w:lang w:val="en-GB"/>
        </w:rPr>
        <w:t>Article 9</w:t>
      </w:r>
      <w:r w:rsidR="001C6D5E" w:rsidRPr="00D930F6">
        <w:rPr>
          <w:b/>
          <w:lang w:val="en-GB"/>
        </w:rPr>
        <w:t>(</w:t>
      </w:r>
      <w:r w:rsidRPr="00D930F6">
        <w:rPr>
          <w:b/>
          <w:lang w:val="en-GB"/>
        </w:rPr>
        <w:t>2</w:t>
      </w:r>
      <w:r w:rsidR="001C6D5E" w:rsidRPr="00D930F6">
        <w:rPr>
          <w:b/>
          <w:lang w:val="en-GB"/>
        </w:rPr>
        <w:t>)</w:t>
      </w:r>
      <w:r w:rsidR="00E45338" w:rsidRPr="00D930F6">
        <w:rPr>
          <w:b/>
          <w:lang w:val="en-GB"/>
        </w:rPr>
        <w:t xml:space="preserve"> </w:t>
      </w:r>
    </w:p>
    <w:p w14:paraId="7E5D316E" w14:textId="21645A97" w:rsidR="009F66A8" w:rsidRPr="00D930F6" w:rsidRDefault="009F66A8" w:rsidP="006F00EC">
      <w:pPr>
        <w:pStyle w:val="SingleTxtG"/>
        <w:numPr>
          <w:ilvl w:val="0"/>
          <w:numId w:val="3"/>
        </w:numPr>
        <w:ind w:left="1134" w:right="567" w:firstLine="0"/>
        <w:rPr>
          <w:lang w:val="en-GB"/>
        </w:rPr>
      </w:pPr>
      <w:r w:rsidRPr="00D930F6">
        <w:rPr>
          <w:lang w:val="en-GB"/>
        </w:rPr>
        <w:t xml:space="preserve">The communicant submits that </w:t>
      </w:r>
      <w:r w:rsidR="0082607A" w:rsidRPr="00D930F6">
        <w:rPr>
          <w:rStyle w:val="st"/>
          <w:lang w:val="en-GB"/>
        </w:rPr>
        <w:t>under</w:t>
      </w:r>
      <w:r w:rsidRPr="00D930F6">
        <w:rPr>
          <w:lang w:val="en-GB"/>
        </w:rPr>
        <w:t xml:space="preserve"> section 65 of the Code of Administrative Justice</w:t>
      </w:r>
      <w:r w:rsidR="0082607A" w:rsidRPr="00D930F6">
        <w:rPr>
          <w:lang w:val="en-GB"/>
        </w:rPr>
        <w:t xml:space="preserve">, for a person to have legal standing to file a challenge, the person must either have a claim that its rights have been curtailed by an administrative authority’s decision establishing, altering or abolishing rights or obligations, or a claim that its rights have been curtailed by an administrative authority’s actions to such an </w:t>
      </w:r>
      <w:r w:rsidRPr="00D930F6">
        <w:rPr>
          <w:lang w:val="en-GB"/>
        </w:rPr>
        <w:t>extent that it could result in the adoption of an unlawful decision.</w:t>
      </w:r>
      <w:r w:rsidR="00165A39" w:rsidRPr="00D930F6">
        <w:rPr>
          <w:sz w:val="18"/>
          <w:vertAlign w:val="superscript"/>
          <w:lang w:val="en-GB"/>
        </w:rPr>
        <w:footnoteReference w:id="59"/>
      </w:r>
      <w:r w:rsidRPr="00D930F6">
        <w:rPr>
          <w:sz w:val="18"/>
          <w:lang w:val="en-GB"/>
        </w:rPr>
        <w:t xml:space="preserve"> </w:t>
      </w:r>
      <w:r w:rsidRPr="00D930F6">
        <w:rPr>
          <w:lang w:val="en-GB"/>
        </w:rPr>
        <w:t>The communicant claims that in practice access to justice is, in most cases, restricted to persons that have already participated in the previous related administrative procedure in the matter</w:t>
      </w:r>
      <w:r w:rsidRPr="00D930F6">
        <w:rPr>
          <w:sz w:val="18"/>
          <w:lang w:val="en-GB"/>
        </w:rPr>
        <w:t>.</w:t>
      </w:r>
      <w:r w:rsidRPr="00D930F6">
        <w:rPr>
          <w:sz w:val="18"/>
          <w:vertAlign w:val="superscript"/>
          <w:lang w:val="en-GB"/>
        </w:rPr>
        <w:footnoteReference w:id="60"/>
      </w:r>
    </w:p>
    <w:p w14:paraId="67C34B00" w14:textId="4FC76479" w:rsidR="009F66A8" w:rsidRPr="00D930F6" w:rsidRDefault="009F66A8" w:rsidP="006F00EC">
      <w:pPr>
        <w:pStyle w:val="SingleTxtG"/>
        <w:numPr>
          <w:ilvl w:val="0"/>
          <w:numId w:val="3"/>
        </w:numPr>
        <w:ind w:left="1134" w:right="567" w:firstLine="0"/>
        <w:rPr>
          <w:lang w:val="en-GB"/>
        </w:rPr>
      </w:pPr>
      <w:bookmarkStart w:id="45" w:name="_Ref16861577"/>
      <w:bookmarkStart w:id="46" w:name="_Ref491784609"/>
      <w:r w:rsidRPr="00D930F6">
        <w:rPr>
          <w:lang w:val="en-GB"/>
        </w:rPr>
        <w:t xml:space="preserve">The communicant </w:t>
      </w:r>
      <w:r w:rsidR="00444835" w:rsidRPr="00D930F6">
        <w:rPr>
          <w:lang w:val="en-GB"/>
        </w:rPr>
        <w:t xml:space="preserve">refers </w:t>
      </w:r>
      <w:r w:rsidR="00DF1AD8" w:rsidRPr="00D930F6">
        <w:rPr>
          <w:lang w:val="en-GB"/>
        </w:rPr>
        <w:t xml:space="preserve">to </w:t>
      </w:r>
      <w:r w:rsidR="00C66234">
        <w:rPr>
          <w:lang w:val="en-GB"/>
        </w:rPr>
        <w:t>the</w:t>
      </w:r>
      <w:r w:rsidR="00C66234" w:rsidRPr="00D930F6">
        <w:rPr>
          <w:lang w:val="en-GB"/>
        </w:rPr>
        <w:t xml:space="preserve"> </w:t>
      </w:r>
      <w:r w:rsidR="00987E3D" w:rsidRPr="00D930F6">
        <w:rPr>
          <w:lang w:val="en-GB"/>
        </w:rPr>
        <w:t xml:space="preserve">2007 </w:t>
      </w:r>
      <w:r w:rsidR="00C66234">
        <w:rPr>
          <w:lang w:val="en-GB"/>
        </w:rPr>
        <w:t>judgment</w:t>
      </w:r>
      <w:r w:rsidR="00C66234" w:rsidRPr="00D930F6">
        <w:rPr>
          <w:lang w:val="en-GB"/>
        </w:rPr>
        <w:t xml:space="preserve"> </w:t>
      </w:r>
      <w:r w:rsidRPr="00D930F6">
        <w:rPr>
          <w:lang w:val="en-GB"/>
        </w:rPr>
        <w:t xml:space="preserve">of the Supreme Administrative Court, </w:t>
      </w:r>
      <w:r w:rsidR="003E78A0" w:rsidRPr="00D930F6">
        <w:rPr>
          <w:lang w:val="en-GB"/>
        </w:rPr>
        <w:t xml:space="preserve">whereby </w:t>
      </w:r>
      <w:r w:rsidRPr="00D930F6">
        <w:rPr>
          <w:lang w:val="en-GB"/>
        </w:rPr>
        <w:t xml:space="preserve">EIA </w:t>
      </w:r>
      <w:r w:rsidR="00DE0291" w:rsidRPr="00D930F6">
        <w:rPr>
          <w:lang w:val="en-GB"/>
        </w:rPr>
        <w:t>o</w:t>
      </w:r>
      <w:r w:rsidRPr="00D930F6">
        <w:rPr>
          <w:lang w:val="en-GB"/>
        </w:rPr>
        <w:t>pinion</w:t>
      </w:r>
      <w:r w:rsidR="003E78A0" w:rsidRPr="00D930F6">
        <w:rPr>
          <w:lang w:val="en-GB"/>
        </w:rPr>
        <w:t>s</w:t>
      </w:r>
      <w:r w:rsidRPr="00D930F6">
        <w:rPr>
          <w:lang w:val="en-GB"/>
        </w:rPr>
        <w:t xml:space="preserve"> </w:t>
      </w:r>
      <w:r w:rsidR="003E78A0" w:rsidRPr="00D930F6">
        <w:rPr>
          <w:lang w:val="en-GB"/>
        </w:rPr>
        <w:t>are</w:t>
      </w:r>
      <w:r w:rsidRPr="00D930F6">
        <w:rPr>
          <w:lang w:val="en-GB"/>
        </w:rPr>
        <w:t xml:space="preserve"> not directly reviewable </w:t>
      </w:r>
      <w:r w:rsidR="003E78A0" w:rsidRPr="00D930F6">
        <w:rPr>
          <w:lang w:val="en-GB"/>
        </w:rPr>
        <w:t xml:space="preserve">(see para. </w:t>
      </w:r>
      <w:r w:rsidR="003E78A0" w:rsidRPr="00D930F6">
        <w:rPr>
          <w:lang w:val="en-GB"/>
        </w:rPr>
        <w:fldChar w:fldCharType="begin"/>
      </w:r>
      <w:r w:rsidR="003E78A0" w:rsidRPr="00D930F6">
        <w:rPr>
          <w:lang w:val="en-GB"/>
        </w:rPr>
        <w:instrText xml:space="preserve"> REF _Ref9938640 \r \h  \* MERGEFORMAT </w:instrText>
      </w:r>
      <w:r w:rsidR="003E78A0" w:rsidRPr="00D930F6">
        <w:rPr>
          <w:lang w:val="en-GB"/>
        </w:rPr>
      </w:r>
      <w:r w:rsidR="003E78A0" w:rsidRPr="00D930F6">
        <w:rPr>
          <w:lang w:val="en-GB"/>
        </w:rPr>
        <w:fldChar w:fldCharType="separate"/>
      </w:r>
      <w:r w:rsidR="009721DA">
        <w:rPr>
          <w:cs/>
          <w:lang w:val="en-GB"/>
        </w:rPr>
        <w:t>‎</w:t>
      </w:r>
      <w:r w:rsidR="009721DA">
        <w:rPr>
          <w:lang w:val="en-GB"/>
        </w:rPr>
        <w:t>31</w:t>
      </w:r>
      <w:r w:rsidR="003E78A0" w:rsidRPr="00D930F6">
        <w:rPr>
          <w:lang w:val="en-GB"/>
        </w:rPr>
        <w:fldChar w:fldCharType="end"/>
      </w:r>
      <w:r w:rsidR="003E78A0" w:rsidRPr="00D930F6">
        <w:rPr>
          <w:lang w:val="en-GB"/>
        </w:rPr>
        <w:t xml:space="preserve"> above). </w:t>
      </w:r>
      <w:r w:rsidR="00DF1AD8" w:rsidRPr="00D930F6">
        <w:rPr>
          <w:lang w:val="en-GB"/>
        </w:rPr>
        <w:t>The communicant stated that it nonetheless attempted to challenge an EIA opinion but was denied standing by the Supreme Administrative Court</w:t>
      </w:r>
      <w:r w:rsidR="003E78A0" w:rsidRPr="00D930F6">
        <w:rPr>
          <w:lang w:val="en-GB"/>
        </w:rPr>
        <w:t xml:space="preserve"> (see para. </w:t>
      </w:r>
      <w:r w:rsidR="009721DA">
        <w:rPr>
          <w:lang w:val="en-GB"/>
        </w:rPr>
        <w:fldChar w:fldCharType="begin"/>
      </w:r>
      <w:r w:rsidR="009721DA">
        <w:rPr>
          <w:lang w:val="en-GB"/>
        </w:rPr>
        <w:instrText xml:space="preserve"> REF _Ref16877866 \r \h </w:instrText>
      </w:r>
      <w:r w:rsidR="009721DA">
        <w:rPr>
          <w:lang w:val="en-GB"/>
        </w:rPr>
      </w:r>
      <w:r w:rsidR="009721DA">
        <w:rPr>
          <w:lang w:val="en-GB"/>
        </w:rPr>
        <w:fldChar w:fldCharType="separate"/>
      </w:r>
      <w:r w:rsidR="009721DA">
        <w:rPr>
          <w:cs/>
          <w:lang w:val="en-GB"/>
        </w:rPr>
        <w:t>‎</w:t>
      </w:r>
      <w:r w:rsidR="009721DA">
        <w:rPr>
          <w:lang w:val="en-GB"/>
        </w:rPr>
        <w:t>38</w:t>
      </w:r>
      <w:r w:rsidR="009721DA">
        <w:rPr>
          <w:lang w:val="en-GB"/>
        </w:rPr>
        <w:fldChar w:fldCharType="end"/>
      </w:r>
      <w:r w:rsidR="009721DA">
        <w:rPr>
          <w:lang w:val="en-GB"/>
        </w:rPr>
        <w:t xml:space="preserve"> </w:t>
      </w:r>
      <w:r w:rsidR="003E78A0" w:rsidRPr="00D930F6">
        <w:rPr>
          <w:lang w:val="en-GB"/>
        </w:rPr>
        <w:t>above)</w:t>
      </w:r>
      <w:r w:rsidR="00042518" w:rsidRPr="00D930F6">
        <w:rPr>
          <w:lang w:val="en-GB"/>
        </w:rPr>
        <w:t>.</w:t>
      </w:r>
      <w:r w:rsidR="00042518" w:rsidRPr="00D930F6">
        <w:rPr>
          <w:sz w:val="18"/>
          <w:szCs w:val="18"/>
          <w:vertAlign w:val="superscript"/>
          <w:lang w:val="en-GB"/>
        </w:rPr>
        <w:footnoteReference w:id="61"/>
      </w:r>
      <w:r w:rsidR="00042518" w:rsidRPr="00D930F6">
        <w:rPr>
          <w:sz w:val="18"/>
          <w:szCs w:val="18"/>
          <w:lang w:val="en-GB"/>
        </w:rPr>
        <w:t xml:space="preserve"> </w:t>
      </w:r>
      <w:r w:rsidR="00042518" w:rsidRPr="00D930F6">
        <w:rPr>
          <w:lang w:val="en-GB"/>
        </w:rPr>
        <w:t xml:space="preserve"> The communicant submits this exclusion of the possibility of direct review of the EIA opinion violates article 9(2)</w:t>
      </w:r>
      <w:r w:rsidR="00DF1AD8" w:rsidRPr="00D930F6">
        <w:rPr>
          <w:lang w:val="en-GB"/>
        </w:rPr>
        <w:t>.</w:t>
      </w:r>
      <w:r w:rsidR="00042518" w:rsidRPr="00D930F6">
        <w:rPr>
          <w:sz w:val="18"/>
          <w:szCs w:val="18"/>
          <w:vertAlign w:val="superscript"/>
          <w:lang w:val="en-GB"/>
        </w:rPr>
        <w:footnoteReference w:id="62"/>
      </w:r>
      <w:bookmarkEnd w:id="45"/>
      <w:r w:rsidR="00042518" w:rsidRPr="00D930F6">
        <w:rPr>
          <w:sz w:val="18"/>
          <w:szCs w:val="18"/>
          <w:lang w:val="en-GB"/>
        </w:rPr>
        <w:t xml:space="preserve"> </w:t>
      </w:r>
      <w:r w:rsidR="00DF1AD8" w:rsidRPr="00D930F6">
        <w:rPr>
          <w:sz w:val="18"/>
          <w:szCs w:val="18"/>
          <w:lang w:val="en-GB"/>
        </w:rPr>
        <w:t xml:space="preserve"> </w:t>
      </w:r>
      <w:bookmarkEnd w:id="46"/>
    </w:p>
    <w:p w14:paraId="7726AF35" w14:textId="1DD9A23E" w:rsidR="00217974" w:rsidRPr="00D930F6" w:rsidRDefault="00217974" w:rsidP="006F00EC">
      <w:pPr>
        <w:pStyle w:val="SingleTxtG"/>
        <w:numPr>
          <w:ilvl w:val="0"/>
          <w:numId w:val="3"/>
        </w:numPr>
        <w:ind w:left="1134" w:right="567" w:firstLine="0"/>
        <w:rPr>
          <w:lang w:val="en-GB"/>
        </w:rPr>
      </w:pPr>
      <w:bookmarkStart w:id="47" w:name="_Ref491784599"/>
      <w:bookmarkStart w:id="48" w:name="_Ref495482785"/>
      <w:r w:rsidRPr="00D930F6">
        <w:rPr>
          <w:rStyle w:val="st"/>
          <w:lang w:val="en-GB"/>
        </w:rPr>
        <w:t>T</w:t>
      </w:r>
      <w:r w:rsidRPr="00D930F6">
        <w:rPr>
          <w:lang w:val="en-GB"/>
        </w:rPr>
        <w:t>he communicant submits that under the Building Act, only members of the public whose title of ownership might be affected are entitled to challenge the decision before the courts.</w:t>
      </w:r>
      <w:r w:rsidRPr="00D930F6">
        <w:rPr>
          <w:sz w:val="18"/>
          <w:vertAlign w:val="superscript"/>
          <w:lang w:val="en-GB"/>
        </w:rPr>
        <w:footnoteReference w:id="63"/>
      </w:r>
      <w:r w:rsidRPr="00D930F6">
        <w:rPr>
          <w:lang w:val="en-GB"/>
        </w:rPr>
        <w:t xml:space="preserve"> In that regard, the communicant also cites its own unsuccessful litigation in which it was denied standing because, as an unincorporated association, it could not be a participant in the </w:t>
      </w:r>
      <w:r w:rsidR="00105E9A" w:rsidRPr="00D930F6">
        <w:rPr>
          <w:lang w:val="en-GB"/>
        </w:rPr>
        <w:t>building permit procedure</w:t>
      </w:r>
      <w:r w:rsidRPr="00D930F6">
        <w:rPr>
          <w:lang w:val="en-GB"/>
        </w:rPr>
        <w:t xml:space="preserve">, but only </w:t>
      </w:r>
      <w:r w:rsidR="00105E9A" w:rsidRPr="00D930F6">
        <w:rPr>
          <w:lang w:val="en-GB"/>
        </w:rPr>
        <w:t xml:space="preserve">the </w:t>
      </w:r>
      <w:r w:rsidRPr="00D930F6">
        <w:rPr>
          <w:lang w:val="en-GB"/>
        </w:rPr>
        <w:t xml:space="preserve">planning permit </w:t>
      </w:r>
      <w:r w:rsidR="00105E9A" w:rsidRPr="00D930F6">
        <w:rPr>
          <w:lang w:val="en-GB"/>
        </w:rPr>
        <w:t xml:space="preserve">procedure </w:t>
      </w:r>
      <w:r w:rsidRPr="00D930F6">
        <w:rPr>
          <w:lang w:val="en-GB"/>
        </w:rPr>
        <w:t xml:space="preserve">(see para. </w:t>
      </w:r>
      <w:r w:rsidRPr="00D930F6">
        <w:rPr>
          <w:lang w:val="en-GB"/>
        </w:rPr>
        <w:fldChar w:fldCharType="begin"/>
      </w:r>
      <w:r w:rsidRPr="00D930F6">
        <w:rPr>
          <w:lang w:val="en-GB"/>
        </w:rPr>
        <w:instrText xml:space="preserve"> REF _Ref9933343 \r \h  \* MERGEFORMAT </w:instrText>
      </w:r>
      <w:r w:rsidRPr="00D930F6">
        <w:rPr>
          <w:lang w:val="en-GB"/>
        </w:rPr>
      </w:r>
      <w:r w:rsidRPr="00D930F6">
        <w:rPr>
          <w:lang w:val="en-GB"/>
        </w:rPr>
        <w:fldChar w:fldCharType="separate"/>
      </w:r>
      <w:r w:rsidR="009721DA">
        <w:rPr>
          <w:cs/>
          <w:lang w:val="en-GB"/>
        </w:rPr>
        <w:t>‎</w:t>
      </w:r>
      <w:r w:rsidR="009721DA">
        <w:rPr>
          <w:lang w:val="en-GB"/>
        </w:rPr>
        <w:t>37</w:t>
      </w:r>
      <w:r w:rsidRPr="00D930F6">
        <w:rPr>
          <w:lang w:val="en-GB"/>
        </w:rPr>
        <w:fldChar w:fldCharType="end"/>
      </w:r>
      <w:r w:rsidRPr="00D930F6">
        <w:rPr>
          <w:lang w:val="en-GB"/>
        </w:rPr>
        <w:t xml:space="preserve"> above).</w:t>
      </w:r>
      <w:r w:rsidRPr="00D930F6">
        <w:rPr>
          <w:sz w:val="18"/>
          <w:vertAlign w:val="superscript"/>
          <w:lang w:val="en-GB"/>
        </w:rPr>
        <w:footnoteReference w:id="64"/>
      </w:r>
      <w:r w:rsidRPr="00D930F6">
        <w:rPr>
          <w:lang w:val="en-GB"/>
        </w:rPr>
        <w:t xml:space="preserve"> The communicant submits that the Supreme Administrative Court’s resolution </w:t>
      </w:r>
      <w:r w:rsidR="00987E3D" w:rsidRPr="00D930F6">
        <w:rPr>
          <w:lang w:val="en-GB"/>
        </w:rPr>
        <w:t xml:space="preserve">of 19 August 2014 (see para. </w:t>
      </w:r>
      <w:r w:rsidR="00987E3D" w:rsidRPr="00D930F6">
        <w:rPr>
          <w:lang w:val="en-GB"/>
        </w:rPr>
        <w:fldChar w:fldCharType="begin"/>
      </w:r>
      <w:r w:rsidR="00987E3D" w:rsidRPr="00D930F6">
        <w:rPr>
          <w:lang w:val="en-GB"/>
        </w:rPr>
        <w:instrText xml:space="preserve"> REF _Ref9934183 \r \h  \* MERGEFORMAT </w:instrText>
      </w:r>
      <w:r w:rsidR="00987E3D" w:rsidRPr="00D930F6">
        <w:rPr>
          <w:lang w:val="en-GB"/>
        </w:rPr>
      </w:r>
      <w:r w:rsidR="00987E3D" w:rsidRPr="00D930F6">
        <w:rPr>
          <w:lang w:val="en-GB"/>
        </w:rPr>
        <w:fldChar w:fldCharType="separate"/>
      </w:r>
      <w:r w:rsidR="009721DA">
        <w:rPr>
          <w:cs/>
          <w:lang w:val="en-GB"/>
        </w:rPr>
        <w:t>‎</w:t>
      </w:r>
      <w:r w:rsidR="009721DA">
        <w:rPr>
          <w:lang w:val="en-GB"/>
        </w:rPr>
        <w:t>38</w:t>
      </w:r>
      <w:r w:rsidR="00987E3D" w:rsidRPr="00D930F6">
        <w:rPr>
          <w:lang w:val="en-GB"/>
        </w:rPr>
        <w:fldChar w:fldCharType="end"/>
      </w:r>
      <w:r w:rsidR="00987E3D" w:rsidRPr="00D930F6">
        <w:rPr>
          <w:lang w:val="en-GB"/>
        </w:rPr>
        <w:t xml:space="preserve"> above) came</w:t>
      </w:r>
      <w:r w:rsidRPr="00D930F6">
        <w:rPr>
          <w:lang w:val="en-GB"/>
        </w:rPr>
        <w:t xml:space="preserve"> too late, having been issued 6 years after the permit had been granted, when the </w:t>
      </w:r>
      <w:bookmarkEnd w:id="47"/>
      <w:bookmarkEnd w:id="48"/>
      <w:r w:rsidRPr="00D930F6">
        <w:rPr>
          <w:lang w:val="en-GB"/>
        </w:rPr>
        <w:t>storage facility had been finished in full and put into operation.</w:t>
      </w:r>
      <w:r w:rsidR="003E78A0" w:rsidRPr="00D930F6">
        <w:rPr>
          <w:sz w:val="18"/>
          <w:szCs w:val="18"/>
          <w:vertAlign w:val="superscript"/>
          <w:lang w:val="en-GB"/>
        </w:rPr>
        <w:footnoteReference w:id="65"/>
      </w:r>
    </w:p>
    <w:p w14:paraId="221C83EF" w14:textId="5B85D6B7" w:rsidR="004B76D7" w:rsidRPr="00D930F6" w:rsidRDefault="00217974" w:rsidP="006F00EC">
      <w:pPr>
        <w:pStyle w:val="SingleTxtG"/>
        <w:numPr>
          <w:ilvl w:val="0"/>
          <w:numId w:val="3"/>
        </w:numPr>
        <w:ind w:left="1134" w:right="567" w:firstLine="0"/>
        <w:rPr>
          <w:lang w:val="en-GB"/>
        </w:rPr>
      </w:pPr>
      <w:bookmarkStart w:id="49" w:name="_Ref491880750"/>
      <w:bookmarkStart w:id="50" w:name="_Ref16861580"/>
      <w:r w:rsidRPr="00D930F6">
        <w:rPr>
          <w:lang w:val="en-GB"/>
        </w:rPr>
        <w:t>The co</w:t>
      </w:r>
      <w:r w:rsidR="004B76D7" w:rsidRPr="00D930F6">
        <w:rPr>
          <w:lang w:val="en-GB"/>
        </w:rPr>
        <w:t xml:space="preserve">mmunicant </w:t>
      </w:r>
      <w:r w:rsidR="00EA59A9" w:rsidRPr="00D930F6">
        <w:rPr>
          <w:lang w:val="en-GB"/>
        </w:rPr>
        <w:t xml:space="preserve">further </w:t>
      </w:r>
      <w:r w:rsidR="004B76D7" w:rsidRPr="00D930F6">
        <w:rPr>
          <w:lang w:val="en-GB"/>
        </w:rPr>
        <w:t>claims that according to the courts</w:t>
      </w:r>
      <w:r w:rsidR="00DF1AD8" w:rsidRPr="00D930F6">
        <w:rPr>
          <w:lang w:val="en-GB"/>
        </w:rPr>
        <w:t>’</w:t>
      </w:r>
      <w:r w:rsidR="00C66234">
        <w:rPr>
          <w:lang w:val="en-GB"/>
        </w:rPr>
        <w:t xml:space="preserve"> jurisprudence</w:t>
      </w:r>
      <w:r w:rsidR="00255F57" w:rsidRPr="00D930F6">
        <w:rPr>
          <w:lang w:val="en-GB"/>
        </w:rPr>
        <w:t xml:space="preserve">, </w:t>
      </w:r>
      <w:r w:rsidR="004B76D7" w:rsidRPr="00D930F6">
        <w:rPr>
          <w:lang w:val="en-GB"/>
        </w:rPr>
        <w:t>associations may only seek review of procedural rights, not substantive rights</w:t>
      </w:r>
      <w:r w:rsidR="008D0DD0" w:rsidRPr="00D930F6">
        <w:rPr>
          <w:lang w:val="en-GB"/>
        </w:rPr>
        <w:t>, and this</w:t>
      </w:r>
      <w:r w:rsidR="004B76D7" w:rsidRPr="00D930F6">
        <w:rPr>
          <w:lang w:val="en-GB"/>
        </w:rPr>
        <w:t xml:space="preserve"> prevent</w:t>
      </w:r>
      <w:r w:rsidR="008D0DD0" w:rsidRPr="00D930F6">
        <w:rPr>
          <w:lang w:val="en-GB"/>
        </w:rPr>
        <w:t xml:space="preserve">s </w:t>
      </w:r>
      <w:r w:rsidR="004B76D7" w:rsidRPr="00D930F6">
        <w:rPr>
          <w:lang w:val="en-GB"/>
        </w:rPr>
        <w:t xml:space="preserve">them from alleging </w:t>
      </w:r>
      <w:r w:rsidR="00987E3D" w:rsidRPr="00D930F6">
        <w:rPr>
          <w:lang w:val="en-GB"/>
        </w:rPr>
        <w:t>“</w:t>
      </w:r>
      <w:r w:rsidR="004B76D7" w:rsidRPr="00D930F6">
        <w:rPr>
          <w:lang w:val="en-GB"/>
        </w:rPr>
        <w:t>factual (substantive) defects</w:t>
      </w:r>
      <w:r w:rsidR="00987E3D" w:rsidRPr="00D930F6">
        <w:rPr>
          <w:lang w:val="en-GB"/>
        </w:rPr>
        <w:t>”</w:t>
      </w:r>
      <w:r w:rsidR="004B76D7" w:rsidRPr="00D930F6">
        <w:rPr>
          <w:lang w:val="en-GB"/>
        </w:rPr>
        <w:t xml:space="preserve"> in</w:t>
      </w:r>
      <w:r w:rsidR="00E97DF8" w:rsidRPr="00D930F6">
        <w:rPr>
          <w:lang w:val="en-GB"/>
        </w:rPr>
        <w:t xml:space="preserve"> </w:t>
      </w:r>
      <w:r w:rsidR="0087539A" w:rsidRPr="00D930F6">
        <w:rPr>
          <w:lang w:val="en-GB"/>
        </w:rPr>
        <w:t>permit procedures</w:t>
      </w:r>
      <w:r w:rsidR="004B76D7" w:rsidRPr="00D930F6">
        <w:rPr>
          <w:lang w:val="en-GB"/>
        </w:rPr>
        <w:t>.</w:t>
      </w:r>
      <w:r w:rsidR="004B76D7" w:rsidRPr="00D930F6">
        <w:rPr>
          <w:sz w:val="18"/>
          <w:vertAlign w:val="superscript"/>
          <w:lang w:val="en-GB"/>
        </w:rPr>
        <w:footnoteReference w:id="66"/>
      </w:r>
      <w:r w:rsidR="004B76D7" w:rsidRPr="00D930F6">
        <w:rPr>
          <w:lang w:val="en-GB"/>
        </w:rPr>
        <w:t xml:space="preserve"> The communicant </w:t>
      </w:r>
      <w:r w:rsidR="009B0D7A" w:rsidRPr="00D930F6">
        <w:rPr>
          <w:lang w:val="en-GB"/>
        </w:rPr>
        <w:t>refers in this regard to</w:t>
      </w:r>
      <w:r w:rsidR="00D73C18" w:rsidRPr="00D930F6">
        <w:rPr>
          <w:lang w:val="en-GB"/>
        </w:rPr>
        <w:t xml:space="preserve"> </w:t>
      </w:r>
      <w:r w:rsidR="004B76D7" w:rsidRPr="00D930F6">
        <w:rPr>
          <w:lang w:val="en-GB"/>
        </w:rPr>
        <w:t>the Constitutional Court</w:t>
      </w:r>
      <w:r w:rsidR="008D0DD0" w:rsidRPr="00D930F6">
        <w:rPr>
          <w:lang w:val="en-GB"/>
        </w:rPr>
        <w:t>’</w:t>
      </w:r>
      <w:r w:rsidR="004B76D7" w:rsidRPr="00D930F6">
        <w:rPr>
          <w:lang w:val="en-GB"/>
        </w:rPr>
        <w:t xml:space="preserve">s </w:t>
      </w:r>
      <w:r w:rsidR="00987E3D" w:rsidRPr="00D930F6">
        <w:rPr>
          <w:lang w:val="en-GB"/>
        </w:rPr>
        <w:t xml:space="preserve">1998 </w:t>
      </w:r>
      <w:r w:rsidR="005D2844" w:rsidRPr="00D930F6">
        <w:rPr>
          <w:lang w:val="en-GB"/>
        </w:rPr>
        <w:lastRenderedPageBreak/>
        <w:t xml:space="preserve">decision </w:t>
      </w:r>
      <w:r w:rsidR="004B76D7" w:rsidRPr="00D930F6">
        <w:rPr>
          <w:lang w:val="en-GB"/>
        </w:rPr>
        <w:t xml:space="preserve">that  associations cannot invoke the right to </w:t>
      </w:r>
      <w:r w:rsidR="004B4BD0">
        <w:rPr>
          <w:lang w:val="en-GB"/>
        </w:rPr>
        <w:t xml:space="preserve">a </w:t>
      </w:r>
      <w:r w:rsidR="004B76D7" w:rsidRPr="00D930F6">
        <w:rPr>
          <w:lang w:val="en-GB"/>
        </w:rPr>
        <w:t xml:space="preserve">healthy environment </w:t>
      </w:r>
      <w:r w:rsidR="009B0D7A" w:rsidRPr="00D930F6">
        <w:rPr>
          <w:lang w:val="en-GB"/>
        </w:rPr>
        <w:t xml:space="preserve">(see para. </w:t>
      </w:r>
      <w:r w:rsidR="009B0D7A" w:rsidRPr="00D930F6">
        <w:rPr>
          <w:lang w:val="en-GB"/>
        </w:rPr>
        <w:fldChar w:fldCharType="begin"/>
      </w:r>
      <w:r w:rsidR="009B0D7A" w:rsidRPr="00D930F6">
        <w:rPr>
          <w:lang w:val="en-GB"/>
        </w:rPr>
        <w:instrText xml:space="preserve"> REF _Ref9943641 \r \h  \* MERGEFORMAT </w:instrText>
      </w:r>
      <w:r w:rsidR="009B0D7A" w:rsidRPr="00D930F6">
        <w:rPr>
          <w:lang w:val="en-GB"/>
        </w:rPr>
      </w:r>
      <w:r w:rsidR="009B0D7A" w:rsidRPr="00D930F6">
        <w:rPr>
          <w:lang w:val="en-GB"/>
        </w:rPr>
        <w:fldChar w:fldCharType="separate"/>
      </w:r>
      <w:r w:rsidR="009721DA">
        <w:rPr>
          <w:cs/>
          <w:lang w:val="en-GB"/>
        </w:rPr>
        <w:t>‎</w:t>
      </w:r>
      <w:r w:rsidR="009721DA">
        <w:rPr>
          <w:lang w:val="en-GB"/>
        </w:rPr>
        <w:t>29</w:t>
      </w:r>
      <w:r w:rsidR="009B0D7A" w:rsidRPr="00D930F6">
        <w:rPr>
          <w:lang w:val="en-GB"/>
        </w:rPr>
        <w:fldChar w:fldCharType="end"/>
      </w:r>
      <w:r w:rsidR="009B0D7A" w:rsidRPr="00D930F6">
        <w:rPr>
          <w:lang w:val="en-GB"/>
        </w:rPr>
        <w:t xml:space="preserve"> above)</w:t>
      </w:r>
      <w:r w:rsidR="004B76D7" w:rsidRPr="00D930F6">
        <w:rPr>
          <w:lang w:val="en-GB"/>
        </w:rPr>
        <w:t>.</w:t>
      </w:r>
      <w:r w:rsidR="004B76D7" w:rsidRPr="00D930F6">
        <w:rPr>
          <w:sz w:val="18"/>
          <w:vertAlign w:val="superscript"/>
          <w:lang w:val="en-GB"/>
        </w:rPr>
        <w:footnoteReference w:id="67"/>
      </w:r>
      <w:r w:rsidR="004B76D7" w:rsidRPr="00D930F6">
        <w:rPr>
          <w:lang w:val="en-GB"/>
        </w:rPr>
        <w:t xml:space="preserve"> The communicant a</w:t>
      </w:r>
      <w:r w:rsidR="00CC577C" w:rsidRPr="00D930F6">
        <w:rPr>
          <w:lang w:val="en-GB"/>
        </w:rPr>
        <w:t>lleges</w:t>
      </w:r>
      <w:r w:rsidR="004B76D7" w:rsidRPr="00D930F6">
        <w:rPr>
          <w:lang w:val="en-GB"/>
        </w:rPr>
        <w:t xml:space="preserve"> that the courts in essence never consider the merits of associations</w:t>
      </w:r>
      <w:r w:rsidR="008D0DD0" w:rsidRPr="00D930F6">
        <w:rPr>
          <w:lang w:val="en-GB"/>
        </w:rPr>
        <w:t>’</w:t>
      </w:r>
      <w:r w:rsidR="004B76D7" w:rsidRPr="00D930F6">
        <w:rPr>
          <w:lang w:val="en-GB"/>
        </w:rPr>
        <w:t xml:space="preserve"> objections.</w:t>
      </w:r>
      <w:r w:rsidR="004B76D7" w:rsidRPr="00D930F6">
        <w:rPr>
          <w:sz w:val="18"/>
          <w:vertAlign w:val="superscript"/>
          <w:lang w:val="en-GB"/>
        </w:rPr>
        <w:footnoteReference w:id="68"/>
      </w:r>
      <w:r w:rsidR="004B76D7" w:rsidRPr="00D930F6">
        <w:rPr>
          <w:sz w:val="18"/>
          <w:lang w:val="en-GB"/>
        </w:rPr>
        <w:t xml:space="preserve"> </w:t>
      </w:r>
      <w:r w:rsidR="004B76D7" w:rsidRPr="00D930F6">
        <w:rPr>
          <w:lang w:val="en-GB"/>
        </w:rPr>
        <w:t xml:space="preserve">The communicant also submits that the courts reject the overwhelming majority of claims </w:t>
      </w:r>
      <w:r w:rsidR="008D0DD0" w:rsidRPr="00D930F6">
        <w:rPr>
          <w:lang w:val="en-GB"/>
        </w:rPr>
        <w:t>by</w:t>
      </w:r>
      <w:r w:rsidR="004B76D7" w:rsidRPr="00D930F6">
        <w:rPr>
          <w:lang w:val="en-GB"/>
        </w:rPr>
        <w:t xml:space="preserve"> associations against nuclear facilities, with the only exception being freedom of information disputes.</w:t>
      </w:r>
      <w:r w:rsidR="004B76D7" w:rsidRPr="00D930F6">
        <w:rPr>
          <w:sz w:val="18"/>
          <w:vertAlign w:val="superscript"/>
          <w:lang w:val="en-GB"/>
        </w:rPr>
        <w:footnoteReference w:id="69"/>
      </w:r>
      <w:bookmarkEnd w:id="49"/>
      <w:r w:rsidR="00892B22" w:rsidRPr="00D930F6">
        <w:rPr>
          <w:lang w:val="en-GB"/>
        </w:rPr>
        <w:t xml:space="preserve"> Finally, the communicant submits that, even after the </w:t>
      </w:r>
      <w:r w:rsidR="00C6284E">
        <w:rPr>
          <w:lang w:val="en-GB"/>
        </w:rPr>
        <w:t>2015 EIA Act</w:t>
      </w:r>
      <w:r w:rsidR="00892B22" w:rsidRPr="00D930F6">
        <w:rPr>
          <w:lang w:val="en-GB"/>
        </w:rPr>
        <w:t>, courts have not changed the administrative practice of rejecting comments for formal reasons.</w:t>
      </w:r>
      <w:r w:rsidR="00892B22" w:rsidRPr="00D930F6">
        <w:rPr>
          <w:rStyle w:val="FootnoteReference"/>
          <w:lang w:val="en-GB"/>
        </w:rPr>
        <w:footnoteReference w:id="70"/>
      </w:r>
      <w:bookmarkEnd w:id="50"/>
    </w:p>
    <w:p w14:paraId="44610881" w14:textId="01119CF1" w:rsidR="0017484E" w:rsidRPr="00D930F6" w:rsidRDefault="003E78A0" w:rsidP="006F00EC">
      <w:pPr>
        <w:pStyle w:val="SingleTxtG"/>
        <w:numPr>
          <w:ilvl w:val="0"/>
          <w:numId w:val="3"/>
        </w:numPr>
        <w:ind w:left="1134" w:right="567" w:firstLine="0"/>
        <w:rPr>
          <w:lang w:val="en-GB"/>
        </w:rPr>
      </w:pPr>
      <w:bookmarkStart w:id="51" w:name="_Ref491783115"/>
      <w:bookmarkStart w:id="52" w:name="_Ref495412178"/>
      <w:r w:rsidRPr="00D930F6">
        <w:rPr>
          <w:lang w:val="en-GB"/>
        </w:rPr>
        <w:t>T</w:t>
      </w:r>
      <w:r w:rsidR="00741AAB" w:rsidRPr="00D930F6">
        <w:rPr>
          <w:lang w:val="en-GB"/>
        </w:rPr>
        <w:t>he Party concerned</w:t>
      </w:r>
      <w:r w:rsidR="0017484E" w:rsidRPr="00D930F6">
        <w:rPr>
          <w:lang w:val="en-GB"/>
        </w:rPr>
        <w:t xml:space="preserve"> submits that article 9</w:t>
      </w:r>
      <w:r w:rsidR="00D92635" w:rsidRPr="00D930F6">
        <w:rPr>
          <w:lang w:val="en-GB"/>
        </w:rPr>
        <w:t>(</w:t>
      </w:r>
      <w:r w:rsidR="0017484E" w:rsidRPr="00D930F6">
        <w:rPr>
          <w:lang w:val="en-GB"/>
        </w:rPr>
        <w:t>2</w:t>
      </w:r>
      <w:r w:rsidR="00D92635" w:rsidRPr="00D930F6">
        <w:rPr>
          <w:lang w:val="en-GB"/>
        </w:rPr>
        <w:t>)</w:t>
      </w:r>
      <w:r w:rsidR="0017484E" w:rsidRPr="00D930F6">
        <w:rPr>
          <w:lang w:val="en-GB"/>
        </w:rPr>
        <w:t xml:space="preserve"> is not </w:t>
      </w:r>
      <w:r w:rsidR="00D73C18" w:rsidRPr="00D930F6">
        <w:rPr>
          <w:lang w:val="en-GB"/>
        </w:rPr>
        <w:t>“</w:t>
      </w:r>
      <w:r w:rsidR="0017484E" w:rsidRPr="00D930F6">
        <w:rPr>
          <w:lang w:val="en-GB"/>
        </w:rPr>
        <w:t>directly executable</w:t>
      </w:r>
      <w:r w:rsidR="00D73C18" w:rsidRPr="00D930F6">
        <w:rPr>
          <w:lang w:val="en-GB"/>
        </w:rPr>
        <w:t>”</w:t>
      </w:r>
      <w:r w:rsidR="008D0DD0" w:rsidRPr="00D930F6">
        <w:rPr>
          <w:lang w:val="en-GB"/>
        </w:rPr>
        <w:t>,</w:t>
      </w:r>
      <w:r w:rsidR="00267129" w:rsidRPr="00D930F6">
        <w:rPr>
          <w:lang w:val="en-GB"/>
        </w:rPr>
        <w:t xml:space="preserve"> </w:t>
      </w:r>
      <w:r w:rsidR="005D2844" w:rsidRPr="00D930F6">
        <w:rPr>
          <w:lang w:val="en-GB"/>
        </w:rPr>
        <w:t>citing the statements in</w:t>
      </w:r>
      <w:r w:rsidR="009B0D7A" w:rsidRPr="00D930F6">
        <w:rPr>
          <w:lang w:val="en-GB"/>
        </w:rPr>
        <w:t xml:space="preserve"> </w:t>
      </w:r>
      <w:r w:rsidR="00CC577C" w:rsidRPr="00D930F6">
        <w:rPr>
          <w:i/>
          <w:lang w:val="en-GB"/>
        </w:rPr>
        <w:t>The Aarhus Convention: An Implementation Guide</w:t>
      </w:r>
      <w:r w:rsidR="00CC577C" w:rsidRPr="00D930F6">
        <w:rPr>
          <w:rStyle w:val="FootnoteReference"/>
          <w:lang w:val="en-GB"/>
        </w:rPr>
        <w:footnoteReference w:id="71"/>
      </w:r>
      <w:r w:rsidR="00CC577C" w:rsidRPr="00D930F6">
        <w:rPr>
          <w:lang w:val="en-GB"/>
        </w:rPr>
        <w:t xml:space="preserve"> (Implementation Guide) </w:t>
      </w:r>
      <w:r w:rsidR="0017484E" w:rsidRPr="00D930F6">
        <w:rPr>
          <w:lang w:val="en-GB"/>
        </w:rPr>
        <w:t xml:space="preserve"> that </w:t>
      </w:r>
      <w:r w:rsidR="008D0DD0" w:rsidRPr="00D930F6">
        <w:rPr>
          <w:lang w:val="en-GB"/>
        </w:rPr>
        <w:t>a</w:t>
      </w:r>
      <w:r w:rsidR="0017484E" w:rsidRPr="00D930F6">
        <w:rPr>
          <w:lang w:val="en-GB"/>
        </w:rPr>
        <w:t xml:space="preserve"> Party has an obligation to ensure “a judicial or other independent and impartial review of sub</w:t>
      </w:r>
      <w:r w:rsidR="00255F57" w:rsidRPr="00D930F6">
        <w:rPr>
          <w:lang w:val="en-GB"/>
        </w:rPr>
        <w:t>stantive or procedural legality</w:t>
      </w:r>
      <w:r w:rsidR="0017484E" w:rsidRPr="00D930F6">
        <w:rPr>
          <w:lang w:val="en-GB"/>
        </w:rPr>
        <w:t xml:space="preserve">” and that “standing </w:t>
      </w:r>
      <w:r w:rsidR="0017484E" w:rsidRPr="00DE6A51">
        <w:rPr>
          <w:lang w:val="en-GB"/>
        </w:rPr>
        <w:t>requirements [</w:t>
      </w:r>
      <w:r w:rsidR="008D0DD0" w:rsidRPr="00DE6A51">
        <w:rPr>
          <w:lang w:val="en-GB"/>
        </w:rPr>
        <w:t xml:space="preserve">are to </w:t>
      </w:r>
      <w:r w:rsidR="0017484E" w:rsidRPr="00DE6A51">
        <w:rPr>
          <w:lang w:val="en-GB"/>
        </w:rPr>
        <w:t>be] determined</w:t>
      </w:r>
      <w:r w:rsidR="0017484E" w:rsidRPr="00D930F6">
        <w:rPr>
          <w:lang w:val="en-GB"/>
        </w:rPr>
        <w:t xml:space="preserve"> in accordance with national law and with the objective of wide access to justice.”</w:t>
      </w:r>
      <w:bookmarkEnd w:id="51"/>
      <w:r w:rsidR="00267129" w:rsidRPr="00D930F6">
        <w:rPr>
          <w:rStyle w:val="FootnoteReference"/>
          <w:lang w:val="en-GB"/>
        </w:rPr>
        <w:footnoteReference w:id="72"/>
      </w:r>
      <w:bookmarkEnd w:id="52"/>
    </w:p>
    <w:p w14:paraId="59900877" w14:textId="0CF90262" w:rsidR="00892B22" w:rsidRPr="00D930F6" w:rsidRDefault="0017484E" w:rsidP="006F00EC">
      <w:pPr>
        <w:pStyle w:val="SingleTxtG"/>
        <w:numPr>
          <w:ilvl w:val="0"/>
          <w:numId w:val="3"/>
        </w:numPr>
        <w:ind w:left="1134" w:right="567" w:firstLine="0"/>
        <w:rPr>
          <w:sz w:val="18"/>
          <w:lang w:val="en-GB"/>
        </w:rPr>
      </w:pPr>
      <w:bookmarkStart w:id="54" w:name="_Ref495498132"/>
      <w:r w:rsidRPr="00D930F6">
        <w:rPr>
          <w:lang w:val="en-GB"/>
        </w:rPr>
        <w:t xml:space="preserve">The Party concerned </w:t>
      </w:r>
      <w:r w:rsidR="008D0DD0" w:rsidRPr="00D930F6">
        <w:rPr>
          <w:lang w:val="en-GB"/>
        </w:rPr>
        <w:t>asserts</w:t>
      </w:r>
      <w:r w:rsidR="00146383" w:rsidRPr="00D930F6">
        <w:rPr>
          <w:lang w:val="en-GB"/>
        </w:rPr>
        <w:t xml:space="preserve"> that members of the public concerned</w:t>
      </w:r>
      <w:r w:rsidR="00876B72" w:rsidRPr="00D930F6">
        <w:rPr>
          <w:lang w:val="en-GB"/>
        </w:rPr>
        <w:t>, as defined in section 3(</w:t>
      </w:r>
      <w:proofErr w:type="spellStart"/>
      <w:r w:rsidR="00876B72" w:rsidRPr="00D930F6">
        <w:rPr>
          <w:lang w:val="en-GB"/>
        </w:rPr>
        <w:t>i</w:t>
      </w:r>
      <w:proofErr w:type="spellEnd"/>
      <w:r w:rsidR="00876B72" w:rsidRPr="00D930F6">
        <w:rPr>
          <w:lang w:val="en-GB"/>
        </w:rPr>
        <w:t>)</w:t>
      </w:r>
      <w:r w:rsidR="00D92635" w:rsidRPr="00D930F6">
        <w:rPr>
          <w:lang w:val="en-GB"/>
        </w:rPr>
        <w:t>(</w:t>
      </w:r>
      <w:r w:rsidR="00876B72" w:rsidRPr="00D930F6">
        <w:rPr>
          <w:lang w:val="en-GB"/>
        </w:rPr>
        <w:t>2</w:t>
      </w:r>
      <w:r w:rsidR="00D92635" w:rsidRPr="00D930F6">
        <w:rPr>
          <w:lang w:val="en-GB"/>
        </w:rPr>
        <w:t>)</w:t>
      </w:r>
      <w:r w:rsidR="00876B72" w:rsidRPr="00D930F6">
        <w:rPr>
          <w:lang w:val="en-GB"/>
        </w:rPr>
        <w:t xml:space="preserve"> of the </w:t>
      </w:r>
      <w:r w:rsidR="00A0125D" w:rsidRPr="00D930F6">
        <w:rPr>
          <w:lang w:val="en-GB"/>
        </w:rPr>
        <w:t xml:space="preserve">2015 </w:t>
      </w:r>
      <w:r w:rsidR="00876B72" w:rsidRPr="00D930F6">
        <w:rPr>
          <w:lang w:val="en-GB"/>
        </w:rPr>
        <w:t xml:space="preserve">EIA Act </w:t>
      </w:r>
      <w:r w:rsidR="00146383" w:rsidRPr="00D930F6">
        <w:rPr>
          <w:lang w:val="en-GB"/>
        </w:rPr>
        <w:t>are permitted to challenge the substantive or procedural legality of decisions in subsequent proce</w:t>
      </w:r>
      <w:r w:rsidR="00E87B01" w:rsidRPr="00D930F6">
        <w:rPr>
          <w:lang w:val="en-GB"/>
        </w:rPr>
        <w:t>dures</w:t>
      </w:r>
      <w:r w:rsidR="000E7641">
        <w:rPr>
          <w:lang w:val="en-GB"/>
        </w:rPr>
        <w:t xml:space="preserve"> </w:t>
      </w:r>
      <w:r w:rsidR="000E7641" w:rsidRPr="00D930F6">
        <w:rPr>
          <w:lang w:val="en-GB"/>
        </w:rPr>
        <w:t xml:space="preserve">(see para. </w:t>
      </w:r>
      <w:r w:rsidR="000E7641" w:rsidRPr="00D930F6">
        <w:rPr>
          <w:lang w:val="en-GB"/>
        </w:rPr>
        <w:fldChar w:fldCharType="begin"/>
      </w:r>
      <w:r w:rsidR="000E7641" w:rsidRPr="00D930F6">
        <w:rPr>
          <w:lang w:val="en-GB"/>
        </w:rPr>
        <w:instrText xml:space="preserve"> REF _Ref10021139 \r \h  \* MERGEFORMAT </w:instrText>
      </w:r>
      <w:r w:rsidR="000E7641" w:rsidRPr="00D930F6">
        <w:rPr>
          <w:lang w:val="en-GB"/>
        </w:rPr>
      </w:r>
      <w:r w:rsidR="000E7641" w:rsidRPr="00D930F6">
        <w:rPr>
          <w:lang w:val="en-GB"/>
        </w:rPr>
        <w:fldChar w:fldCharType="separate"/>
      </w:r>
      <w:r w:rsidR="009721DA">
        <w:rPr>
          <w:cs/>
          <w:lang w:val="en-GB"/>
        </w:rPr>
        <w:t>‎</w:t>
      </w:r>
      <w:r w:rsidR="009721DA">
        <w:rPr>
          <w:lang w:val="en-GB"/>
        </w:rPr>
        <w:t>32</w:t>
      </w:r>
      <w:r w:rsidR="000E7641" w:rsidRPr="00D930F6">
        <w:rPr>
          <w:lang w:val="en-GB"/>
        </w:rPr>
        <w:fldChar w:fldCharType="end"/>
      </w:r>
      <w:r w:rsidR="000E7641" w:rsidRPr="00D930F6">
        <w:rPr>
          <w:lang w:val="en-GB"/>
        </w:rPr>
        <w:t xml:space="preserve"> above)</w:t>
      </w:r>
      <w:r w:rsidR="00146383" w:rsidRPr="00D930F6">
        <w:rPr>
          <w:lang w:val="en-GB"/>
        </w:rPr>
        <w:t>.</w:t>
      </w:r>
      <w:r w:rsidR="00876B72" w:rsidRPr="00D930F6">
        <w:rPr>
          <w:rStyle w:val="FootnoteReference"/>
          <w:lang w:val="en-GB"/>
        </w:rPr>
        <w:footnoteReference w:id="73"/>
      </w:r>
      <w:r w:rsidR="00741AAB" w:rsidRPr="00D930F6">
        <w:rPr>
          <w:lang w:val="en-GB"/>
        </w:rPr>
        <w:t xml:space="preserve"> </w:t>
      </w:r>
      <w:r w:rsidR="00B87027" w:rsidRPr="00D930F6">
        <w:rPr>
          <w:lang w:val="en-GB"/>
        </w:rPr>
        <w:t>It states that, while the binding</w:t>
      </w:r>
      <w:r w:rsidR="00D73C18" w:rsidRPr="00D930F6">
        <w:rPr>
          <w:lang w:val="en-GB"/>
        </w:rPr>
        <w:t xml:space="preserve"> EIA</w:t>
      </w:r>
      <w:r w:rsidR="00B87027" w:rsidRPr="00D930F6">
        <w:rPr>
          <w:lang w:val="en-GB"/>
        </w:rPr>
        <w:t xml:space="preserve"> statement cannot be challenged separately, it is fully reviewable within an appeal against any decision for which it </w:t>
      </w:r>
      <w:r w:rsidR="008D0DD0" w:rsidRPr="00D930F6">
        <w:rPr>
          <w:lang w:val="en-GB"/>
        </w:rPr>
        <w:t xml:space="preserve">has </w:t>
      </w:r>
      <w:r w:rsidR="00B87027" w:rsidRPr="00D930F6">
        <w:rPr>
          <w:lang w:val="en-GB"/>
        </w:rPr>
        <w:t>served as a basis.</w:t>
      </w:r>
      <w:r w:rsidR="00B87027" w:rsidRPr="00D930F6">
        <w:rPr>
          <w:rStyle w:val="FootnoteReference"/>
          <w:lang w:val="en-GB"/>
        </w:rPr>
        <w:footnoteReference w:id="74"/>
      </w:r>
      <w:r w:rsidR="00B87027" w:rsidRPr="00D930F6">
        <w:rPr>
          <w:lang w:val="en-GB"/>
        </w:rPr>
        <w:t xml:space="preserve"> </w:t>
      </w:r>
      <w:r w:rsidR="00876B72" w:rsidRPr="00D930F6">
        <w:rPr>
          <w:lang w:val="en-GB"/>
        </w:rPr>
        <w:t xml:space="preserve">The Party concerned further </w:t>
      </w:r>
      <w:r w:rsidR="008D0DD0" w:rsidRPr="00D930F6">
        <w:rPr>
          <w:lang w:val="en-GB"/>
        </w:rPr>
        <w:t>states</w:t>
      </w:r>
      <w:r w:rsidR="00741AAB" w:rsidRPr="00D930F6">
        <w:rPr>
          <w:lang w:val="en-GB"/>
        </w:rPr>
        <w:t xml:space="preserve"> that the</w:t>
      </w:r>
      <w:r w:rsidR="00876B72" w:rsidRPr="00D930F6">
        <w:rPr>
          <w:lang w:val="en-GB"/>
        </w:rPr>
        <w:t xml:space="preserve"> public concerned also has the right to challenge a decision not to condu</w:t>
      </w:r>
      <w:r w:rsidR="00E34F71" w:rsidRPr="00D930F6">
        <w:rPr>
          <w:lang w:val="en-GB"/>
        </w:rPr>
        <w:t>ct an EIA proce</w:t>
      </w:r>
      <w:r w:rsidR="008D0DD0" w:rsidRPr="00D930F6">
        <w:rPr>
          <w:lang w:val="en-GB"/>
        </w:rPr>
        <w:t>dure</w:t>
      </w:r>
      <w:r w:rsidR="00E34F71" w:rsidRPr="00D930F6">
        <w:rPr>
          <w:lang w:val="en-GB"/>
        </w:rPr>
        <w:t xml:space="preserve"> for a project</w:t>
      </w:r>
      <w:r w:rsidR="00741AAB" w:rsidRPr="00D930F6">
        <w:rPr>
          <w:sz w:val="18"/>
          <w:lang w:val="en-GB"/>
        </w:rPr>
        <w:t>.</w:t>
      </w:r>
      <w:r w:rsidR="00741AAB" w:rsidRPr="00D930F6">
        <w:rPr>
          <w:sz w:val="18"/>
          <w:vertAlign w:val="superscript"/>
          <w:lang w:val="en-GB"/>
        </w:rPr>
        <w:footnoteReference w:id="75"/>
      </w:r>
      <w:bookmarkEnd w:id="54"/>
    </w:p>
    <w:p w14:paraId="5B72C697" w14:textId="291026CB" w:rsidR="009F66A8" w:rsidRPr="00D930F6" w:rsidRDefault="009F66A8">
      <w:pPr>
        <w:pStyle w:val="SingleTxtG"/>
        <w:ind w:right="567"/>
        <w:rPr>
          <w:b/>
          <w:lang w:val="en-GB"/>
        </w:rPr>
      </w:pPr>
      <w:r w:rsidRPr="00D930F6">
        <w:rPr>
          <w:b/>
          <w:lang w:val="en-GB"/>
        </w:rPr>
        <w:t>Article 9</w:t>
      </w:r>
      <w:r w:rsidR="001C6D5E" w:rsidRPr="00D930F6">
        <w:rPr>
          <w:b/>
          <w:lang w:val="en-GB"/>
        </w:rPr>
        <w:t>(</w:t>
      </w:r>
      <w:r w:rsidRPr="00D930F6">
        <w:rPr>
          <w:b/>
          <w:lang w:val="en-GB"/>
        </w:rPr>
        <w:t>3</w:t>
      </w:r>
      <w:r w:rsidR="001C6D5E" w:rsidRPr="00D930F6">
        <w:rPr>
          <w:b/>
          <w:lang w:val="en-GB"/>
        </w:rPr>
        <w:t>)</w:t>
      </w:r>
      <w:r w:rsidR="00E45338" w:rsidRPr="00D930F6">
        <w:rPr>
          <w:b/>
          <w:lang w:val="en-GB"/>
        </w:rPr>
        <w:t xml:space="preserve"> </w:t>
      </w:r>
    </w:p>
    <w:p w14:paraId="5D396B8A" w14:textId="2A7A3E0B" w:rsidR="009F66A8" w:rsidRPr="0068538F" w:rsidRDefault="009F66A8" w:rsidP="006F00EC">
      <w:pPr>
        <w:pStyle w:val="SingleTxtG"/>
        <w:numPr>
          <w:ilvl w:val="0"/>
          <w:numId w:val="3"/>
        </w:numPr>
        <w:ind w:left="1134" w:right="567" w:firstLine="0"/>
        <w:rPr>
          <w:sz w:val="18"/>
          <w:szCs w:val="18"/>
          <w:lang w:val="en-GB"/>
        </w:rPr>
      </w:pPr>
      <w:bookmarkStart w:id="55" w:name="_Ref500675493"/>
      <w:r w:rsidRPr="00D930F6">
        <w:rPr>
          <w:lang w:val="en-GB"/>
        </w:rPr>
        <w:t>The communicant claims that</w:t>
      </w:r>
      <w:r w:rsidR="00D73C18" w:rsidRPr="00D930F6">
        <w:rPr>
          <w:lang w:val="en-GB"/>
        </w:rPr>
        <w:t>,</w:t>
      </w:r>
      <w:r w:rsidRPr="00D930F6">
        <w:rPr>
          <w:lang w:val="en-GB"/>
        </w:rPr>
        <w:t xml:space="preserve"> based on its many years of experience, it is convinced that the national law</w:t>
      </w:r>
      <w:r w:rsidR="00D73C18" w:rsidRPr="00D930F6">
        <w:rPr>
          <w:lang w:val="en-GB"/>
        </w:rPr>
        <w:t xml:space="preserve"> of the Party concerned</w:t>
      </w:r>
      <w:r w:rsidRPr="00D930F6">
        <w:rPr>
          <w:lang w:val="en-GB"/>
        </w:rPr>
        <w:t xml:space="preserve"> </w:t>
      </w:r>
      <w:r w:rsidR="00255F57" w:rsidRPr="00D930F6">
        <w:rPr>
          <w:lang w:val="en-GB"/>
        </w:rPr>
        <w:t xml:space="preserve">does </w:t>
      </w:r>
      <w:r w:rsidRPr="00D930F6">
        <w:rPr>
          <w:lang w:val="en-GB"/>
        </w:rPr>
        <w:t xml:space="preserve">not </w:t>
      </w:r>
      <w:r w:rsidR="00255F57" w:rsidRPr="00D930F6">
        <w:rPr>
          <w:lang w:val="en-GB"/>
        </w:rPr>
        <w:t xml:space="preserve">comply </w:t>
      </w:r>
      <w:r w:rsidRPr="00D930F6">
        <w:rPr>
          <w:lang w:val="en-GB"/>
        </w:rPr>
        <w:t>with article 9</w:t>
      </w:r>
      <w:r w:rsidR="00D92635" w:rsidRPr="00D930F6">
        <w:rPr>
          <w:lang w:val="en-GB"/>
        </w:rPr>
        <w:t>(</w:t>
      </w:r>
      <w:r w:rsidRPr="00D930F6">
        <w:rPr>
          <w:lang w:val="en-GB"/>
        </w:rPr>
        <w:t>3</w:t>
      </w:r>
      <w:r w:rsidR="00D92635" w:rsidRPr="00D930F6">
        <w:rPr>
          <w:lang w:val="en-GB"/>
        </w:rPr>
        <w:t>)</w:t>
      </w:r>
      <w:r w:rsidR="00D80503" w:rsidRPr="00D930F6">
        <w:rPr>
          <w:lang w:val="en-GB"/>
        </w:rPr>
        <w:t xml:space="preserve"> </w:t>
      </w:r>
      <w:r w:rsidRPr="00D930F6">
        <w:rPr>
          <w:lang w:val="en-GB"/>
        </w:rPr>
        <w:t>of the Convention</w:t>
      </w:r>
      <w:r w:rsidR="00255F57" w:rsidRPr="00D930F6">
        <w:rPr>
          <w:lang w:val="en-GB"/>
        </w:rPr>
        <w:t>. The communicant claims that</w:t>
      </w:r>
      <w:r w:rsidRPr="00D930F6">
        <w:rPr>
          <w:lang w:val="en-GB"/>
        </w:rPr>
        <w:t xml:space="preserve"> the Party concerned systematically and consistently prevents members of the public concerned from access to court review of the most significant administrative procedures </w:t>
      </w:r>
      <w:r w:rsidR="00521567" w:rsidRPr="00D930F6">
        <w:rPr>
          <w:lang w:val="en-GB"/>
        </w:rPr>
        <w:t>through which</w:t>
      </w:r>
      <w:r w:rsidRPr="00D930F6">
        <w:rPr>
          <w:lang w:val="en-GB"/>
        </w:rPr>
        <w:t xml:space="preserve"> decisions are adopted on crucial issues of approval for the commissioning of nuclear facilities or </w:t>
      </w:r>
      <w:r w:rsidR="00E87B01" w:rsidRPr="00D930F6">
        <w:rPr>
          <w:lang w:val="en-GB"/>
        </w:rPr>
        <w:t>the construction</w:t>
      </w:r>
      <w:r w:rsidRPr="00D930F6">
        <w:rPr>
          <w:lang w:val="en-GB"/>
        </w:rPr>
        <w:t xml:space="preserve"> of </w:t>
      </w:r>
      <w:r w:rsidR="00521567" w:rsidRPr="00D930F6">
        <w:rPr>
          <w:lang w:val="en-GB"/>
        </w:rPr>
        <w:t xml:space="preserve">storage of </w:t>
      </w:r>
      <w:r w:rsidRPr="00D930F6">
        <w:rPr>
          <w:lang w:val="en-GB"/>
        </w:rPr>
        <w:t xml:space="preserve">spent nuclear fuel. The communicant refers in this context also to </w:t>
      </w:r>
      <w:r w:rsidR="001C246E" w:rsidRPr="00D930F6">
        <w:rPr>
          <w:lang w:val="en-GB"/>
        </w:rPr>
        <w:t xml:space="preserve">its allegations regarding the </w:t>
      </w:r>
      <w:r w:rsidR="009B335D" w:rsidRPr="00D930F6">
        <w:rPr>
          <w:lang w:val="en-GB"/>
        </w:rPr>
        <w:t xml:space="preserve">restriction on </w:t>
      </w:r>
      <w:r w:rsidR="001C246E" w:rsidRPr="00D930F6">
        <w:rPr>
          <w:lang w:val="en-GB"/>
        </w:rPr>
        <w:t>claims concerning</w:t>
      </w:r>
      <w:r w:rsidR="005D2844" w:rsidRPr="00D930F6">
        <w:rPr>
          <w:lang w:val="en-GB"/>
        </w:rPr>
        <w:t xml:space="preserve"> </w:t>
      </w:r>
      <w:r w:rsidR="00C6284E">
        <w:rPr>
          <w:lang w:val="en-GB"/>
        </w:rPr>
        <w:t>“</w:t>
      </w:r>
      <w:r w:rsidR="005D2844" w:rsidRPr="00D930F6">
        <w:rPr>
          <w:lang w:val="en-GB"/>
        </w:rPr>
        <w:t>factual</w:t>
      </w:r>
      <w:r w:rsidR="001C246E" w:rsidRPr="00D930F6">
        <w:rPr>
          <w:lang w:val="en-GB"/>
        </w:rPr>
        <w:t xml:space="preserve"> </w:t>
      </w:r>
      <w:r w:rsidR="005D2844" w:rsidRPr="00D930F6">
        <w:rPr>
          <w:lang w:val="en-GB"/>
        </w:rPr>
        <w:t>(</w:t>
      </w:r>
      <w:r w:rsidR="001C246E" w:rsidRPr="00D930F6">
        <w:rPr>
          <w:lang w:val="en-GB"/>
        </w:rPr>
        <w:t>substantive</w:t>
      </w:r>
      <w:r w:rsidR="005D2844" w:rsidRPr="00D930F6">
        <w:rPr>
          <w:lang w:val="en-GB"/>
        </w:rPr>
        <w:t>)</w:t>
      </w:r>
      <w:r w:rsidR="001C246E" w:rsidRPr="00D930F6">
        <w:rPr>
          <w:lang w:val="en-GB"/>
        </w:rPr>
        <w:t xml:space="preserve"> defects</w:t>
      </w:r>
      <w:r w:rsidR="00C6284E" w:rsidRPr="00DE6A51">
        <w:rPr>
          <w:lang w:val="en-GB"/>
        </w:rPr>
        <w:t>”</w:t>
      </w:r>
      <w:r w:rsidR="001C246E" w:rsidRPr="00DE6A51">
        <w:rPr>
          <w:lang w:val="en-GB"/>
        </w:rPr>
        <w:t xml:space="preserve"> </w:t>
      </w:r>
      <w:r w:rsidR="00521567" w:rsidRPr="00DE6A51">
        <w:rPr>
          <w:lang w:val="en-GB"/>
        </w:rPr>
        <w:t xml:space="preserve">(see </w:t>
      </w:r>
      <w:r w:rsidRPr="00DE6A51">
        <w:rPr>
          <w:lang w:val="en-GB"/>
        </w:rPr>
        <w:t>para</w:t>
      </w:r>
      <w:r w:rsidR="00521567" w:rsidRPr="00DE6A51">
        <w:rPr>
          <w:lang w:val="en-GB"/>
        </w:rPr>
        <w:t xml:space="preserve">. </w:t>
      </w:r>
      <w:r w:rsidR="0079091A" w:rsidRPr="00DE6A51">
        <w:rPr>
          <w:lang w:val="en-GB"/>
        </w:rPr>
        <w:fldChar w:fldCharType="begin"/>
      </w:r>
      <w:r w:rsidR="0079091A" w:rsidRPr="00DE6A51">
        <w:rPr>
          <w:lang w:val="en-GB"/>
        </w:rPr>
        <w:instrText xml:space="preserve"> REF _Ref491880750 \r \h </w:instrText>
      </w:r>
      <w:r w:rsidR="0052517F" w:rsidRPr="00DE6A51">
        <w:rPr>
          <w:lang w:val="en-GB"/>
        </w:rPr>
        <w:instrText xml:space="preserve"> \* MERGEFORMAT </w:instrText>
      </w:r>
      <w:r w:rsidR="0079091A" w:rsidRPr="00DE6A51">
        <w:rPr>
          <w:lang w:val="en-GB"/>
        </w:rPr>
      </w:r>
      <w:r w:rsidR="0079091A" w:rsidRPr="00DE6A51">
        <w:rPr>
          <w:lang w:val="en-GB"/>
        </w:rPr>
        <w:fldChar w:fldCharType="separate"/>
      </w:r>
      <w:r w:rsidR="009721DA">
        <w:rPr>
          <w:cs/>
          <w:lang w:val="en-GB"/>
        </w:rPr>
        <w:t>‎</w:t>
      </w:r>
      <w:r w:rsidR="009721DA">
        <w:rPr>
          <w:lang w:val="en-GB"/>
        </w:rPr>
        <w:t>63</w:t>
      </w:r>
      <w:r w:rsidR="0079091A" w:rsidRPr="00DE6A51">
        <w:rPr>
          <w:lang w:val="en-GB"/>
        </w:rPr>
        <w:fldChar w:fldCharType="end"/>
      </w:r>
      <w:r w:rsidRPr="00DE6A51">
        <w:rPr>
          <w:lang w:val="en-GB"/>
        </w:rPr>
        <w:t xml:space="preserve"> above</w:t>
      </w:r>
      <w:r w:rsidR="00521567" w:rsidRPr="00DE6A51">
        <w:rPr>
          <w:lang w:val="en-GB"/>
        </w:rPr>
        <w:t>)</w:t>
      </w:r>
      <w:r w:rsidRPr="00DE6A51">
        <w:rPr>
          <w:lang w:val="en-GB"/>
        </w:rPr>
        <w:t>.</w:t>
      </w:r>
      <w:bookmarkEnd w:id="55"/>
      <w:r w:rsidR="00750EC2" w:rsidRPr="00DE6A51">
        <w:rPr>
          <w:sz w:val="18"/>
          <w:szCs w:val="18"/>
          <w:vertAlign w:val="superscript"/>
          <w:lang w:val="en-GB"/>
        </w:rPr>
        <w:footnoteReference w:id="76"/>
      </w:r>
    </w:p>
    <w:p w14:paraId="26FF0718" w14:textId="09D0748E" w:rsidR="0068538F" w:rsidRPr="00DE6A51" w:rsidRDefault="0068538F" w:rsidP="006F00EC">
      <w:pPr>
        <w:pStyle w:val="SingleTxtG"/>
        <w:numPr>
          <w:ilvl w:val="0"/>
          <w:numId w:val="3"/>
        </w:numPr>
        <w:ind w:left="1134" w:right="567" w:firstLine="0"/>
        <w:rPr>
          <w:sz w:val="18"/>
          <w:szCs w:val="18"/>
          <w:lang w:val="en-GB"/>
        </w:rPr>
      </w:pPr>
      <w:bookmarkStart w:id="56" w:name="_Ref15375537"/>
      <w:r w:rsidRPr="00DE6A51">
        <w:rPr>
          <w:lang w:val="en-GB"/>
        </w:rPr>
        <w:t xml:space="preserve">The communicant claims </w:t>
      </w:r>
      <w:r w:rsidR="00C6284E" w:rsidRPr="00DE6A51">
        <w:rPr>
          <w:lang w:val="en-GB"/>
        </w:rPr>
        <w:t>that the proposed</w:t>
      </w:r>
      <w:r w:rsidRPr="00DE6A51">
        <w:rPr>
          <w:lang w:val="en-GB"/>
        </w:rPr>
        <w:t xml:space="preserve"> amendment to the Building Act </w:t>
      </w:r>
      <w:r w:rsidR="00C6284E" w:rsidRPr="00DE6A51">
        <w:rPr>
          <w:lang w:val="en-GB"/>
        </w:rPr>
        <w:t xml:space="preserve">(see para. </w:t>
      </w:r>
      <w:r w:rsidR="00C6284E" w:rsidRPr="00DE6A51">
        <w:rPr>
          <w:lang w:val="en-GB"/>
        </w:rPr>
        <w:fldChar w:fldCharType="begin"/>
      </w:r>
      <w:r w:rsidR="00C6284E" w:rsidRPr="00DE6A51">
        <w:rPr>
          <w:lang w:val="en-GB"/>
        </w:rPr>
        <w:instrText xml:space="preserve"> REF _Ref15375141 \r \h  \* MERGEFORMAT </w:instrText>
      </w:r>
      <w:r w:rsidR="00C6284E" w:rsidRPr="00DE6A51">
        <w:rPr>
          <w:lang w:val="en-GB"/>
        </w:rPr>
      </w:r>
      <w:r w:rsidR="00C6284E" w:rsidRPr="00DE6A51">
        <w:rPr>
          <w:lang w:val="en-GB"/>
        </w:rPr>
        <w:fldChar w:fldCharType="separate"/>
      </w:r>
      <w:r w:rsidR="009721DA">
        <w:rPr>
          <w:cs/>
          <w:lang w:val="en-GB"/>
        </w:rPr>
        <w:t>‎</w:t>
      </w:r>
      <w:r w:rsidR="009721DA">
        <w:rPr>
          <w:lang w:val="en-GB"/>
        </w:rPr>
        <w:t>56</w:t>
      </w:r>
      <w:r w:rsidR="00C6284E" w:rsidRPr="00DE6A51">
        <w:rPr>
          <w:lang w:val="en-GB"/>
        </w:rPr>
        <w:fldChar w:fldCharType="end"/>
      </w:r>
      <w:r w:rsidR="00C6284E" w:rsidRPr="00DE6A51">
        <w:rPr>
          <w:lang w:val="en-GB"/>
        </w:rPr>
        <w:t xml:space="preserve"> above) </w:t>
      </w:r>
      <w:r w:rsidRPr="00DE6A51">
        <w:rPr>
          <w:lang w:val="en-GB"/>
        </w:rPr>
        <w:t xml:space="preserve">would </w:t>
      </w:r>
      <w:r w:rsidR="00C6284E" w:rsidRPr="00DE6A51">
        <w:rPr>
          <w:lang w:val="en-GB"/>
        </w:rPr>
        <w:t xml:space="preserve">also </w:t>
      </w:r>
      <w:r w:rsidRPr="00DE6A51">
        <w:rPr>
          <w:lang w:val="en-GB"/>
        </w:rPr>
        <w:t>not be in accordance with article 9(3).</w:t>
      </w:r>
      <w:r w:rsidRPr="00DE6A51">
        <w:rPr>
          <w:rStyle w:val="FootnoteReference"/>
          <w:lang w:val="en-GB"/>
        </w:rPr>
        <w:footnoteReference w:id="77"/>
      </w:r>
      <w:bookmarkEnd w:id="56"/>
    </w:p>
    <w:p w14:paraId="7E61A487" w14:textId="3BFDF519" w:rsidR="001B2CE8" w:rsidRPr="00DE6A51" w:rsidRDefault="001B2CE8" w:rsidP="006F00EC">
      <w:pPr>
        <w:pStyle w:val="SingleTxtG"/>
        <w:numPr>
          <w:ilvl w:val="0"/>
          <w:numId w:val="3"/>
        </w:numPr>
        <w:ind w:left="1134" w:right="567" w:firstLine="0"/>
        <w:rPr>
          <w:lang w:val="en-GB"/>
        </w:rPr>
      </w:pPr>
      <w:bookmarkStart w:id="57" w:name="_Ref495413433"/>
      <w:r w:rsidRPr="00D930F6">
        <w:rPr>
          <w:lang w:val="en-GB"/>
        </w:rPr>
        <w:lastRenderedPageBreak/>
        <w:t xml:space="preserve">The Party concerned submits </w:t>
      </w:r>
      <w:r w:rsidRPr="00DE6A51">
        <w:rPr>
          <w:lang w:val="en-GB"/>
        </w:rPr>
        <w:t>that</w:t>
      </w:r>
      <w:r w:rsidR="008827EC" w:rsidRPr="00DE6A51">
        <w:rPr>
          <w:lang w:val="en-GB"/>
        </w:rPr>
        <w:t xml:space="preserve">, for the same reasons as article 9(2) (see para. </w:t>
      </w:r>
      <w:r w:rsidR="008827EC" w:rsidRPr="00DE6A51">
        <w:rPr>
          <w:lang w:val="en-GB"/>
        </w:rPr>
        <w:fldChar w:fldCharType="begin"/>
      </w:r>
      <w:r w:rsidR="008827EC" w:rsidRPr="00DE6A51">
        <w:rPr>
          <w:lang w:val="en-GB"/>
        </w:rPr>
        <w:instrText xml:space="preserve"> REF _Ref495412178 \r \h  \* MERGEFORMAT </w:instrText>
      </w:r>
      <w:r w:rsidR="008827EC" w:rsidRPr="00DE6A51">
        <w:rPr>
          <w:lang w:val="en-GB"/>
        </w:rPr>
      </w:r>
      <w:r w:rsidR="008827EC" w:rsidRPr="00DE6A51">
        <w:rPr>
          <w:lang w:val="en-GB"/>
        </w:rPr>
        <w:fldChar w:fldCharType="separate"/>
      </w:r>
      <w:r w:rsidR="009721DA">
        <w:rPr>
          <w:cs/>
          <w:lang w:val="en-GB"/>
        </w:rPr>
        <w:t>‎</w:t>
      </w:r>
      <w:r w:rsidR="009721DA">
        <w:rPr>
          <w:lang w:val="en-GB"/>
        </w:rPr>
        <w:t>64</w:t>
      </w:r>
      <w:r w:rsidR="008827EC" w:rsidRPr="00DE6A51">
        <w:rPr>
          <w:lang w:val="en-GB"/>
        </w:rPr>
        <w:fldChar w:fldCharType="end"/>
      </w:r>
      <w:r w:rsidR="008827EC" w:rsidRPr="00DE6A51">
        <w:rPr>
          <w:lang w:val="en-GB"/>
        </w:rPr>
        <w:t xml:space="preserve"> </w:t>
      </w:r>
      <w:proofErr w:type="gramStart"/>
      <w:r w:rsidR="008827EC" w:rsidRPr="00DE6A51">
        <w:rPr>
          <w:lang w:val="en-GB"/>
        </w:rPr>
        <w:t>above</w:t>
      </w:r>
      <w:r w:rsidR="00D80503" w:rsidRPr="00DE6A51">
        <w:rPr>
          <w:lang w:val="en-GB"/>
        </w:rPr>
        <w:t>)</w:t>
      </w:r>
      <w:r w:rsidR="008827EC" w:rsidRPr="00DE6A51">
        <w:rPr>
          <w:lang w:val="en-GB"/>
        </w:rPr>
        <w:t>,</w:t>
      </w:r>
      <w:proofErr w:type="gramEnd"/>
      <w:r w:rsidR="008827EC" w:rsidRPr="00DE6A51">
        <w:rPr>
          <w:lang w:val="en-GB"/>
        </w:rPr>
        <w:t xml:space="preserve"> </w:t>
      </w:r>
      <w:r w:rsidRPr="00DE6A51">
        <w:rPr>
          <w:lang w:val="en-GB"/>
        </w:rPr>
        <w:t>article 9(3) is not “directly executable”.</w:t>
      </w:r>
      <w:r w:rsidRPr="00DE6A51">
        <w:rPr>
          <w:rStyle w:val="FootnoteReference"/>
          <w:lang w:val="en-GB"/>
        </w:rPr>
        <w:footnoteReference w:id="78"/>
      </w:r>
      <w:r w:rsidRPr="00D930F6">
        <w:rPr>
          <w:lang w:val="en-GB"/>
        </w:rPr>
        <w:t xml:space="preserve"> </w:t>
      </w:r>
      <w:r w:rsidR="008827EC" w:rsidRPr="00D930F6">
        <w:rPr>
          <w:lang w:val="en-GB"/>
        </w:rPr>
        <w:t xml:space="preserve">It </w:t>
      </w:r>
      <w:r w:rsidRPr="00D930F6">
        <w:rPr>
          <w:lang w:val="en-GB"/>
        </w:rPr>
        <w:t xml:space="preserve">refers in this context also to </w:t>
      </w:r>
      <w:r w:rsidR="00C6284E">
        <w:rPr>
          <w:lang w:val="en-GB"/>
        </w:rPr>
        <w:t xml:space="preserve">the judgment of </w:t>
      </w:r>
      <w:proofErr w:type="spellStart"/>
      <w:r w:rsidRPr="00DE6A51">
        <w:rPr>
          <w:i/>
          <w:lang w:val="en-GB"/>
        </w:rPr>
        <w:t>Lesoochranárske</w:t>
      </w:r>
      <w:proofErr w:type="spellEnd"/>
      <w:r w:rsidRPr="00DE6A51">
        <w:rPr>
          <w:i/>
          <w:lang w:val="en-GB"/>
        </w:rPr>
        <w:t xml:space="preserve"> </w:t>
      </w:r>
      <w:proofErr w:type="spellStart"/>
      <w:r w:rsidRPr="00DE6A51">
        <w:rPr>
          <w:i/>
          <w:lang w:val="en-GB"/>
        </w:rPr>
        <w:t>zoskupenie</w:t>
      </w:r>
      <w:proofErr w:type="spellEnd"/>
      <w:r w:rsidRPr="00DE6A51">
        <w:rPr>
          <w:lang w:val="en-GB"/>
        </w:rPr>
        <w:t>,</w:t>
      </w:r>
      <w:r w:rsidRPr="00DE6A51">
        <w:rPr>
          <w:sz w:val="18"/>
          <w:szCs w:val="18"/>
          <w:vertAlign w:val="superscript"/>
          <w:lang w:val="en-GB"/>
        </w:rPr>
        <w:footnoteReference w:id="79"/>
      </w:r>
      <w:r w:rsidRPr="00DE6A51">
        <w:rPr>
          <w:lang w:val="en-GB"/>
        </w:rPr>
        <w:t xml:space="preserve"> in which the Court of Justice of the European Union ruled that article 9(3) do</w:t>
      </w:r>
      <w:r w:rsidR="009176A2" w:rsidRPr="00DE6A51">
        <w:rPr>
          <w:lang w:val="en-GB"/>
        </w:rPr>
        <w:t>es</w:t>
      </w:r>
      <w:r w:rsidRPr="00DE6A51">
        <w:rPr>
          <w:lang w:val="en-GB"/>
        </w:rPr>
        <w:t xml:space="preserve"> not contain any clear and precise obligation giving rise to direct effect, and to </w:t>
      </w:r>
      <w:r w:rsidR="00C6284E">
        <w:rPr>
          <w:lang w:val="en-GB"/>
        </w:rPr>
        <w:t>a decision of its own</w:t>
      </w:r>
      <w:r w:rsidR="00C6284E" w:rsidRPr="00DE6A51">
        <w:rPr>
          <w:lang w:val="en-GB"/>
        </w:rPr>
        <w:t xml:space="preserve"> </w:t>
      </w:r>
      <w:r w:rsidR="00256270" w:rsidRPr="00DE6A51">
        <w:rPr>
          <w:lang w:val="en-GB"/>
        </w:rPr>
        <w:t xml:space="preserve">Supreme Administrative Court </w:t>
      </w:r>
      <w:r w:rsidR="00C6284E">
        <w:rPr>
          <w:lang w:val="en-GB"/>
        </w:rPr>
        <w:t>of 18 April 2014</w:t>
      </w:r>
      <w:r w:rsidRPr="00DE6A51">
        <w:rPr>
          <w:lang w:val="en-GB"/>
        </w:rPr>
        <w:t>.</w:t>
      </w:r>
      <w:r w:rsidRPr="00DE6A51">
        <w:rPr>
          <w:rStyle w:val="FootnoteReference"/>
          <w:lang w:val="en-GB"/>
        </w:rPr>
        <w:footnoteReference w:id="80"/>
      </w:r>
      <w:r w:rsidRPr="00DE6A51">
        <w:rPr>
          <w:lang w:val="en-GB"/>
        </w:rPr>
        <w:t xml:space="preserve"> </w:t>
      </w:r>
      <w:bookmarkStart w:id="58" w:name="_Ref491783119"/>
    </w:p>
    <w:p w14:paraId="5F74E27A" w14:textId="486FD707" w:rsidR="00892B22" w:rsidRPr="00D930F6" w:rsidRDefault="001B2CE8" w:rsidP="006F00EC">
      <w:pPr>
        <w:pStyle w:val="SingleTxtG"/>
        <w:numPr>
          <w:ilvl w:val="0"/>
          <w:numId w:val="3"/>
        </w:numPr>
        <w:ind w:left="1134" w:right="567" w:firstLine="0"/>
        <w:rPr>
          <w:lang w:val="en-GB"/>
        </w:rPr>
      </w:pPr>
      <w:r w:rsidRPr="00D930F6">
        <w:rPr>
          <w:lang w:val="en-GB"/>
        </w:rPr>
        <w:t>T</w:t>
      </w:r>
      <w:r w:rsidR="00892B22" w:rsidRPr="00D930F6">
        <w:rPr>
          <w:lang w:val="en-GB"/>
        </w:rPr>
        <w:t xml:space="preserve">he Party concerned </w:t>
      </w:r>
      <w:r w:rsidR="00892B22" w:rsidRPr="00D930F6">
        <w:rPr>
          <w:rStyle w:val="st"/>
          <w:lang w:val="en-GB"/>
        </w:rPr>
        <w:t>states</w:t>
      </w:r>
      <w:r w:rsidR="00892B22" w:rsidRPr="00D930F6">
        <w:rPr>
          <w:lang w:val="en-GB"/>
        </w:rPr>
        <w:t xml:space="preserve"> that access to justice </w:t>
      </w:r>
      <w:r w:rsidR="000C6D9F">
        <w:rPr>
          <w:lang w:val="en-GB"/>
        </w:rPr>
        <w:t>regarding</w:t>
      </w:r>
      <w:r w:rsidR="00892B22" w:rsidRPr="00D930F6">
        <w:rPr>
          <w:lang w:val="en-GB"/>
        </w:rPr>
        <w:t xml:space="preserve"> projects which are not assessed pursuant to the </w:t>
      </w:r>
      <w:r w:rsidR="004A0AFB" w:rsidRPr="00D930F6">
        <w:rPr>
          <w:lang w:val="en-GB"/>
        </w:rPr>
        <w:t xml:space="preserve">2015 </w:t>
      </w:r>
      <w:r w:rsidR="00892B22" w:rsidRPr="00D930F6">
        <w:rPr>
          <w:lang w:val="en-GB"/>
        </w:rPr>
        <w:t>EIA Act (as well as for entities not covered by section 3(</w:t>
      </w:r>
      <w:proofErr w:type="spellStart"/>
      <w:r w:rsidR="00892B22" w:rsidRPr="00D930F6">
        <w:rPr>
          <w:lang w:val="en-GB"/>
        </w:rPr>
        <w:t>i</w:t>
      </w:r>
      <w:proofErr w:type="spellEnd"/>
      <w:r w:rsidR="00892B22" w:rsidRPr="00D930F6">
        <w:rPr>
          <w:lang w:val="en-GB"/>
        </w:rPr>
        <w:t xml:space="preserve">)(2) of the </w:t>
      </w:r>
      <w:r w:rsidR="004A0AFB" w:rsidRPr="00D930F6">
        <w:rPr>
          <w:lang w:val="en-GB"/>
        </w:rPr>
        <w:t xml:space="preserve">2015 </w:t>
      </w:r>
      <w:r w:rsidR="00892B22" w:rsidRPr="00D930F6">
        <w:rPr>
          <w:lang w:val="en-GB"/>
        </w:rPr>
        <w:t xml:space="preserve">EIA Act) is governed by section 65 of the Code of Administrative Justice (see para. </w:t>
      </w:r>
      <w:r w:rsidR="00892B22" w:rsidRPr="00D930F6">
        <w:rPr>
          <w:lang w:val="en-GB"/>
        </w:rPr>
        <w:fldChar w:fldCharType="begin"/>
      </w:r>
      <w:r w:rsidR="00892B22" w:rsidRPr="00D930F6">
        <w:rPr>
          <w:lang w:val="en-GB"/>
        </w:rPr>
        <w:instrText xml:space="preserve"> REF _Ref9945804 \r \h  \* MERGEFORMAT </w:instrText>
      </w:r>
      <w:r w:rsidR="00892B22" w:rsidRPr="00D930F6">
        <w:rPr>
          <w:lang w:val="en-GB"/>
        </w:rPr>
      </w:r>
      <w:r w:rsidR="00892B22" w:rsidRPr="00D930F6">
        <w:rPr>
          <w:lang w:val="en-GB"/>
        </w:rPr>
        <w:fldChar w:fldCharType="separate"/>
      </w:r>
      <w:r w:rsidR="009721DA">
        <w:rPr>
          <w:cs/>
          <w:lang w:val="en-GB"/>
        </w:rPr>
        <w:t>‎</w:t>
      </w:r>
      <w:r w:rsidR="009721DA">
        <w:rPr>
          <w:lang w:val="en-GB"/>
        </w:rPr>
        <w:t>30</w:t>
      </w:r>
      <w:r w:rsidR="00892B22" w:rsidRPr="00D930F6">
        <w:rPr>
          <w:lang w:val="en-GB"/>
        </w:rPr>
        <w:fldChar w:fldCharType="end"/>
      </w:r>
      <w:r w:rsidR="00892B22" w:rsidRPr="00D930F6">
        <w:rPr>
          <w:lang w:val="en-GB"/>
        </w:rPr>
        <w:t xml:space="preserve"> above).</w:t>
      </w:r>
      <w:r w:rsidR="00892B22" w:rsidRPr="00D930F6">
        <w:rPr>
          <w:rStyle w:val="FootnoteReference"/>
          <w:lang w:val="en-GB"/>
        </w:rPr>
        <w:footnoteReference w:id="81"/>
      </w:r>
    </w:p>
    <w:p w14:paraId="22213EDC" w14:textId="1B51A674" w:rsidR="00892B22" w:rsidRDefault="00892B22" w:rsidP="006F00EC">
      <w:pPr>
        <w:pStyle w:val="SingleTxtG"/>
        <w:numPr>
          <w:ilvl w:val="0"/>
          <w:numId w:val="3"/>
        </w:numPr>
        <w:ind w:left="1134" w:right="567" w:firstLine="0"/>
        <w:rPr>
          <w:lang w:val="en-GB"/>
        </w:rPr>
      </w:pPr>
      <w:r w:rsidRPr="00D930F6">
        <w:rPr>
          <w:lang w:val="en-GB"/>
        </w:rPr>
        <w:t xml:space="preserve"> The Party concerned asserts that an application for judicial review under </w:t>
      </w:r>
      <w:r w:rsidR="005225C8" w:rsidRPr="00D930F6">
        <w:rPr>
          <w:lang w:val="en-GB"/>
        </w:rPr>
        <w:t>section 65 of the Code of Administrative Justice</w:t>
      </w:r>
      <w:r w:rsidRPr="00D930F6">
        <w:rPr>
          <w:lang w:val="en-GB"/>
        </w:rPr>
        <w:t xml:space="preserve"> may be brought either by entities that were a party to the procedure or by those who were not a party to the procedure but whose rights were reduced or affected by the decision issued. According to the Party concerned, this will usually involve legal or natural persons who were parties to the administrative procedures in which the challenged decision had been made, but this is not a condition.</w:t>
      </w:r>
      <w:r w:rsidRPr="00D930F6">
        <w:rPr>
          <w:sz w:val="18"/>
          <w:vertAlign w:val="superscript"/>
          <w:lang w:val="en-GB"/>
        </w:rPr>
        <w:footnoteReference w:id="82"/>
      </w:r>
    </w:p>
    <w:p w14:paraId="266B83D6" w14:textId="5C778002" w:rsidR="00513D64" w:rsidRPr="00DE6A51" w:rsidRDefault="00AF0D4C" w:rsidP="006F00EC">
      <w:pPr>
        <w:pStyle w:val="SingleTxtG"/>
        <w:numPr>
          <w:ilvl w:val="0"/>
          <w:numId w:val="3"/>
        </w:numPr>
        <w:ind w:left="1134" w:right="567" w:firstLine="0"/>
        <w:rPr>
          <w:lang w:val="en-GB"/>
        </w:rPr>
      </w:pPr>
      <w:r w:rsidRPr="00DE6A51">
        <w:rPr>
          <w:lang w:val="en-GB"/>
        </w:rPr>
        <w:t xml:space="preserve">The Party concerned states that the </w:t>
      </w:r>
      <w:r w:rsidR="000C6D9F">
        <w:rPr>
          <w:lang w:val="en-GB"/>
        </w:rPr>
        <w:t xml:space="preserve">proposed </w:t>
      </w:r>
      <w:r w:rsidRPr="00DE6A51">
        <w:rPr>
          <w:lang w:val="en-GB"/>
        </w:rPr>
        <w:t xml:space="preserve">amendment to the Building Act referred to by the communicant (see para. </w:t>
      </w:r>
      <w:r w:rsidRPr="00DE6A51">
        <w:rPr>
          <w:lang w:val="en-GB"/>
        </w:rPr>
        <w:fldChar w:fldCharType="begin"/>
      </w:r>
      <w:r w:rsidRPr="00DE6A51">
        <w:rPr>
          <w:lang w:val="en-GB"/>
        </w:rPr>
        <w:instrText xml:space="preserve"> REF _Ref15375537 \r \h </w:instrText>
      </w:r>
      <w:r w:rsidR="00B456C0" w:rsidRPr="00DE6A51">
        <w:rPr>
          <w:lang w:val="en-GB"/>
        </w:rPr>
        <w:instrText xml:space="preserve"> \* MERGEFORMAT </w:instrText>
      </w:r>
      <w:r w:rsidRPr="00DE6A51">
        <w:rPr>
          <w:lang w:val="en-GB"/>
        </w:rPr>
      </w:r>
      <w:r w:rsidRPr="00DE6A51">
        <w:rPr>
          <w:lang w:val="en-GB"/>
        </w:rPr>
        <w:fldChar w:fldCharType="separate"/>
      </w:r>
      <w:r w:rsidR="009721DA">
        <w:rPr>
          <w:cs/>
          <w:lang w:val="en-GB"/>
        </w:rPr>
        <w:t>‎</w:t>
      </w:r>
      <w:r w:rsidR="009721DA">
        <w:rPr>
          <w:lang w:val="en-GB"/>
        </w:rPr>
        <w:t>67</w:t>
      </w:r>
      <w:r w:rsidRPr="00DE6A51">
        <w:rPr>
          <w:lang w:val="en-GB"/>
        </w:rPr>
        <w:fldChar w:fldCharType="end"/>
      </w:r>
      <w:r w:rsidRPr="00DE6A51">
        <w:rPr>
          <w:lang w:val="en-GB"/>
        </w:rPr>
        <w:t xml:space="preserve"> above)</w:t>
      </w:r>
      <w:r w:rsidR="00AE331A" w:rsidRPr="00DE6A51">
        <w:rPr>
          <w:lang w:val="en-GB"/>
        </w:rPr>
        <w:t xml:space="preserve"> had not yet been adopted.</w:t>
      </w:r>
      <w:r w:rsidR="00AE331A" w:rsidRPr="00DE6A51">
        <w:rPr>
          <w:rStyle w:val="FootnoteReference"/>
          <w:lang w:val="en-GB"/>
        </w:rPr>
        <w:footnoteReference w:id="83"/>
      </w:r>
    </w:p>
    <w:bookmarkEnd w:id="57"/>
    <w:bookmarkEnd w:id="58"/>
    <w:p w14:paraId="3CEC1453" w14:textId="61A71CDA" w:rsidR="009F66A8" w:rsidRPr="00D930F6" w:rsidRDefault="009F66A8" w:rsidP="00513D64">
      <w:pPr>
        <w:pStyle w:val="SingleTxtG"/>
        <w:ind w:right="567"/>
        <w:rPr>
          <w:b/>
          <w:lang w:val="en-GB"/>
        </w:rPr>
      </w:pPr>
      <w:r w:rsidRPr="00D930F6">
        <w:rPr>
          <w:b/>
          <w:lang w:val="en-GB"/>
        </w:rPr>
        <w:t>Article 9</w:t>
      </w:r>
      <w:r w:rsidR="001C6D5E" w:rsidRPr="00D930F6">
        <w:rPr>
          <w:b/>
          <w:lang w:val="en-GB"/>
        </w:rPr>
        <w:t>(4)</w:t>
      </w:r>
      <w:r w:rsidR="00E45338" w:rsidRPr="00D930F6">
        <w:rPr>
          <w:b/>
          <w:lang w:val="en-GB"/>
        </w:rPr>
        <w:t xml:space="preserve"> </w:t>
      </w:r>
    </w:p>
    <w:p w14:paraId="47D4957C" w14:textId="261F230E" w:rsidR="00D33E97" w:rsidRPr="00D930F6" w:rsidRDefault="009F66A8" w:rsidP="006F00EC">
      <w:pPr>
        <w:pStyle w:val="SingleTxtG"/>
        <w:numPr>
          <w:ilvl w:val="0"/>
          <w:numId w:val="3"/>
        </w:numPr>
        <w:ind w:left="1134" w:right="567" w:firstLine="0"/>
        <w:rPr>
          <w:lang w:val="en-GB"/>
        </w:rPr>
      </w:pPr>
      <w:bookmarkStart w:id="59" w:name="_Ref500678131"/>
      <w:bookmarkStart w:id="60" w:name="_Ref491788789"/>
      <w:r w:rsidRPr="00D930F6">
        <w:rPr>
          <w:lang w:val="en-GB"/>
        </w:rPr>
        <w:t xml:space="preserve">The communicant </w:t>
      </w:r>
      <w:r w:rsidR="00C46BAF" w:rsidRPr="00D930F6">
        <w:rPr>
          <w:lang w:val="en-GB"/>
        </w:rPr>
        <w:t>submits that the</w:t>
      </w:r>
      <w:r w:rsidRPr="00D930F6">
        <w:rPr>
          <w:lang w:val="en-GB"/>
        </w:rPr>
        <w:t xml:space="preserve"> law </w:t>
      </w:r>
      <w:r w:rsidR="00C46BAF" w:rsidRPr="00D930F6">
        <w:rPr>
          <w:lang w:val="en-GB"/>
        </w:rPr>
        <w:t xml:space="preserve">of the Party concerned </w:t>
      </w:r>
      <w:proofErr w:type="gramStart"/>
      <w:r w:rsidRPr="00D930F6">
        <w:rPr>
          <w:lang w:val="en-GB"/>
        </w:rPr>
        <w:t>is in conflict with</w:t>
      </w:r>
      <w:proofErr w:type="gramEnd"/>
      <w:r w:rsidRPr="00D930F6">
        <w:rPr>
          <w:lang w:val="en-GB"/>
        </w:rPr>
        <w:t xml:space="preserve"> article 9</w:t>
      </w:r>
      <w:r w:rsidR="00897300" w:rsidRPr="00D930F6">
        <w:rPr>
          <w:lang w:val="en-GB"/>
        </w:rPr>
        <w:t>(</w:t>
      </w:r>
      <w:r w:rsidRPr="00D930F6">
        <w:rPr>
          <w:lang w:val="en-GB"/>
        </w:rPr>
        <w:t>4</w:t>
      </w:r>
      <w:r w:rsidR="00897300" w:rsidRPr="00D930F6">
        <w:rPr>
          <w:lang w:val="en-GB"/>
        </w:rPr>
        <w:t>)</w:t>
      </w:r>
      <w:r w:rsidRPr="00D930F6">
        <w:rPr>
          <w:lang w:val="en-GB"/>
        </w:rPr>
        <w:t xml:space="preserve"> of the Convention because </w:t>
      </w:r>
      <w:r w:rsidR="00D33E97" w:rsidRPr="00D930F6">
        <w:rPr>
          <w:lang w:val="en-GB"/>
        </w:rPr>
        <w:t>court proceeding</w:t>
      </w:r>
      <w:r w:rsidR="003E09E7" w:rsidRPr="00D930F6">
        <w:rPr>
          <w:lang w:val="en-GB"/>
        </w:rPr>
        <w:t>s</w:t>
      </w:r>
      <w:r w:rsidR="00D33E97" w:rsidRPr="00D930F6">
        <w:rPr>
          <w:lang w:val="en-GB"/>
        </w:rPr>
        <w:t xml:space="preserve"> take </w:t>
      </w:r>
      <w:r w:rsidR="00255F57" w:rsidRPr="00D930F6">
        <w:rPr>
          <w:lang w:val="en-GB"/>
        </w:rPr>
        <w:t>a</w:t>
      </w:r>
      <w:r w:rsidR="00D33E97" w:rsidRPr="00D930F6">
        <w:rPr>
          <w:lang w:val="en-GB"/>
        </w:rPr>
        <w:t xml:space="preserve"> long</w:t>
      </w:r>
      <w:r w:rsidR="00255F57" w:rsidRPr="00D930F6">
        <w:rPr>
          <w:lang w:val="en-GB"/>
        </w:rPr>
        <w:t xml:space="preserve"> time</w:t>
      </w:r>
      <w:r w:rsidR="00D33E97" w:rsidRPr="00D930F6">
        <w:rPr>
          <w:lang w:val="en-GB"/>
        </w:rPr>
        <w:t xml:space="preserve">, frequently lasting for more than 1 or 2 years before a court </w:t>
      </w:r>
      <w:r w:rsidR="00C46BAF" w:rsidRPr="00D930F6">
        <w:rPr>
          <w:lang w:val="en-GB"/>
        </w:rPr>
        <w:t xml:space="preserve">even </w:t>
      </w:r>
      <w:r w:rsidR="00D33E97" w:rsidRPr="00D930F6">
        <w:rPr>
          <w:lang w:val="en-GB"/>
        </w:rPr>
        <w:t>orders a trial.</w:t>
      </w:r>
      <w:r w:rsidR="00D33E97" w:rsidRPr="00D930F6">
        <w:rPr>
          <w:sz w:val="18"/>
          <w:vertAlign w:val="superscript"/>
          <w:lang w:val="en-GB"/>
        </w:rPr>
        <w:footnoteReference w:id="84"/>
      </w:r>
      <w:r w:rsidR="00D33E97" w:rsidRPr="00D930F6">
        <w:rPr>
          <w:lang w:val="en-GB"/>
        </w:rPr>
        <w:t xml:space="preserve"> The communicant </w:t>
      </w:r>
      <w:r w:rsidR="00C46BAF" w:rsidRPr="00D930F6">
        <w:rPr>
          <w:lang w:val="en-GB"/>
        </w:rPr>
        <w:t>points out</w:t>
      </w:r>
      <w:r w:rsidR="00D33E97" w:rsidRPr="00D930F6">
        <w:rPr>
          <w:lang w:val="en-GB"/>
        </w:rPr>
        <w:t xml:space="preserve"> that there are no statutory deadlines within which courts must decide a case.</w:t>
      </w:r>
      <w:r w:rsidR="00D33E97" w:rsidRPr="00D930F6">
        <w:rPr>
          <w:sz w:val="18"/>
          <w:vertAlign w:val="superscript"/>
          <w:lang w:val="en-GB"/>
        </w:rPr>
        <w:footnoteReference w:id="85"/>
      </w:r>
      <w:bookmarkEnd w:id="59"/>
    </w:p>
    <w:p w14:paraId="228FEC5F" w14:textId="2FA8D3D3" w:rsidR="004F3568" w:rsidRPr="00D930F6" w:rsidRDefault="00D33E97" w:rsidP="006F00EC">
      <w:pPr>
        <w:pStyle w:val="SingleTxtG"/>
        <w:numPr>
          <w:ilvl w:val="0"/>
          <w:numId w:val="3"/>
        </w:numPr>
        <w:ind w:left="1134" w:right="567" w:firstLine="0"/>
        <w:rPr>
          <w:lang w:val="en-GB"/>
        </w:rPr>
      </w:pPr>
      <w:bookmarkStart w:id="61" w:name="_Ref495482833"/>
      <w:r w:rsidRPr="00D930F6">
        <w:rPr>
          <w:lang w:val="en-GB"/>
        </w:rPr>
        <w:t xml:space="preserve">The communicant further </w:t>
      </w:r>
      <w:r w:rsidR="00F25E5C" w:rsidRPr="00D930F6">
        <w:rPr>
          <w:lang w:val="en-GB"/>
        </w:rPr>
        <w:t xml:space="preserve">observes </w:t>
      </w:r>
      <w:r w:rsidRPr="00D930F6">
        <w:rPr>
          <w:lang w:val="en-GB"/>
        </w:rPr>
        <w:t xml:space="preserve">that </w:t>
      </w:r>
      <w:r w:rsidR="009F66A8" w:rsidRPr="00D930F6">
        <w:rPr>
          <w:lang w:val="en-GB"/>
        </w:rPr>
        <w:t xml:space="preserve">filing an action against a decision adopted by the administrative authorities does not have </w:t>
      </w:r>
      <w:r w:rsidR="00894865" w:rsidRPr="00D930F6">
        <w:rPr>
          <w:lang w:val="en-GB"/>
        </w:rPr>
        <w:t>suspensive</w:t>
      </w:r>
      <w:r w:rsidR="009F66A8" w:rsidRPr="00D930F6">
        <w:rPr>
          <w:lang w:val="en-GB"/>
        </w:rPr>
        <w:t xml:space="preserve"> effect under section 73 of the Administrative Procedure Code.</w:t>
      </w:r>
      <w:r w:rsidR="00B67E97" w:rsidRPr="00D930F6">
        <w:rPr>
          <w:rStyle w:val="FootnoteReference"/>
          <w:lang w:val="en-GB"/>
        </w:rPr>
        <w:footnoteReference w:id="86"/>
      </w:r>
      <w:r w:rsidR="009F66A8" w:rsidRPr="00D930F6">
        <w:rPr>
          <w:lang w:val="en-GB"/>
        </w:rPr>
        <w:t xml:space="preserve"> The communicant submits that the administrative courts may grant </w:t>
      </w:r>
      <w:r w:rsidR="00894865" w:rsidRPr="00D930F6">
        <w:rPr>
          <w:lang w:val="en-GB"/>
        </w:rPr>
        <w:t>suspensive</w:t>
      </w:r>
      <w:r w:rsidR="009F66A8" w:rsidRPr="00D930F6">
        <w:rPr>
          <w:lang w:val="en-GB"/>
        </w:rPr>
        <w:t xml:space="preserve"> effect to an action upon the plaintiff's </w:t>
      </w:r>
      <w:proofErr w:type="gramStart"/>
      <w:r w:rsidR="009F66A8" w:rsidRPr="00D930F6">
        <w:rPr>
          <w:lang w:val="en-GB"/>
        </w:rPr>
        <w:t>motion</w:t>
      </w:r>
      <w:proofErr w:type="gramEnd"/>
      <w:r w:rsidR="009F66A8" w:rsidRPr="00D930F6">
        <w:rPr>
          <w:lang w:val="en-GB"/>
        </w:rPr>
        <w:t xml:space="preserve"> but th</w:t>
      </w:r>
      <w:r w:rsidR="008A52AC" w:rsidRPr="00D930F6">
        <w:rPr>
          <w:lang w:val="en-GB"/>
        </w:rPr>
        <w:t xml:space="preserve">is rarely happens </w:t>
      </w:r>
      <w:r w:rsidR="009F66A8" w:rsidRPr="00D930F6">
        <w:rPr>
          <w:lang w:val="en-GB"/>
        </w:rPr>
        <w:t xml:space="preserve">in practice. </w:t>
      </w:r>
      <w:r w:rsidR="008A52AC" w:rsidRPr="00D930F6">
        <w:rPr>
          <w:lang w:val="en-GB"/>
        </w:rPr>
        <w:t xml:space="preserve">It claims </w:t>
      </w:r>
      <w:r w:rsidR="009F66A8" w:rsidRPr="00D930F6">
        <w:rPr>
          <w:lang w:val="en-GB"/>
        </w:rPr>
        <w:t xml:space="preserve">that for this reason cases are usually only decided after the construction of the facility in question has been fully completed (substantial investments were made etc.) or after the facility has been commissioned and is </w:t>
      </w:r>
      <w:r w:rsidR="00F25E5C" w:rsidRPr="00D930F6">
        <w:rPr>
          <w:lang w:val="en-GB"/>
        </w:rPr>
        <w:t xml:space="preserve">in </w:t>
      </w:r>
      <w:r w:rsidR="009F66A8" w:rsidRPr="00D930F6">
        <w:rPr>
          <w:lang w:val="en-GB"/>
        </w:rPr>
        <w:t>operati</w:t>
      </w:r>
      <w:r w:rsidR="00F25E5C" w:rsidRPr="00D930F6">
        <w:rPr>
          <w:lang w:val="en-GB"/>
        </w:rPr>
        <w:t>on</w:t>
      </w:r>
      <w:r w:rsidR="009F66A8" w:rsidRPr="00D930F6">
        <w:rPr>
          <w:lang w:val="en-GB"/>
        </w:rPr>
        <w:t>.</w:t>
      </w:r>
      <w:r w:rsidR="009F66A8" w:rsidRPr="00D930F6">
        <w:rPr>
          <w:sz w:val="18"/>
          <w:vertAlign w:val="superscript"/>
          <w:lang w:val="en-GB"/>
        </w:rPr>
        <w:footnoteReference w:id="87"/>
      </w:r>
      <w:r w:rsidR="009F66A8" w:rsidRPr="00D930F6">
        <w:rPr>
          <w:lang w:val="en-GB"/>
        </w:rPr>
        <w:t xml:space="preserve"> The communicant refers in that regard to </w:t>
      </w:r>
      <w:r w:rsidR="008A52AC" w:rsidRPr="00D930F6">
        <w:rPr>
          <w:lang w:val="en-GB"/>
        </w:rPr>
        <w:t>its</w:t>
      </w:r>
      <w:r w:rsidR="009F66A8" w:rsidRPr="00D930F6">
        <w:rPr>
          <w:lang w:val="en-GB"/>
        </w:rPr>
        <w:t xml:space="preserve"> challenge of the planning permission for a nuclear storage facility, in the context of </w:t>
      </w:r>
      <w:r w:rsidR="009F66A8" w:rsidRPr="00D930F6">
        <w:rPr>
          <w:lang w:val="en-GB"/>
        </w:rPr>
        <w:lastRenderedPageBreak/>
        <w:t xml:space="preserve">which the Municipal Court of Prague denied the communicant’s application for </w:t>
      </w:r>
      <w:r w:rsidR="00A1630C" w:rsidRPr="00D930F6">
        <w:rPr>
          <w:lang w:val="en-GB"/>
        </w:rPr>
        <w:t>suspensive effect</w:t>
      </w:r>
      <w:r w:rsidR="00727E57" w:rsidRPr="00D930F6">
        <w:rPr>
          <w:lang w:val="en-GB"/>
        </w:rPr>
        <w:t xml:space="preserve"> </w:t>
      </w:r>
      <w:r w:rsidR="00B41B84" w:rsidRPr="00D930F6">
        <w:rPr>
          <w:lang w:val="en-GB"/>
        </w:rPr>
        <w:t xml:space="preserve">and the building permit </w:t>
      </w:r>
      <w:r w:rsidR="00597964">
        <w:rPr>
          <w:lang w:val="en-GB"/>
        </w:rPr>
        <w:t>was issued</w:t>
      </w:r>
      <w:r w:rsidR="00B41B84" w:rsidRPr="00D930F6">
        <w:rPr>
          <w:lang w:val="en-GB"/>
        </w:rPr>
        <w:t xml:space="preserve"> </w:t>
      </w:r>
      <w:r w:rsidR="00727E57" w:rsidRPr="00D930F6">
        <w:rPr>
          <w:lang w:val="en-GB"/>
        </w:rPr>
        <w:t xml:space="preserve">(see para. </w:t>
      </w:r>
      <w:r w:rsidR="007C21E4" w:rsidRPr="00D930F6">
        <w:rPr>
          <w:lang w:val="en-GB"/>
        </w:rPr>
        <w:fldChar w:fldCharType="begin"/>
      </w:r>
      <w:r w:rsidR="007C21E4" w:rsidRPr="00D930F6">
        <w:rPr>
          <w:lang w:val="en-GB"/>
        </w:rPr>
        <w:instrText xml:space="preserve"> REF _Ref9954037 \r \h  \* MERGEFORMAT </w:instrText>
      </w:r>
      <w:r w:rsidR="007C21E4" w:rsidRPr="00D930F6">
        <w:rPr>
          <w:lang w:val="en-GB"/>
        </w:rPr>
      </w:r>
      <w:r w:rsidR="007C21E4" w:rsidRPr="00D930F6">
        <w:rPr>
          <w:lang w:val="en-GB"/>
        </w:rPr>
        <w:fldChar w:fldCharType="separate"/>
      </w:r>
      <w:r w:rsidR="009721DA">
        <w:rPr>
          <w:cs/>
          <w:lang w:val="en-GB"/>
        </w:rPr>
        <w:t>‎</w:t>
      </w:r>
      <w:r w:rsidR="009721DA">
        <w:rPr>
          <w:lang w:val="en-GB"/>
        </w:rPr>
        <w:t>36</w:t>
      </w:r>
      <w:r w:rsidR="007C21E4" w:rsidRPr="00D930F6">
        <w:rPr>
          <w:lang w:val="en-GB"/>
        </w:rPr>
        <w:fldChar w:fldCharType="end"/>
      </w:r>
      <w:r w:rsidR="00727E57" w:rsidRPr="00D930F6">
        <w:rPr>
          <w:lang w:val="en-GB"/>
        </w:rPr>
        <w:t xml:space="preserve"> above)</w:t>
      </w:r>
      <w:r w:rsidR="009F66A8" w:rsidRPr="00D930F6">
        <w:rPr>
          <w:lang w:val="en-GB"/>
        </w:rPr>
        <w:t>.</w:t>
      </w:r>
      <w:r w:rsidR="00A1630C" w:rsidRPr="00D930F6">
        <w:rPr>
          <w:sz w:val="18"/>
          <w:vertAlign w:val="superscript"/>
          <w:lang w:val="en-GB"/>
        </w:rPr>
        <w:footnoteReference w:id="88"/>
      </w:r>
      <w:r w:rsidR="009F66A8" w:rsidRPr="00D930F6">
        <w:rPr>
          <w:lang w:val="en-GB"/>
        </w:rPr>
        <w:t xml:space="preserve"> </w:t>
      </w:r>
      <w:bookmarkEnd w:id="60"/>
      <w:bookmarkEnd w:id="61"/>
    </w:p>
    <w:p w14:paraId="066BC5D7" w14:textId="60266506" w:rsidR="0065698F" w:rsidRPr="00D930F6" w:rsidRDefault="0065698F" w:rsidP="006F00EC">
      <w:pPr>
        <w:pStyle w:val="SingleTxtG"/>
        <w:numPr>
          <w:ilvl w:val="0"/>
          <w:numId w:val="3"/>
        </w:numPr>
        <w:ind w:left="1134" w:right="567" w:firstLine="0"/>
        <w:rPr>
          <w:lang w:val="en-GB"/>
        </w:rPr>
      </w:pPr>
      <w:bookmarkStart w:id="62" w:name="_Ref10009383"/>
      <w:r w:rsidRPr="00D930F6">
        <w:rPr>
          <w:lang w:val="en-GB"/>
        </w:rPr>
        <w:t>Finally, the communicant submits that it remains unclear</w:t>
      </w:r>
      <w:r w:rsidR="00B456C0">
        <w:rPr>
          <w:lang w:val="en-GB"/>
        </w:rPr>
        <w:t xml:space="preserve">, following the adoption </w:t>
      </w:r>
      <w:r w:rsidRPr="00D930F6">
        <w:rPr>
          <w:lang w:val="en-GB"/>
        </w:rPr>
        <w:t>of the</w:t>
      </w:r>
      <w:r w:rsidR="004A0AFB" w:rsidRPr="00D930F6">
        <w:rPr>
          <w:lang w:val="en-GB"/>
        </w:rPr>
        <w:t xml:space="preserve"> </w:t>
      </w:r>
      <w:r w:rsidRPr="00D930F6">
        <w:rPr>
          <w:lang w:val="en-GB"/>
        </w:rPr>
        <w:t>2015 EIA Act</w:t>
      </w:r>
      <w:r w:rsidR="00B456C0">
        <w:rPr>
          <w:lang w:val="en-GB"/>
        </w:rPr>
        <w:t>,</w:t>
      </w:r>
      <w:r w:rsidRPr="00D930F6">
        <w:rPr>
          <w:lang w:val="en-GB"/>
        </w:rPr>
        <w:t xml:space="preserve"> whether suspensive effect will be granted to planning permits, and not only to building permits, and that 90 days may be an insufficient time to decide on whether suspensive effect should be granted.</w:t>
      </w:r>
      <w:r w:rsidRPr="00D930F6">
        <w:rPr>
          <w:rStyle w:val="FootnoteReference"/>
          <w:lang w:val="en-GB"/>
        </w:rPr>
        <w:footnoteReference w:id="89"/>
      </w:r>
      <w:bookmarkEnd w:id="62"/>
      <w:r w:rsidRPr="00D930F6">
        <w:rPr>
          <w:lang w:val="en-GB"/>
        </w:rPr>
        <w:t xml:space="preserve"> </w:t>
      </w:r>
    </w:p>
    <w:p w14:paraId="6F918DF6" w14:textId="62970FE1" w:rsidR="009F66A8" w:rsidRPr="00D930F6" w:rsidRDefault="009F66A8" w:rsidP="006F00EC">
      <w:pPr>
        <w:pStyle w:val="SingleTxtG"/>
        <w:numPr>
          <w:ilvl w:val="0"/>
          <w:numId w:val="3"/>
        </w:numPr>
        <w:ind w:left="1134" w:right="567" w:firstLine="0"/>
        <w:rPr>
          <w:lang w:val="en-GB"/>
        </w:rPr>
      </w:pPr>
      <w:r w:rsidRPr="00D930F6">
        <w:rPr>
          <w:lang w:val="en-GB"/>
        </w:rPr>
        <w:t xml:space="preserve">The Party concerned </w:t>
      </w:r>
      <w:r w:rsidR="00147238" w:rsidRPr="00D930F6">
        <w:rPr>
          <w:lang w:val="en-GB"/>
        </w:rPr>
        <w:t>submits</w:t>
      </w:r>
      <w:r w:rsidRPr="00D930F6">
        <w:rPr>
          <w:lang w:val="en-GB"/>
        </w:rPr>
        <w:t xml:space="preserve"> that </w:t>
      </w:r>
      <w:r w:rsidR="00F03E36" w:rsidRPr="00D930F6">
        <w:rPr>
          <w:lang w:val="en-GB"/>
        </w:rPr>
        <w:t xml:space="preserve">the </w:t>
      </w:r>
      <w:r w:rsidRPr="00D930F6">
        <w:rPr>
          <w:lang w:val="en-GB"/>
        </w:rPr>
        <w:t>wording of article 9</w:t>
      </w:r>
      <w:r w:rsidR="00F25E5C" w:rsidRPr="00D930F6">
        <w:rPr>
          <w:lang w:val="en-GB"/>
        </w:rPr>
        <w:t>(4)</w:t>
      </w:r>
      <w:r w:rsidRPr="00D930F6">
        <w:rPr>
          <w:lang w:val="en-GB"/>
        </w:rPr>
        <w:t xml:space="preserve"> makes it clear that the Convention provides </w:t>
      </w:r>
      <w:r w:rsidR="008A52AC" w:rsidRPr="00D930F6">
        <w:rPr>
          <w:lang w:val="en-GB"/>
        </w:rPr>
        <w:t xml:space="preserve">Parties with </w:t>
      </w:r>
      <w:r w:rsidRPr="00D930F6">
        <w:rPr>
          <w:lang w:val="en-GB"/>
        </w:rPr>
        <w:t xml:space="preserve">a certain degree of discretion </w:t>
      </w:r>
      <w:r w:rsidR="008A52AC" w:rsidRPr="00D930F6">
        <w:rPr>
          <w:lang w:val="en-GB"/>
        </w:rPr>
        <w:t xml:space="preserve">regarding </w:t>
      </w:r>
      <w:r w:rsidR="0086747A" w:rsidRPr="00D930F6">
        <w:rPr>
          <w:lang w:val="en-GB"/>
        </w:rPr>
        <w:t xml:space="preserve">arrangements for </w:t>
      </w:r>
      <w:r w:rsidRPr="00D930F6">
        <w:rPr>
          <w:lang w:val="en-GB"/>
        </w:rPr>
        <w:t xml:space="preserve">injunctive relief, </w:t>
      </w:r>
      <w:r w:rsidR="0086747A" w:rsidRPr="00D930F6">
        <w:rPr>
          <w:lang w:val="en-GB"/>
        </w:rPr>
        <w:t xml:space="preserve">its </w:t>
      </w:r>
      <w:r w:rsidRPr="00D930F6">
        <w:rPr>
          <w:lang w:val="en-GB"/>
        </w:rPr>
        <w:t xml:space="preserve">forms and conditions for </w:t>
      </w:r>
      <w:r w:rsidR="0086747A" w:rsidRPr="00D930F6">
        <w:rPr>
          <w:lang w:val="en-GB"/>
        </w:rPr>
        <w:t xml:space="preserve">its </w:t>
      </w:r>
      <w:r w:rsidRPr="00D930F6">
        <w:rPr>
          <w:lang w:val="en-GB"/>
        </w:rPr>
        <w:t>award.</w:t>
      </w:r>
      <w:r w:rsidR="009859AC" w:rsidRPr="00D930F6">
        <w:rPr>
          <w:rStyle w:val="FootnoteReference"/>
          <w:lang w:val="en-GB"/>
        </w:rPr>
        <w:footnoteReference w:id="90"/>
      </w:r>
      <w:r w:rsidRPr="00D930F6">
        <w:rPr>
          <w:lang w:val="en-GB"/>
        </w:rPr>
        <w:t xml:space="preserve"> It argues that </w:t>
      </w:r>
      <w:r w:rsidR="007C21E4" w:rsidRPr="00D930F6">
        <w:rPr>
          <w:lang w:val="en-GB"/>
        </w:rPr>
        <w:t xml:space="preserve">the Convention does not require injunctive relief to be </w:t>
      </w:r>
      <w:r w:rsidR="009859AC" w:rsidRPr="00D930F6">
        <w:rPr>
          <w:lang w:val="en-GB"/>
        </w:rPr>
        <w:t>granted automatically</w:t>
      </w:r>
      <w:r w:rsidR="0086747A" w:rsidRPr="00D930F6">
        <w:rPr>
          <w:lang w:val="en-GB"/>
        </w:rPr>
        <w:t xml:space="preserve"> </w:t>
      </w:r>
      <w:r w:rsidR="009859AC" w:rsidRPr="00D930F6">
        <w:rPr>
          <w:lang w:val="en-GB"/>
        </w:rPr>
        <w:t xml:space="preserve"> regardless of the circumstances, but rather </w:t>
      </w:r>
      <w:r w:rsidR="007C21E4" w:rsidRPr="00D930F6">
        <w:rPr>
          <w:lang w:val="en-GB"/>
        </w:rPr>
        <w:t xml:space="preserve">injunctive relief should be granted </w:t>
      </w:r>
      <w:r w:rsidRPr="00D930F6">
        <w:rPr>
          <w:lang w:val="en-GB"/>
        </w:rPr>
        <w:t>under such conditions that permit the avoidance of irreversible damage to the environment.</w:t>
      </w:r>
      <w:r w:rsidRPr="00D930F6">
        <w:rPr>
          <w:sz w:val="18"/>
          <w:vertAlign w:val="superscript"/>
          <w:lang w:val="en-GB"/>
        </w:rPr>
        <w:footnoteReference w:id="91"/>
      </w:r>
    </w:p>
    <w:p w14:paraId="3E0013CC" w14:textId="58492219" w:rsidR="009859AC" w:rsidRPr="00D930F6" w:rsidRDefault="009859AC" w:rsidP="006F00EC">
      <w:pPr>
        <w:pStyle w:val="SingleTxtG"/>
        <w:numPr>
          <w:ilvl w:val="0"/>
          <w:numId w:val="3"/>
        </w:numPr>
        <w:ind w:left="1134" w:right="567" w:firstLine="0"/>
        <w:rPr>
          <w:lang w:val="en-GB"/>
        </w:rPr>
      </w:pPr>
      <w:r w:rsidRPr="00D930F6">
        <w:rPr>
          <w:lang w:val="en-GB"/>
        </w:rPr>
        <w:t xml:space="preserve">The Party concerned states that the Code of Administrative Justice provides two instruments that are predominantly used for this purpose: the preliminary injunction and </w:t>
      </w:r>
      <w:r w:rsidR="00894865" w:rsidRPr="00D930F6">
        <w:rPr>
          <w:lang w:val="en-GB"/>
        </w:rPr>
        <w:t>suspensive</w:t>
      </w:r>
      <w:r w:rsidRPr="00D930F6">
        <w:rPr>
          <w:lang w:val="en-GB"/>
        </w:rPr>
        <w:t xml:space="preserve"> effect. </w:t>
      </w:r>
      <w:r w:rsidR="008827EC" w:rsidRPr="00D930F6">
        <w:rPr>
          <w:lang w:val="en-GB"/>
        </w:rPr>
        <w:t>It explains that</w:t>
      </w:r>
      <w:r w:rsidRPr="00D930F6">
        <w:rPr>
          <w:lang w:val="en-GB"/>
        </w:rPr>
        <w:t xml:space="preserve"> </w:t>
      </w:r>
      <w:r w:rsidR="008A52AC" w:rsidRPr="00D930F6">
        <w:rPr>
          <w:lang w:val="en-GB"/>
        </w:rPr>
        <w:t xml:space="preserve">through </w:t>
      </w:r>
      <w:r w:rsidRPr="00D930F6">
        <w:rPr>
          <w:lang w:val="en-GB"/>
        </w:rPr>
        <w:t>a preliminary injunction a court may impose on the parties the duty to do something, refrain from doing something or endure something in case of a risk of serious harm</w:t>
      </w:r>
      <w:r w:rsidR="00D73C18" w:rsidRPr="00D930F6">
        <w:rPr>
          <w:lang w:val="en-GB"/>
        </w:rPr>
        <w:t>,</w:t>
      </w:r>
      <w:r w:rsidR="00D73C18" w:rsidRPr="00D930F6">
        <w:rPr>
          <w:rStyle w:val="st"/>
          <w:lang w:val="en-GB"/>
        </w:rPr>
        <w:t xml:space="preserve"> w</w:t>
      </w:r>
      <w:r w:rsidRPr="00D930F6">
        <w:rPr>
          <w:lang w:val="en-GB"/>
        </w:rPr>
        <w:t xml:space="preserve">hile the award of </w:t>
      </w:r>
      <w:r w:rsidR="00894865" w:rsidRPr="00D930F6">
        <w:rPr>
          <w:lang w:val="en-GB"/>
        </w:rPr>
        <w:t>suspensive</w:t>
      </w:r>
      <w:r w:rsidRPr="00D930F6">
        <w:rPr>
          <w:lang w:val="en-GB"/>
        </w:rPr>
        <w:t xml:space="preserve"> effect withholds the effects of the contested decision until its review by a court.</w:t>
      </w:r>
      <w:r w:rsidRPr="00D930F6">
        <w:rPr>
          <w:sz w:val="18"/>
          <w:vertAlign w:val="superscript"/>
          <w:lang w:val="en-GB"/>
        </w:rPr>
        <w:footnoteReference w:id="92"/>
      </w:r>
      <w:r w:rsidRPr="00D930F6">
        <w:rPr>
          <w:lang w:val="en-GB"/>
        </w:rPr>
        <w:t xml:space="preserve"> </w:t>
      </w:r>
    </w:p>
    <w:p w14:paraId="240455A6" w14:textId="4E96F5C5" w:rsidR="00F03E36" w:rsidRPr="00D930F6" w:rsidRDefault="009859AC" w:rsidP="00B456C0">
      <w:pPr>
        <w:pStyle w:val="SingleTxtG"/>
        <w:numPr>
          <w:ilvl w:val="0"/>
          <w:numId w:val="3"/>
        </w:numPr>
        <w:ind w:left="1134" w:right="567" w:firstLine="0"/>
        <w:rPr>
          <w:sz w:val="18"/>
          <w:lang w:val="en-GB"/>
        </w:rPr>
      </w:pPr>
      <w:r w:rsidRPr="00D930F6">
        <w:rPr>
          <w:lang w:val="en-GB"/>
        </w:rPr>
        <w:t xml:space="preserve">The Party concerned states that under its legal system a legal action against an administrative decision does not automatically have a </w:t>
      </w:r>
      <w:r w:rsidR="00894865" w:rsidRPr="00D930F6">
        <w:rPr>
          <w:lang w:val="en-GB"/>
        </w:rPr>
        <w:t>suspensive</w:t>
      </w:r>
      <w:r w:rsidRPr="00D930F6">
        <w:rPr>
          <w:lang w:val="en-GB"/>
        </w:rPr>
        <w:t xml:space="preserve"> effect </w:t>
      </w:r>
      <w:r w:rsidR="006D1F92" w:rsidRPr="00D930F6">
        <w:rPr>
          <w:lang w:val="en-GB"/>
        </w:rPr>
        <w:t xml:space="preserve">and it rather is </w:t>
      </w:r>
      <w:r w:rsidRPr="00D930F6">
        <w:rPr>
          <w:lang w:val="en-GB"/>
        </w:rPr>
        <w:t>awarded in individual case</w:t>
      </w:r>
      <w:r w:rsidR="00B41B84" w:rsidRPr="00D930F6">
        <w:rPr>
          <w:lang w:val="en-GB"/>
        </w:rPr>
        <w:t>s</w:t>
      </w:r>
      <w:r w:rsidR="00E74B71" w:rsidRPr="00D930F6">
        <w:rPr>
          <w:lang w:val="en-GB"/>
        </w:rPr>
        <w:t xml:space="preserve"> depending on the circumstances</w:t>
      </w:r>
      <w:r w:rsidRPr="00D930F6">
        <w:rPr>
          <w:lang w:val="en-GB"/>
        </w:rPr>
        <w:t>.</w:t>
      </w:r>
      <w:r w:rsidR="00147238" w:rsidRPr="00D930F6">
        <w:rPr>
          <w:rStyle w:val="FootnoteReference"/>
          <w:lang w:val="en-GB"/>
        </w:rPr>
        <w:footnoteReference w:id="93"/>
      </w:r>
      <w:r w:rsidR="000E050F" w:rsidRPr="00D930F6">
        <w:rPr>
          <w:lang w:val="en-GB"/>
        </w:rPr>
        <w:t xml:space="preserve"> </w:t>
      </w:r>
      <w:r w:rsidR="006D1F92" w:rsidRPr="00D930F6">
        <w:rPr>
          <w:lang w:val="en-GB"/>
        </w:rPr>
        <w:t xml:space="preserve">With respect to the requirements for </w:t>
      </w:r>
      <w:r w:rsidR="00B456C0">
        <w:rPr>
          <w:lang w:val="en-GB"/>
        </w:rPr>
        <w:t xml:space="preserve">the grant of </w:t>
      </w:r>
      <w:r w:rsidR="006D1F92" w:rsidRPr="00D930F6">
        <w:rPr>
          <w:lang w:val="en-GB"/>
        </w:rPr>
        <w:t xml:space="preserve">suspensive effect set out in the Code of Administrative Justice, including that its grant not be contrary to the public interest (see para. </w:t>
      </w:r>
      <w:r w:rsidR="00597964">
        <w:rPr>
          <w:lang w:val="en-GB"/>
        </w:rPr>
        <w:fldChar w:fldCharType="begin"/>
      </w:r>
      <w:r w:rsidR="00597964">
        <w:rPr>
          <w:lang w:val="en-GB"/>
        </w:rPr>
        <w:instrText xml:space="preserve"> REF _Ref16879909 \r \h </w:instrText>
      </w:r>
      <w:r w:rsidR="00597964">
        <w:rPr>
          <w:lang w:val="en-GB"/>
        </w:rPr>
      </w:r>
      <w:r w:rsidR="00597964">
        <w:rPr>
          <w:lang w:val="en-GB"/>
        </w:rPr>
        <w:fldChar w:fldCharType="separate"/>
      </w:r>
      <w:r w:rsidR="009721DA">
        <w:rPr>
          <w:cs/>
          <w:lang w:val="en-GB"/>
        </w:rPr>
        <w:t>‎</w:t>
      </w:r>
      <w:r w:rsidR="009721DA">
        <w:rPr>
          <w:lang w:val="en-GB"/>
        </w:rPr>
        <w:t>35</w:t>
      </w:r>
      <w:r w:rsidR="00597964">
        <w:rPr>
          <w:lang w:val="en-GB"/>
        </w:rPr>
        <w:fldChar w:fldCharType="end"/>
      </w:r>
      <w:r w:rsidR="00597964">
        <w:rPr>
          <w:lang w:val="en-GB"/>
        </w:rPr>
        <w:t xml:space="preserve"> </w:t>
      </w:r>
      <w:proofErr w:type="gramStart"/>
      <w:r w:rsidR="006D1F92" w:rsidRPr="00D930F6">
        <w:rPr>
          <w:lang w:val="en-GB"/>
        </w:rPr>
        <w:t>above),</w:t>
      </w:r>
      <w:proofErr w:type="gramEnd"/>
      <w:r w:rsidR="006D1F92" w:rsidRPr="00D930F6">
        <w:rPr>
          <w:lang w:val="en-GB"/>
        </w:rPr>
        <w:t xml:space="preserve"> the Party concerned claims that </w:t>
      </w:r>
      <w:r w:rsidR="00731E60" w:rsidRPr="00D930F6">
        <w:rPr>
          <w:lang w:val="en-GB"/>
        </w:rPr>
        <w:t>the public interest would doubtlessly also include the interest in protecting the environment</w:t>
      </w:r>
      <w:r w:rsidR="00731E60" w:rsidRPr="00D930F6">
        <w:rPr>
          <w:sz w:val="18"/>
          <w:szCs w:val="18"/>
          <w:lang w:val="en-GB"/>
        </w:rPr>
        <w:t>.</w:t>
      </w:r>
      <w:r w:rsidR="00731E60" w:rsidRPr="00D930F6">
        <w:rPr>
          <w:sz w:val="18"/>
          <w:szCs w:val="18"/>
          <w:vertAlign w:val="superscript"/>
          <w:lang w:val="en-GB"/>
        </w:rPr>
        <w:footnoteReference w:id="94"/>
      </w:r>
    </w:p>
    <w:p w14:paraId="5556814B" w14:textId="3413DDB3" w:rsidR="009F66A8" w:rsidRPr="00D930F6" w:rsidRDefault="00F03E36" w:rsidP="006F00EC">
      <w:pPr>
        <w:pStyle w:val="SingleTxtG"/>
        <w:numPr>
          <w:ilvl w:val="0"/>
          <w:numId w:val="3"/>
        </w:numPr>
        <w:ind w:left="1134" w:right="567" w:firstLine="0"/>
        <w:rPr>
          <w:lang w:val="en-GB"/>
        </w:rPr>
      </w:pPr>
      <w:r w:rsidRPr="00D930F6">
        <w:rPr>
          <w:lang w:val="en-GB"/>
        </w:rPr>
        <w:t>The Party concerned s</w:t>
      </w:r>
      <w:r w:rsidR="00894865" w:rsidRPr="00D930F6">
        <w:rPr>
          <w:lang w:val="en-GB"/>
        </w:rPr>
        <w:t xml:space="preserve">tates </w:t>
      </w:r>
      <w:r w:rsidRPr="00D930F6">
        <w:rPr>
          <w:lang w:val="en-GB"/>
        </w:rPr>
        <w:t xml:space="preserve">that </w:t>
      </w:r>
      <w:r w:rsidR="00731E60" w:rsidRPr="00D930F6">
        <w:rPr>
          <w:lang w:val="en-GB"/>
        </w:rPr>
        <w:t xml:space="preserve">the conditions for </w:t>
      </w:r>
      <w:r w:rsidR="00A301E0" w:rsidRPr="00D930F6">
        <w:rPr>
          <w:lang w:val="en-GB"/>
        </w:rPr>
        <w:t xml:space="preserve">suspensive </w:t>
      </w:r>
      <w:r w:rsidR="00731E60" w:rsidRPr="00D930F6">
        <w:rPr>
          <w:lang w:val="en-GB"/>
        </w:rPr>
        <w:t xml:space="preserve">effect are defined differently </w:t>
      </w:r>
      <w:r w:rsidRPr="00D930F6">
        <w:rPr>
          <w:lang w:val="en-GB"/>
        </w:rPr>
        <w:t xml:space="preserve">under the </w:t>
      </w:r>
      <w:r w:rsidR="004A0AFB" w:rsidRPr="00D930F6">
        <w:rPr>
          <w:lang w:val="en-GB"/>
        </w:rPr>
        <w:t xml:space="preserve">2015 </w:t>
      </w:r>
      <w:r w:rsidRPr="00D930F6">
        <w:rPr>
          <w:lang w:val="en-GB"/>
        </w:rPr>
        <w:t>EIA Act</w:t>
      </w:r>
      <w:r w:rsidR="00731E60" w:rsidRPr="00D930F6">
        <w:rPr>
          <w:lang w:val="en-GB"/>
        </w:rPr>
        <w:t xml:space="preserve">. Specifically, </w:t>
      </w:r>
      <w:r w:rsidRPr="00D930F6">
        <w:rPr>
          <w:lang w:val="en-GB"/>
        </w:rPr>
        <w:t>if a legal action is brought against a decision issued in subsequent proce</w:t>
      </w:r>
      <w:r w:rsidR="007C21E4" w:rsidRPr="00D930F6">
        <w:rPr>
          <w:lang w:val="en-GB"/>
        </w:rPr>
        <w:t>dures</w:t>
      </w:r>
      <w:r w:rsidRPr="00D930F6">
        <w:rPr>
          <w:lang w:val="en-GB"/>
        </w:rPr>
        <w:t xml:space="preserve">, the court shall always make a decision on whether to grant suspensive effect and </w:t>
      </w:r>
      <w:r w:rsidR="00731E60" w:rsidRPr="00D930F6">
        <w:rPr>
          <w:lang w:val="en-GB"/>
        </w:rPr>
        <w:t xml:space="preserve">shall </w:t>
      </w:r>
      <w:r w:rsidR="00894865" w:rsidRPr="00D930F6">
        <w:rPr>
          <w:lang w:val="en-GB"/>
        </w:rPr>
        <w:t>grant it</w:t>
      </w:r>
      <w:r w:rsidRPr="00D930F6">
        <w:rPr>
          <w:lang w:val="en-GB"/>
        </w:rPr>
        <w:t xml:space="preserve"> if there is a risk that the implementation of the project may cause serious damage to the environment.</w:t>
      </w:r>
      <w:r w:rsidR="00731E60" w:rsidRPr="00686515">
        <w:rPr>
          <w:sz w:val="18"/>
          <w:vertAlign w:val="superscript"/>
        </w:rPr>
        <w:footnoteReference w:id="95"/>
      </w:r>
      <w:r w:rsidRPr="00D930F6">
        <w:rPr>
          <w:lang w:val="en-GB"/>
        </w:rPr>
        <w:t xml:space="preserve"> </w:t>
      </w:r>
      <w:r w:rsidR="00731E60" w:rsidRPr="00D930F6">
        <w:rPr>
          <w:lang w:val="en-GB"/>
        </w:rPr>
        <w:t xml:space="preserve">The Party concerned states that </w:t>
      </w:r>
      <w:r w:rsidR="004A0AFB" w:rsidRPr="00D930F6">
        <w:rPr>
          <w:lang w:val="en-GB"/>
        </w:rPr>
        <w:t xml:space="preserve">2015 </w:t>
      </w:r>
      <w:r w:rsidR="00731E60" w:rsidRPr="00D930F6">
        <w:rPr>
          <w:lang w:val="en-GB"/>
        </w:rPr>
        <w:t>EIA Act also provides the court with the option to award suspens</w:t>
      </w:r>
      <w:r w:rsidR="004B6912" w:rsidRPr="00D930F6">
        <w:rPr>
          <w:lang w:val="en-GB"/>
        </w:rPr>
        <w:t>ive</w:t>
      </w:r>
      <w:r w:rsidR="00731E60" w:rsidRPr="00D930F6">
        <w:rPr>
          <w:lang w:val="en-GB"/>
        </w:rPr>
        <w:t xml:space="preserve"> effect or a preliminary injunction</w:t>
      </w:r>
      <w:r w:rsidR="00B41B84" w:rsidRPr="00D930F6">
        <w:rPr>
          <w:lang w:val="en-GB"/>
        </w:rPr>
        <w:t xml:space="preserve"> (see para. </w:t>
      </w:r>
      <w:r w:rsidR="00B41B84" w:rsidRPr="00D930F6">
        <w:rPr>
          <w:lang w:val="en-GB"/>
        </w:rPr>
        <w:fldChar w:fldCharType="begin"/>
      </w:r>
      <w:r w:rsidR="00B41B84" w:rsidRPr="00D930F6">
        <w:rPr>
          <w:lang w:val="en-GB"/>
        </w:rPr>
        <w:instrText xml:space="preserve"> REF _Ref500412080 \r \h </w:instrText>
      </w:r>
      <w:r w:rsidR="0004425D" w:rsidRPr="00D930F6">
        <w:rPr>
          <w:lang w:val="en-GB"/>
        </w:rPr>
        <w:instrText xml:space="preserve"> \* MERGEFORMAT </w:instrText>
      </w:r>
      <w:r w:rsidR="00B41B84" w:rsidRPr="00D930F6">
        <w:rPr>
          <w:lang w:val="en-GB"/>
        </w:rPr>
      </w:r>
      <w:r w:rsidR="00B41B84" w:rsidRPr="00D930F6">
        <w:rPr>
          <w:lang w:val="en-GB"/>
        </w:rPr>
        <w:fldChar w:fldCharType="separate"/>
      </w:r>
      <w:r w:rsidR="009721DA">
        <w:rPr>
          <w:cs/>
          <w:lang w:val="en-GB"/>
        </w:rPr>
        <w:t>‎</w:t>
      </w:r>
      <w:r w:rsidR="009721DA">
        <w:rPr>
          <w:lang w:val="en-GB"/>
        </w:rPr>
        <w:t>34</w:t>
      </w:r>
      <w:r w:rsidR="00B41B84" w:rsidRPr="00D930F6">
        <w:rPr>
          <w:lang w:val="en-GB"/>
        </w:rPr>
        <w:fldChar w:fldCharType="end"/>
      </w:r>
      <w:r w:rsidR="00B41B84" w:rsidRPr="00D930F6">
        <w:rPr>
          <w:lang w:val="en-GB"/>
        </w:rPr>
        <w:t xml:space="preserve"> above)</w:t>
      </w:r>
      <w:r w:rsidR="00731E60" w:rsidRPr="00D930F6">
        <w:rPr>
          <w:lang w:val="en-GB"/>
        </w:rPr>
        <w:t>.</w:t>
      </w:r>
      <w:r w:rsidR="00731E60" w:rsidRPr="00D930F6">
        <w:rPr>
          <w:sz w:val="18"/>
          <w:vertAlign w:val="superscript"/>
          <w:lang w:val="en-GB"/>
        </w:rPr>
        <w:footnoteReference w:id="96"/>
      </w:r>
    </w:p>
    <w:p w14:paraId="72AAF8BA" w14:textId="0F6E530D" w:rsidR="00147238" w:rsidRPr="00D930F6" w:rsidRDefault="00147238" w:rsidP="006F00EC">
      <w:pPr>
        <w:pStyle w:val="SingleTxtG"/>
        <w:numPr>
          <w:ilvl w:val="0"/>
          <w:numId w:val="3"/>
        </w:numPr>
        <w:ind w:left="1134" w:right="567" w:firstLine="0"/>
        <w:rPr>
          <w:lang w:val="en-GB"/>
        </w:rPr>
      </w:pPr>
      <w:r w:rsidRPr="00D930F6">
        <w:rPr>
          <w:lang w:val="en-GB"/>
        </w:rPr>
        <w:t xml:space="preserve">The Party concerned submits that, </w:t>
      </w:r>
      <w:proofErr w:type="gramStart"/>
      <w:r w:rsidRPr="00D930F6">
        <w:rPr>
          <w:lang w:val="en-GB"/>
        </w:rPr>
        <w:t>in light of</w:t>
      </w:r>
      <w:proofErr w:type="gramEnd"/>
      <w:r w:rsidRPr="00D930F6">
        <w:rPr>
          <w:lang w:val="en-GB"/>
        </w:rPr>
        <w:t xml:space="preserve"> the foregoing, the objective of article 9</w:t>
      </w:r>
      <w:r w:rsidR="00F25E5C" w:rsidRPr="00D930F6">
        <w:rPr>
          <w:lang w:val="en-GB"/>
        </w:rPr>
        <w:t>(</w:t>
      </w:r>
      <w:r w:rsidRPr="00D930F6">
        <w:rPr>
          <w:lang w:val="en-GB"/>
        </w:rPr>
        <w:t>4</w:t>
      </w:r>
      <w:r w:rsidR="00F25E5C" w:rsidRPr="00D930F6">
        <w:rPr>
          <w:lang w:val="en-GB"/>
        </w:rPr>
        <w:t>)</w:t>
      </w:r>
      <w:r w:rsidRPr="00D930F6">
        <w:rPr>
          <w:lang w:val="en-GB"/>
        </w:rPr>
        <w:t xml:space="preserve"> of the Convention is fulfilled as the courts have the possibility to award </w:t>
      </w:r>
      <w:r w:rsidR="00894865" w:rsidRPr="00D930F6">
        <w:rPr>
          <w:lang w:val="en-GB"/>
        </w:rPr>
        <w:t>suspensive</w:t>
      </w:r>
      <w:r w:rsidRPr="00D930F6">
        <w:rPr>
          <w:lang w:val="en-GB"/>
        </w:rPr>
        <w:t xml:space="preserve"> effect against the decision and the decision may not </w:t>
      </w:r>
      <w:r w:rsidR="00894865" w:rsidRPr="00D930F6">
        <w:rPr>
          <w:lang w:val="en-GB"/>
        </w:rPr>
        <w:t xml:space="preserve">then </w:t>
      </w:r>
      <w:r w:rsidRPr="00D930F6">
        <w:rPr>
          <w:lang w:val="en-GB"/>
        </w:rPr>
        <w:t>be executed until it is reviewed for substantive and procedural legality.</w:t>
      </w:r>
      <w:r w:rsidRPr="00D930F6">
        <w:rPr>
          <w:rStyle w:val="FootnoteReference"/>
          <w:lang w:val="en-GB"/>
        </w:rPr>
        <w:footnoteReference w:id="97"/>
      </w:r>
    </w:p>
    <w:p w14:paraId="3665F65F" w14:textId="27C66A4A" w:rsidR="008C4E6B" w:rsidRPr="00D930F6" w:rsidRDefault="008C4E6B">
      <w:pPr>
        <w:pStyle w:val="SingleTxtG"/>
        <w:ind w:right="567"/>
        <w:rPr>
          <w:sz w:val="28"/>
          <w:szCs w:val="28"/>
          <w:lang w:val="en-GB"/>
        </w:rPr>
      </w:pPr>
      <w:bookmarkStart w:id="63" w:name="_GoBack"/>
      <w:bookmarkEnd w:id="63"/>
    </w:p>
    <w:p w14:paraId="53BA155E" w14:textId="298F9321" w:rsidR="009F66A8" w:rsidRPr="00D930F6" w:rsidRDefault="009F66A8">
      <w:pPr>
        <w:pStyle w:val="SingleTxtG"/>
        <w:numPr>
          <w:ilvl w:val="0"/>
          <w:numId w:val="27"/>
        </w:numPr>
        <w:ind w:right="567"/>
        <w:rPr>
          <w:b/>
          <w:sz w:val="28"/>
          <w:szCs w:val="28"/>
          <w:lang w:val="en-GB"/>
        </w:rPr>
      </w:pPr>
      <w:r w:rsidRPr="00D930F6">
        <w:rPr>
          <w:b/>
          <w:sz w:val="28"/>
          <w:szCs w:val="28"/>
          <w:lang w:val="en-GB"/>
        </w:rPr>
        <w:t>Consideration and evaluation by the Committee</w:t>
      </w:r>
      <w:r w:rsidR="00B9285A" w:rsidRPr="00D930F6">
        <w:rPr>
          <w:b/>
          <w:sz w:val="28"/>
          <w:szCs w:val="28"/>
          <w:lang w:val="en-GB"/>
        </w:rPr>
        <w:br/>
      </w:r>
    </w:p>
    <w:p w14:paraId="3ECE9789" w14:textId="77777777" w:rsidR="00192A26" w:rsidRPr="00D930F6" w:rsidRDefault="00192A26" w:rsidP="006F00EC">
      <w:pPr>
        <w:pStyle w:val="SingleTxtG"/>
        <w:numPr>
          <w:ilvl w:val="0"/>
          <w:numId w:val="3"/>
        </w:numPr>
        <w:tabs>
          <w:tab w:val="clear" w:pos="1746"/>
          <w:tab w:val="num" w:pos="1676"/>
          <w:tab w:val="left" w:pos="7920"/>
        </w:tabs>
        <w:suppressAutoHyphens w:val="0"/>
        <w:autoSpaceDE w:val="0"/>
        <w:autoSpaceDN w:val="0"/>
        <w:adjustRightInd w:val="0"/>
        <w:spacing w:line="240" w:lineRule="auto"/>
        <w:ind w:left="1100" w:right="585" w:firstLine="0"/>
      </w:pPr>
      <w:r w:rsidRPr="00D930F6">
        <w:rPr>
          <w:lang w:val="en-US"/>
        </w:rPr>
        <w:t xml:space="preserve">Czechia </w:t>
      </w:r>
      <w:r w:rsidRPr="00D930F6">
        <w:t xml:space="preserve">deposited its instrument of accession on 6 July 2004. The Convention entered into force for </w:t>
      </w:r>
      <w:r w:rsidRPr="00D930F6">
        <w:rPr>
          <w:lang w:val="en-US"/>
        </w:rPr>
        <w:t xml:space="preserve">Czechia </w:t>
      </w:r>
      <w:r w:rsidRPr="00D930F6">
        <w:t>on 4 October 2004.</w:t>
      </w:r>
    </w:p>
    <w:p w14:paraId="6B4B47F8" w14:textId="77777777" w:rsidR="00192A26" w:rsidRPr="00D930F6" w:rsidRDefault="00192A26" w:rsidP="00EF65F7">
      <w:pPr>
        <w:pStyle w:val="SingleTxtG"/>
        <w:tabs>
          <w:tab w:val="left" w:pos="7920"/>
        </w:tabs>
        <w:ind w:left="1100" w:right="585"/>
        <w:rPr>
          <w:b/>
          <w:lang w:val="en-GB"/>
        </w:rPr>
      </w:pPr>
      <w:r w:rsidRPr="00D930F6">
        <w:rPr>
          <w:b/>
          <w:lang w:val="en-GB"/>
        </w:rPr>
        <w:t>Admissibility</w:t>
      </w:r>
    </w:p>
    <w:p w14:paraId="4214DE71" w14:textId="5A6FA160" w:rsidR="0088125E" w:rsidRPr="00D930F6" w:rsidRDefault="00F03E36" w:rsidP="006F00EC">
      <w:pPr>
        <w:pStyle w:val="SingleTxtG"/>
        <w:numPr>
          <w:ilvl w:val="0"/>
          <w:numId w:val="3"/>
        </w:numPr>
        <w:tabs>
          <w:tab w:val="left" w:pos="7920"/>
        </w:tabs>
        <w:ind w:left="1134" w:right="585" w:firstLine="0"/>
        <w:rPr>
          <w:lang w:val="en-GB"/>
        </w:rPr>
      </w:pPr>
      <w:r w:rsidRPr="00D930F6">
        <w:rPr>
          <w:lang w:val="en-GB"/>
        </w:rPr>
        <w:t xml:space="preserve">The </w:t>
      </w:r>
      <w:r w:rsidR="00DA2157" w:rsidRPr="00D930F6">
        <w:rPr>
          <w:lang w:val="en-GB"/>
        </w:rPr>
        <w:t xml:space="preserve">communicant’s allegations are largely of a systemic nature. With respect to those aspects of its communication that concern the decision-making on blocks 3 and 4 of the </w:t>
      </w:r>
      <w:proofErr w:type="spellStart"/>
      <w:r w:rsidR="00DA2157" w:rsidRPr="00D930F6">
        <w:rPr>
          <w:lang w:val="en-GB"/>
        </w:rPr>
        <w:t>Temelin</w:t>
      </w:r>
      <w:proofErr w:type="spellEnd"/>
      <w:r w:rsidR="00DA2157" w:rsidRPr="00D930F6">
        <w:rPr>
          <w:lang w:val="en-GB"/>
        </w:rPr>
        <w:t xml:space="preserve"> nuclear power plant, the communicant claims that </w:t>
      </w:r>
      <w:r w:rsidRPr="00D930F6">
        <w:rPr>
          <w:lang w:val="en-GB"/>
        </w:rPr>
        <w:t>all domestic remedies</w:t>
      </w:r>
      <w:r w:rsidR="00522CD9" w:rsidRPr="00D930F6">
        <w:rPr>
          <w:lang w:val="en-GB"/>
        </w:rPr>
        <w:t xml:space="preserve"> have been</w:t>
      </w:r>
      <w:r w:rsidRPr="00D930F6">
        <w:rPr>
          <w:lang w:val="en-GB"/>
        </w:rPr>
        <w:t xml:space="preserve"> exhausted</w:t>
      </w:r>
      <w:r w:rsidR="00DA2157" w:rsidRPr="00D930F6">
        <w:rPr>
          <w:lang w:val="en-GB"/>
        </w:rPr>
        <w:t xml:space="preserve"> (see </w:t>
      </w:r>
      <w:r w:rsidR="00DA2157" w:rsidRPr="009B2357">
        <w:rPr>
          <w:lang w:val="en-GB"/>
        </w:rPr>
        <w:t xml:space="preserve">paras. </w:t>
      </w:r>
      <w:r w:rsidR="00DA2157" w:rsidRPr="00A26350">
        <w:rPr>
          <w:lang w:val="en-GB"/>
        </w:rPr>
        <w:fldChar w:fldCharType="begin"/>
      </w:r>
      <w:r w:rsidR="00DA2157" w:rsidRPr="00A26350">
        <w:rPr>
          <w:lang w:val="en-GB"/>
        </w:rPr>
        <w:instrText xml:space="preserve"> REF _Ref500418594 \r \h </w:instrText>
      </w:r>
      <w:r w:rsidR="00B833FD" w:rsidRPr="00A26350">
        <w:rPr>
          <w:lang w:val="en-GB"/>
        </w:rPr>
        <w:instrText xml:space="preserve"> \* MERGEFORMAT </w:instrText>
      </w:r>
      <w:r w:rsidR="00DA2157" w:rsidRPr="00A26350">
        <w:rPr>
          <w:lang w:val="en-GB"/>
        </w:rPr>
      </w:r>
      <w:r w:rsidR="00DA2157" w:rsidRPr="00A26350">
        <w:rPr>
          <w:lang w:val="en-GB"/>
        </w:rPr>
        <w:fldChar w:fldCharType="separate"/>
      </w:r>
      <w:r w:rsidR="009721DA">
        <w:rPr>
          <w:cs/>
          <w:lang w:val="en-GB"/>
        </w:rPr>
        <w:t>‎</w:t>
      </w:r>
      <w:r w:rsidR="009721DA">
        <w:rPr>
          <w:lang w:val="en-GB"/>
        </w:rPr>
        <w:t>40</w:t>
      </w:r>
      <w:r w:rsidR="00DA2157" w:rsidRPr="00A26350">
        <w:rPr>
          <w:lang w:val="en-GB"/>
        </w:rPr>
        <w:fldChar w:fldCharType="end"/>
      </w:r>
      <w:r w:rsidR="00DA2157" w:rsidRPr="00A26350">
        <w:rPr>
          <w:lang w:val="en-GB"/>
        </w:rPr>
        <w:t>-</w:t>
      </w:r>
      <w:r w:rsidR="00DA2157" w:rsidRPr="00A26350">
        <w:rPr>
          <w:lang w:val="en-GB"/>
        </w:rPr>
        <w:fldChar w:fldCharType="begin"/>
      </w:r>
      <w:r w:rsidR="00DA2157" w:rsidRPr="00A26350">
        <w:rPr>
          <w:lang w:val="en-GB"/>
        </w:rPr>
        <w:instrText xml:space="preserve"> REF _Ref491699383 \r \h </w:instrText>
      </w:r>
      <w:r w:rsidR="00B833FD" w:rsidRPr="00A26350">
        <w:rPr>
          <w:lang w:val="en-GB"/>
        </w:rPr>
        <w:instrText xml:space="preserve"> \* MERGEFORMAT </w:instrText>
      </w:r>
      <w:r w:rsidR="00DA2157" w:rsidRPr="00A26350">
        <w:rPr>
          <w:lang w:val="en-GB"/>
        </w:rPr>
      </w:r>
      <w:r w:rsidR="00DA2157" w:rsidRPr="00A26350">
        <w:rPr>
          <w:lang w:val="en-GB"/>
        </w:rPr>
        <w:fldChar w:fldCharType="separate"/>
      </w:r>
      <w:r w:rsidR="009721DA">
        <w:rPr>
          <w:cs/>
          <w:lang w:val="en-GB"/>
        </w:rPr>
        <w:t>‎</w:t>
      </w:r>
      <w:r w:rsidR="009721DA">
        <w:rPr>
          <w:lang w:val="en-GB"/>
        </w:rPr>
        <w:t>41</w:t>
      </w:r>
      <w:r w:rsidR="00DA2157" w:rsidRPr="00A26350">
        <w:rPr>
          <w:lang w:val="en-GB"/>
        </w:rPr>
        <w:fldChar w:fldCharType="end"/>
      </w:r>
      <w:r w:rsidR="00DA2157" w:rsidRPr="009B2357">
        <w:rPr>
          <w:lang w:val="en-GB"/>
        </w:rPr>
        <w:t xml:space="preserve"> above)</w:t>
      </w:r>
      <w:r w:rsidR="001C6D5E" w:rsidRPr="009B2357">
        <w:rPr>
          <w:lang w:val="en-GB"/>
        </w:rPr>
        <w:t>.</w:t>
      </w:r>
      <w:r w:rsidR="001C6D5E" w:rsidRPr="00D930F6">
        <w:rPr>
          <w:lang w:val="en-GB"/>
        </w:rPr>
        <w:t xml:space="preserve"> </w:t>
      </w:r>
    </w:p>
    <w:p w14:paraId="35A67DE0" w14:textId="14BE9A31" w:rsidR="0088125E" w:rsidRPr="00D930F6" w:rsidRDefault="001C6D5E" w:rsidP="006F00EC">
      <w:pPr>
        <w:pStyle w:val="SingleTxtG"/>
        <w:numPr>
          <w:ilvl w:val="0"/>
          <w:numId w:val="3"/>
        </w:numPr>
        <w:tabs>
          <w:tab w:val="left" w:pos="7920"/>
        </w:tabs>
        <w:ind w:left="1134" w:right="585" w:firstLine="0"/>
        <w:rPr>
          <w:lang w:val="en-GB"/>
        </w:rPr>
      </w:pPr>
      <w:r w:rsidRPr="00D930F6">
        <w:rPr>
          <w:lang w:val="en-GB"/>
        </w:rPr>
        <w:t>T</w:t>
      </w:r>
      <w:r w:rsidR="00DA2157" w:rsidRPr="00D930F6">
        <w:rPr>
          <w:lang w:val="en-GB"/>
        </w:rPr>
        <w:t>h</w:t>
      </w:r>
      <w:r w:rsidR="004627DD" w:rsidRPr="00D930F6">
        <w:rPr>
          <w:lang w:val="en-GB"/>
        </w:rPr>
        <w:t>e Party concerned does not challenge the communication</w:t>
      </w:r>
      <w:r w:rsidR="00731E60" w:rsidRPr="00D930F6">
        <w:rPr>
          <w:lang w:val="en-GB"/>
        </w:rPr>
        <w:t>’</w:t>
      </w:r>
      <w:r w:rsidR="004627DD" w:rsidRPr="00D930F6">
        <w:rPr>
          <w:lang w:val="en-GB"/>
        </w:rPr>
        <w:t>s admissibility</w:t>
      </w:r>
      <w:r w:rsidR="00F03E36" w:rsidRPr="00D930F6">
        <w:rPr>
          <w:lang w:val="en-GB"/>
        </w:rPr>
        <w:t xml:space="preserve">. </w:t>
      </w:r>
    </w:p>
    <w:p w14:paraId="4F37D8A2" w14:textId="5F099C2D" w:rsidR="009F66A8" w:rsidRPr="00D930F6" w:rsidRDefault="00F03E36" w:rsidP="006F00EC">
      <w:pPr>
        <w:pStyle w:val="SingleTxtG"/>
        <w:numPr>
          <w:ilvl w:val="0"/>
          <w:numId w:val="3"/>
        </w:numPr>
        <w:tabs>
          <w:tab w:val="left" w:pos="7920"/>
        </w:tabs>
        <w:ind w:left="1134" w:right="585" w:firstLine="0"/>
        <w:rPr>
          <w:lang w:val="en-GB"/>
        </w:rPr>
      </w:pPr>
      <w:r w:rsidRPr="00D930F6">
        <w:rPr>
          <w:lang w:val="en-GB"/>
        </w:rPr>
        <w:t xml:space="preserve">The Committee finds the communication </w:t>
      </w:r>
      <w:r w:rsidR="00522CD9" w:rsidRPr="00D930F6">
        <w:rPr>
          <w:lang w:val="en-GB"/>
        </w:rPr>
        <w:t xml:space="preserve">to be </w:t>
      </w:r>
      <w:r w:rsidRPr="00D930F6">
        <w:rPr>
          <w:lang w:val="en-GB"/>
        </w:rPr>
        <w:t>admissible.</w:t>
      </w:r>
    </w:p>
    <w:p w14:paraId="129A2E9C" w14:textId="02EA40CC" w:rsidR="008142B0" w:rsidRPr="00D930F6" w:rsidRDefault="00522CD9" w:rsidP="00E20A06">
      <w:pPr>
        <w:pStyle w:val="SingleTxtG"/>
        <w:tabs>
          <w:tab w:val="left" w:pos="7920"/>
        </w:tabs>
        <w:ind w:right="585"/>
        <w:rPr>
          <w:b/>
          <w:lang w:val="en-GB"/>
        </w:rPr>
      </w:pPr>
      <w:r w:rsidRPr="00D930F6">
        <w:rPr>
          <w:b/>
          <w:lang w:val="en-GB"/>
        </w:rPr>
        <w:t>Scope of consideration</w:t>
      </w:r>
    </w:p>
    <w:p w14:paraId="3FFAD4A3" w14:textId="67F840A3" w:rsidR="00FE7B4A" w:rsidRPr="00D930F6" w:rsidRDefault="00FE7B4A" w:rsidP="006F00EC">
      <w:pPr>
        <w:pStyle w:val="SingleTxtG"/>
        <w:numPr>
          <w:ilvl w:val="0"/>
          <w:numId w:val="3"/>
        </w:numPr>
        <w:tabs>
          <w:tab w:val="left" w:pos="7920"/>
        </w:tabs>
        <w:ind w:left="1134" w:right="585" w:firstLine="0"/>
        <w:rPr>
          <w:rStyle w:val="st"/>
          <w:lang w:val="en-GB"/>
        </w:rPr>
      </w:pPr>
      <w:r w:rsidRPr="00D930F6">
        <w:rPr>
          <w:rStyle w:val="st"/>
          <w:lang w:val="en-GB"/>
        </w:rPr>
        <w:t xml:space="preserve">The communication was submitted in 2013, before the EIA Act was amended in 2015. </w:t>
      </w:r>
      <w:r w:rsidR="000E3EF5" w:rsidRPr="00D930F6">
        <w:rPr>
          <w:rStyle w:val="st"/>
          <w:lang w:val="en-GB"/>
        </w:rPr>
        <w:t>Subsequent to</w:t>
      </w:r>
      <w:r w:rsidR="00B9285A" w:rsidRPr="00D930F6">
        <w:rPr>
          <w:rStyle w:val="st"/>
          <w:lang w:val="en-GB"/>
        </w:rPr>
        <w:t xml:space="preserve"> the </w:t>
      </w:r>
      <w:r w:rsidR="00754C90">
        <w:rPr>
          <w:rStyle w:val="st"/>
          <w:lang w:val="en-GB"/>
        </w:rPr>
        <w:t>entry into force of the 2015 EIA Act</w:t>
      </w:r>
      <w:r w:rsidR="00775BEC" w:rsidRPr="00D930F6">
        <w:rPr>
          <w:rStyle w:val="st"/>
          <w:lang w:val="en-GB"/>
        </w:rPr>
        <w:t>,</w:t>
      </w:r>
      <w:r w:rsidR="006731F5" w:rsidRPr="00D930F6">
        <w:rPr>
          <w:rStyle w:val="st"/>
          <w:lang w:val="en-GB"/>
        </w:rPr>
        <w:t xml:space="preserve"> the</w:t>
      </w:r>
      <w:r w:rsidR="00D80115" w:rsidRPr="00D930F6">
        <w:rPr>
          <w:rStyle w:val="st"/>
          <w:lang w:val="en-GB"/>
        </w:rPr>
        <w:t xml:space="preserve"> </w:t>
      </w:r>
      <w:r w:rsidRPr="00D930F6">
        <w:rPr>
          <w:rStyle w:val="st"/>
          <w:lang w:val="en-GB"/>
        </w:rPr>
        <w:t xml:space="preserve">Committee asked the communicant whether any of its allegations had </w:t>
      </w:r>
      <w:r w:rsidR="000E3EF5" w:rsidRPr="00D930F6">
        <w:rPr>
          <w:rStyle w:val="st"/>
          <w:lang w:val="en-GB"/>
        </w:rPr>
        <w:t xml:space="preserve">thereby </w:t>
      </w:r>
      <w:r w:rsidRPr="00D930F6">
        <w:rPr>
          <w:rStyle w:val="st"/>
          <w:lang w:val="en-GB"/>
        </w:rPr>
        <w:t>been resolved</w:t>
      </w:r>
      <w:r w:rsidR="000E3EF5" w:rsidRPr="00D930F6">
        <w:rPr>
          <w:rStyle w:val="st"/>
          <w:lang w:val="en-GB"/>
        </w:rPr>
        <w:t>.</w:t>
      </w:r>
      <w:r w:rsidRPr="00D930F6">
        <w:rPr>
          <w:rStyle w:val="FootnoteReference"/>
          <w:lang w:val="en-GB"/>
        </w:rPr>
        <w:footnoteReference w:id="98"/>
      </w:r>
      <w:r w:rsidRPr="00D930F6">
        <w:rPr>
          <w:rStyle w:val="st"/>
          <w:lang w:val="en-GB"/>
        </w:rPr>
        <w:t xml:space="preserve"> </w:t>
      </w:r>
      <w:r w:rsidR="000E3EF5" w:rsidRPr="00D930F6">
        <w:rPr>
          <w:rStyle w:val="st"/>
          <w:lang w:val="en-GB"/>
        </w:rPr>
        <w:t xml:space="preserve">The </w:t>
      </w:r>
      <w:r w:rsidRPr="00D930F6">
        <w:rPr>
          <w:rStyle w:val="st"/>
          <w:lang w:val="en-GB"/>
        </w:rPr>
        <w:t>communicant indicated that it considered that its allegations remained applicable in their entirety.</w:t>
      </w:r>
      <w:r w:rsidRPr="00D930F6">
        <w:rPr>
          <w:rStyle w:val="FootnoteReference"/>
          <w:lang w:val="en-GB"/>
        </w:rPr>
        <w:footnoteReference w:id="99"/>
      </w:r>
      <w:r w:rsidRPr="00D930F6">
        <w:rPr>
          <w:rStyle w:val="st"/>
          <w:lang w:val="en-GB"/>
        </w:rPr>
        <w:t xml:space="preserve"> The Committee therefore examines the allegations made by the communicant in its communication of 26 November 2013 in the light of the </w:t>
      </w:r>
      <w:r w:rsidR="007445C0" w:rsidRPr="00D930F6">
        <w:rPr>
          <w:rStyle w:val="st"/>
          <w:lang w:val="en-GB"/>
        </w:rPr>
        <w:t xml:space="preserve">2015 </w:t>
      </w:r>
      <w:r w:rsidRPr="00D930F6">
        <w:rPr>
          <w:rStyle w:val="st"/>
          <w:lang w:val="en-GB"/>
        </w:rPr>
        <w:t xml:space="preserve">EIA </w:t>
      </w:r>
      <w:r w:rsidR="00754C90">
        <w:rPr>
          <w:rStyle w:val="st"/>
          <w:lang w:val="en-GB"/>
        </w:rPr>
        <w:t>Act</w:t>
      </w:r>
      <w:r w:rsidRPr="00D930F6">
        <w:rPr>
          <w:rStyle w:val="st"/>
          <w:lang w:val="en-GB"/>
        </w:rPr>
        <w:t>.</w:t>
      </w:r>
    </w:p>
    <w:p w14:paraId="68BD9915" w14:textId="39D4A5C6" w:rsidR="008142B0" w:rsidRPr="00D930F6" w:rsidRDefault="008142B0" w:rsidP="006F00EC">
      <w:pPr>
        <w:pStyle w:val="SingleTxtG"/>
        <w:numPr>
          <w:ilvl w:val="0"/>
          <w:numId w:val="3"/>
        </w:numPr>
        <w:ind w:left="1134" w:right="567" w:firstLine="0"/>
        <w:rPr>
          <w:lang w:val="en-GB"/>
        </w:rPr>
      </w:pPr>
      <w:r w:rsidRPr="00D930F6">
        <w:rPr>
          <w:rStyle w:val="st"/>
          <w:lang w:val="en-GB"/>
        </w:rPr>
        <w:t xml:space="preserve">The Committee </w:t>
      </w:r>
      <w:r w:rsidR="007C1CF8" w:rsidRPr="00D930F6">
        <w:rPr>
          <w:rStyle w:val="st"/>
          <w:lang w:val="en-GB"/>
        </w:rPr>
        <w:t>finds</w:t>
      </w:r>
      <w:r w:rsidRPr="00D930F6">
        <w:rPr>
          <w:rStyle w:val="st"/>
          <w:lang w:val="en-GB"/>
        </w:rPr>
        <w:t xml:space="preserve"> that</w:t>
      </w:r>
      <w:r w:rsidR="007C1CF8" w:rsidRPr="00D930F6">
        <w:rPr>
          <w:rStyle w:val="st"/>
          <w:lang w:val="en-GB"/>
        </w:rPr>
        <w:t xml:space="preserve">, contrary to the </w:t>
      </w:r>
      <w:r w:rsidR="00147358" w:rsidRPr="00D930F6">
        <w:rPr>
          <w:rStyle w:val="st"/>
          <w:lang w:val="en-GB"/>
        </w:rPr>
        <w:t>view</w:t>
      </w:r>
      <w:r w:rsidR="007C1CF8" w:rsidRPr="00D930F6">
        <w:rPr>
          <w:rStyle w:val="st"/>
          <w:lang w:val="en-GB"/>
        </w:rPr>
        <w:t xml:space="preserve"> of the communicant,</w:t>
      </w:r>
      <w:r w:rsidR="007C1CF8" w:rsidRPr="00D930F6">
        <w:rPr>
          <w:rStyle w:val="FootnoteReference"/>
          <w:lang w:val="en-GB"/>
        </w:rPr>
        <w:footnoteReference w:id="100"/>
      </w:r>
      <w:r w:rsidRPr="00D930F6">
        <w:rPr>
          <w:rStyle w:val="st"/>
          <w:lang w:val="en-GB"/>
        </w:rPr>
        <w:t xml:space="preserve"> </w:t>
      </w:r>
      <w:proofErr w:type="gramStart"/>
      <w:r w:rsidR="00147358" w:rsidRPr="00D930F6">
        <w:rPr>
          <w:rStyle w:val="st"/>
          <w:lang w:val="en-GB"/>
        </w:rPr>
        <w:t>a number of</w:t>
      </w:r>
      <w:proofErr w:type="gramEnd"/>
      <w:r w:rsidR="00147358" w:rsidRPr="00D930F6">
        <w:rPr>
          <w:rStyle w:val="st"/>
          <w:lang w:val="en-GB"/>
        </w:rPr>
        <w:t xml:space="preserve"> </w:t>
      </w:r>
      <w:r w:rsidR="009B2357">
        <w:rPr>
          <w:rStyle w:val="st"/>
          <w:lang w:val="en-GB"/>
        </w:rPr>
        <w:t>the communicant’s</w:t>
      </w:r>
      <w:r w:rsidR="009B2357" w:rsidRPr="00D930F6">
        <w:rPr>
          <w:rStyle w:val="st"/>
          <w:lang w:val="en-GB"/>
        </w:rPr>
        <w:t xml:space="preserve"> </w:t>
      </w:r>
      <w:r w:rsidR="007C1CF8" w:rsidRPr="00D930F6">
        <w:rPr>
          <w:rStyle w:val="st"/>
          <w:lang w:val="en-GB"/>
        </w:rPr>
        <w:t xml:space="preserve">allegations </w:t>
      </w:r>
      <w:r w:rsidRPr="00D930F6">
        <w:rPr>
          <w:rStyle w:val="st"/>
          <w:lang w:val="en-GB"/>
        </w:rPr>
        <w:t>are</w:t>
      </w:r>
      <w:r w:rsidR="007C1CF8" w:rsidRPr="00D930F6">
        <w:rPr>
          <w:rStyle w:val="st"/>
          <w:lang w:val="en-GB"/>
        </w:rPr>
        <w:t xml:space="preserve"> the</w:t>
      </w:r>
      <w:r w:rsidRPr="00D930F6">
        <w:rPr>
          <w:rStyle w:val="st"/>
          <w:lang w:val="en-GB"/>
        </w:rPr>
        <w:t xml:space="preserve"> same or </w:t>
      </w:r>
      <w:r w:rsidR="00147358" w:rsidRPr="00D930F6">
        <w:rPr>
          <w:rStyle w:val="st"/>
          <w:lang w:val="en-GB"/>
        </w:rPr>
        <w:t xml:space="preserve">not substantively different from those examined by the Committee in its findings on </w:t>
      </w:r>
      <w:r w:rsidR="007C1CF8" w:rsidRPr="00D930F6">
        <w:rPr>
          <w:rStyle w:val="st"/>
          <w:lang w:val="en-GB"/>
        </w:rPr>
        <w:t>communication</w:t>
      </w:r>
      <w:r w:rsidRPr="00D930F6">
        <w:rPr>
          <w:rStyle w:val="st"/>
          <w:lang w:val="en-GB"/>
        </w:rPr>
        <w:t xml:space="preserve"> ACCC/2010/50</w:t>
      </w:r>
      <w:r w:rsidR="000E3EF5" w:rsidRPr="00D930F6">
        <w:rPr>
          <w:rStyle w:val="st"/>
          <w:lang w:val="en-GB"/>
        </w:rPr>
        <w:t xml:space="preserve">. Those findings were </w:t>
      </w:r>
      <w:r w:rsidR="00C21265" w:rsidRPr="00D930F6">
        <w:rPr>
          <w:rStyle w:val="st"/>
          <w:lang w:val="en-GB"/>
        </w:rPr>
        <w:t xml:space="preserve">endorsed by the Meeting of the Parties at its fifth session through </w:t>
      </w:r>
      <w:r w:rsidR="007C1CF8" w:rsidRPr="00D930F6">
        <w:rPr>
          <w:rStyle w:val="st"/>
          <w:lang w:val="en-GB"/>
        </w:rPr>
        <w:t>decision V/9f</w:t>
      </w:r>
      <w:r w:rsidR="00B70AC8">
        <w:rPr>
          <w:rStyle w:val="st"/>
          <w:lang w:val="en-GB"/>
        </w:rPr>
        <w:t xml:space="preserve"> on the compliance of the Party concerned</w:t>
      </w:r>
      <w:r w:rsidR="001B44EA" w:rsidRPr="00D930F6">
        <w:rPr>
          <w:rStyle w:val="st"/>
          <w:lang w:val="en-GB"/>
        </w:rPr>
        <w:t>.</w:t>
      </w:r>
      <w:r w:rsidR="000B6195" w:rsidRPr="00D930F6">
        <w:rPr>
          <w:rStyle w:val="FootnoteReference"/>
          <w:lang w:val="en-GB"/>
        </w:rPr>
        <w:footnoteReference w:id="101"/>
      </w:r>
      <w:r w:rsidR="000B6195" w:rsidRPr="00D930F6">
        <w:rPr>
          <w:rStyle w:val="st"/>
          <w:lang w:val="en-GB"/>
        </w:rPr>
        <w:t xml:space="preserve"> </w:t>
      </w:r>
      <w:r w:rsidR="007106F2" w:rsidRPr="00D930F6">
        <w:rPr>
          <w:rStyle w:val="st"/>
          <w:lang w:val="en-GB"/>
        </w:rPr>
        <w:t xml:space="preserve">In the light of </w:t>
      </w:r>
      <w:r w:rsidR="001B44EA" w:rsidRPr="00D930F6">
        <w:rPr>
          <w:rStyle w:val="st"/>
          <w:lang w:val="en-GB"/>
        </w:rPr>
        <w:t xml:space="preserve">the Committee’s report to </w:t>
      </w:r>
      <w:r w:rsidR="007106F2" w:rsidRPr="00D930F6">
        <w:rPr>
          <w:rStyle w:val="st"/>
          <w:lang w:val="en-GB"/>
        </w:rPr>
        <w:t>the sixth session of the Meeting of the Parties on the implementation on decision V/9f, the Meeting of the Parties</w:t>
      </w:r>
      <w:r w:rsidR="007C1CF8" w:rsidRPr="00D930F6">
        <w:rPr>
          <w:rStyle w:val="st"/>
          <w:lang w:val="en-GB"/>
        </w:rPr>
        <w:t xml:space="preserve"> </w:t>
      </w:r>
      <w:r w:rsidR="007106F2" w:rsidRPr="00D930F6">
        <w:rPr>
          <w:rStyle w:val="st"/>
          <w:lang w:val="en-GB"/>
        </w:rPr>
        <w:t xml:space="preserve">at its sixth session adopted </w:t>
      </w:r>
      <w:r w:rsidR="006036C7" w:rsidRPr="00D930F6">
        <w:rPr>
          <w:rStyle w:val="st"/>
          <w:lang w:val="en-GB"/>
        </w:rPr>
        <w:t>decision VI/8e</w:t>
      </w:r>
      <w:r w:rsidR="00CE4A37" w:rsidRPr="00D930F6">
        <w:rPr>
          <w:rStyle w:val="FootnoteReference"/>
          <w:lang w:val="en-GB"/>
        </w:rPr>
        <w:footnoteReference w:id="102"/>
      </w:r>
      <w:r w:rsidR="00CE4A37" w:rsidRPr="00D930F6">
        <w:rPr>
          <w:rStyle w:val="st"/>
          <w:lang w:val="en-GB"/>
        </w:rPr>
        <w:t xml:space="preserve"> </w:t>
      </w:r>
      <w:r w:rsidR="007106F2" w:rsidRPr="00D930F6">
        <w:rPr>
          <w:rStyle w:val="st"/>
          <w:lang w:val="en-GB"/>
        </w:rPr>
        <w:t xml:space="preserve">with respect to the remaining points of non-compliance </w:t>
      </w:r>
      <w:r w:rsidR="009B2357">
        <w:rPr>
          <w:rStyle w:val="st"/>
          <w:lang w:val="en-GB"/>
        </w:rPr>
        <w:t xml:space="preserve">by the Party concerned </w:t>
      </w:r>
      <w:r w:rsidR="007106F2" w:rsidRPr="00D930F6">
        <w:rPr>
          <w:rStyle w:val="st"/>
          <w:lang w:val="en-GB"/>
        </w:rPr>
        <w:t>identified in the Committee’s report</w:t>
      </w:r>
      <w:r w:rsidR="007C1CF8" w:rsidRPr="00D930F6">
        <w:rPr>
          <w:rStyle w:val="st"/>
          <w:lang w:val="en-GB"/>
        </w:rPr>
        <w:t>.</w:t>
      </w:r>
      <w:r w:rsidR="00F97110" w:rsidRPr="00D930F6">
        <w:rPr>
          <w:rStyle w:val="st"/>
          <w:lang w:val="en-GB"/>
        </w:rPr>
        <w:t xml:space="preserve"> </w:t>
      </w:r>
      <w:r w:rsidR="0040756A" w:rsidRPr="00D930F6">
        <w:rPr>
          <w:rStyle w:val="st"/>
          <w:lang w:val="en-GB"/>
        </w:rPr>
        <w:t>Through its follow-up on decision VI/8e,</w:t>
      </w:r>
      <w:r w:rsidR="007D5F50">
        <w:rPr>
          <w:rStyle w:val="st"/>
          <w:lang w:val="en-GB"/>
        </w:rPr>
        <w:t xml:space="preserve"> </w:t>
      </w:r>
      <w:proofErr w:type="spellStart"/>
      <w:r w:rsidR="0040756A" w:rsidRPr="00D930F6">
        <w:rPr>
          <w:rStyle w:val="st"/>
          <w:lang w:val="en-GB"/>
        </w:rPr>
        <w:t>t</w:t>
      </w:r>
      <w:r w:rsidR="0040756A" w:rsidRPr="00D930F6">
        <w:t>he</w:t>
      </w:r>
      <w:proofErr w:type="spellEnd"/>
      <w:r w:rsidR="007D5F50" w:rsidRPr="00686515">
        <w:rPr>
          <w:lang w:val="en-GB"/>
        </w:rPr>
        <w:t xml:space="preserve"> </w:t>
      </w:r>
      <w:r w:rsidR="0040756A" w:rsidRPr="00D930F6">
        <w:t xml:space="preserve">Committee is examining the measures taken by the </w:t>
      </w:r>
      <w:r w:rsidR="0040756A" w:rsidRPr="00D930F6">
        <w:rPr>
          <w:lang w:val="en-US"/>
        </w:rPr>
        <w:t xml:space="preserve">Party concerned </w:t>
      </w:r>
      <w:r w:rsidR="0040756A" w:rsidRPr="00D930F6">
        <w:t xml:space="preserve">to address </w:t>
      </w:r>
      <w:r w:rsidR="0040756A" w:rsidRPr="00D930F6">
        <w:rPr>
          <w:lang w:val="en-US"/>
        </w:rPr>
        <w:t>the outstanding points of non-compliance found by the Committee in its findings on communication ACCC/C/2010/50</w:t>
      </w:r>
      <w:r w:rsidR="0040756A" w:rsidRPr="00D930F6">
        <w:t xml:space="preserve">. </w:t>
      </w:r>
      <w:r w:rsidR="0040756A" w:rsidRPr="00D930F6">
        <w:rPr>
          <w:lang w:val="en-US"/>
        </w:rPr>
        <w:t>T</w:t>
      </w:r>
      <w:r w:rsidR="0040756A" w:rsidRPr="00D930F6">
        <w:t xml:space="preserve">he Committee </w:t>
      </w:r>
      <w:r w:rsidR="0040756A" w:rsidRPr="00D930F6">
        <w:rPr>
          <w:lang w:val="en-US"/>
        </w:rPr>
        <w:t>will</w:t>
      </w:r>
      <w:r w:rsidR="00771361" w:rsidRPr="00D930F6">
        <w:rPr>
          <w:lang w:val="en-US"/>
        </w:rPr>
        <w:t xml:space="preserve"> accordingly</w:t>
      </w:r>
      <w:r w:rsidR="0040756A" w:rsidRPr="00D930F6">
        <w:t xml:space="preserve"> examine </w:t>
      </w:r>
      <w:r w:rsidR="0040756A" w:rsidRPr="00D930F6">
        <w:rPr>
          <w:lang w:val="en-US"/>
        </w:rPr>
        <w:t>any further</w:t>
      </w:r>
      <w:r w:rsidR="0040756A" w:rsidRPr="00D930F6">
        <w:t xml:space="preserve"> information received from the communicant </w:t>
      </w:r>
      <w:r w:rsidR="00C93CF3" w:rsidRPr="00D930F6">
        <w:rPr>
          <w:lang w:val="en-US"/>
        </w:rPr>
        <w:t>regarding those</w:t>
      </w:r>
      <w:r w:rsidR="0040756A" w:rsidRPr="00D930F6">
        <w:t xml:space="preserve"> point</w:t>
      </w:r>
      <w:r w:rsidR="0040756A" w:rsidRPr="00D930F6">
        <w:rPr>
          <w:lang w:val="en-US"/>
        </w:rPr>
        <w:t>s</w:t>
      </w:r>
      <w:r w:rsidR="0040756A" w:rsidRPr="00D930F6">
        <w:t xml:space="preserve"> in the context of its follow-up on decision VI/8e.</w:t>
      </w:r>
    </w:p>
    <w:p w14:paraId="7320C0B3" w14:textId="0E00BEE8" w:rsidR="00A3535C" w:rsidRPr="00686515" w:rsidRDefault="00A3535C" w:rsidP="006F00EC">
      <w:pPr>
        <w:pStyle w:val="SingleTxtG"/>
        <w:numPr>
          <w:ilvl w:val="0"/>
          <w:numId w:val="3"/>
        </w:numPr>
        <w:tabs>
          <w:tab w:val="left" w:pos="7920"/>
        </w:tabs>
        <w:ind w:left="1134" w:right="585" w:firstLine="0"/>
        <w:rPr>
          <w:rStyle w:val="st"/>
          <w:lang w:val="en-GB"/>
        </w:rPr>
      </w:pPr>
      <w:r>
        <w:rPr>
          <w:rStyle w:val="st"/>
          <w:lang w:val="en-GB"/>
        </w:rPr>
        <w:t xml:space="preserve">The </w:t>
      </w:r>
      <w:r w:rsidRPr="00686515">
        <w:rPr>
          <w:rStyle w:val="st"/>
          <w:lang w:val="en-GB"/>
        </w:rPr>
        <w:t xml:space="preserve">Committee </w:t>
      </w:r>
      <w:r w:rsidR="00DE0955" w:rsidRPr="00686515">
        <w:rPr>
          <w:rStyle w:val="st"/>
          <w:lang w:val="en-GB"/>
        </w:rPr>
        <w:t xml:space="preserve">notes </w:t>
      </w:r>
      <w:r w:rsidRPr="00686515">
        <w:rPr>
          <w:rStyle w:val="st"/>
          <w:lang w:val="en-GB"/>
        </w:rPr>
        <w:t xml:space="preserve">that the communicant’s allegations concerning the public participation procedures </w:t>
      </w:r>
      <w:r w:rsidR="00E21125" w:rsidRPr="00686515">
        <w:rPr>
          <w:rStyle w:val="st"/>
          <w:lang w:val="en-GB"/>
        </w:rPr>
        <w:t>o</w:t>
      </w:r>
      <w:r w:rsidRPr="00686515">
        <w:rPr>
          <w:rStyle w:val="st"/>
          <w:lang w:val="en-GB"/>
        </w:rPr>
        <w:t xml:space="preserve">n blocks 1 and 2 of the </w:t>
      </w:r>
      <w:proofErr w:type="spellStart"/>
      <w:r w:rsidRPr="00686515">
        <w:rPr>
          <w:rStyle w:val="st"/>
          <w:lang w:val="en-GB"/>
        </w:rPr>
        <w:t>Temelin</w:t>
      </w:r>
      <w:proofErr w:type="spellEnd"/>
      <w:r w:rsidRPr="00686515">
        <w:rPr>
          <w:rStyle w:val="st"/>
          <w:lang w:val="en-GB"/>
        </w:rPr>
        <w:t xml:space="preserve"> nuclear power </w:t>
      </w:r>
      <w:proofErr w:type="gramStart"/>
      <w:r w:rsidRPr="00686515">
        <w:rPr>
          <w:rStyle w:val="st"/>
          <w:lang w:val="en-GB"/>
        </w:rPr>
        <w:t xml:space="preserve">plant </w:t>
      </w:r>
      <w:r w:rsidR="00E21125" w:rsidRPr="00686515">
        <w:rPr>
          <w:rStyle w:val="st"/>
          <w:lang w:val="en-GB"/>
        </w:rPr>
        <w:t xml:space="preserve"> (</w:t>
      </w:r>
      <w:proofErr w:type="gramEnd"/>
      <w:r w:rsidR="00E21125" w:rsidRPr="00686515">
        <w:rPr>
          <w:rStyle w:val="st"/>
          <w:lang w:val="en-GB"/>
        </w:rPr>
        <w:t xml:space="preserve">see para. </w:t>
      </w:r>
      <w:r w:rsidR="00E21125" w:rsidRPr="00686515">
        <w:rPr>
          <w:rStyle w:val="st"/>
          <w:lang w:val="en-GB"/>
        </w:rPr>
        <w:fldChar w:fldCharType="begin"/>
      </w:r>
      <w:r w:rsidR="00E21125" w:rsidRPr="00686515">
        <w:rPr>
          <w:rStyle w:val="st"/>
          <w:lang w:val="en-GB"/>
        </w:rPr>
        <w:instrText xml:space="preserve"> REF _Ref495493811 \r \h </w:instrText>
      </w:r>
      <w:r w:rsidR="00686515">
        <w:rPr>
          <w:rStyle w:val="st"/>
          <w:lang w:val="en-GB"/>
        </w:rPr>
        <w:instrText xml:space="preserve"> \* MERGEFORMAT </w:instrText>
      </w:r>
      <w:r w:rsidR="00E21125" w:rsidRPr="00686515">
        <w:rPr>
          <w:rStyle w:val="st"/>
          <w:lang w:val="en-GB"/>
        </w:rPr>
      </w:r>
      <w:r w:rsidR="00E21125" w:rsidRPr="00686515">
        <w:rPr>
          <w:rStyle w:val="st"/>
          <w:lang w:val="en-GB"/>
        </w:rPr>
        <w:fldChar w:fldCharType="separate"/>
      </w:r>
      <w:r w:rsidR="009721DA">
        <w:rPr>
          <w:rStyle w:val="st"/>
          <w:cs/>
          <w:lang w:val="en-GB"/>
        </w:rPr>
        <w:t>‎</w:t>
      </w:r>
      <w:r w:rsidR="009721DA">
        <w:rPr>
          <w:rStyle w:val="st"/>
          <w:lang w:val="en-GB"/>
        </w:rPr>
        <w:t>53</w:t>
      </w:r>
      <w:r w:rsidR="00E21125" w:rsidRPr="00686515">
        <w:rPr>
          <w:rStyle w:val="st"/>
          <w:lang w:val="en-GB"/>
        </w:rPr>
        <w:fldChar w:fldCharType="end"/>
      </w:r>
      <w:r w:rsidR="00E21125" w:rsidRPr="00686515">
        <w:rPr>
          <w:rStyle w:val="st"/>
          <w:lang w:val="en-GB"/>
        </w:rPr>
        <w:t xml:space="preserve"> above) </w:t>
      </w:r>
      <w:r w:rsidRPr="00686515">
        <w:rPr>
          <w:rStyle w:val="st"/>
          <w:lang w:val="en-GB"/>
        </w:rPr>
        <w:t>predate the entry into force of the Convention</w:t>
      </w:r>
      <w:r w:rsidR="00E21125" w:rsidRPr="00686515">
        <w:rPr>
          <w:rStyle w:val="st"/>
          <w:lang w:val="en-GB"/>
        </w:rPr>
        <w:t xml:space="preserve"> for the Party concerned</w:t>
      </w:r>
      <w:r w:rsidR="003B7126" w:rsidRPr="00686515">
        <w:rPr>
          <w:rStyle w:val="st"/>
          <w:lang w:val="en-GB"/>
        </w:rPr>
        <w:t>. T</w:t>
      </w:r>
      <w:r w:rsidRPr="00686515">
        <w:rPr>
          <w:rStyle w:val="st"/>
          <w:lang w:val="en-GB"/>
        </w:rPr>
        <w:t xml:space="preserve">he Committee will </w:t>
      </w:r>
      <w:r w:rsidR="003B7126" w:rsidRPr="00686515">
        <w:rPr>
          <w:rStyle w:val="st"/>
          <w:lang w:val="en-GB"/>
        </w:rPr>
        <w:t xml:space="preserve">thus </w:t>
      </w:r>
      <w:r w:rsidRPr="00686515">
        <w:rPr>
          <w:rStyle w:val="st"/>
          <w:lang w:val="en-GB"/>
        </w:rPr>
        <w:t>not consider the</w:t>
      </w:r>
      <w:r w:rsidR="00E21125" w:rsidRPr="00686515">
        <w:rPr>
          <w:rStyle w:val="st"/>
          <w:lang w:val="en-GB"/>
        </w:rPr>
        <w:t>se allegations</w:t>
      </w:r>
      <w:r w:rsidRPr="00686515">
        <w:rPr>
          <w:rStyle w:val="st"/>
          <w:lang w:val="en-GB"/>
        </w:rPr>
        <w:t xml:space="preserve"> further.</w:t>
      </w:r>
    </w:p>
    <w:p w14:paraId="4CA6BB94" w14:textId="4B9F840A" w:rsidR="00EE3783" w:rsidRPr="00686515" w:rsidRDefault="00EE3783" w:rsidP="006F00EC">
      <w:pPr>
        <w:pStyle w:val="SingleTxtG"/>
        <w:numPr>
          <w:ilvl w:val="0"/>
          <w:numId w:val="3"/>
        </w:numPr>
        <w:tabs>
          <w:tab w:val="left" w:pos="7920"/>
        </w:tabs>
        <w:ind w:left="1134" w:right="585" w:firstLine="0"/>
        <w:rPr>
          <w:rStyle w:val="st"/>
          <w:lang w:val="en-GB"/>
        </w:rPr>
      </w:pPr>
      <w:r w:rsidRPr="00686515">
        <w:rPr>
          <w:rStyle w:val="st"/>
          <w:lang w:val="en-GB"/>
        </w:rPr>
        <w:lastRenderedPageBreak/>
        <w:t xml:space="preserve">The Committee </w:t>
      </w:r>
      <w:r w:rsidR="003B7126" w:rsidRPr="00686515">
        <w:rPr>
          <w:rStyle w:val="st"/>
          <w:lang w:val="en-GB"/>
        </w:rPr>
        <w:t xml:space="preserve">recalls </w:t>
      </w:r>
      <w:r w:rsidRPr="00686515">
        <w:rPr>
          <w:rStyle w:val="st"/>
          <w:lang w:val="en-GB"/>
        </w:rPr>
        <w:t xml:space="preserve">that it examined </w:t>
      </w:r>
      <w:r w:rsidR="00584439" w:rsidRPr="00686515">
        <w:rPr>
          <w:rStyle w:val="st"/>
          <w:lang w:val="en-GB"/>
        </w:rPr>
        <w:t xml:space="preserve">various </w:t>
      </w:r>
      <w:r w:rsidRPr="00686515">
        <w:rPr>
          <w:rStyle w:val="st"/>
          <w:lang w:val="en-GB"/>
        </w:rPr>
        <w:t xml:space="preserve">aspects of the public participation procedure concerning the EIA </w:t>
      </w:r>
      <w:r w:rsidR="009B2357" w:rsidRPr="00686515">
        <w:rPr>
          <w:rStyle w:val="st"/>
          <w:lang w:val="en-GB"/>
        </w:rPr>
        <w:t xml:space="preserve">procedure </w:t>
      </w:r>
      <w:r w:rsidRPr="00686515">
        <w:rPr>
          <w:rStyle w:val="st"/>
          <w:lang w:val="en-GB"/>
        </w:rPr>
        <w:t xml:space="preserve">on blocks 3 and 4 of the </w:t>
      </w:r>
      <w:proofErr w:type="spellStart"/>
      <w:r w:rsidRPr="00686515">
        <w:rPr>
          <w:rStyle w:val="st"/>
          <w:lang w:val="en-GB"/>
        </w:rPr>
        <w:t>Temelin</w:t>
      </w:r>
      <w:proofErr w:type="spellEnd"/>
      <w:r w:rsidRPr="00686515">
        <w:rPr>
          <w:rStyle w:val="st"/>
          <w:lang w:val="en-GB"/>
        </w:rPr>
        <w:t xml:space="preserve"> nuclear power plant in its findings on communication ACCC/C/2012/71 (Czechia)</w:t>
      </w:r>
      <w:r w:rsidR="000B6195" w:rsidRPr="00686515">
        <w:rPr>
          <w:rStyle w:val="st"/>
          <w:lang w:val="en-GB"/>
        </w:rPr>
        <w:t>,</w:t>
      </w:r>
      <w:r w:rsidR="000B6195" w:rsidRPr="00686515">
        <w:rPr>
          <w:rStyle w:val="FootnoteReference"/>
          <w:lang w:val="en-GB"/>
        </w:rPr>
        <w:footnoteReference w:id="103"/>
      </w:r>
      <w:r w:rsidR="000B6195" w:rsidRPr="00686515">
        <w:rPr>
          <w:rStyle w:val="st"/>
          <w:lang w:val="en-GB"/>
        </w:rPr>
        <w:t xml:space="preserve"> </w:t>
      </w:r>
      <w:r w:rsidR="007106F2" w:rsidRPr="00686515">
        <w:rPr>
          <w:rStyle w:val="st"/>
          <w:lang w:val="en-GB"/>
        </w:rPr>
        <w:t xml:space="preserve">which were </w:t>
      </w:r>
      <w:r w:rsidR="000B6195" w:rsidRPr="00686515">
        <w:rPr>
          <w:rStyle w:val="st"/>
          <w:lang w:val="en-GB"/>
        </w:rPr>
        <w:t>endorsed by the Meeting of the Parties at its sixth session</w:t>
      </w:r>
      <w:r w:rsidRPr="00686515">
        <w:rPr>
          <w:rStyle w:val="st"/>
          <w:lang w:val="en-GB"/>
        </w:rPr>
        <w:t xml:space="preserve"> </w:t>
      </w:r>
      <w:r w:rsidR="00CC62C1" w:rsidRPr="00686515">
        <w:rPr>
          <w:rStyle w:val="st"/>
          <w:lang w:val="en-GB"/>
        </w:rPr>
        <w:t xml:space="preserve">through decision VI/8e. </w:t>
      </w:r>
      <w:r w:rsidRPr="00686515">
        <w:rPr>
          <w:rStyle w:val="st"/>
          <w:lang w:val="en-GB"/>
        </w:rPr>
        <w:t>The facts at issue in the present case pre-date those findings. Accordingly</w:t>
      </w:r>
      <w:r w:rsidR="007D5F50" w:rsidRPr="00686515">
        <w:rPr>
          <w:rStyle w:val="st"/>
          <w:lang w:val="en-GB"/>
        </w:rPr>
        <w:t>,</w:t>
      </w:r>
      <w:r w:rsidRPr="00686515">
        <w:rPr>
          <w:rStyle w:val="st"/>
          <w:lang w:val="en-GB"/>
        </w:rPr>
        <w:t xml:space="preserve"> the findings in this case have no bearing on the Committee’s findings and recommendations </w:t>
      </w:r>
      <w:r w:rsidR="007106F2" w:rsidRPr="00686515">
        <w:rPr>
          <w:rStyle w:val="st"/>
          <w:lang w:val="en-GB"/>
        </w:rPr>
        <w:t xml:space="preserve">on communication </w:t>
      </w:r>
      <w:r w:rsidR="006F4621" w:rsidRPr="00686515">
        <w:rPr>
          <w:rStyle w:val="st"/>
          <w:lang w:val="en-GB"/>
        </w:rPr>
        <w:t>ACCC/C/2012/71</w:t>
      </w:r>
      <w:r w:rsidR="007106F2" w:rsidRPr="00686515">
        <w:rPr>
          <w:rStyle w:val="st"/>
          <w:lang w:val="en-GB"/>
        </w:rPr>
        <w:t>, or decision</w:t>
      </w:r>
      <w:r w:rsidR="006F4621" w:rsidRPr="00686515">
        <w:rPr>
          <w:rStyle w:val="st"/>
          <w:lang w:val="en-GB"/>
        </w:rPr>
        <w:t xml:space="preserve"> </w:t>
      </w:r>
      <w:r w:rsidR="000B6195" w:rsidRPr="00686515">
        <w:rPr>
          <w:rStyle w:val="st"/>
          <w:lang w:val="en-GB"/>
        </w:rPr>
        <w:t>VI/8e</w:t>
      </w:r>
      <w:r w:rsidR="007106F2" w:rsidRPr="00686515">
        <w:rPr>
          <w:rStyle w:val="st"/>
          <w:lang w:val="en-GB"/>
        </w:rPr>
        <w:t xml:space="preserve"> of the Meeting of the Parties, through which those findings were endorsed</w:t>
      </w:r>
      <w:r w:rsidR="001E5E5B" w:rsidRPr="00686515">
        <w:rPr>
          <w:rStyle w:val="st"/>
          <w:lang w:val="en-GB"/>
        </w:rPr>
        <w:t>.</w:t>
      </w:r>
    </w:p>
    <w:p w14:paraId="3ABEAEF5" w14:textId="2331C75A" w:rsidR="006C2BE4" w:rsidRPr="00686515" w:rsidRDefault="006C2BE4" w:rsidP="006C2BE4">
      <w:pPr>
        <w:pStyle w:val="SingleTxtG"/>
        <w:numPr>
          <w:ilvl w:val="0"/>
          <w:numId w:val="3"/>
        </w:numPr>
        <w:tabs>
          <w:tab w:val="left" w:pos="7920"/>
        </w:tabs>
        <w:ind w:left="1134" w:right="585" w:firstLine="0"/>
        <w:rPr>
          <w:lang w:val="en-GB"/>
        </w:rPr>
      </w:pPr>
      <w:r w:rsidRPr="00686515">
        <w:rPr>
          <w:lang w:val="en-GB"/>
        </w:rPr>
        <w:t xml:space="preserve">In line with its practice, </w:t>
      </w:r>
      <w:r w:rsidR="00871F6D" w:rsidRPr="00686515">
        <w:rPr>
          <w:lang w:val="en-GB"/>
        </w:rPr>
        <w:t xml:space="preserve">in the context of the present findings </w:t>
      </w:r>
      <w:r w:rsidRPr="00686515">
        <w:rPr>
          <w:lang w:val="en-GB"/>
        </w:rPr>
        <w:t>the Committee will not examine the compliance with the Convention of legislative drafts not yet adopted, such as the draft amendment to the Building Ac</w:t>
      </w:r>
      <w:r w:rsidR="00871F6D" w:rsidRPr="00686515">
        <w:rPr>
          <w:lang w:val="en-GB"/>
        </w:rPr>
        <w:t>t referred to by the communicant</w:t>
      </w:r>
      <w:r w:rsidR="0024029A" w:rsidRPr="00686515">
        <w:rPr>
          <w:lang w:val="en-GB"/>
        </w:rPr>
        <w:t xml:space="preserve"> or the </w:t>
      </w:r>
      <w:r w:rsidR="009B2357" w:rsidRPr="00686515">
        <w:rPr>
          <w:lang w:val="en-GB"/>
        </w:rPr>
        <w:t>draft</w:t>
      </w:r>
      <w:r w:rsidR="0024029A" w:rsidRPr="00686515">
        <w:rPr>
          <w:lang w:val="en-GB"/>
        </w:rPr>
        <w:t xml:space="preserve"> amendment to the 2015 EIA Act referred to by the observer OEKOBUERO (see paras. </w:t>
      </w:r>
      <w:r w:rsidR="007D5F50" w:rsidRPr="00686515">
        <w:rPr>
          <w:lang w:val="en-GB"/>
        </w:rPr>
        <w:fldChar w:fldCharType="begin"/>
      </w:r>
      <w:r w:rsidR="007D5F50" w:rsidRPr="00686515">
        <w:rPr>
          <w:lang w:val="en-GB"/>
        </w:rPr>
        <w:instrText xml:space="preserve"> REF _Ref15376631 \r \h </w:instrText>
      </w:r>
      <w:r w:rsidR="00B70AC8" w:rsidRPr="00686515">
        <w:rPr>
          <w:lang w:val="en-GB"/>
        </w:rPr>
        <w:instrText xml:space="preserve"> \* MERGEFORMAT </w:instrText>
      </w:r>
      <w:r w:rsidR="007D5F50" w:rsidRPr="00686515">
        <w:rPr>
          <w:lang w:val="en-GB"/>
        </w:rPr>
      </w:r>
      <w:r w:rsidR="007D5F50" w:rsidRPr="00686515">
        <w:rPr>
          <w:lang w:val="en-GB"/>
        </w:rPr>
        <w:fldChar w:fldCharType="separate"/>
      </w:r>
      <w:r w:rsidR="009721DA">
        <w:rPr>
          <w:cs/>
          <w:lang w:val="en-GB"/>
        </w:rPr>
        <w:t>‎</w:t>
      </w:r>
      <w:r w:rsidR="009721DA">
        <w:rPr>
          <w:lang w:val="en-GB"/>
        </w:rPr>
        <w:t>51</w:t>
      </w:r>
      <w:r w:rsidR="007D5F50" w:rsidRPr="00686515">
        <w:rPr>
          <w:lang w:val="en-GB"/>
        </w:rPr>
        <w:fldChar w:fldCharType="end"/>
      </w:r>
      <w:r w:rsidR="007D5F50" w:rsidRPr="00686515">
        <w:rPr>
          <w:lang w:val="en-GB"/>
        </w:rPr>
        <w:t xml:space="preserve">, </w:t>
      </w:r>
      <w:r w:rsidR="007D5F50" w:rsidRPr="00686515">
        <w:rPr>
          <w:lang w:val="en-GB"/>
        </w:rPr>
        <w:fldChar w:fldCharType="begin"/>
      </w:r>
      <w:r w:rsidR="007D5F50" w:rsidRPr="00686515">
        <w:rPr>
          <w:lang w:val="en-GB"/>
        </w:rPr>
        <w:instrText xml:space="preserve"> REF _Ref15375141 \r \h </w:instrText>
      </w:r>
      <w:r w:rsidR="00B70AC8" w:rsidRPr="00686515">
        <w:rPr>
          <w:lang w:val="en-GB"/>
        </w:rPr>
        <w:instrText xml:space="preserve"> \* MERGEFORMAT </w:instrText>
      </w:r>
      <w:r w:rsidR="007D5F50" w:rsidRPr="00686515">
        <w:rPr>
          <w:lang w:val="en-GB"/>
        </w:rPr>
      </w:r>
      <w:r w:rsidR="007D5F50" w:rsidRPr="00686515">
        <w:rPr>
          <w:lang w:val="en-GB"/>
        </w:rPr>
        <w:fldChar w:fldCharType="separate"/>
      </w:r>
      <w:r w:rsidR="009721DA">
        <w:rPr>
          <w:cs/>
          <w:lang w:val="en-GB"/>
        </w:rPr>
        <w:t>‎</w:t>
      </w:r>
      <w:r w:rsidR="009721DA">
        <w:rPr>
          <w:lang w:val="en-GB"/>
        </w:rPr>
        <w:t>56</w:t>
      </w:r>
      <w:r w:rsidR="007D5F50" w:rsidRPr="00686515">
        <w:rPr>
          <w:lang w:val="en-GB"/>
        </w:rPr>
        <w:fldChar w:fldCharType="end"/>
      </w:r>
      <w:r w:rsidR="00283C31" w:rsidRPr="00686515">
        <w:rPr>
          <w:lang w:val="en-GB"/>
        </w:rPr>
        <w:t xml:space="preserve"> </w:t>
      </w:r>
      <w:r w:rsidR="007D5F50" w:rsidRPr="00686515">
        <w:rPr>
          <w:lang w:val="en-GB"/>
        </w:rPr>
        <w:t xml:space="preserve">and </w:t>
      </w:r>
      <w:r w:rsidR="007D5F50" w:rsidRPr="00686515">
        <w:rPr>
          <w:lang w:val="en-GB"/>
        </w:rPr>
        <w:fldChar w:fldCharType="begin"/>
      </w:r>
      <w:r w:rsidR="007D5F50" w:rsidRPr="00686515">
        <w:rPr>
          <w:lang w:val="en-GB"/>
        </w:rPr>
        <w:instrText xml:space="preserve"> REF _Ref15375537 \r \h </w:instrText>
      </w:r>
      <w:r w:rsidR="00B70AC8" w:rsidRPr="00686515">
        <w:rPr>
          <w:lang w:val="en-GB"/>
        </w:rPr>
        <w:instrText xml:space="preserve"> \* MERGEFORMAT </w:instrText>
      </w:r>
      <w:r w:rsidR="007D5F50" w:rsidRPr="00686515">
        <w:rPr>
          <w:lang w:val="en-GB"/>
        </w:rPr>
      </w:r>
      <w:r w:rsidR="007D5F50" w:rsidRPr="00686515">
        <w:rPr>
          <w:lang w:val="en-GB"/>
        </w:rPr>
        <w:fldChar w:fldCharType="separate"/>
      </w:r>
      <w:r w:rsidR="009721DA">
        <w:rPr>
          <w:cs/>
          <w:lang w:val="en-GB"/>
        </w:rPr>
        <w:t>‎</w:t>
      </w:r>
      <w:r w:rsidR="009721DA">
        <w:rPr>
          <w:lang w:val="en-GB"/>
        </w:rPr>
        <w:t>67</w:t>
      </w:r>
      <w:r w:rsidR="007D5F50" w:rsidRPr="00686515">
        <w:rPr>
          <w:lang w:val="en-GB"/>
        </w:rPr>
        <w:fldChar w:fldCharType="end"/>
      </w:r>
      <w:r w:rsidR="007D5F50" w:rsidRPr="00686515">
        <w:rPr>
          <w:lang w:val="en-GB"/>
        </w:rPr>
        <w:t xml:space="preserve"> above)</w:t>
      </w:r>
      <w:r w:rsidR="00871F6D" w:rsidRPr="00686515">
        <w:rPr>
          <w:lang w:val="en-GB"/>
        </w:rPr>
        <w:t>.</w:t>
      </w:r>
    </w:p>
    <w:p w14:paraId="2C105149" w14:textId="7CF90A05" w:rsidR="00597964" w:rsidRPr="00686515" w:rsidRDefault="00597964" w:rsidP="006C2BE4">
      <w:pPr>
        <w:pStyle w:val="SingleTxtG"/>
        <w:numPr>
          <w:ilvl w:val="0"/>
          <w:numId w:val="3"/>
        </w:numPr>
        <w:tabs>
          <w:tab w:val="left" w:pos="7920"/>
        </w:tabs>
        <w:ind w:left="1134" w:right="585" w:firstLine="0"/>
        <w:rPr>
          <w:rStyle w:val="st"/>
          <w:lang w:val="en-GB"/>
        </w:rPr>
      </w:pPr>
      <w:r w:rsidRPr="00686515">
        <w:rPr>
          <w:rStyle w:val="st"/>
          <w:lang w:val="en-GB"/>
        </w:rPr>
        <w:t xml:space="preserve">Finally, the Committee notes that, as for all its findings, a finding in the present case that the Party concerned is not in non-compliance with respect to a </w:t>
      </w:r>
      <w:proofErr w:type="gramStart"/>
      <w:r w:rsidRPr="00686515">
        <w:rPr>
          <w:rStyle w:val="st"/>
          <w:lang w:val="en-GB"/>
        </w:rPr>
        <w:t>particular matter</w:t>
      </w:r>
      <w:proofErr w:type="gramEnd"/>
      <w:r w:rsidRPr="00686515">
        <w:rPr>
          <w:rStyle w:val="st"/>
          <w:lang w:val="en-GB"/>
        </w:rPr>
        <w:t>, does not prevent the Committee from examining a further allegation concerning that matter if raised in a future case and sufficiently substantiated by relevant evidence.</w:t>
      </w:r>
    </w:p>
    <w:p w14:paraId="2AB5B501" w14:textId="47966C9B" w:rsidR="008407DA" w:rsidRPr="00686515" w:rsidRDefault="005C17E6">
      <w:pPr>
        <w:pStyle w:val="SingleTxtG"/>
        <w:ind w:right="567"/>
        <w:rPr>
          <w:rStyle w:val="st"/>
          <w:b/>
          <w:lang w:val="en-GB"/>
        </w:rPr>
      </w:pPr>
      <w:r w:rsidRPr="00686515">
        <w:rPr>
          <w:rStyle w:val="st"/>
          <w:b/>
          <w:lang w:val="en-GB"/>
        </w:rPr>
        <w:t>Article</w:t>
      </w:r>
      <w:r w:rsidR="008407DA" w:rsidRPr="00686515">
        <w:rPr>
          <w:rStyle w:val="st"/>
          <w:b/>
          <w:lang w:val="en-GB"/>
        </w:rPr>
        <w:t xml:space="preserve"> 6</w:t>
      </w:r>
      <w:r w:rsidR="00EF65F7" w:rsidRPr="00686515">
        <w:rPr>
          <w:rStyle w:val="st"/>
          <w:b/>
          <w:lang w:val="en-GB"/>
        </w:rPr>
        <w:t xml:space="preserve"> (1)</w:t>
      </w:r>
    </w:p>
    <w:p w14:paraId="17EDAC60" w14:textId="5C3023FA" w:rsidR="008407DA" w:rsidRPr="00686515" w:rsidRDefault="005A1488" w:rsidP="006F00EC">
      <w:pPr>
        <w:pStyle w:val="SingleTxtG"/>
        <w:numPr>
          <w:ilvl w:val="0"/>
          <w:numId w:val="3"/>
        </w:numPr>
        <w:ind w:left="1134" w:right="567" w:firstLine="0"/>
        <w:rPr>
          <w:lang w:val="en-GB"/>
        </w:rPr>
      </w:pPr>
      <w:bookmarkStart w:id="64" w:name="_Ref12743154"/>
      <w:r w:rsidRPr="00686515">
        <w:rPr>
          <w:lang w:val="en-GB"/>
        </w:rPr>
        <w:t xml:space="preserve">It is common ground between the parties that the construction of a nuclear power plant, being an activity listed in Annex I to the Convention, requires an EIA under national law and </w:t>
      </w:r>
      <w:r w:rsidR="004E1143" w:rsidRPr="00686515">
        <w:rPr>
          <w:lang w:val="en-GB"/>
        </w:rPr>
        <w:t xml:space="preserve">that </w:t>
      </w:r>
      <w:r w:rsidRPr="00686515">
        <w:rPr>
          <w:lang w:val="en-GB"/>
        </w:rPr>
        <w:t xml:space="preserve">the provisions of article 6 apply not only to the EIA procedure but also to subsequent procedures, such as the planning and building permit procedures (see paras. </w:t>
      </w:r>
      <w:bookmarkStart w:id="65" w:name="_Ref15287014"/>
      <w:r w:rsidRPr="00686515">
        <w:rPr>
          <w:lang w:val="en-GB"/>
        </w:rPr>
        <w:fldChar w:fldCharType="begin"/>
      </w:r>
      <w:r w:rsidRPr="00686515">
        <w:rPr>
          <w:lang w:val="en-GB"/>
        </w:rPr>
        <w:instrText xml:space="preserve"> REF _Ref12713437 \r \h  \* MERGEFORMAT </w:instrText>
      </w:r>
      <w:r w:rsidRPr="00686515">
        <w:rPr>
          <w:lang w:val="en-GB"/>
        </w:rPr>
      </w:r>
      <w:r w:rsidRPr="00686515">
        <w:rPr>
          <w:lang w:val="en-GB"/>
        </w:rPr>
        <w:fldChar w:fldCharType="separate"/>
      </w:r>
      <w:r w:rsidR="009721DA">
        <w:rPr>
          <w:cs/>
          <w:lang w:val="en-GB"/>
        </w:rPr>
        <w:t>‎</w:t>
      </w:r>
      <w:r w:rsidR="009721DA">
        <w:rPr>
          <w:lang w:val="en-GB"/>
        </w:rPr>
        <w:t>44</w:t>
      </w:r>
      <w:r w:rsidRPr="00686515">
        <w:rPr>
          <w:lang w:val="en-GB"/>
        </w:rPr>
        <w:fldChar w:fldCharType="end"/>
      </w:r>
      <w:r w:rsidRPr="00686515">
        <w:rPr>
          <w:lang w:val="en-GB"/>
        </w:rPr>
        <w:t xml:space="preserve"> and </w:t>
      </w:r>
      <w:r w:rsidRPr="00686515">
        <w:rPr>
          <w:lang w:val="en-GB"/>
        </w:rPr>
        <w:fldChar w:fldCharType="begin"/>
      </w:r>
      <w:r w:rsidRPr="00686515">
        <w:rPr>
          <w:lang w:val="en-GB"/>
        </w:rPr>
        <w:instrText xml:space="preserve"> REF _Ref12713441 \r \h  \* MERGEFORMAT </w:instrText>
      </w:r>
      <w:r w:rsidRPr="00686515">
        <w:rPr>
          <w:lang w:val="en-GB"/>
        </w:rPr>
      </w:r>
      <w:r w:rsidRPr="00686515">
        <w:rPr>
          <w:lang w:val="en-GB"/>
        </w:rPr>
        <w:fldChar w:fldCharType="separate"/>
      </w:r>
      <w:r w:rsidR="009721DA">
        <w:rPr>
          <w:cs/>
          <w:lang w:val="en-GB"/>
        </w:rPr>
        <w:t>‎</w:t>
      </w:r>
      <w:r w:rsidR="009721DA">
        <w:rPr>
          <w:lang w:val="en-GB"/>
        </w:rPr>
        <w:t>45</w:t>
      </w:r>
      <w:r w:rsidRPr="00686515">
        <w:rPr>
          <w:lang w:val="en-GB"/>
        </w:rPr>
        <w:fldChar w:fldCharType="end"/>
      </w:r>
      <w:r w:rsidRPr="00686515">
        <w:rPr>
          <w:lang w:val="en-GB"/>
        </w:rPr>
        <w:t xml:space="preserve"> above).</w:t>
      </w:r>
      <w:bookmarkEnd w:id="64"/>
      <w:bookmarkEnd w:id="65"/>
    </w:p>
    <w:p w14:paraId="04A55A29" w14:textId="62416D1C" w:rsidR="00EB1504" w:rsidRPr="00686515" w:rsidRDefault="00317AC1" w:rsidP="00D26444">
      <w:pPr>
        <w:pStyle w:val="SingleTxtG"/>
        <w:numPr>
          <w:ilvl w:val="0"/>
          <w:numId w:val="3"/>
        </w:numPr>
        <w:ind w:left="1134" w:right="567" w:firstLine="0"/>
        <w:rPr>
          <w:lang w:val="en-GB"/>
        </w:rPr>
      </w:pPr>
      <w:r w:rsidRPr="00686515">
        <w:rPr>
          <w:lang w:val="en-GB"/>
        </w:rPr>
        <w:t>A</w:t>
      </w:r>
      <w:r w:rsidR="009F66A8" w:rsidRPr="00686515">
        <w:rPr>
          <w:lang w:val="en-GB"/>
        </w:rPr>
        <w:t xml:space="preserve">ccording to </w:t>
      </w:r>
      <w:r w:rsidR="00446A8A" w:rsidRPr="00686515">
        <w:rPr>
          <w:lang w:val="en-GB"/>
        </w:rPr>
        <w:t>section 9</w:t>
      </w:r>
      <w:r w:rsidR="00B44E39" w:rsidRPr="00686515">
        <w:rPr>
          <w:lang w:val="en-GB"/>
        </w:rPr>
        <w:t>(</w:t>
      </w:r>
      <w:r w:rsidR="00446A8A" w:rsidRPr="00686515">
        <w:rPr>
          <w:lang w:val="en-GB"/>
        </w:rPr>
        <w:t>c</w:t>
      </w:r>
      <w:r w:rsidR="00B44E39" w:rsidRPr="00686515">
        <w:rPr>
          <w:lang w:val="en-GB"/>
        </w:rPr>
        <w:t>)</w:t>
      </w:r>
      <w:r w:rsidR="00446A8A" w:rsidRPr="00686515">
        <w:rPr>
          <w:lang w:val="en-GB"/>
        </w:rPr>
        <w:t xml:space="preserve"> of</w:t>
      </w:r>
      <w:r w:rsidR="009F66A8" w:rsidRPr="00686515">
        <w:rPr>
          <w:lang w:val="en-GB"/>
        </w:rPr>
        <w:t xml:space="preserve"> the </w:t>
      </w:r>
      <w:r w:rsidR="007445C0" w:rsidRPr="00686515">
        <w:rPr>
          <w:lang w:val="en-GB"/>
        </w:rPr>
        <w:t xml:space="preserve">2015 </w:t>
      </w:r>
      <w:r w:rsidR="009F66A8" w:rsidRPr="00686515">
        <w:rPr>
          <w:lang w:val="en-GB"/>
        </w:rPr>
        <w:t>EIA Act</w:t>
      </w:r>
      <w:r w:rsidRPr="00686515">
        <w:rPr>
          <w:lang w:val="en-GB"/>
        </w:rPr>
        <w:t>,</w:t>
      </w:r>
      <w:r w:rsidR="009F66A8" w:rsidRPr="00686515">
        <w:rPr>
          <w:lang w:val="en-GB"/>
        </w:rPr>
        <w:t xml:space="preserve"> </w:t>
      </w:r>
      <w:r w:rsidR="00446A8A" w:rsidRPr="00686515">
        <w:rPr>
          <w:lang w:val="en-GB"/>
        </w:rPr>
        <w:t>subsequent proce</w:t>
      </w:r>
      <w:r w:rsidR="00B06CFC" w:rsidRPr="00686515">
        <w:rPr>
          <w:lang w:val="en-GB"/>
        </w:rPr>
        <w:t>dures</w:t>
      </w:r>
      <w:r w:rsidRPr="00686515">
        <w:rPr>
          <w:lang w:val="en-GB"/>
        </w:rPr>
        <w:t>,</w:t>
      </w:r>
      <w:r w:rsidR="009F66A8" w:rsidRPr="00686515">
        <w:rPr>
          <w:lang w:val="en-GB"/>
        </w:rPr>
        <w:t xml:space="preserve"> </w:t>
      </w:r>
      <w:r w:rsidR="004E1143" w:rsidRPr="00686515">
        <w:rPr>
          <w:lang w:val="en-GB"/>
        </w:rPr>
        <w:t xml:space="preserve">as defined in section 3(g) of that Act, </w:t>
      </w:r>
      <w:r w:rsidR="00B833FD" w:rsidRPr="00686515">
        <w:rPr>
          <w:lang w:val="en-GB"/>
        </w:rPr>
        <w:t>require</w:t>
      </w:r>
      <w:r w:rsidR="00E73D6E" w:rsidRPr="00686515">
        <w:rPr>
          <w:lang w:val="en-GB"/>
        </w:rPr>
        <w:t xml:space="preserve"> public</w:t>
      </w:r>
      <w:r w:rsidR="009F66A8" w:rsidRPr="00686515">
        <w:rPr>
          <w:lang w:val="en-GB"/>
        </w:rPr>
        <w:t xml:space="preserve"> participation</w:t>
      </w:r>
      <w:r w:rsidR="0081652E" w:rsidRPr="00686515">
        <w:rPr>
          <w:lang w:val="en-GB"/>
        </w:rPr>
        <w:t xml:space="preserve">. </w:t>
      </w:r>
      <w:r w:rsidRPr="00686515">
        <w:rPr>
          <w:lang w:val="en-GB"/>
        </w:rPr>
        <w:t>In this regard, t</w:t>
      </w:r>
      <w:r w:rsidR="0081652E" w:rsidRPr="00686515">
        <w:rPr>
          <w:lang w:val="en-GB"/>
        </w:rPr>
        <w:t xml:space="preserve">he Committee notes the statement </w:t>
      </w:r>
      <w:r w:rsidR="00DC0AF0" w:rsidRPr="00686515">
        <w:rPr>
          <w:lang w:val="en-GB"/>
        </w:rPr>
        <w:t>of</w:t>
      </w:r>
      <w:r w:rsidR="0081652E" w:rsidRPr="00686515">
        <w:rPr>
          <w:lang w:val="en-GB"/>
        </w:rPr>
        <w:t xml:space="preserve"> the Party concerned</w:t>
      </w:r>
      <w:r w:rsidR="009F66A8" w:rsidRPr="00686515">
        <w:rPr>
          <w:lang w:val="en-GB"/>
        </w:rPr>
        <w:t xml:space="preserve"> that the regulation </w:t>
      </w:r>
      <w:r w:rsidR="00DC0AF0" w:rsidRPr="00686515">
        <w:rPr>
          <w:lang w:val="en-GB"/>
        </w:rPr>
        <w:t xml:space="preserve">in sections 9(b)-(e) of the 2015 EIA Act </w:t>
      </w:r>
      <w:r w:rsidR="009F66A8" w:rsidRPr="00686515">
        <w:rPr>
          <w:lang w:val="en-GB"/>
        </w:rPr>
        <w:t xml:space="preserve">of </w:t>
      </w:r>
      <w:r w:rsidR="00495743" w:rsidRPr="00686515">
        <w:rPr>
          <w:lang w:val="en-GB"/>
        </w:rPr>
        <w:t xml:space="preserve">public participation </w:t>
      </w:r>
      <w:r w:rsidR="00DC0AF0" w:rsidRPr="00686515">
        <w:rPr>
          <w:lang w:val="en-GB"/>
        </w:rPr>
        <w:t xml:space="preserve">in subsequent procedures </w:t>
      </w:r>
      <w:r w:rsidR="009F66A8" w:rsidRPr="00686515">
        <w:rPr>
          <w:lang w:val="en-GB"/>
        </w:rPr>
        <w:t xml:space="preserve">takes precedence over </w:t>
      </w:r>
      <w:r w:rsidR="00E73D6E" w:rsidRPr="00686515">
        <w:rPr>
          <w:lang w:val="en-GB"/>
        </w:rPr>
        <w:t xml:space="preserve">the regulation of public participation </w:t>
      </w:r>
      <w:r w:rsidR="0081652E" w:rsidRPr="00686515">
        <w:rPr>
          <w:lang w:val="en-GB"/>
        </w:rPr>
        <w:t xml:space="preserve">in the </w:t>
      </w:r>
      <w:r w:rsidR="00DF60A5" w:rsidRPr="00686515">
        <w:rPr>
          <w:lang w:val="en-GB"/>
        </w:rPr>
        <w:t>legislation</w:t>
      </w:r>
      <w:r w:rsidR="0081652E" w:rsidRPr="00686515">
        <w:rPr>
          <w:lang w:val="en-GB"/>
        </w:rPr>
        <w:t xml:space="preserve"> </w:t>
      </w:r>
      <w:r w:rsidR="00DF60A5" w:rsidRPr="00686515">
        <w:rPr>
          <w:lang w:val="en-GB"/>
        </w:rPr>
        <w:t>under</w:t>
      </w:r>
      <w:r w:rsidR="0081652E" w:rsidRPr="00686515">
        <w:rPr>
          <w:lang w:val="en-GB"/>
        </w:rPr>
        <w:t xml:space="preserve"> which these proce</w:t>
      </w:r>
      <w:r w:rsidR="00DC0AF0" w:rsidRPr="00686515">
        <w:rPr>
          <w:lang w:val="en-GB"/>
        </w:rPr>
        <w:t>dures</w:t>
      </w:r>
      <w:r w:rsidR="0081652E" w:rsidRPr="00686515">
        <w:rPr>
          <w:lang w:val="en-GB"/>
        </w:rPr>
        <w:t xml:space="preserve"> are conducted (see para. </w:t>
      </w:r>
      <w:r w:rsidR="0081652E" w:rsidRPr="00686515">
        <w:rPr>
          <w:lang w:val="en-GB"/>
        </w:rPr>
        <w:fldChar w:fldCharType="begin"/>
      </w:r>
      <w:r w:rsidR="0081652E" w:rsidRPr="00686515">
        <w:rPr>
          <w:lang w:val="en-GB"/>
        </w:rPr>
        <w:instrText xml:space="preserve"> REF _Ref14954599 \r \h </w:instrText>
      </w:r>
      <w:r w:rsidR="002C2F17" w:rsidRPr="00686515">
        <w:rPr>
          <w:lang w:val="en-GB"/>
        </w:rPr>
        <w:instrText xml:space="preserve"> \* MERGEFORMAT </w:instrText>
      </w:r>
      <w:r w:rsidR="0081652E" w:rsidRPr="00686515">
        <w:rPr>
          <w:lang w:val="en-GB"/>
        </w:rPr>
      </w:r>
      <w:r w:rsidR="0081652E" w:rsidRPr="00686515">
        <w:rPr>
          <w:lang w:val="en-GB"/>
        </w:rPr>
        <w:fldChar w:fldCharType="separate"/>
      </w:r>
      <w:r w:rsidR="009721DA">
        <w:rPr>
          <w:cs/>
          <w:lang w:val="en-GB"/>
        </w:rPr>
        <w:t>‎</w:t>
      </w:r>
      <w:r w:rsidR="009721DA">
        <w:rPr>
          <w:lang w:val="en-GB"/>
        </w:rPr>
        <w:t>49</w:t>
      </w:r>
      <w:r w:rsidR="0081652E" w:rsidRPr="00686515">
        <w:rPr>
          <w:lang w:val="en-GB"/>
        </w:rPr>
        <w:fldChar w:fldCharType="end"/>
      </w:r>
      <w:r w:rsidR="0081652E" w:rsidRPr="00686515">
        <w:rPr>
          <w:lang w:val="en-GB"/>
        </w:rPr>
        <w:t xml:space="preserve"> above)</w:t>
      </w:r>
      <w:r w:rsidR="009F66A8" w:rsidRPr="00686515">
        <w:rPr>
          <w:lang w:val="en-GB"/>
        </w:rPr>
        <w:t>.</w:t>
      </w:r>
      <w:r w:rsidR="00446A8A" w:rsidRPr="00686515">
        <w:rPr>
          <w:lang w:val="en-GB"/>
        </w:rPr>
        <w:t xml:space="preserve"> </w:t>
      </w:r>
      <w:r w:rsidR="009F66A8" w:rsidRPr="00686515">
        <w:rPr>
          <w:lang w:val="en-GB"/>
        </w:rPr>
        <w:t xml:space="preserve"> </w:t>
      </w:r>
    </w:p>
    <w:p w14:paraId="17C79A55" w14:textId="41EEC6F2" w:rsidR="00023E2D" w:rsidRPr="00686515" w:rsidRDefault="00023E2D" w:rsidP="00D26444">
      <w:pPr>
        <w:pStyle w:val="SingleTxtG"/>
        <w:numPr>
          <w:ilvl w:val="0"/>
          <w:numId w:val="3"/>
        </w:numPr>
        <w:ind w:left="1134" w:right="567" w:firstLine="0"/>
        <w:rPr>
          <w:lang w:val="en-GB"/>
        </w:rPr>
      </w:pPr>
      <w:bookmarkStart w:id="66" w:name="_Ref500421471"/>
      <w:r w:rsidRPr="00686515">
        <w:rPr>
          <w:lang w:val="en-GB"/>
        </w:rPr>
        <w:t xml:space="preserve">The Committee </w:t>
      </w:r>
      <w:r w:rsidR="00EB1504" w:rsidRPr="00686515">
        <w:rPr>
          <w:lang w:val="en-GB"/>
        </w:rPr>
        <w:t>further</w:t>
      </w:r>
      <w:r w:rsidRPr="00686515">
        <w:rPr>
          <w:lang w:val="en-GB"/>
        </w:rPr>
        <w:t xml:space="preserve"> </w:t>
      </w:r>
      <w:r w:rsidR="00DF60A5" w:rsidRPr="00686515">
        <w:rPr>
          <w:lang w:val="en-GB"/>
        </w:rPr>
        <w:t xml:space="preserve">takes </w:t>
      </w:r>
      <w:r w:rsidRPr="00686515">
        <w:t>note</w:t>
      </w:r>
      <w:r w:rsidRPr="00686515">
        <w:rPr>
          <w:lang w:val="en-GB"/>
        </w:rPr>
        <w:t xml:space="preserve"> </w:t>
      </w:r>
      <w:r w:rsidR="00DF60A5" w:rsidRPr="00686515">
        <w:rPr>
          <w:lang w:val="en-GB"/>
        </w:rPr>
        <w:t xml:space="preserve">of </w:t>
      </w:r>
      <w:r w:rsidRPr="00686515">
        <w:rPr>
          <w:lang w:val="en-GB"/>
        </w:rPr>
        <w:t xml:space="preserve">the </w:t>
      </w:r>
      <w:r w:rsidR="00B833FD" w:rsidRPr="00686515">
        <w:rPr>
          <w:lang w:val="en-GB"/>
        </w:rPr>
        <w:t xml:space="preserve">statement </w:t>
      </w:r>
      <w:r w:rsidRPr="00686515">
        <w:rPr>
          <w:lang w:val="en-GB"/>
        </w:rPr>
        <w:t xml:space="preserve">of the Party concerned that in the permitting of nuclear power plants both the </w:t>
      </w:r>
      <w:r w:rsidR="00BE2356" w:rsidRPr="00686515">
        <w:rPr>
          <w:lang w:val="en-GB"/>
        </w:rPr>
        <w:t xml:space="preserve">planning permit and building permit </w:t>
      </w:r>
      <w:r w:rsidRPr="00686515">
        <w:rPr>
          <w:lang w:val="en-GB"/>
        </w:rPr>
        <w:t xml:space="preserve">procedures under the Building Act and under the </w:t>
      </w:r>
      <w:r w:rsidR="00B44E39" w:rsidRPr="00686515">
        <w:rPr>
          <w:lang w:val="en-GB"/>
        </w:rPr>
        <w:t xml:space="preserve">Atomic </w:t>
      </w:r>
      <w:r w:rsidRPr="00686515">
        <w:rPr>
          <w:lang w:val="en-GB"/>
        </w:rPr>
        <w:t>Act (</w:t>
      </w:r>
      <w:r w:rsidR="00822883" w:rsidRPr="00686515">
        <w:rPr>
          <w:lang w:val="en-GB"/>
        </w:rPr>
        <w:t>procedures for the placement of a nuclear plant, on the construction of a nuclear plant and for granting the nuclear power plant operating permits</w:t>
      </w:r>
      <w:r w:rsidRPr="00686515">
        <w:rPr>
          <w:lang w:val="en-GB"/>
        </w:rPr>
        <w:t xml:space="preserve">) are to be considered </w:t>
      </w:r>
      <w:r w:rsidR="00446A8A" w:rsidRPr="00686515">
        <w:rPr>
          <w:lang w:val="en-GB"/>
        </w:rPr>
        <w:t>subsequent proce</w:t>
      </w:r>
      <w:r w:rsidR="00BE2356" w:rsidRPr="00686515">
        <w:rPr>
          <w:lang w:val="en-GB"/>
        </w:rPr>
        <w:t>dures</w:t>
      </w:r>
      <w:r w:rsidRPr="00686515">
        <w:rPr>
          <w:lang w:val="en-GB"/>
        </w:rPr>
        <w:t xml:space="preserve"> for the purpose of the </w:t>
      </w:r>
      <w:r w:rsidR="0081652E" w:rsidRPr="00686515">
        <w:rPr>
          <w:lang w:val="en-GB"/>
        </w:rPr>
        <w:t xml:space="preserve">2015 </w:t>
      </w:r>
      <w:r w:rsidRPr="00686515">
        <w:rPr>
          <w:lang w:val="en-GB"/>
        </w:rPr>
        <w:t>EIA Act</w:t>
      </w:r>
      <w:r w:rsidR="00822883" w:rsidRPr="00686515">
        <w:rPr>
          <w:lang w:val="en-GB"/>
        </w:rPr>
        <w:t xml:space="preserve"> (see para</w:t>
      </w:r>
      <w:r w:rsidR="00D92D95" w:rsidRPr="00686515">
        <w:rPr>
          <w:lang w:val="en-GB"/>
        </w:rPr>
        <w:t>.</w:t>
      </w:r>
      <w:r w:rsidR="00822883" w:rsidRPr="00686515">
        <w:rPr>
          <w:lang w:val="en-GB"/>
        </w:rPr>
        <w:t xml:space="preserve"> </w:t>
      </w:r>
      <w:r w:rsidR="00822883" w:rsidRPr="00686515">
        <w:fldChar w:fldCharType="begin"/>
      </w:r>
      <w:r w:rsidR="00822883" w:rsidRPr="00686515">
        <w:rPr>
          <w:lang w:val="en-GB"/>
        </w:rPr>
        <w:instrText xml:space="preserve"> REF _Ref491425239 \r \h </w:instrText>
      </w:r>
      <w:r w:rsidR="00B833FD" w:rsidRPr="00686515">
        <w:rPr>
          <w:lang w:val="en-GB"/>
        </w:rPr>
        <w:instrText xml:space="preserve"> \* MERGEFORMAT </w:instrText>
      </w:r>
      <w:r w:rsidR="00822883" w:rsidRPr="00686515">
        <w:fldChar w:fldCharType="separate"/>
      </w:r>
      <w:r w:rsidR="009721DA">
        <w:rPr>
          <w:cs/>
          <w:lang w:val="en-GB"/>
        </w:rPr>
        <w:t>‎</w:t>
      </w:r>
      <w:r w:rsidR="009721DA">
        <w:rPr>
          <w:lang w:val="en-GB"/>
        </w:rPr>
        <w:t>50</w:t>
      </w:r>
      <w:r w:rsidR="00822883" w:rsidRPr="00686515">
        <w:fldChar w:fldCharType="end"/>
      </w:r>
      <w:r w:rsidR="00822883" w:rsidRPr="00686515">
        <w:rPr>
          <w:lang w:val="en-GB"/>
        </w:rPr>
        <w:t xml:space="preserve"> above)</w:t>
      </w:r>
      <w:r w:rsidRPr="00686515">
        <w:rPr>
          <w:lang w:val="en-GB"/>
        </w:rPr>
        <w:t>.</w:t>
      </w:r>
      <w:bookmarkEnd w:id="66"/>
      <w:r w:rsidR="00746346" w:rsidRPr="00686515">
        <w:rPr>
          <w:lang w:val="en-GB"/>
        </w:rPr>
        <w:t xml:space="preserve"> </w:t>
      </w:r>
      <w:r w:rsidR="00DF60A5" w:rsidRPr="00686515">
        <w:rPr>
          <w:lang w:val="en-GB"/>
        </w:rPr>
        <w:t xml:space="preserve">It also notes the </w:t>
      </w:r>
      <w:r w:rsidR="00E07D09" w:rsidRPr="00686515">
        <w:rPr>
          <w:lang w:val="en-GB"/>
        </w:rPr>
        <w:t xml:space="preserve">claim </w:t>
      </w:r>
      <w:r w:rsidR="00DF60A5" w:rsidRPr="00686515">
        <w:rPr>
          <w:lang w:val="en-GB"/>
        </w:rPr>
        <w:t>by observer OEKOBUERO that a pending amendment of the 2015 EIA Act would exhaustively list subsequent procedures and that procedures under the 1997 Atomic Act are not on the list.</w:t>
      </w:r>
      <w:r w:rsidR="00DF60A5" w:rsidRPr="00686515">
        <w:rPr>
          <w:rStyle w:val="FootnoteReference"/>
          <w:lang w:val="en-GB"/>
        </w:rPr>
        <w:footnoteReference w:id="104"/>
      </w:r>
      <w:r w:rsidR="00DF60A5" w:rsidRPr="00686515">
        <w:rPr>
          <w:lang w:val="en-GB"/>
        </w:rPr>
        <w:t xml:space="preserve"> </w:t>
      </w:r>
      <w:r w:rsidR="004758AF" w:rsidRPr="00686515">
        <w:rPr>
          <w:lang w:val="en-GB"/>
        </w:rPr>
        <w:t>However, s</w:t>
      </w:r>
      <w:r w:rsidR="00DF60A5" w:rsidRPr="00686515">
        <w:rPr>
          <w:lang w:val="en-GB"/>
        </w:rPr>
        <w:t xml:space="preserve">ince the Committee is already examining the issue of whether procedures under the Atomic Act are treated </w:t>
      </w:r>
      <w:r w:rsidR="00F44902" w:rsidRPr="00686515">
        <w:rPr>
          <w:lang w:val="en-GB"/>
        </w:rPr>
        <w:t xml:space="preserve">as subsequent procedures for the purposes of the </w:t>
      </w:r>
      <w:r w:rsidR="004758AF" w:rsidRPr="00686515">
        <w:rPr>
          <w:lang w:val="en-GB"/>
        </w:rPr>
        <w:t xml:space="preserve">2015 </w:t>
      </w:r>
      <w:r w:rsidR="00F44902" w:rsidRPr="00686515">
        <w:rPr>
          <w:lang w:val="en-GB"/>
        </w:rPr>
        <w:t>EIA Act</w:t>
      </w:r>
      <w:r w:rsidR="00DF60A5" w:rsidRPr="00686515">
        <w:rPr>
          <w:lang w:val="en-GB"/>
        </w:rPr>
        <w:t xml:space="preserve"> </w:t>
      </w:r>
      <w:r w:rsidR="00F44902" w:rsidRPr="00686515">
        <w:rPr>
          <w:lang w:val="en-GB"/>
        </w:rPr>
        <w:t>in the context of its review of decision VI/8e</w:t>
      </w:r>
      <w:r w:rsidR="00F44902" w:rsidRPr="00686515">
        <w:rPr>
          <w:rStyle w:val="FootnoteReference"/>
          <w:lang w:val="en-GB"/>
        </w:rPr>
        <w:footnoteReference w:id="105"/>
      </w:r>
      <w:r w:rsidR="00F44902" w:rsidRPr="00686515">
        <w:rPr>
          <w:lang w:val="en-GB"/>
        </w:rPr>
        <w:t xml:space="preserve"> it will not examine </w:t>
      </w:r>
      <w:r w:rsidR="004758AF" w:rsidRPr="00686515">
        <w:rPr>
          <w:lang w:val="en-GB"/>
        </w:rPr>
        <w:t xml:space="preserve">this issue </w:t>
      </w:r>
      <w:r w:rsidR="00F44902" w:rsidRPr="00686515">
        <w:rPr>
          <w:lang w:val="en-GB"/>
        </w:rPr>
        <w:t>further in the present case</w:t>
      </w:r>
      <w:r w:rsidR="00FF6BB4" w:rsidRPr="00686515">
        <w:rPr>
          <w:lang w:val="en-GB"/>
        </w:rPr>
        <w:t>.</w:t>
      </w:r>
      <w:r w:rsidR="00E7371D" w:rsidRPr="00686515">
        <w:rPr>
          <w:lang w:val="en-GB"/>
        </w:rPr>
        <w:t xml:space="preserve"> </w:t>
      </w:r>
    </w:p>
    <w:p w14:paraId="1F20AB81" w14:textId="67BE09A5" w:rsidR="00597964" w:rsidRPr="00AF1DF0" w:rsidRDefault="00EE6260" w:rsidP="00DE6A51">
      <w:pPr>
        <w:pStyle w:val="SingleTxtG"/>
        <w:numPr>
          <w:ilvl w:val="0"/>
          <w:numId w:val="3"/>
        </w:numPr>
        <w:ind w:left="1134" w:right="567" w:firstLine="0"/>
        <w:rPr>
          <w:lang w:val="en-GB"/>
        </w:rPr>
      </w:pPr>
      <w:r w:rsidRPr="00686515">
        <w:rPr>
          <w:lang w:val="en-GB"/>
        </w:rPr>
        <w:t xml:space="preserve"> </w:t>
      </w:r>
      <w:bookmarkStart w:id="67" w:name="_Ref15287024"/>
      <w:r w:rsidR="006F0874" w:rsidRPr="005919D3">
        <w:rPr>
          <w:lang w:val="en-GB"/>
        </w:rPr>
        <w:t>T</w:t>
      </w:r>
      <w:r w:rsidR="00315BFA" w:rsidRPr="005919D3">
        <w:rPr>
          <w:lang w:val="en-GB"/>
        </w:rPr>
        <w:t>he communicant alleges</w:t>
      </w:r>
      <w:r w:rsidR="006F0874" w:rsidRPr="005919D3">
        <w:rPr>
          <w:lang w:val="en-GB"/>
        </w:rPr>
        <w:t xml:space="preserve"> </w:t>
      </w:r>
      <w:r w:rsidR="00B833FD" w:rsidRPr="005919D3">
        <w:rPr>
          <w:lang w:val="en-GB"/>
        </w:rPr>
        <w:t xml:space="preserve">that there are </w:t>
      </w:r>
      <w:r w:rsidR="00315BFA" w:rsidRPr="005919D3">
        <w:rPr>
          <w:lang w:val="en-GB"/>
        </w:rPr>
        <w:t xml:space="preserve">restrictions on the possibilities for </w:t>
      </w:r>
      <w:r w:rsidR="00B833FD" w:rsidRPr="005919D3">
        <w:rPr>
          <w:lang w:val="en-GB"/>
        </w:rPr>
        <w:t xml:space="preserve">the public </w:t>
      </w:r>
      <w:r w:rsidR="00125EE2" w:rsidRPr="005919D3">
        <w:rPr>
          <w:lang w:val="en-GB"/>
        </w:rPr>
        <w:t>to participate</w:t>
      </w:r>
      <w:r w:rsidR="009F66A8" w:rsidRPr="005919D3">
        <w:rPr>
          <w:lang w:val="en-GB"/>
        </w:rPr>
        <w:t xml:space="preserve"> in practice</w:t>
      </w:r>
      <w:r w:rsidR="00B833FD" w:rsidRPr="005919D3">
        <w:rPr>
          <w:lang w:val="en-GB"/>
        </w:rPr>
        <w:t xml:space="preserve">. </w:t>
      </w:r>
      <w:r w:rsidR="006F0874" w:rsidRPr="005919D3">
        <w:rPr>
          <w:lang w:val="en-GB"/>
        </w:rPr>
        <w:t>In this regard</w:t>
      </w:r>
      <w:r w:rsidR="0004380C" w:rsidRPr="005919D3">
        <w:rPr>
          <w:lang w:val="en-GB"/>
        </w:rPr>
        <w:t>,</w:t>
      </w:r>
      <w:r w:rsidR="008407DA" w:rsidRPr="005919D3">
        <w:rPr>
          <w:lang w:val="en-GB"/>
        </w:rPr>
        <w:t xml:space="preserve"> </w:t>
      </w:r>
      <w:r w:rsidR="006F0874" w:rsidRPr="005919D3">
        <w:rPr>
          <w:lang w:val="en-GB"/>
        </w:rPr>
        <w:t xml:space="preserve">the communicant cites </w:t>
      </w:r>
      <w:proofErr w:type="gramStart"/>
      <w:r w:rsidR="006F0874" w:rsidRPr="005919D3">
        <w:rPr>
          <w:lang w:val="en-GB"/>
        </w:rPr>
        <w:t>particular provisions</w:t>
      </w:r>
      <w:proofErr w:type="gramEnd"/>
      <w:r w:rsidR="006F0874" w:rsidRPr="005919D3">
        <w:rPr>
          <w:lang w:val="en-GB"/>
        </w:rPr>
        <w:t xml:space="preserve"> of the Building Act </w:t>
      </w:r>
      <w:r w:rsidR="002D5689" w:rsidRPr="005919D3">
        <w:rPr>
          <w:lang w:val="en-GB"/>
        </w:rPr>
        <w:t xml:space="preserve">and Atomic Act </w:t>
      </w:r>
      <w:r w:rsidR="006F0874" w:rsidRPr="005919D3">
        <w:rPr>
          <w:lang w:val="en-GB"/>
        </w:rPr>
        <w:t xml:space="preserve">and </w:t>
      </w:r>
      <w:r w:rsidR="009F66A8" w:rsidRPr="005919D3">
        <w:rPr>
          <w:lang w:val="en-GB"/>
        </w:rPr>
        <w:t xml:space="preserve">decisions given by the courts of </w:t>
      </w:r>
      <w:r w:rsidR="009F66A8" w:rsidRPr="005919D3">
        <w:rPr>
          <w:lang w:val="en-GB"/>
        </w:rPr>
        <w:lastRenderedPageBreak/>
        <w:t xml:space="preserve">the </w:t>
      </w:r>
      <w:r w:rsidR="008407DA" w:rsidRPr="005919D3">
        <w:rPr>
          <w:lang w:val="en-GB"/>
        </w:rPr>
        <w:t>Party concerned</w:t>
      </w:r>
      <w:r w:rsidR="0004380C" w:rsidRPr="005919D3">
        <w:rPr>
          <w:lang w:val="en-GB"/>
        </w:rPr>
        <w:t xml:space="preserve"> </w:t>
      </w:r>
      <w:r w:rsidR="006F0874" w:rsidRPr="005919D3">
        <w:rPr>
          <w:lang w:val="en-GB"/>
        </w:rPr>
        <w:t xml:space="preserve">which it alleges have restricted </w:t>
      </w:r>
      <w:r w:rsidR="0004380C" w:rsidRPr="005919D3">
        <w:rPr>
          <w:lang w:val="en-GB"/>
        </w:rPr>
        <w:t>public participation</w:t>
      </w:r>
      <w:r w:rsidR="001B202B" w:rsidRPr="005919D3">
        <w:rPr>
          <w:lang w:val="en-GB"/>
        </w:rPr>
        <w:t xml:space="preserve"> (see paras. </w:t>
      </w:r>
      <w:r w:rsidR="001B202B" w:rsidRPr="005919D3">
        <w:rPr>
          <w:lang w:val="en-GB"/>
        </w:rPr>
        <w:fldChar w:fldCharType="begin"/>
      </w:r>
      <w:r w:rsidR="001B202B" w:rsidRPr="005919D3">
        <w:rPr>
          <w:lang w:val="en-GB"/>
        </w:rPr>
        <w:instrText xml:space="preserve"> REF _Ref16861516 \r \h  \* MERGEFORMAT </w:instrText>
      </w:r>
      <w:r w:rsidR="001B202B" w:rsidRPr="005919D3">
        <w:rPr>
          <w:lang w:val="en-GB"/>
        </w:rPr>
      </w:r>
      <w:r w:rsidR="001B202B" w:rsidRPr="005919D3">
        <w:rPr>
          <w:lang w:val="en-GB"/>
        </w:rPr>
        <w:fldChar w:fldCharType="separate"/>
      </w:r>
      <w:r w:rsidR="009721DA">
        <w:rPr>
          <w:cs/>
          <w:lang w:val="en-GB"/>
        </w:rPr>
        <w:t>‎</w:t>
      </w:r>
      <w:r w:rsidR="009721DA">
        <w:rPr>
          <w:lang w:val="en-GB"/>
        </w:rPr>
        <w:t>46</w:t>
      </w:r>
      <w:r w:rsidR="001B202B" w:rsidRPr="005919D3">
        <w:rPr>
          <w:lang w:val="en-GB"/>
        </w:rPr>
        <w:fldChar w:fldCharType="end"/>
      </w:r>
      <w:r w:rsidR="001B202B" w:rsidRPr="005919D3">
        <w:rPr>
          <w:lang w:val="en-GB"/>
        </w:rPr>
        <w:t xml:space="preserve">, </w:t>
      </w:r>
      <w:r w:rsidR="001B202B" w:rsidRPr="005919D3">
        <w:rPr>
          <w:lang w:val="en-GB"/>
        </w:rPr>
        <w:fldChar w:fldCharType="begin"/>
      </w:r>
      <w:r w:rsidR="001B202B" w:rsidRPr="005919D3">
        <w:rPr>
          <w:lang w:val="en-GB"/>
        </w:rPr>
        <w:instrText xml:space="preserve"> REF _Ref495487576 \r \h  \* MERGEFORMAT </w:instrText>
      </w:r>
      <w:r w:rsidR="001B202B" w:rsidRPr="005919D3">
        <w:rPr>
          <w:lang w:val="en-GB"/>
        </w:rPr>
      </w:r>
      <w:r w:rsidR="001B202B" w:rsidRPr="005919D3">
        <w:rPr>
          <w:lang w:val="en-GB"/>
        </w:rPr>
        <w:fldChar w:fldCharType="separate"/>
      </w:r>
      <w:r w:rsidR="009721DA">
        <w:rPr>
          <w:cs/>
          <w:lang w:val="en-GB"/>
        </w:rPr>
        <w:t>‎</w:t>
      </w:r>
      <w:r w:rsidR="009721DA">
        <w:rPr>
          <w:lang w:val="en-GB"/>
        </w:rPr>
        <w:t>52</w:t>
      </w:r>
      <w:r w:rsidR="001B202B" w:rsidRPr="005919D3">
        <w:rPr>
          <w:lang w:val="en-GB"/>
        </w:rPr>
        <w:fldChar w:fldCharType="end"/>
      </w:r>
      <w:r w:rsidR="001B202B" w:rsidRPr="005919D3">
        <w:rPr>
          <w:lang w:val="en-GB"/>
        </w:rPr>
        <w:t xml:space="preserve">, </w:t>
      </w:r>
      <w:r w:rsidR="001B202B" w:rsidRPr="005919D3">
        <w:rPr>
          <w:lang w:val="en-GB"/>
        </w:rPr>
        <w:fldChar w:fldCharType="begin"/>
      </w:r>
      <w:r w:rsidR="001B202B" w:rsidRPr="005919D3">
        <w:rPr>
          <w:lang w:val="en-GB"/>
        </w:rPr>
        <w:instrText xml:space="preserve"> REF _Ref495493812 \r \h  \* MERGEFORMAT </w:instrText>
      </w:r>
      <w:r w:rsidR="001B202B" w:rsidRPr="005919D3">
        <w:rPr>
          <w:lang w:val="en-GB"/>
        </w:rPr>
      </w:r>
      <w:r w:rsidR="001B202B" w:rsidRPr="005919D3">
        <w:rPr>
          <w:lang w:val="en-GB"/>
        </w:rPr>
        <w:fldChar w:fldCharType="separate"/>
      </w:r>
      <w:r w:rsidR="009721DA">
        <w:rPr>
          <w:cs/>
          <w:lang w:val="en-GB"/>
        </w:rPr>
        <w:t>‎</w:t>
      </w:r>
      <w:r w:rsidR="009721DA">
        <w:rPr>
          <w:lang w:val="en-GB"/>
        </w:rPr>
        <w:t>54</w:t>
      </w:r>
      <w:r w:rsidR="001B202B" w:rsidRPr="005919D3">
        <w:rPr>
          <w:lang w:val="en-GB"/>
        </w:rPr>
        <w:fldChar w:fldCharType="end"/>
      </w:r>
      <w:r w:rsidR="001B202B" w:rsidRPr="005919D3">
        <w:rPr>
          <w:lang w:val="en-GB"/>
        </w:rPr>
        <w:t xml:space="preserve">, </w:t>
      </w:r>
      <w:r w:rsidR="001B202B" w:rsidRPr="005919D3">
        <w:rPr>
          <w:lang w:val="en-GB"/>
        </w:rPr>
        <w:fldChar w:fldCharType="begin"/>
      </w:r>
      <w:r w:rsidR="001B202B" w:rsidRPr="005919D3">
        <w:rPr>
          <w:lang w:val="en-GB"/>
        </w:rPr>
        <w:instrText xml:space="preserve"> REF _Ref16861577 \r \h  \* MERGEFORMAT </w:instrText>
      </w:r>
      <w:r w:rsidR="001B202B" w:rsidRPr="005919D3">
        <w:rPr>
          <w:lang w:val="en-GB"/>
        </w:rPr>
      </w:r>
      <w:r w:rsidR="001B202B" w:rsidRPr="005919D3">
        <w:rPr>
          <w:lang w:val="en-GB"/>
        </w:rPr>
        <w:fldChar w:fldCharType="separate"/>
      </w:r>
      <w:r w:rsidR="009721DA">
        <w:rPr>
          <w:cs/>
          <w:lang w:val="en-GB"/>
        </w:rPr>
        <w:t>‎</w:t>
      </w:r>
      <w:r w:rsidR="009721DA">
        <w:rPr>
          <w:lang w:val="en-GB"/>
        </w:rPr>
        <w:t>61</w:t>
      </w:r>
      <w:r w:rsidR="001B202B" w:rsidRPr="005919D3">
        <w:rPr>
          <w:lang w:val="en-GB"/>
        </w:rPr>
        <w:fldChar w:fldCharType="end"/>
      </w:r>
      <w:r w:rsidR="001B202B" w:rsidRPr="005919D3">
        <w:rPr>
          <w:lang w:val="en-GB"/>
        </w:rPr>
        <w:t>-</w:t>
      </w:r>
      <w:r w:rsidR="001B202B" w:rsidRPr="005919D3">
        <w:rPr>
          <w:lang w:val="en-GB"/>
        </w:rPr>
        <w:fldChar w:fldCharType="begin"/>
      </w:r>
      <w:r w:rsidR="001B202B" w:rsidRPr="005919D3">
        <w:rPr>
          <w:lang w:val="en-GB"/>
        </w:rPr>
        <w:instrText xml:space="preserve"> REF _Ref16861580 \r \h  \* MERGEFORMAT </w:instrText>
      </w:r>
      <w:r w:rsidR="001B202B" w:rsidRPr="005919D3">
        <w:rPr>
          <w:lang w:val="en-GB"/>
        </w:rPr>
      </w:r>
      <w:r w:rsidR="001B202B" w:rsidRPr="005919D3">
        <w:rPr>
          <w:lang w:val="en-GB"/>
        </w:rPr>
        <w:fldChar w:fldCharType="separate"/>
      </w:r>
      <w:r w:rsidR="009721DA">
        <w:rPr>
          <w:cs/>
          <w:lang w:val="en-GB"/>
        </w:rPr>
        <w:t>‎</w:t>
      </w:r>
      <w:r w:rsidR="009721DA">
        <w:rPr>
          <w:lang w:val="en-GB"/>
        </w:rPr>
        <w:t>63</w:t>
      </w:r>
      <w:r w:rsidR="001B202B" w:rsidRPr="005919D3">
        <w:rPr>
          <w:lang w:val="en-GB"/>
        </w:rPr>
        <w:fldChar w:fldCharType="end"/>
      </w:r>
      <w:r w:rsidR="001B202B" w:rsidRPr="005919D3">
        <w:rPr>
          <w:lang w:val="en-GB"/>
        </w:rPr>
        <w:t xml:space="preserve"> above)</w:t>
      </w:r>
      <w:r w:rsidR="009F66A8" w:rsidRPr="005919D3">
        <w:rPr>
          <w:lang w:val="en-GB"/>
        </w:rPr>
        <w:t xml:space="preserve">. However, the cases presented by the communicant refer to </w:t>
      </w:r>
      <w:r w:rsidR="004758AF" w:rsidRPr="005919D3">
        <w:rPr>
          <w:lang w:val="en-GB"/>
        </w:rPr>
        <w:t>the legal situation</w:t>
      </w:r>
      <w:r w:rsidR="009F66A8" w:rsidRPr="005919D3">
        <w:rPr>
          <w:lang w:val="en-GB"/>
        </w:rPr>
        <w:t xml:space="preserve"> before the adoption of the 2015 EIA Act</w:t>
      </w:r>
      <w:r w:rsidR="004758AF" w:rsidRPr="005919D3">
        <w:rPr>
          <w:lang w:val="en-GB"/>
        </w:rPr>
        <w:t xml:space="preserve"> and t</w:t>
      </w:r>
      <w:r w:rsidR="009F66A8" w:rsidRPr="005919D3">
        <w:rPr>
          <w:lang w:val="en-GB"/>
        </w:rPr>
        <w:t xml:space="preserve">he </w:t>
      </w:r>
      <w:r w:rsidR="00F132A6" w:rsidRPr="005919D3">
        <w:rPr>
          <w:lang w:val="en-GB"/>
        </w:rPr>
        <w:t xml:space="preserve">communicant has provided no evidence that the </w:t>
      </w:r>
      <w:r w:rsidR="009E0269" w:rsidRPr="005919D3">
        <w:rPr>
          <w:lang w:val="en-GB"/>
        </w:rPr>
        <w:t xml:space="preserve">alleged restrictions </w:t>
      </w:r>
      <w:r w:rsidR="00E07D09" w:rsidRPr="005919D3">
        <w:rPr>
          <w:lang w:val="en-GB"/>
        </w:rPr>
        <w:t xml:space="preserve">have continued </w:t>
      </w:r>
      <w:r w:rsidR="009E0269" w:rsidRPr="005919D3">
        <w:rPr>
          <w:lang w:val="en-GB"/>
        </w:rPr>
        <w:t xml:space="preserve">since that </w:t>
      </w:r>
      <w:r w:rsidR="00E07D09" w:rsidRPr="005919D3">
        <w:rPr>
          <w:lang w:val="en-GB"/>
        </w:rPr>
        <w:t xml:space="preserve">2015 EIA </w:t>
      </w:r>
      <w:r w:rsidR="009E0269" w:rsidRPr="005919D3">
        <w:rPr>
          <w:lang w:val="en-GB"/>
        </w:rPr>
        <w:t>Act’s enactment</w:t>
      </w:r>
      <w:r w:rsidR="009F66A8" w:rsidRPr="005919D3">
        <w:rPr>
          <w:lang w:val="en-GB"/>
        </w:rPr>
        <w:t>.</w:t>
      </w:r>
      <w:r w:rsidR="006F0874" w:rsidRPr="005919D3">
        <w:rPr>
          <w:lang w:val="en-GB"/>
        </w:rPr>
        <w:t xml:space="preserve"> The Committee </w:t>
      </w:r>
      <w:r w:rsidR="001B2BB5" w:rsidRPr="005919D3">
        <w:rPr>
          <w:lang w:val="en-GB"/>
        </w:rPr>
        <w:t>thus finds that the communicant’s allegations on this point are not substantiated</w:t>
      </w:r>
      <w:r w:rsidR="006F0874" w:rsidRPr="005919D3">
        <w:rPr>
          <w:lang w:val="en-GB"/>
        </w:rPr>
        <w:t>.</w:t>
      </w:r>
      <w:bookmarkEnd w:id="67"/>
      <w:r w:rsidR="00E07D09" w:rsidRPr="005919D3">
        <w:rPr>
          <w:lang w:val="en-GB"/>
        </w:rPr>
        <w:t xml:space="preserve"> </w:t>
      </w:r>
    </w:p>
    <w:p w14:paraId="0D064334" w14:textId="772DE5D5" w:rsidR="004E1143" w:rsidRPr="00686515" w:rsidRDefault="004E1143" w:rsidP="00DE6A51">
      <w:pPr>
        <w:pStyle w:val="SingleTxtG"/>
        <w:ind w:right="567"/>
        <w:rPr>
          <w:b/>
          <w:lang w:val="en-GB"/>
        </w:rPr>
      </w:pPr>
      <w:r w:rsidRPr="00686515">
        <w:rPr>
          <w:b/>
          <w:lang w:val="en-GB"/>
        </w:rPr>
        <w:t>Article 6(3)</w:t>
      </w:r>
    </w:p>
    <w:p w14:paraId="50DE5001" w14:textId="73C6114C" w:rsidR="004E1143" w:rsidRPr="00686515" w:rsidRDefault="00B77B79" w:rsidP="00F0376D">
      <w:pPr>
        <w:pStyle w:val="SingleTxtG"/>
        <w:numPr>
          <w:ilvl w:val="0"/>
          <w:numId w:val="3"/>
        </w:numPr>
        <w:ind w:left="1134" w:right="567" w:firstLine="0"/>
        <w:rPr>
          <w:lang w:val="en-GB"/>
        </w:rPr>
      </w:pPr>
      <w:r w:rsidRPr="00686515">
        <w:rPr>
          <w:lang w:val="en-GB"/>
        </w:rPr>
        <w:t>S</w:t>
      </w:r>
      <w:r w:rsidR="004E1143" w:rsidRPr="00686515">
        <w:rPr>
          <w:lang w:val="en-GB"/>
        </w:rPr>
        <w:t xml:space="preserve">ince the Committee </w:t>
      </w:r>
      <w:r w:rsidR="000C1636" w:rsidRPr="00686515">
        <w:rPr>
          <w:lang w:val="en-GB"/>
        </w:rPr>
        <w:t xml:space="preserve">has already </w:t>
      </w:r>
      <w:r w:rsidR="00E07D09" w:rsidRPr="00686515">
        <w:rPr>
          <w:lang w:val="en-GB"/>
        </w:rPr>
        <w:t xml:space="preserve">considered </w:t>
      </w:r>
      <w:r w:rsidR="000C1636" w:rsidRPr="00686515">
        <w:rPr>
          <w:lang w:val="en-GB"/>
        </w:rPr>
        <w:t>the</w:t>
      </w:r>
      <w:r w:rsidR="00E07D09" w:rsidRPr="00686515">
        <w:rPr>
          <w:lang w:val="en-GB"/>
        </w:rPr>
        <w:t xml:space="preserve"> </w:t>
      </w:r>
      <w:r w:rsidRPr="00686515">
        <w:rPr>
          <w:lang w:val="en-GB"/>
        </w:rPr>
        <w:t xml:space="preserve">communicant’s allegations concerning article 6(3) in </w:t>
      </w:r>
      <w:r w:rsidR="000C1636" w:rsidRPr="00686515">
        <w:rPr>
          <w:lang w:val="en-GB"/>
        </w:rPr>
        <w:t xml:space="preserve">its consideration </w:t>
      </w:r>
      <w:r w:rsidR="00E07D09" w:rsidRPr="00686515">
        <w:rPr>
          <w:lang w:val="en-GB"/>
        </w:rPr>
        <w:t xml:space="preserve">with respect to </w:t>
      </w:r>
      <w:r w:rsidR="000C1636" w:rsidRPr="00686515">
        <w:rPr>
          <w:lang w:val="en-GB"/>
        </w:rPr>
        <w:t xml:space="preserve">article 6(1) in </w:t>
      </w:r>
      <w:r w:rsidRPr="00686515">
        <w:rPr>
          <w:lang w:val="en-GB"/>
        </w:rPr>
        <w:t xml:space="preserve">paragraphs </w:t>
      </w:r>
      <w:r w:rsidR="00B52AD8" w:rsidRPr="00686515">
        <w:rPr>
          <w:lang w:val="en-GB"/>
        </w:rPr>
        <w:fldChar w:fldCharType="begin"/>
      </w:r>
      <w:r w:rsidR="00B52AD8" w:rsidRPr="00686515">
        <w:rPr>
          <w:lang w:val="en-GB"/>
        </w:rPr>
        <w:instrText xml:space="preserve"> REF _Ref15287014 \r \h </w:instrText>
      </w:r>
      <w:r w:rsidR="00CF6A3F" w:rsidRPr="00686515">
        <w:rPr>
          <w:lang w:val="en-GB"/>
        </w:rPr>
        <w:instrText xml:space="preserve"> \* MERGEFORMAT </w:instrText>
      </w:r>
      <w:r w:rsidR="00B52AD8" w:rsidRPr="00686515">
        <w:rPr>
          <w:lang w:val="en-GB"/>
        </w:rPr>
      </w:r>
      <w:r w:rsidR="00B52AD8" w:rsidRPr="00686515">
        <w:rPr>
          <w:lang w:val="en-GB"/>
        </w:rPr>
        <w:fldChar w:fldCharType="separate"/>
      </w:r>
      <w:r w:rsidR="009721DA">
        <w:rPr>
          <w:cs/>
          <w:lang w:val="en-GB"/>
        </w:rPr>
        <w:t>‎</w:t>
      </w:r>
      <w:r w:rsidR="009721DA">
        <w:rPr>
          <w:lang w:val="en-GB"/>
        </w:rPr>
        <w:t>90</w:t>
      </w:r>
      <w:r w:rsidR="00B52AD8" w:rsidRPr="00686515">
        <w:rPr>
          <w:lang w:val="en-GB"/>
        </w:rPr>
        <w:fldChar w:fldCharType="end"/>
      </w:r>
      <w:r w:rsidRPr="00686515">
        <w:rPr>
          <w:lang w:val="en-GB"/>
        </w:rPr>
        <w:t xml:space="preserve"> </w:t>
      </w:r>
      <w:r w:rsidR="000C1636" w:rsidRPr="00686515">
        <w:rPr>
          <w:lang w:val="en-GB"/>
        </w:rPr>
        <w:t>to</w:t>
      </w:r>
      <w:r w:rsidRPr="00686515">
        <w:rPr>
          <w:lang w:val="en-GB"/>
        </w:rPr>
        <w:t xml:space="preserve"> </w:t>
      </w:r>
      <w:r w:rsidR="005919D3">
        <w:rPr>
          <w:lang w:val="en-GB"/>
        </w:rPr>
        <w:fldChar w:fldCharType="begin"/>
      </w:r>
      <w:r w:rsidR="005919D3">
        <w:rPr>
          <w:lang w:val="en-GB"/>
        </w:rPr>
        <w:instrText xml:space="preserve"> REF _Ref15287024 \r \h </w:instrText>
      </w:r>
      <w:r w:rsidR="005919D3">
        <w:rPr>
          <w:lang w:val="en-GB"/>
        </w:rPr>
      </w:r>
      <w:r w:rsidR="005919D3">
        <w:rPr>
          <w:lang w:val="en-GB"/>
        </w:rPr>
        <w:fldChar w:fldCharType="separate"/>
      </w:r>
      <w:r w:rsidR="009721DA">
        <w:rPr>
          <w:cs/>
          <w:lang w:val="en-GB"/>
        </w:rPr>
        <w:t>‎</w:t>
      </w:r>
      <w:r w:rsidR="009721DA">
        <w:rPr>
          <w:lang w:val="en-GB"/>
        </w:rPr>
        <w:t>93</w:t>
      </w:r>
      <w:r w:rsidR="005919D3">
        <w:rPr>
          <w:lang w:val="en-GB"/>
        </w:rPr>
        <w:fldChar w:fldCharType="end"/>
      </w:r>
      <w:r w:rsidR="005919D3">
        <w:rPr>
          <w:lang w:val="en-GB"/>
        </w:rPr>
        <w:t xml:space="preserve"> </w:t>
      </w:r>
      <w:r w:rsidRPr="00686515">
        <w:rPr>
          <w:lang w:val="en-GB"/>
        </w:rPr>
        <w:t>above</w:t>
      </w:r>
      <w:r w:rsidR="000C1636" w:rsidRPr="00686515">
        <w:rPr>
          <w:lang w:val="en-GB"/>
        </w:rPr>
        <w:t>, it will not consider those allegations again here</w:t>
      </w:r>
      <w:r w:rsidR="004E1143" w:rsidRPr="00686515">
        <w:rPr>
          <w:lang w:val="en-GB"/>
        </w:rPr>
        <w:t>.</w:t>
      </w:r>
    </w:p>
    <w:p w14:paraId="5F6FBFA7" w14:textId="16351228" w:rsidR="009F66A8" w:rsidRPr="00686515" w:rsidRDefault="000156AF">
      <w:pPr>
        <w:pStyle w:val="SingleTxtG"/>
        <w:ind w:right="567"/>
        <w:rPr>
          <w:b/>
          <w:lang w:val="en-GB"/>
        </w:rPr>
      </w:pPr>
      <w:r w:rsidRPr="00686515">
        <w:rPr>
          <w:b/>
          <w:lang w:val="en-GB"/>
        </w:rPr>
        <w:t>A</w:t>
      </w:r>
      <w:r w:rsidR="009F66A8" w:rsidRPr="00686515">
        <w:rPr>
          <w:b/>
          <w:lang w:val="en-GB"/>
        </w:rPr>
        <w:t>rticle 6</w:t>
      </w:r>
      <w:r w:rsidR="001E5E5B" w:rsidRPr="00686515">
        <w:rPr>
          <w:b/>
          <w:lang w:val="en-GB"/>
        </w:rPr>
        <w:t>(</w:t>
      </w:r>
      <w:r w:rsidR="009F66A8" w:rsidRPr="00686515">
        <w:rPr>
          <w:b/>
          <w:lang w:val="en-GB"/>
        </w:rPr>
        <w:t>8</w:t>
      </w:r>
      <w:r w:rsidR="001E5E5B" w:rsidRPr="00686515">
        <w:rPr>
          <w:b/>
          <w:lang w:val="en-GB"/>
        </w:rPr>
        <w:t>)</w:t>
      </w:r>
    </w:p>
    <w:p w14:paraId="07F0D7BF" w14:textId="60ECF757" w:rsidR="006E584A" w:rsidRPr="00686515" w:rsidRDefault="001303C6" w:rsidP="006F00EC">
      <w:pPr>
        <w:pStyle w:val="SingleTxtG"/>
        <w:numPr>
          <w:ilvl w:val="0"/>
          <w:numId w:val="3"/>
        </w:numPr>
        <w:ind w:left="1134" w:right="567" w:firstLine="0"/>
        <w:rPr>
          <w:lang w:val="en-GB"/>
        </w:rPr>
      </w:pPr>
      <w:bookmarkStart w:id="68" w:name="_Ref16865520"/>
      <w:r w:rsidRPr="00686515">
        <w:rPr>
          <w:lang w:val="en-GB"/>
        </w:rPr>
        <w:t xml:space="preserve">With respect </w:t>
      </w:r>
      <w:r w:rsidR="00130993" w:rsidRPr="00686515">
        <w:rPr>
          <w:lang w:val="en-GB"/>
        </w:rPr>
        <w:t xml:space="preserve">to ensuring that </w:t>
      </w:r>
      <w:r w:rsidR="00ED32B1" w:rsidRPr="00686515">
        <w:rPr>
          <w:lang w:val="en-GB"/>
        </w:rPr>
        <w:t xml:space="preserve">the </w:t>
      </w:r>
      <w:r w:rsidR="00130993" w:rsidRPr="00686515">
        <w:rPr>
          <w:lang w:val="en-GB"/>
        </w:rPr>
        <w:t xml:space="preserve">legal framework </w:t>
      </w:r>
      <w:r w:rsidR="00ED32B1" w:rsidRPr="00686515">
        <w:rPr>
          <w:lang w:val="en-GB"/>
        </w:rPr>
        <w:t xml:space="preserve">of the Party concerned </w:t>
      </w:r>
      <w:r w:rsidR="00130993" w:rsidRPr="00686515">
        <w:rPr>
          <w:lang w:val="en-GB"/>
        </w:rPr>
        <w:t>establishes a clear requirement to take due account of the outcome of public participation</w:t>
      </w:r>
      <w:r w:rsidRPr="00686515">
        <w:rPr>
          <w:lang w:val="en-GB"/>
        </w:rPr>
        <w:t>, t</w:t>
      </w:r>
      <w:r w:rsidR="006E584A" w:rsidRPr="00686515">
        <w:rPr>
          <w:lang w:val="en-GB"/>
        </w:rPr>
        <w:t xml:space="preserve">he Committee </w:t>
      </w:r>
      <w:r w:rsidR="00130993" w:rsidRPr="00686515">
        <w:rPr>
          <w:lang w:val="en-GB"/>
        </w:rPr>
        <w:t xml:space="preserve">considers that in the context of the EIA procedure this requirement is met through </w:t>
      </w:r>
      <w:r w:rsidR="006E584A" w:rsidRPr="00686515">
        <w:rPr>
          <w:lang w:val="en-GB"/>
        </w:rPr>
        <w:t xml:space="preserve">annexes 5 and 6 of the </w:t>
      </w:r>
      <w:r w:rsidR="00CF6A3F" w:rsidRPr="00686515">
        <w:rPr>
          <w:lang w:val="en-GB"/>
        </w:rPr>
        <w:t xml:space="preserve">2015 </w:t>
      </w:r>
      <w:r w:rsidR="006E584A" w:rsidRPr="00686515">
        <w:rPr>
          <w:lang w:val="en-GB"/>
        </w:rPr>
        <w:t xml:space="preserve">EIA Act, which state that the EIA statement must include </w:t>
      </w:r>
      <w:r w:rsidR="00CF6A3F" w:rsidRPr="00686515">
        <w:rPr>
          <w:lang w:val="en-GB"/>
        </w:rPr>
        <w:t xml:space="preserve">a </w:t>
      </w:r>
      <w:r w:rsidR="006E584A" w:rsidRPr="00686515">
        <w:rPr>
          <w:lang w:val="en-GB"/>
        </w:rPr>
        <w:t>“settlement” of the comments received on the notification and on the expert report</w:t>
      </w:r>
      <w:r w:rsidR="00283C31" w:rsidRPr="00686515">
        <w:rPr>
          <w:lang w:val="en-GB"/>
        </w:rPr>
        <w:t xml:space="preserve"> (see para. </w:t>
      </w:r>
      <w:r w:rsidR="00283C31" w:rsidRPr="00686515">
        <w:rPr>
          <w:lang w:val="en-GB"/>
        </w:rPr>
        <w:fldChar w:fldCharType="begin"/>
      </w:r>
      <w:r w:rsidR="00283C31" w:rsidRPr="00686515">
        <w:rPr>
          <w:lang w:val="en-GB"/>
        </w:rPr>
        <w:instrText xml:space="preserve"> REF _Ref15380406 \r \h </w:instrText>
      </w:r>
      <w:r w:rsidR="00ED32B1" w:rsidRPr="00686515">
        <w:rPr>
          <w:lang w:val="en-GB"/>
        </w:rPr>
        <w:instrText xml:space="preserve"> \* MERGEFORMAT </w:instrText>
      </w:r>
      <w:r w:rsidR="00283C31" w:rsidRPr="00686515">
        <w:rPr>
          <w:lang w:val="en-GB"/>
        </w:rPr>
      </w:r>
      <w:r w:rsidR="00283C31" w:rsidRPr="00686515">
        <w:rPr>
          <w:lang w:val="en-GB"/>
        </w:rPr>
        <w:fldChar w:fldCharType="separate"/>
      </w:r>
      <w:r w:rsidR="009721DA">
        <w:rPr>
          <w:cs/>
          <w:lang w:val="en-GB"/>
        </w:rPr>
        <w:t>‎</w:t>
      </w:r>
      <w:r w:rsidR="009721DA">
        <w:rPr>
          <w:lang w:val="en-GB"/>
        </w:rPr>
        <w:t>23</w:t>
      </w:r>
      <w:r w:rsidR="00283C31" w:rsidRPr="00686515">
        <w:rPr>
          <w:lang w:val="en-GB"/>
        </w:rPr>
        <w:fldChar w:fldCharType="end"/>
      </w:r>
      <w:r w:rsidR="00283C31" w:rsidRPr="00686515">
        <w:rPr>
          <w:lang w:val="en-GB"/>
        </w:rPr>
        <w:t xml:space="preserve"> above)</w:t>
      </w:r>
      <w:r w:rsidR="006E584A" w:rsidRPr="00686515">
        <w:rPr>
          <w:lang w:val="en-GB"/>
        </w:rPr>
        <w:t>.</w:t>
      </w:r>
      <w:bookmarkEnd w:id="68"/>
      <w:r w:rsidR="006E584A" w:rsidRPr="00686515">
        <w:rPr>
          <w:lang w:val="en-GB"/>
        </w:rPr>
        <w:t xml:space="preserve"> </w:t>
      </w:r>
    </w:p>
    <w:p w14:paraId="3D9169AB" w14:textId="2D607BF6" w:rsidR="009F66A8" w:rsidRPr="00686515" w:rsidRDefault="0058153B" w:rsidP="006F00EC">
      <w:pPr>
        <w:pStyle w:val="SingleTxtG"/>
        <w:numPr>
          <w:ilvl w:val="0"/>
          <w:numId w:val="3"/>
        </w:numPr>
        <w:ind w:left="1134" w:right="567" w:firstLine="0"/>
        <w:rPr>
          <w:lang w:val="en-GB"/>
        </w:rPr>
      </w:pPr>
      <w:r w:rsidRPr="00686515">
        <w:rPr>
          <w:lang w:val="en-GB"/>
        </w:rPr>
        <w:t xml:space="preserve">As </w:t>
      </w:r>
      <w:r w:rsidR="00E75256" w:rsidRPr="00686515">
        <w:rPr>
          <w:lang w:val="en-GB"/>
        </w:rPr>
        <w:t>regards</w:t>
      </w:r>
      <w:r w:rsidRPr="00686515">
        <w:rPr>
          <w:lang w:val="en-GB"/>
        </w:rPr>
        <w:t xml:space="preserve"> the </w:t>
      </w:r>
      <w:r w:rsidR="00201C1A" w:rsidRPr="00686515">
        <w:rPr>
          <w:lang w:val="en-GB"/>
        </w:rPr>
        <w:t>subsequent proce</w:t>
      </w:r>
      <w:r w:rsidR="00261A29" w:rsidRPr="00686515">
        <w:rPr>
          <w:lang w:val="en-GB"/>
        </w:rPr>
        <w:t>dures</w:t>
      </w:r>
      <w:r w:rsidR="009F66A8" w:rsidRPr="00686515">
        <w:rPr>
          <w:lang w:val="en-GB"/>
        </w:rPr>
        <w:t xml:space="preserve">, the </w:t>
      </w:r>
      <w:r w:rsidR="006E584A" w:rsidRPr="00686515">
        <w:rPr>
          <w:lang w:val="en-GB"/>
        </w:rPr>
        <w:t xml:space="preserve">Committee considers that </w:t>
      </w:r>
      <w:r w:rsidRPr="00686515">
        <w:rPr>
          <w:lang w:val="en-GB"/>
        </w:rPr>
        <w:t xml:space="preserve">the Party concerned meets the requirement to take due account of the outcome of public participation by </w:t>
      </w:r>
      <w:r w:rsidR="006E584A" w:rsidRPr="00686515">
        <w:rPr>
          <w:lang w:val="en-GB"/>
        </w:rPr>
        <w:t xml:space="preserve">section </w:t>
      </w:r>
      <w:r w:rsidR="00DD7433" w:rsidRPr="00686515">
        <w:rPr>
          <w:lang w:val="en-GB"/>
        </w:rPr>
        <w:t>9</w:t>
      </w:r>
      <w:r w:rsidR="00261A29" w:rsidRPr="00686515">
        <w:rPr>
          <w:lang w:val="en-GB"/>
        </w:rPr>
        <w:t>(</w:t>
      </w:r>
      <w:r w:rsidR="00DD7433" w:rsidRPr="00686515">
        <w:rPr>
          <w:lang w:val="en-GB"/>
        </w:rPr>
        <w:t>c</w:t>
      </w:r>
      <w:r w:rsidR="00261A29" w:rsidRPr="00686515">
        <w:rPr>
          <w:lang w:val="en-GB"/>
        </w:rPr>
        <w:t>)(</w:t>
      </w:r>
      <w:r w:rsidR="00DD7433" w:rsidRPr="00686515">
        <w:rPr>
          <w:lang w:val="en-GB"/>
        </w:rPr>
        <w:t>2</w:t>
      </w:r>
      <w:r w:rsidR="00261A29" w:rsidRPr="00686515">
        <w:rPr>
          <w:lang w:val="en-GB"/>
        </w:rPr>
        <w:t>)</w:t>
      </w:r>
      <w:r w:rsidR="00DD7433" w:rsidRPr="00686515">
        <w:rPr>
          <w:lang w:val="en-GB"/>
        </w:rPr>
        <w:t xml:space="preserve"> of the </w:t>
      </w:r>
      <w:r w:rsidR="00CF6A3F" w:rsidRPr="00686515">
        <w:rPr>
          <w:lang w:val="en-GB"/>
        </w:rPr>
        <w:t xml:space="preserve">2015 </w:t>
      </w:r>
      <w:r w:rsidR="00DD7433" w:rsidRPr="00686515">
        <w:rPr>
          <w:lang w:val="en-GB"/>
        </w:rPr>
        <w:t>EIA Act</w:t>
      </w:r>
      <w:r w:rsidR="00B76657" w:rsidRPr="00686515">
        <w:rPr>
          <w:lang w:val="en-GB"/>
        </w:rPr>
        <w:t>,</w:t>
      </w:r>
      <w:r w:rsidR="006E584A" w:rsidRPr="00686515">
        <w:rPr>
          <w:lang w:val="en-GB"/>
        </w:rPr>
        <w:t xml:space="preserve"> which </w:t>
      </w:r>
      <w:r w:rsidR="00AD3E39" w:rsidRPr="00686515">
        <w:rPr>
          <w:lang w:val="en-GB"/>
        </w:rPr>
        <w:t xml:space="preserve">requires </w:t>
      </w:r>
      <w:proofErr w:type="spellStart"/>
      <w:r w:rsidR="00AD3E39" w:rsidRPr="00686515">
        <w:rPr>
          <w:lang w:val="en-GB"/>
        </w:rPr>
        <w:t>t</w:t>
      </w:r>
      <w:r w:rsidR="00AD3E39" w:rsidRPr="00686515">
        <w:t>he</w:t>
      </w:r>
      <w:proofErr w:type="spellEnd"/>
      <w:r w:rsidR="00AD3E39" w:rsidRPr="00686515">
        <w:t xml:space="preserve"> administrative authority </w:t>
      </w:r>
      <w:r w:rsidR="00AD3E39" w:rsidRPr="00686515">
        <w:rPr>
          <w:lang w:val="en-GB"/>
        </w:rPr>
        <w:t>“</w:t>
      </w:r>
      <w:r w:rsidR="00AD3E39" w:rsidRPr="00686515">
        <w:t>to refer to the settlement of the comments from the public in the grounds of its decision</w:t>
      </w:r>
      <w:r w:rsidR="00AD3E39" w:rsidRPr="00686515">
        <w:rPr>
          <w:lang w:val="en-GB"/>
        </w:rPr>
        <w:t>”</w:t>
      </w:r>
      <w:r w:rsidR="00283C31" w:rsidRPr="00686515">
        <w:rPr>
          <w:lang w:val="en-GB"/>
        </w:rPr>
        <w:t xml:space="preserve"> (see para. </w:t>
      </w:r>
      <w:r w:rsidR="00283C31" w:rsidRPr="00686515">
        <w:rPr>
          <w:lang w:val="en-GB"/>
        </w:rPr>
        <w:fldChar w:fldCharType="begin"/>
      </w:r>
      <w:r w:rsidR="00283C31" w:rsidRPr="00686515">
        <w:rPr>
          <w:lang w:val="en-GB"/>
        </w:rPr>
        <w:instrText xml:space="preserve"> REF _Ref12716729 \r \h </w:instrText>
      </w:r>
      <w:r w:rsidR="00974C5E" w:rsidRPr="00686515">
        <w:rPr>
          <w:lang w:val="en-GB"/>
        </w:rPr>
        <w:instrText xml:space="preserve"> \* MERGEFORMAT </w:instrText>
      </w:r>
      <w:r w:rsidR="00283C31" w:rsidRPr="00686515">
        <w:rPr>
          <w:lang w:val="en-GB"/>
        </w:rPr>
      </w:r>
      <w:r w:rsidR="00283C31" w:rsidRPr="00686515">
        <w:rPr>
          <w:lang w:val="en-GB"/>
        </w:rPr>
        <w:fldChar w:fldCharType="separate"/>
      </w:r>
      <w:r w:rsidR="009721DA">
        <w:rPr>
          <w:cs/>
          <w:lang w:val="en-GB"/>
        </w:rPr>
        <w:t>‎</w:t>
      </w:r>
      <w:r w:rsidR="009721DA">
        <w:rPr>
          <w:lang w:val="en-GB"/>
        </w:rPr>
        <w:t>22</w:t>
      </w:r>
      <w:r w:rsidR="00283C31" w:rsidRPr="00686515">
        <w:rPr>
          <w:lang w:val="en-GB"/>
        </w:rPr>
        <w:fldChar w:fldCharType="end"/>
      </w:r>
      <w:r w:rsidR="00283C31" w:rsidRPr="00686515">
        <w:rPr>
          <w:lang w:val="en-GB"/>
        </w:rPr>
        <w:t xml:space="preserve"> above)</w:t>
      </w:r>
      <w:r w:rsidR="006E584A" w:rsidRPr="00686515">
        <w:rPr>
          <w:lang w:val="en-GB"/>
        </w:rPr>
        <w:t>.</w:t>
      </w:r>
    </w:p>
    <w:p w14:paraId="0E8F9034" w14:textId="0F1D8D97" w:rsidR="00CE1817" w:rsidRPr="00686515" w:rsidRDefault="00FE7B4A" w:rsidP="00D26444">
      <w:pPr>
        <w:pStyle w:val="SingleTxtG"/>
        <w:numPr>
          <w:ilvl w:val="0"/>
          <w:numId w:val="3"/>
        </w:numPr>
        <w:ind w:left="1134" w:right="567" w:firstLine="0"/>
        <w:rPr>
          <w:lang w:val="en-GB"/>
        </w:rPr>
      </w:pPr>
      <w:r w:rsidRPr="00686515">
        <w:rPr>
          <w:lang w:val="en-GB"/>
        </w:rPr>
        <w:t>Concerning the communicant’s allegation</w:t>
      </w:r>
      <w:r w:rsidR="00C3736E" w:rsidRPr="00686515">
        <w:rPr>
          <w:lang w:val="en-GB"/>
        </w:rPr>
        <w:t xml:space="preserve"> </w:t>
      </w:r>
      <w:r w:rsidRPr="00686515">
        <w:rPr>
          <w:lang w:val="en-GB"/>
        </w:rPr>
        <w:t xml:space="preserve">that administrative authorities </w:t>
      </w:r>
      <w:r w:rsidR="000154EC" w:rsidRPr="00686515">
        <w:rPr>
          <w:lang w:val="en-GB"/>
        </w:rPr>
        <w:t>during the building permi</w:t>
      </w:r>
      <w:r w:rsidR="00B76657" w:rsidRPr="00686515">
        <w:rPr>
          <w:lang w:val="en-GB"/>
        </w:rPr>
        <w:t>t</w:t>
      </w:r>
      <w:r w:rsidR="000154EC" w:rsidRPr="00686515">
        <w:rPr>
          <w:lang w:val="en-GB"/>
        </w:rPr>
        <w:t xml:space="preserve"> procedure </w:t>
      </w:r>
      <w:r w:rsidRPr="00686515">
        <w:rPr>
          <w:lang w:val="en-GB"/>
        </w:rPr>
        <w:t>often rely on section 114</w:t>
      </w:r>
      <w:r w:rsidR="00BB7040" w:rsidRPr="00686515">
        <w:rPr>
          <w:lang w:val="en-GB"/>
        </w:rPr>
        <w:t>(</w:t>
      </w:r>
      <w:r w:rsidRPr="00686515">
        <w:rPr>
          <w:lang w:val="en-GB"/>
        </w:rPr>
        <w:t>2</w:t>
      </w:r>
      <w:r w:rsidR="00BB7040" w:rsidRPr="00686515">
        <w:rPr>
          <w:lang w:val="en-GB"/>
        </w:rPr>
        <w:t>)</w:t>
      </w:r>
      <w:r w:rsidRPr="00686515">
        <w:rPr>
          <w:lang w:val="en-GB"/>
        </w:rPr>
        <w:t xml:space="preserve"> of the Building Act to reject the public’s objections </w:t>
      </w:r>
      <w:r w:rsidR="00DD7433" w:rsidRPr="00686515">
        <w:rPr>
          <w:lang w:val="en-GB"/>
        </w:rPr>
        <w:t xml:space="preserve">(see para. </w:t>
      </w:r>
      <w:r w:rsidR="00DD7433" w:rsidRPr="00686515">
        <w:rPr>
          <w:lang w:val="en-GB"/>
        </w:rPr>
        <w:fldChar w:fldCharType="begin"/>
      </w:r>
      <w:r w:rsidR="00DD7433" w:rsidRPr="00686515">
        <w:rPr>
          <w:lang w:val="en-GB"/>
        </w:rPr>
        <w:instrText xml:space="preserve"> REF _Ref495493812 \r \h </w:instrText>
      </w:r>
      <w:r w:rsidR="006653E9" w:rsidRPr="00686515">
        <w:rPr>
          <w:lang w:val="en-GB"/>
        </w:rPr>
        <w:instrText xml:space="preserve"> \* MERGEFORMAT </w:instrText>
      </w:r>
      <w:r w:rsidR="00DD7433" w:rsidRPr="00686515">
        <w:rPr>
          <w:lang w:val="en-GB"/>
        </w:rPr>
      </w:r>
      <w:r w:rsidR="00DD7433" w:rsidRPr="00686515">
        <w:rPr>
          <w:lang w:val="en-GB"/>
        </w:rPr>
        <w:fldChar w:fldCharType="separate"/>
      </w:r>
      <w:r w:rsidR="009721DA">
        <w:rPr>
          <w:cs/>
          <w:lang w:val="en-GB"/>
        </w:rPr>
        <w:t>‎</w:t>
      </w:r>
      <w:r w:rsidR="009721DA">
        <w:rPr>
          <w:lang w:val="en-GB"/>
        </w:rPr>
        <w:t>54</w:t>
      </w:r>
      <w:r w:rsidR="00DD7433" w:rsidRPr="00686515">
        <w:rPr>
          <w:lang w:val="en-GB"/>
        </w:rPr>
        <w:fldChar w:fldCharType="end"/>
      </w:r>
      <w:r w:rsidR="00DD7433" w:rsidRPr="00686515">
        <w:rPr>
          <w:lang w:val="en-GB"/>
        </w:rPr>
        <w:t xml:space="preserve"> </w:t>
      </w:r>
      <w:proofErr w:type="gramStart"/>
      <w:r w:rsidR="00DD7433" w:rsidRPr="00686515">
        <w:rPr>
          <w:lang w:val="en-GB"/>
        </w:rPr>
        <w:t>above)</w:t>
      </w:r>
      <w:r w:rsidR="00D21AF1" w:rsidRPr="00686515">
        <w:rPr>
          <w:lang w:val="en-GB"/>
        </w:rPr>
        <w:t>,</w:t>
      </w:r>
      <w:proofErr w:type="gramEnd"/>
      <w:r w:rsidR="00D21AF1" w:rsidRPr="00686515">
        <w:rPr>
          <w:lang w:val="en-GB"/>
        </w:rPr>
        <w:t xml:space="preserve"> </w:t>
      </w:r>
      <w:r w:rsidR="00F1346E" w:rsidRPr="00686515">
        <w:rPr>
          <w:lang w:val="en-GB"/>
        </w:rPr>
        <w:t xml:space="preserve">the Party concerned has stated that </w:t>
      </w:r>
      <w:r w:rsidR="00D21AF1" w:rsidRPr="00686515">
        <w:rPr>
          <w:lang w:val="en-GB"/>
        </w:rPr>
        <w:t xml:space="preserve">the public participation requirements in </w:t>
      </w:r>
      <w:r w:rsidR="003C7352" w:rsidRPr="00686515">
        <w:rPr>
          <w:lang w:val="en-GB"/>
        </w:rPr>
        <w:t xml:space="preserve">the </w:t>
      </w:r>
      <w:r w:rsidR="00F1346E" w:rsidRPr="00686515">
        <w:rPr>
          <w:lang w:val="en-GB"/>
        </w:rPr>
        <w:t xml:space="preserve">2015 </w:t>
      </w:r>
      <w:r w:rsidR="003C7352" w:rsidRPr="00686515">
        <w:rPr>
          <w:lang w:val="en-GB"/>
        </w:rPr>
        <w:t xml:space="preserve">EIA </w:t>
      </w:r>
      <w:r w:rsidR="00315BFA" w:rsidRPr="00686515">
        <w:rPr>
          <w:lang w:val="en-GB"/>
        </w:rPr>
        <w:t>Act</w:t>
      </w:r>
      <w:r w:rsidR="00D21AF1" w:rsidRPr="00686515">
        <w:rPr>
          <w:lang w:val="en-GB"/>
        </w:rPr>
        <w:t xml:space="preserve"> take precedence over those set out in a special regulation, such as the Building Act</w:t>
      </w:r>
      <w:r w:rsidR="00974C5E" w:rsidRPr="00686515">
        <w:rPr>
          <w:lang w:val="en-GB"/>
        </w:rPr>
        <w:t xml:space="preserve"> </w:t>
      </w:r>
      <w:r w:rsidR="005A5EC0" w:rsidRPr="00686515">
        <w:rPr>
          <w:lang w:val="en-GB"/>
        </w:rPr>
        <w:t xml:space="preserve">(see para. </w:t>
      </w:r>
      <w:r w:rsidR="005A5EC0" w:rsidRPr="00686515">
        <w:rPr>
          <w:lang w:val="en-GB"/>
        </w:rPr>
        <w:fldChar w:fldCharType="begin"/>
      </w:r>
      <w:r w:rsidR="005A5EC0" w:rsidRPr="00686515">
        <w:rPr>
          <w:lang w:val="en-GB"/>
        </w:rPr>
        <w:instrText xml:space="preserve"> REF _Ref14954599 \r \h  \* MERGEFORMAT </w:instrText>
      </w:r>
      <w:r w:rsidR="005A5EC0" w:rsidRPr="00686515">
        <w:rPr>
          <w:lang w:val="en-GB"/>
        </w:rPr>
      </w:r>
      <w:r w:rsidR="005A5EC0" w:rsidRPr="00686515">
        <w:rPr>
          <w:lang w:val="en-GB"/>
        </w:rPr>
        <w:fldChar w:fldCharType="separate"/>
      </w:r>
      <w:r w:rsidR="009721DA">
        <w:rPr>
          <w:cs/>
          <w:lang w:val="en-GB"/>
        </w:rPr>
        <w:t>‎</w:t>
      </w:r>
      <w:r w:rsidR="009721DA">
        <w:rPr>
          <w:lang w:val="en-GB"/>
        </w:rPr>
        <w:t>49</w:t>
      </w:r>
      <w:r w:rsidR="005A5EC0" w:rsidRPr="00686515">
        <w:rPr>
          <w:lang w:val="en-GB"/>
        </w:rPr>
        <w:fldChar w:fldCharType="end"/>
      </w:r>
      <w:r w:rsidR="005A5EC0" w:rsidRPr="00686515">
        <w:rPr>
          <w:lang w:val="en-GB"/>
        </w:rPr>
        <w:t xml:space="preserve"> </w:t>
      </w:r>
      <w:proofErr w:type="gramStart"/>
      <w:r w:rsidR="005A5EC0" w:rsidRPr="00686515">
        <w:rPr>
          <w:lang w:val="en-GB"/>
        </w:rPr>
        <w:t>above)</w:t>
      </w:r>
      <w:r w:rsidR="00F1346E" w:rsidRPr="00686515">
        <w:rPr>
          <w:lang w:val="en-GB"/>
        </w:rPr>
        <w:t>,</w:t>
      </w:r>
      <w:proofErr w:type="gramEnd"/>
      <w:r w:rsidR="00F1346E" w:rsidRPr="00686515">
        <w:rPr>
          <w:lang w:val="en-GB"/>
        </w:rPr>
        <w:t xml:space="preserve"> and the communicant has not presented </w:t>
      </w:r>
      <w:r w:rsidR="005A5EC0" w:rsidRPr="00686515">
        <w:rPr>
          <w:lang w:val="en-GB"/>
        </w:rPr>
        <w:t xml:space="preserve">any </w:t>
      </w:r>
      <w:r w:rsidR="00F1346E" w:rsidRPr="00686515">
        <w:rPr>
          <w:lang w:val="en-GB"/>
        </w:rPr>
        <w:t>evidence to the contrary</w:t>
      </w:r>
      <w:r w:rsidR="00D21AF1" w:rsidRPr="00686515">
        <w:rPr>
          <w:lang w:val="en-GB"/>
        </w:rPr>
        <w:t xml:space="preserve">. </w:t>
      </w:r>
      <w:r w:rsidR="00315BFA" w:rsidRPr="00686515">
        <w:rPr>
          <w:lang w:val="en-GB"/>
        </w:rPr>
        <w:t xml:space="preserve">In </w:t>
      </w:r>
      <w:r w:rsidR="005A5EC0" w:rsidRPr="00686515">
        <w:rPr>
          <w:lang w:val="en-GB"/>
        </w:rPr>
        <w:t>particular</w:t>
      </w:r>
      <w:r w:rsidR="00315BFA" w:rsidRPr="00686515">
        <w:rPr>
          <w:lang w:val="en-GB"/>
        </w:rPr>
        <w:t xml:space="preserve">, </w:t>
      </w:r>
      <w:r w:rsidR="003C7352" w:rsidRPr="00686515">
        <w:rPr>
          <w:lang w:val="en-GB"/>
        </w:rPr>
        <w:t>the communicant has not provided</w:t>
      </w:r>
      <w:r w:rsidR="00315BFA" w:rsidRPr="00686515">
        <w:rPr>
          <w:lang w:val="en-GB"/>
        </w:rPr>
        <w:t xml:space="preserve"> any evidence that, since the 2015 amendment to the EIA Act, section 114</w:t>
      </w:r>
      <w:r w:rsidR="00654D71" w:rsidRPr="00686515">
        <w:rPr>
          <w:lang w:val="en-GB"/>
        </w:rPr>
        <w:t>(</w:t>
      </w:r>
      <w:r w:rsidR="00315BFA" w:rsidRPr="00686515">
        <w:rPr>
          <w:lang w:val="en-GB"/>
        </w:rPr>
        <w:t>2</w:t>
      </w:r>
      <w:r w:rsidR="00654D71" w:rsidRPr="00686515">
        <w:rPr>
          <w:lang w:val="en-GB"/>
        </w:rPr>
        <w:t>)</w:t>
      </w:r>
      <w:r w:rsidR="00315BFA" w:rsidRPr="00686515">
        <w:rPr>
          <w:lang w:val="en-GB"/>
        </w:rPr>
        <w:t xml:space="preserve"> of the Building Act has been applied to prevent comments that could have been raised in the planning procedure from being accepted.</w:t>
      </w:r>
      <w:r w:rsidR="00DC337D" w:rsidRPr="00686515">
        <w:rPr>
          <w:lang w:val="en-GB"/>
        </w:rPr>
        <w:t xml:space="preserve"> </w:t>
      </w:r>
    </w:p>
    <w:p w14:paraId="349BCE84" w14:textId="16ED707A" w:rsidR="00D92D95" w:rsidRPr="00686515" w:rsidRDefault="00CE1817" w:rsidP="00327055">
      <w:pPr>
        <w:pStyle w:val="SingleTxtG"/>
        <w:numPr>
          <w:ilvl w:val="0"/>
          <w:numId w:val="3"/>
        </w:numPr>
        <w:ind w:left="1134" w:right="567" w:firstLine="0"/>
        <w:rPr>
          <w:lang w:val="en-GB"/>
        </w:rPr>
      </w:pPr>
      <w:r w:rsidRPr="00686515">
        <w:rPr>
          <w:lang w:val="en-GB"/>
        </w:rPr>
        <w:t xml:space="preserve">The </w:t>
      </w:r>
      <w:r w:rsidR="00A10F08" w:rsidRPr="00686515">
        <w:rPr>
          <w:lang w:val="en-GB"/>
        </w:rPr>
        <w:t>communicant submits</w:t>
      </w:r>
      <w:r w:rsidRPr="00686515">
        <w:rPr>
          <w:lang w:val="en-GB"/>
        </w:rPr>
        <w:t xml:space="preserve"> that the risk remains that comments continue to be rejected for formal reasons despite </w:t>
      </w:r>
      <w:r w:rsidR="00DD7433" w:rsidRPr="00686515">
        <w:rPr>
          <w:lang w:val="en-GB"/>
        </w:rPr>
        <w:t xml:space="preserve">the 2015 </w:t>
      </w:r>
      <w:r w:rsidR="00625FCB" w:rsidRPr="00686515">
        <w:rPr>
          <w:lang w:val="en-GB"/>
        </w:rPr>
        <w:t>EIA Act</w:t>
      </w:r>
      <w:r w:rsidR="001C1786" w:rsidRPr="00686515">
        <w:rPr>
          <w:lang w:val="en-GB"/>
        </w:rPr>
        <w:t xml:space="preserve"> (see para. </w:t>
      </w:r>
      <w:r w:rsidR="001C1786" w:rsidRPr="00686515">
        <w:rPr>
          <w:lang w:val="en-GB"/>
        </w:rPr>
        <w:fldChar w:fldCharType="begin"/>
      </w:r>
      <w:r w:rsidR="001C1786" w:rsidRPr="00686515">
        <w:rPr>
          <w:lang w:val="en-GB"/>
        </w:rPr>
        <w:instrText xml:space="preserve"> REF _Ref10008534 \r \h </w:instrText>
      </w:r>
      <w:r w:rsidR="008926F7" w:rsidRPr="00686515">
        <w:rPr>
          <w:lang w:val="en-GB"/>
        </w:rPr>
        <w:instrText xml:space="preserve"> \* MERGEFORMAT </w:instrText>
      </w:r>
      <w:r w:rsidR="001C1786" w:rsidRPr="00686515">
        <w:rPr>
          <w:lang w:val="en-GB"/>
        </w:rPr>
      </w:r>
      <w:r w:rsidR="001C1786" w:rsidRPr="00686515">
        <w:rPr>
          <w:lang w:val="en-GB"/>
        </w:rPr>
        <w:fldChar w:fldCharType="separate"/>
      </w:r>
      <w:r w:rsidR="009721DA">
        <w:rPr>
          <w:cs/>
          <w:lang w:val="en-GB"/>
        </w:rPr>
        <w:t>‎</w:t>
      </w:r>
      <w:r w:rsidR="009721DA">
        <w:rPr>
          <w:lang w:val="en-GB"/>
        </w:rPr>
        <w:t>55</w:t>
      </w:r>
      <w:r w:rsidR="001C1786" w:rsidRPr="00686515">
        <w:rPr>
          <w:lang w:val="en-GB"/>
        </w:rPr>
        <w:fldChar w:fldCharType="end"/>
      </w:r>
      <w:r w:rsidR="001C1786" w:rsidRPr="00686515">
        <w:rPr>
          <w:lang w:val="en-GB"/>
        </w:rPr>
        <w:t xml:space="preserve"> above).</w:t>
      </w:r>
      <w:r w:rsidRPr="00686515">
        <w:rPr>
          <w:lang w:val="en-GB"/>
        </w:rPr>
        <w:t xml:space="preserve"> </w:t>
      </w:r>
      <w:r w:rsidR="006E584A" w:rsidRPr="00686515">
        <w:rPr>
          <w:lang w:val="en-GB"/>
        </w:rPr>
        <w:t xml:space="preserve">The Committee </w:t>
      </w:r>
      <w:r w:rsidR="009F66A8" w:rsidRPr="00686515">
        <w:rPr>
          <w:lang w:val="en-GB"/>
        </w:rPr>
        <w:t>emphasizes</w:t>
      </w:r>
      <w:r w:rsidR="006E584A" w:rsidRPr="00686515">
        <w:rPr>
          <w:lang w:val="en-GB"/>
        </w:rPr>
        <w:t xml:space="preserve"> </w:t>
      </w:r>
      <w:r w:rsidR="009F66A8" w:rsidRPr="00686515">
        <w:rPr>
          <w:lang w:val="en-GB"/>
        </w:rPr>
        <w:t>that a system whereby only the comments of certain members of the public are duly taken into account, while others are disregarded</w:t>
      </w:r>
      <w:r w:rsidRPr="00686515">
        <w:rPr>
          <w:lang w:val="en-GB"/>
        </w:rPr>
        <w:t xml:space="preserve"> </w:t>
      </w:r>
      <w:r w:rsidR="009F66A8" w:rsidRPr="00686515">
        <w:rPr>
          <w:lang w:val="en-GB"/>
        </w:rPr>
        <w:t>or considered to “</w:t>
      </w:r>
      <w:proofErr w:type="spellStart"/>
      <w:r w:rsidR="009F66A8" w:rsidRPr="00686515">
        <w:rPr>
          <w:lang w:val="en-GB"/>
        </w:rPr>
        <w:t>count</w:t>
      </w:r>
      <w:r w:rsidR="004A3E8B" w:rsidRPr="00686515">
        <w:rPr>
          <w:lang w:val="en-GB"/>
        </w:rPr>
        <w:t xml:space="preserve"> </w:t>
      </w:r>
      <w:r w:rsidR="009F66A8" w:rsidRPr="00686515">
        <w:rPr>
          <w:lang w:val="en-GB"/>
        </w:rPr>
        <w:t>less</w:t>
      </w:r>
      <w:proofErr w:type="spellEnd"/>
      <w:r w:rsidR="009F66A8" w:rsidRPr="00686515">
        <w:rPr>
          <w:lang w:val="en-GB"/>
        </w:rPr>
        <w:t>” by the decision-making authorities, would not be consistent with the Convention.</w:t>
      </w:r>
      <w:r w:rsidR="00FB712F" w:rsidRPr="00686515">
        <w:rPr>
          <w:rStyle w:val="FootnoteReference"/>
          <w:lang w:val="en-GB"/>
        </w:rPr>
        <w:footnoteReference w:id="106"/>
      </w:r>
      <w:r w:rsidR="009F66A8" w:rsidRPr="00686515">
        <w:rPr>
          <w:lang w:val="en-GB"/>
        </w:rPr>
        <w:t xml:space="preserve"> However, while not precluding the possibility to examine this point further should relevan</w:t>
      </w:r>
      <w:r w:rsidR="009A3AAD" w:rsidRPr="00686515">
        <w:rPr>
          <w:lang w:val="en-GB"/>
        </w:rPr>
        <w:t>t</w:t>
      </w:r>
      <w:r w:rsidR="009F66A8" w:rsidRPr="00686515">
        <w:rPr>
          <w:lang w:val="en-GB"/>
        </w:rPr>
        <w:t xml:space="preserve"> evidence b</w:t>
      </w:r>
      <w:r w:rsidR="00CD1D62" w:rsidRPr="00686515">
        <w:rPr>
          <w:lang w:val="en-GB"/>
        </w:rPr>
        <w:t>e</w:t>
      </w:r>
      <w:r w:rsidR="009F66A8" w:rsidRPr="00686515">
        <w:rPr>
          <w:lang w:val="en-GB"/>
        </w:rPr>
        <w:t xml:space="preserve"> put before it in a future case, the Committee cannot conclude in the abstract that the system instituted by the Party concerned </w:t>
      </w:r>
      <w:r w:rsidR="003C7352" w:rsidRPr="00686515">
        <w:rPr>
          <w:lang w:val="en-GB"/>
        </w:rPr>
        <w:t xml:space="preserve">through </w:t>
      </w:r>
      <w:r w:rsidR="00192A26" w:rsidRPr="00686515">
        <w:rPr>
          <w:lang w:val="en-GB"/>
        </w:rPr>
        <w:t>the 2015 EIA</w:t>
      </w:r>
      <w:r w:rsidR="00CD1D62" w:rsidRPr="00686515">
        <w:rPr>
          <w:lang w:val="en-GB"/>
        </w:rPr>
        <w:t xml:space="preserve"> </w:t>
      </w:r>
      <w:r w:rsidR="00192A26" w:rsidRPr="00686515">
        <w:rPr>
          <w:lang w:val="en-GB"/>
        </w:rPr>
        <w:t xml:space="preserve">Act will </w:t>
      </w:r>
      <w:r w:rsidR="009F66A8" w:rsidRPr="00686515">
        <w:rPr>
          <w:lang w:val="en-GB"/>
        </w:rPr>
        <w:t>lead to such a result.</w:t>
      </w:r>
    </w:p>
    <w:p w14:paraId="195A625C" w14:textId="3B4D7ACF" w:rsidR="00E807F0" w:rsidRPr="00686515" w:rsidRDefault="00E807F0" w:rsidP="008C4E6B">
      <w:pPr>
        <w:pStyle w:val="SingleTxtG"/>
        <w:numPr>
          <w:ilvl w:val="0"/>
          <w:numId w:val="3"/>
        </w:numPr>
        <w:tabs>
          <w:tab w:val="left" w:pos="7920"/>
        </w:tabs>
        <w:ind w:left="1134" w:right="567" w:firstLine="0"/>
        <w:rPr>
          <w:lang w:val="en-GB"/>
        </w:rPr>
      </w:pPr>
      <w:r w:rsidRPr="00686515">
        <w:rPr>
          <w:lang w:val="en-GB"/>
        </w:rPr>
        <w:t xml:space="preserve">The </w:t>
      </w:r>
      <w:r w:rsidR="00A10F08" w:rsidRPr="00686515">
        <w:rPr>
          <w:lang w:val="en-GB"/>
        </w:rPr>
        <w:t>communicant queries</w:t>
      </w:r>
      <w:r w:rsidR="00093F6E" w:rsidRPr="00686515">
        <w:rPr>
          <w:lang w:val="en-GB"/>
        </w:rPr>
        <w:t xml:space="preserve"> whether</w:t>
      </w:r>
      <w:r w:rsidRPr="00686515">
        <w:rPr>
          <w:lang w:val="en-GB"/>
        </w:rPr>
        <w:t xml:space="preserve"> procedures for early use and test operation or occupancy consent will be treated as subsequent procedures for the purposes of the </w:t>
      </w:r>
      <w:r w:rsidR="00327055" w:rsidRPr="00686515">
        <w:rPr>
          <w:lang w:val="en-GB"/>
        </w:rPr>
        <w:t xml:space="preserve">2015 </w:t>
      </w:r>
      <w:r w:rsidRPr="00686515">
        <w:rPr>
          <w:lang w:val="en-GB"/>
        </w:rPr>
        <w:t>EIA Act.</w:t>
      </w:r>
      <w:r w:rsidRPr="00686515">
        <w:rPr>
          <w:rStyle w:val="FootnoteReference"/>
          <w:lang w:val="en-GB"/>
        </w:rPr>
        <w:footnoteReference w:id="107"/>
      </w:r>
      <w:r w:rsidRPr="00686515">
        <w:rPr>
          <w:lang w:val="en-GB"/>
        </w:rPr>
        <w:t xml:space="preserve"> </w:t>
      </w:r>
      <w:r w:rsidR="00A10F08" w:rsidRPr="00686515">
        <w:rPr>
          <w:lang w:val="en-GB"/>
        </w:rPr>
        <w:t xml:space="preserve">The communicant also expresses </w:t>
      </w:r>
      <w:r w:rsidR="00093F6E" w:rsidRPr="00686515">
        <w:rPr>
          <w:lang w:val="en-GB"/>
        </w:rPr>
        <w:t xml:space="preserve">concern that there is a risk that competent authorities might simply reject comments on opinions that precede the EIA procedure, such as those on the culling or interference with protected animals and </w:t>
      </w:r>
      <w:r w:rsidR="00093F6E" w:rsidRPr="00686515">
        <w:rPr>
          <w:lang w:val="en-GB"/>
        </w:rPr>
        <w:lastRenderedPageBreak/>
        <w:t>plants, on the grounds that these matters have already been decided.</w:t>
      </w:r>
      <w:r w:rsidR="00093F6E" w:rsidRPr="00686515">
        <w:rPr>
          <w:rStyle w:val="FootnoteReference"/>
          <w:lang w:val="en-GB"/>
        </w:rPr>
        <w:footnoteReference w:id="108"/>
      </w:r>
      <w:r w:rsidR="00093F6E" w:rsidRPr="00686515">
        <w:rPr>
          <w:lang w:val="en-GB"/>
        </w:rPr>
        <w:t xml:space="preserve"> Again, while not precluding the possibility to examine these points further should relevant evidence </w:t>
      </w:r>
      <w:r w:rsidR="00051AB6" w:rsidRPr="00686515">
        <w:rPr>
          <w:lang w:val="en-GB"/>
        </w:rPr>
        <w:t xml:space="preserve">be </w:t>
      </w:r>
      <w:r w:rsidR="00093F6E" w:rsidRPr="00686515">
        <w:rPr>
          <w:lang w:val="en-GB"/>
        </w:rPr>
        <w:t xml:space="preserve">put before it in a future case, lacking any evidence of how these issues are being dealt with in practice, the Committee cannot examine these points in the abstract. </w:t>
      </w:r>
    </w:p>
    <w:p w14:paraId="584E7D8F" w14:textId="6D1BA823" w:rsidR="00D17620" w:rsidRPr="00686515" w:rsidRDefault="00E75256" w:rsidP="00426470">
      <w:pPr>
        <w:pStyle w:val="SingleTxtG"/>
        <w:numPr>
          <w:ilvl w:val="0"/>
          <w:numId w:val="3"/>
        </w:numPr>
        <w:ind w:left="1134" w:right="567" w:firstLine="0"/>
        <w:rPr>
          <w:lang w:val="en-GB"/>
        </w:rPr>
      </w:pPr>
      <w:bookmarkStart w:id="70" w:name="_Ref16865523"/>
      <w:r w:rsidRPr="00686515">
        <w:rPr>
          <w:lang w:val="en-GB"/>
        </w:rPr>
        <w:t xml:space="preserve">The </w:t>
      </w:r>
      <w:r w:rsidR="00A0237F" w:rsidRPr="00686515">
        <w:rPr>
          <w:lang w:val="en-GB"/>
        </w:rPr>
        <w:t>communicant alleg</w:t>
      </w:r>
      <w:r w:rsidRPr="00686515">
        <w:rPr>
          <w:lang w:val="en-GB"/>
        </w:rPr>
        <w:t>es that</w:t>
      </w:r>
      <w:r w:rsidR="00A0237F" w:rsidRPr="00686515">
        <w:rPr>
          <w:lang w:val="en-GB"/>
        </w:rPr>
        <w:t xml:space="preserve"> the Party concerned </w:t>
      </w:r>
      <w:r w:rsidRPr="00686515">
        <w:rPr>
          <w:lang w:val="en-GB"/>
        </w:rPr>
        <w:t xml:space="preserve">failed </w:t>
      </w:r>
      <w:r w:rsidR="00A0237F" w:rsidRPr="00686515">
        <w:rPr>
          <w:lang w:val="en-GB"/>
        </w:rPr>
        <w:t xml:space="preserve">to take due account of the comments received from the public during the EIA procedure on </w:t>
      </w:r>
      <w:r w:rsidR="001C1786" w:rsidRPr="00686515">
        <w:rPr>
          <w:lang w:val="en-GB"/>
        </w:rPr>
        <w:t>b</w:t>
      </w:r>
      <w:r w:rsidR="00A0237F" w:rsidRPr="00686515">
        <w:rPr>
          <w:lang w:val="en-GB"/>
        </w:rPr>
        <w:t xml:space="preserve">locks 3 and 4 of the </w:t>
      </w:r>
      <w:proofErr w:type="spellStart"/>
      <w:r w:rsidR="00A0237F" w:rsidRPr="00686515">
        <w:rPr>
          <w:lang w:val="en-GB"/>
        </w:rPr>
        <w:t>Temelin</w:t>
      </w:r>
      <w:proofErr w:type="spellEnd"/>
      <w:r w:rsidR="00A0237F" w:rsidRPr="00686515">
        <w:rPr>
          <w:lang w:val="en-GB"/>
        </w:rPr>
        <w:t xml:space="preserve"> </w:t>
      </w:r>
      <w:r w:rsidR="001C1786" w:rsidRPr="00686515">
        <w:rPr>
          <w:lang w:val="en-GB"/>
        </w:rPr>
        <w:t>NPP</w:t>
      </w:r>
      <w:r w:rsidR="00A0237F" w:rsidRPr="00686515">
        <w:rPr>
          <w:lang w:val="en-GB"/>
        </w:rPr>
        <w:t xml:space="preserve"> and during the planning </w:t>
      </w:r>
      <w:r w:rsidR="001C1786" w:rsidRPr="00686515">
        <w:rPr>
          <w:lang w:val="en-GB"/>
        </w:rPr>
        <w:t xml:space="preserve">permit </w:t>
      </w:r>
      <w:r w:rsidR="00A0237F" w:rsidRPr="00686515">
        <w:rPr>
          <w:lang w:val="en-GB"/>
        </w:rPr>
        <w:t xml:space="preserve">and building </w:t>
      </w:r>
      <w:r w:rsidR="001C1786" w:rsidRPr="00686515">
        <w:rPr>
          <w:lang w:val="en-GB"/>
        </w:rPr>
        <w:t xml:space="preserve">permit </w:t>
      </w:r>
      <w:r w:rsidR="00A0237F" w:rsidRPr="00686515">
        <w:rPr>
          <w:lang w:val="en-GB"/>
        </w:rPr>
        <w:t>procedure</w:t>
      </w:r>
      <w:r w:rsidR="001C1786" w:rsidRPr="00686515">
        <w:rPr>
          <w:lang w:val="en-GB"/>
        </w:rPr>
        <w:t>s</w:t>
      </w:r>
      <w:r w:rsidR="00A0237F" w:rsidRPr="00686515">
        <w:rPr>
          <w:lang w:val="en-GB"/>
        </w:rPr>
        <w:t xml:space="preserve"> for a nuclear storage facility at the plant (see para. </w:t>
      </w:r>
      <w:r w:rsidR="00A0237F" w:rsidRPr="00686515">
        <w:rPr>
          <w:lang w:val="en-GB"/>
        </w:rPr>
        <w:fldChar w:fldCharType="begin"/>
      </w:r>
      <w:r w:rsidR="00A0237F" w:rsidRPr="00686515">
        <w:rPr>
          <w:lang w:val="en-GB"/>
        </w:rPr>
        <w:instrText xml:space="preserve"> REF _Ref495493811 \r \h  \* MERGEFORMAT </w:instrText>
      </w:r>
      <w:r w:rsidR="00A0237F" w:rsidRPr="00686515">
        <w:rPr>
          <w:lang w:val="en-GB"/>
        </w:rPr>
      </w:r>
      <w:r w:rsidR="00A0237F" w:rsidRPr="00686515">
        <w:rPr>
          <w:lang w:val="en-GB"/>
        </w:rPr>
        <w:fldChar w:fldCharType="separate"/>
      </w:r>
      <w:r w:rsidR="009721DA">
        <w:rPr>
          <w:cs/>
          <w:lang w:val="en-GB"/>
        </w:rPr>
        <w:t>‎</w:t>
      </w:r>
      <w:r w:rsidR="009721DA">
        <w:rPr>
          <w:lang w:val="en-GB"/>
        </w:rPr>
        <w:t>53</w:t>
      </w:r>
      <w:r w:rsidR="00A0237F" w:rsidRPr="00686515">
        <w:rPr>
          <w:lang w:val="en-GB"/>
        </w:rPr>
        <w:fldChar w:fldCharType="end"/>
      </w:r>
      <w:r w:rsidR="00A0237F" w:rsidRPr="00686515">
        <w:rPr>
          <w:lang w:val="en-GB"/>
        </w:rPr>
        <w:t xml:space="preserve"> </w:t>
      </w:r>
      <w:proofErr w:type="gramStart"/>
      <w:r w:rsidR="00A0237F" w:rsidRPr="00686515">
        <w:rPr>
          <w:lang w:val="en-GB"/>
        </w:rPr>
        <w:t>above),</w:t>
      </w:r>
      <w:proofErr w:type="gramEnd"/>
      <w:r w:rsidR="00A0237F" w:rsidRPr="00686515">
        <w:rPr>
          <w:lang w:val="en-GB"/>
        </w:rPr>
        <w:t xml:space="preserve"> </w:t>
      </w:r>
      <w:r w:rsidRPr="00686515">
        <w:rPr>
          <w:lang w:val="en-GB"/>
        </w:rPr>
        <w:t xml:space="preserve">but </w:t>
      </w:r>
      <w:r w:rsidR="00A0237F" w:rsidRPr="00686515">
        <w:rPr>
          <w:lang w:val="en-GB"/>
        </w:rPr>
        <w:t xml:space="preserve">the </w:t>
      </w:r>
      <w:r w:rsidR="00694F0B" w:rsidRPr="00686515">
        <w:rPr>
          <w:lang w:val="en-GB"/>
        </w:rPr>
        <w:t xml:space="preserve">communicant has not provided </w:t>
      </w:r>
      <w:r w:rsidR="004C40DA" w:rsidRPr="00686515">
        <w:rPr>
          <w:lang w:val="en-GB"/>
        </w:rPr>
        <w:t xml:space="preserve">any </w:t>
      </w:r>
      <w:r w:rsidR="00694F0B" w:rsidRPr="00686515">
        <w:rPr>
          <w:lang w:val="en-GB"/>
        </w:rPr>
        <w:t xml:space="preserve">evidence to </w:t>
      </w:r>
      <w:r w:rsidR="00C156B4" w:rsidRPr="00686515">
        <w:rPr>
          <w:lang w:val="en-GB"/>
        </w:rPr>
        <w:t>su</w:t>
      </w:r>
      <w:r w:rsidR="000D3628" w:rsidRPr="00686515">
        <w:rPr>
          <w:lang w:val="en-GB"/>
        </w:rPr>
        <w:t>pport</w:t>
      </w:r>
      <w:r w:rsidR="00C156B4" w:rsidRPr="00686515">
        <w:rPr>
          <w:lang w:val="en-GB"/>
        </w:rPr>
        <w:t xml:space="preserve"> </w:t>
      </w:r>
      <w:r w:rsidR="004C40DA" w:rsidRPr="00686515">
        <w:rPr>
          <w:lang w:val="en-GB"/>
        </w:rPr>
        <w:t>these allegations</w:t>
      </w:r>
      <w:r w:rsidR="00694F0B" w:rsidRPr="00686515">
        <w:rPr>
          <w:lang w:val="en-GB"/>
        </w:rPr>
        <w:t>.</w:t>
      </w:r>
      <w:bookmarkEnd w:id="70"/>
      <w:r w:rsidR="00694F0B" w:rsidRPr="00686515">
        <w:rPr>
          <w:lang w:val="en-GB"/>
        </w:rPr>
        <w:t xml:space="preserve"> </w:t>
      </w:r>
    </w:p>
    <w:p w14:paraId="5633CE75" w14:textId="0D9CB907" w:rsidR="00A0237F" w:rsidRPr="00686515" w:rsidRDefault="00D17620" w:rsidP="00426470">
      <w:pPr>
        <w:pStyle w:val="SingleTxtG"/>
        <w:numPr>
          <w:ilvl w:val="0"/>
          <w:numId w:val="3"/>
        </w:numPr>
        <w:ind w:left="1134" w:right="567" w:firstLine="0"/>
        <w:rPr>
          <w:lang w:val="en-GB"/>
        </w:rPr>
      </w:pPr>
      <w:r w:rsidRPr="00686515">
        <w:rPr>
          <w:lang w:val="en-GB"/>
        </w:rPr>
        <w:t xml:space="preserve">Based on the </w:t>
      </w:r>
      <w:r w:rsidR="00051AB6" w:rsidRPr="00686515">
        <w:rPr>
          <w:lang w:val="en-GB"/>
        </w:rPr>
        <w:t xml:space="preserve">considerations in paragraphs </w:t>
      </w:r>
      <w:r w:rsidR="00051AB6" w:rsidRPr="00686515">
        <w:rPr>
          <w:lang w:val="en-GB"/>
        </w:rPr>
        <w:fldChar w:fldCharType="begin"/>
      </w:r>
      <w:r w:rsidR="00051AB6" w:rsidRPr="00686515">
        <w:rPr>
          <w:lang w:val="en-GB"/>
        </w:rPr>
        <w:instrText xml:space="preserve"> REF _Ref16865520 \r \h </w:instrText>
      </w:r>
      <w:r w:rsidR="00686515">
        <w:rPr>
          <w:lang w:val="en-GB"/>
        </w:rPr>
        <w:instrText xml:space="preserve"> \* MERGEFORMAT </w:instrText>
      </w:r>
      <w:r w:rsidR="00051AB6" w:rsidRPr="00686515">
        <w:rPr>
          <w:lang w:val="en-GB"/>
        </w:rPr>
      </w:r>
      <w:r w:rsidR="00051AB6" w:rsidRPr="00686515">
        <w:rPr>
          <w:lang w:val="en-GB"/>
        </w:rPr>
        <w:fldChar w:fldCharType="separate"/>
      </w:r>
      <w:r w:rsidR="009721DA">
        <w:rPr>
          <w:cs/>
          <w:lang w:val="en-GB"/>
        </w:rPr>
        <w:t>‎</w:t>
      </w:r>
      <w:r w:rsidR="009721DA">
        <w:rPr>
          <w:lang w:val="en-GB"/>
        </w:rPr>
        <w:t>95</w:t>
      </w:r>
      <w:r w:rsidR="00051AB6" w:rsidRPr="00686515">
        <w:rPr>
          <w:lang w:val="en-GB"/>
        </w:rPr>
        <w:fldChar w:fldCharType="end"/>
      </w:r>
      <w:r w:rsidR="00051AB6" w:rsidRPr="00686515">
        <w:rPr>
          <w:lang w:val="en-GB"/>
        </w:rPr>
        <w:t>-</w:t>
      </w:r>
      <w:r w:rsidR="00051AB6" w:rsidRPr="00686515">
        <w:rPr>
          <w:lang w:val="en-GB"/>
        </w:rPr>
        <w:fldChar w:fldCharType="begin"/>
      </w:r>
      <w:r w:rsidR="00051AB6" w:rsidRPr="00686515">
        <w:rPr>
          <w:lang w:val="en-GB"/>
        </w:rPr>
        <w:instrText xml:space="preserve"> REF _Ref16865523 \r \h </w:instrText>
      </w:r>
      <w:r w:rsidR="00686515">
        <w:rPr>
          <w:lang w:val="en-GB"/>
        </w:rPr>
        <w:instrText xml:space="preserve"> \* MERGEFORMAT </w:instrText>
      </w:r>
      <w:r w:rsidR="00051AB6" w:rsidRPr="00686515">
        <w:rPr>
          <w:lang w:val="en-GB"/>
        </w:rPr>
      </w:r>
      <w:r w:rsidR="00051AB6" w:rsidRPr="00686515">
        <w:rPr>
          <w:lang w:val="en-GB"/>
        </w:rPr>
        <w:fldChar w:fldCharType="separate"/>
      </w:r>
      <w:r w:rsidR="009721DA">
        <w:rPr>
          <w:cs/>
          <w:lang w:val="en-GB"/>
        </w:rPr>
        <w:t>‎</w:t>
      </w:r>
      <w:r w:rsidR="009721DA">
        <w:rPr>
          <w:lang w:val="en-GB"/>
        </w:rPr>
        <w:t>100</w:t>
      </w:r>
      <w:r w:rsidR="00051AB6" w:rsidRPr="00686515">
        <w:rPr>
          <w:lang w:val="en-GB"/>
        </w:rPr>
        <w:fldChar w:fldCharType="end"/>
      </w:r>
      <w:r w:rsidR="00051AB6" w:rsidRPr="00686515">
        <w:rPr>
          <w:lang w:val="en-GB"/>
        </w:rPr>
        <w:t xml:space="preserve"> </w:t>
      </w:r>
      <w:r w:rsidRPr="00686515">
        <w:rPr>
          <w:lang w:val="en-GB"/>
        </w:rPr>
        <w:t xml:space="preserve">above, the Committee finds that </w:t>
      </w:r>
      <w:r w:rsidR="003C7352" w:rsidRPr="00686515">
        <w:rPr>
          <w:lang w:val="en-GB"/>
        </w:rPr>
        <w:t>the communicant has not substantiated its allegations that the Party concerned fails</w:t>
      </w:r>
      <w:r w:rsidRPr="00686515">
        <w:rPr>
          <w:lang w:val="en-GB"/>
        </w:rPr>
        <w:t xml:space="preserve"> to comply with article 6</w:t>
      </w:r>
      <w:r w:rsidR="00654D71" w:rsidRPr="00686515">
        <w:rPr>
          <w:lang w:val="en-GB"/>
        </w:rPr>
        <w:t>(</w:t>
      </w:r>
      <w:r w:rsidRPr="00686515">
        <w:rPr>
          <w:lang w:val="en-GB"/>
        </w:rPr>
        <w:t>8</w:t>
      </w:r>
      <w:r w:rsidR="00654D71" w:rsidRPr="00686515">
        <w:rPr>
          <w:lang w:val="en-GB"/>
        </w:rPr>
        <w:t>)</w:t>
      </w:r>
      <w:r w:rsidRPr="00686515">
        <w:rPr>
          <w:lang w:val="en-GB"/>
        </w:rPr>
        <w:t xml:space="preserve"> of the Convention in the context of the present case.</w:t>
      </w:r>
    </w:p>
    <w:p w14:paraId="1B914A2E" w14:textId="3C3861DF" w:rsidR="009F66A8" w:rsidRPr="00686515" w:rsidRDefault="009F66A8">
      <w:pPr>
        <w:pStyle w:val="SingleTxtG"/>
        <w:ind w:right="567"/>
        <w:rPr>
          <w:lang w:val="en-GB"/>
        </w:rPr>
      </w:pPr>
      <w:r w:rsidRPr="00686515">
        <w:rPr>
          <w:b/>
          <w:lang w:val="en-GB"/>
        </w:rPr>
        <w:t>Article 9</w:t>
      </w:r>
      <w:r w:rsidR="001E5E5B" w:rsidRPr="00686515">
        <w:rPr>
          <w:b/>
          <w:lang w:val="en-GB"/>
        </w:rPr>
        <w:t>(</w:t>
      </w:r>
      <w:r w:rsidRPr="00686515">
        <w:rPr>
          <w:b/>
          <w:lang w:val="en-GB"/>
        </w:rPr>
        <w:t>2</w:t>
      </w:r>
      <w:r w:rsidR="001E5E5B" w:rsidRPr="00686515">
        <w:rPr>
          <w:b/>
          <w:lang w:val="en-GB"/>
        </w:rPr>
        <w:t>)</w:t>
      </w:r>
    </w:p>
    <w:p w14:paraId="128676F7" w14:textId="2C87ACB0" w:rsidR="000E5796" w:rsidRPr="00686515" w:rsidRDefault="00ED434F" w:rsidP="003F6001">
      <w:pPr>
        <w:pStyle w:val="SingleTxtG"/>
        <w:numPr>
          <w:ilvl w:val="0"/>
          <w:numId w:val="3"/>
        </w:numPr>
        <w:ind w:left="1134" w:right="567" w:firstLine="0"/>
        <w:rPr>
          <w:lang w:val="en-GB"/>
        </w:rPr>
      </w:pPr>
      <w:r w:rsidRPr="00686515">
        <w:rPr>
          <w:lang w:val="en-GB"/>
        </w:rPr>
        <w:t>The communicant makes f</w:t>
      </w:r>
      <w:r w:rsidR="003F6001" w:rsidRPr="00686515">
        <w:rPr>
          <w:lang w:val="en-GB"/>
        </w:rPr>
        <w:t>ive</w:t>
      </w:r>
      <w:r w:rsidRPr="00686515">
        <w:rPr>
          <w:lang w:val="en-GB"/>
        </w:rPr>
        <w:t xml:space="preserve"> allegations under article 9(2). First</w:t>
      </w:r>
      <w:r w:rsidR="00D22CF9" w:rsidRPr="00686515">
        <w:rPr>
          <w:lang w:val="en-GB"/>
        </w:rPr>
        <w:t>ly</w:t>
      </w:r>
      <w:r w:rsidRPr="00686515">
        <w:rPr>
          <w:lang w:val="en-GB"/>
        </w:rPr>
        <w:t xml:space="preserve">, </w:t>
      </w:r>
      <w:r w:rsidR="00A26350" w:rsidRPr="00686515">
        <w:rPr>
          <w:lang w:val="en-GB"/>
        </w:rPr>
        <w:t>it alleges</w:t>
      </w:r>
      <w:r w:rsidR="005D7633" w:rsidRPr="00686515">
        <w:rPr>
          <w:lang w:val="en-GB"/>
        </w:rPr>
        <w:t xml:space="preserve"> that the </w:t>
      </w:r>
      <w:r w:rsidR="00A26350" w:rsidRPr="00686515">
        <w:rPr>
          <w:lang w:val="en-GB"/>
        </w:rPr>
        <w:t xml:space="preserve">lack of possibility </w:t>
      </w:r>
      <w:r w:rsidR="005D7633" w:rsidRPr="00686515">
        <w:rPr>
          <w:lang w:val="en-GB"/>
        </w:rPr>
        <w:t xml:space="preserve">for members of the public to </w:t>
      </w:r>
      <w:r w:rsidR="00D26444" w:rsidRPr="00686515">
        <w:rPr>
          <w:lang w:val="en-GB"/>
        </w:rPr>
        <w:t xml:space="preserve">directly </w:t>
      </w:r>
      <w:r w:rsidR="005D7633" w:rsidRPr="00686515">
        <w:rPr>
          <w:lang w:val="en-GB"/>
        </w:rPr>
        <w:t>challenge the EIA opinion violates article 9(2)</w:t>
      </w:r>
      <w:r w:rsidR="00A26350" w:rsidRPr="00686515">
        <w:rPr>
          <w:lang w:val="en-GB"/>
        </w:rPr>
        <w:t>. In this regard</w:t>
      </w:r>
      <w:r w:rsidR="005D7633" w:rsidRPr="00686515">
        <w:rPr>
          <w:lang w:val="en-GB"/>
        </w:rPr>
        <w:t xml:space="preserve">, </w:t>
      </w:r>
      <w:r w:rsidR="000E5796" w:rsidRPr="00686515">
        <w:rPr>
          <w:lang w:val="en-GB"/>
        </w:rPr>
        <w:t xml:space="preserve">the Party concerned </w:t>
      </w:r>
      <w:r w:rsidR="008C4E6B" w:rsidRPr="00686515">
        <w:rPr>
          <w:lang w:val="en-GB"/>
        </w:rPr>
        <w:t xml:space="preserve">states </w:t>
      </w:r>
      <w:r w:rsidR="000E5796" w:rsidRPr="00686515">
        <w:rPr>
          <w:lang w:val="en-GB"/>
        </w:rPr>
        <w:t>that</w:t>
      </w:r>
      <w:r w:rsidR="002B77E9" w:rsidRPr="00686515">
        <w:rPr>
          <w:lang w:val="en-GB"/>
        </w:rPr>
        <w:t>,</w:t>
      </w:r>
      <w:r w:rsidR="000E5796" w:rsidRPr="00686515">
        <w:rPr>
          <w:lang w:val="en-GB"/>
        </w:rPr>
        <w:t xml:space="preserve"> </w:t>
      </w:r>
      <w:r w:rsidR="002B77E9" w:rsidRPr="00686515">
        <w:rPr>
          <w:lang w:val="en-GB"/>
        </w:rPr>
        <w:t xml:space="preserve">while </w:t>
      </w:r>
      <w:r w:rsidR="000E5796" w:rsidRPr="00686515">
        <w:rPr>
          <w:lang w:val="en-GB"/>
        </w:rPr>
        <w:t xml:space="preserve">it is not immediately possible to challenge the </w:t>
      </w:r>
      <w:r w:rsidR="005D7633" w:rsidRPr="00686515">
        <w:rPr>
          <w:lang w:val="en-GB"/>
        </w:rPr>
        <w:t xml:space="preserve">binding </w:t>
      </w:r>
      <w:r w:rsidR="00836363" w:rsidRPr="00686515">
        <w:rPr>
          <w:lang w:val="en-GB"/>
        </w:rPr>
        <w:t xml:space="preserve">EIA statement </w:t>
      </w:r>
      <w:r w:rsidR="000E5796" w:rsidRPr="00686515">
        <w:rPr>
          <w:lang w:val="en-GB"/>
        </w:rPr>
        <w:t>itself</w:t>
      </w:r>
      <w:r w:rsidR="002B77E9" w:rsidRPr="00686515">
        <w:rPr>
          <w:lang w:val="en-GB"/>
        </w:rPr>
        <w:t>,</w:t>
      </w:r>
      <w:r w:rsidR="000E5796" w:rsidRPr="00686515">
        <w:rPr>
          <w:lang w:val="en-GB"/>
        </w:rPr>
        <w:t xml:space="preserve"> </w:t>
      </w:r>
      <w:r w:rsidR="00A26350" w:rsidRPr="00686515">
        <w:rPr>
          <w:lang w:val="en-GB"/>
        </w:rPr>
        <w:t>the EIA statement</w:t>
      </w:r>
      <w:r w:rsidRPr="00686515">
        <w:rPr>
          <w:lang w:val="en-GB"/>
        </w:rPr>
        <w:t xml:space="preserve"> is fully reviewable within an appeal against any subsequent decision for which </w:t>
      </w:r>
      <w:r w:rsidR="00A26350" w:rsidRPr="00686515">
        <w:rPr>
          <w:lang w:val="en-GB"/>
        </w:rPr>
        <w:t xml:space="preserve">it </w:t>
      </w:r>
      <w:r w:rsidRPr="00686515">
        <w:rPr>
          <w:lang w:val="en-GB"/>
        </w:rPr>
        <w:t xml:space="preserve">has served as a basis </w:t>
      </w:r>
      <w:r w:rsidR="008C7EBB" w:rsidRPr="00686515">
        <w:rPr>
          <w:lang w:val="en-GB"/>
        </w:rPr>
        <w:t xml:space="preserve">(see para. </w:t>
      </w:r>
      <w:r w:rsidR="008C7EBB" w:rsidRPr="00686515">
        <w:rPr>
          <w:lang w:val="en-GB"/>
        </w:rPr>
        <w:fldChar w:fldCharType="begin"/>
      </w:r>
      <w:r w:rsidR="008C7EBB" w:rsidRPr="00686515">
        <w:rPr>
          <w:lang w:val="en-GB"/>
        </w:rPr>
        <w:instrText xml:space="preserve"> REF _Ref495498132 \r \h </w:instrText>
      </w:r>
      <w:r w:rsidR="00836363" w:rsidRPr="00686515">
        <w:rPr>
          <w:lang w:val="en-GB"/>
        </w:rPr>
        <w:instrText xml:space="preserve"> \* MERGEFORMAT </w:instrText>
      </w:r>
      <w:r w:rsidR="008C7EBB" w:rsidRPr="00686515">
        <w:rPr>
          <w:lang w:val="en-GB"/>
        </w:rPr>
      </w:r>
      <w:r w:rsidR="008C7EBB" w:rsidRPr="00686515">
        <w:rPr>
          <w:lang w:val="en-GB"/>
        </w:rPr>
        <w:fldChar w:fldCharType="separate"/>
      </w:r>
      <w:r w:rsidR="009721DA">
        <w:rPr>
          <w:cs/>
          <w:lang w:val="en-GB"/>
        </w:rPr>
        <w:t>‎</w:t>
      </w:r>
      <w:r w:rsidR="009721DA">
        <w:rPr>
          <w:lang w:val="en-GB"/>
        </w:rPr>
        <w:t>65</w:t>
      </w:r>
      <w:r w:rsidR="008C7EBB" w:rsidRPr="00686515">
        <w:rPr>
          <w:lang w:val="en-GB"/>
        </w:rPr>
        <w:fldChar w:fldCharType="end"/>
      </w:r>
      <w:r w:rsidR="008C7EBB" w:rsidRPr="00686515">
        <w:rPr>
          <w:lang w:val="en-GB"/>
        </w:rPr>
        <w:t xml:space="preserve"> above)</w:t>
      </w:r>
      <w:r w:rsidR="00F77EAB" w:rsidRPr="00686515">
        <w:rPr>
          <w:lang w:val="en-GB"/>
        </w:rPr>
        <w:t xml:space="preserve">. The Committee considers that there is nothing in the Convention to prevent Parties from establishing such a system </w:t>
      </w:r>
      <w:proofErr w:type="gramStart"/>
      <w:r w:rsidR="00F77EAB" w:rsidRPr="00686515">
        <w:rPr>
          <w:lang w:val="en-GB"/>
        </w:rPr>
        <w:t>as long as</w:t>
      </w:r>
      <w:proofErr w:type="gramEnd"/>
      <w:r w:rsidR="00F77EAB" w:rsidRPr="00686515">
        <w:rPr>
          <w:lang w:val="en-GB"/>
        </w:rPr>
        <w:t xml:space="preserve"> all relevant claims can </w:t>
      </w:r>
      <w:r w:rsidR="007E4265" w:rsidRPr="00686515">
        <w:rPr>
          <w:lang w:val="en-GB"/>
        </w:rPr>
        <w:t xml:space="preserve">still </w:t>
      </w:r>
      <w:r w:rsidR="00F77EAB" w:rsidRPr="00686515">
        <w:rPr>
          <w:lang w:val="en-GB"/>
        </w:rPr>
        <w:t>be brought</w:t>
      </w:r>
      <w:r w:rsidR="009C2CF3" w:rsidRPr="00686515">
        <w:rPr>
          <w:lang w:val="en-GB"/>
        </w:rPr>
        <w:t xml:space="preserve"> </w:t>
      </w:r>
      <w:r w:rsidR="00836363" w:rsidRPr="00686515">
        <w:rPr>
          <w:lang w:val="en-GB"/>
        </w:rPr>
        <w:t xml:space="preserve">when challenging the </w:t>
      </w:r>
      <w:r w:rsidRPr="00686515">
        <w:rPr>
          <w:lang w:val="en-GB"/>
        </w:rPr>
        <w:t xml:space="preserve">subsequent </w:t>
      </w:r>
      <w:r w:rsidR="00836363" w:rsidRPr="00686515">
        <w:rPr>
          <w:lang w:val="en-GB"/>
        </w:rPr>
        <w:t>decision</w:t>
      </w:r>
      <w:r w:rsidR="00C62ED4" w:rsidRPr="00686515">
        <w:rPr>
          <w:lang w:val="en-GB"/>
        </w:rPr>
        <w:t xml:space="preserve"> and </w:t>
      </w:r>
      <w:r w:rsidR="002B77E9" w:rsidRPr="00686515">
        <w:rPr>
          <w:lang w:val="en-GB"/>
        </w:rPr>
        <w:t xml:space="preserve">that </w:t>
      </w:r>
      <w:r w:rsidR="00F77EAB" w:rsidRPr="00686515">
        <w:rPr>
          <w:lang w:val="en-GB"/>
        </w:rPr>
        <w:t xml:space="preserve">adequate, effective and timely remedies are available </w:t>
      </w:r>
      <w:r w:rsidR="001F5116" w:rsidRPr="00686515">
        <w:rPr>
          <w:lang w:val="en-GB"/>
        </w:rPr>
        <w:t>at that time</w:t>
      </w:r>
      <w:r w:rsidR="006322C1" w:rsidRPr="00686515">
        <w:rPr>
          <w:lang w:val="en-GB"/>
        </w:rPr>
        <w:t xml:space="preserve">, including that </w:t>
      </w:r>
      <w:r w:rsidR="00F77EAB" w:rsidRPr="00686515">
        <w:rPr>
          <w:lang w:val="en-GB"/>
        </w:rPr>
        <w:t>injunctive relief is provided where appropriate</w:t>
      </w:r>
      <w:r w:rsidR="0051633A" w:rsidRPr="00686515">
        <w:rPr>
          <w:lang w:val="en-GB"/>
        </w:rPr>
        <w:t xml:space="preserve">. The </w:t>
      </w:r>
      <w:r w:rsidR="007E4265" w:rsidRPr="00686515">
        <w:rPr>
          <w:lang w:val="en-GB"/>
        </w:rPr>
        <w:t xml:space="preserve">communicant </w:t>
      </w:r>
      <w:r w:rsidR="00F77EAB" w:rsidRPr="00686515">
        <w:rPr>
          <w:lang w:val="en-GB"/>
        </w:rPr>
        <w:t xml:space="preserve">has </w:t>
      </w:r>
      <w:r w:rsidR="007E4265" w:rsidRPr="00686515">
        <w:rPr>
          <w:lang w:val="en-GB"/>
        </w:rPr>
        <w:t xml:space="preserve">provided </w:t>
      </w:r>
      <w:r w:rsidR="00F77EAB" w:rsidRPr="00686515">
        <w:rPr>
          <w:lang w:val="en-GB"/>
        </w:rPr>
        <w:t>no evidence that</w:t>
      </w:r>
      <w:r w:rsidR="00D26444" w:rsidRPr="00686515">
        <w:rPr>
          <w:lang w:val="en-GB"/>
        </w:rPr>
        <w:t xml:space="preserve"> </w:t>
      </w:r>
      <w:r w:rsidR="0051633A" w:rsidRPr="00686515">
        <w:rPr>
          <w:lang w:val="en-GB"/>
        </w:rPr>
        <w:t xml:space="preserve">would </w:t>
      </w:r>
      <w:r w:rsidR="007E4265" w:rsidRPr="00686515">
        <w:rPr>
          <w:lang w:val="en-GB"/>
        </w:rPr>
        <w:t xml:space="preserve">put into </w:t>
      </w:r>
      <w:r w:rsidR="00F77EAB" w:rsidRPr="00686515">
        <w:rPr>
          <w:lang w:val="en-GB"/>
        </w:rPr>
        <w:t xml:space="preserve">question the efficacy of the system </w:t>
      </w:r>
      <w:r w:rsidR="007E4265" w:rsidRPr="00686515">
        <w:rPr>
          <w:lang w:val="en-GB"/>
        </w:rPr>
        <w:t>currently in place</w:t>
      </w:r>
      <w:r w:rsidR="00F77EAB" w:rsidRPr="00686515">
        <w:rPr>
          <w:lang w:val="en-GB"/>
        </w:rPr>
        <w:t>.</w:t>
      </w:r>
      <w:r w:rsidR="0051633A" w:rsidRPr="00686515">
        <w:rPr>
          <w:lang w:val="en-GB"/>
        </w:rPr>
        <w:t xml:space="preserve"> </w:t>
      </w:r>
    </w:p>
    <w:p w14:paraId="4B8EA949" w14:textId="61352B55" w:rsidR="00BF06C6" w:rsidRPr="00686515" w:rsidRDefault="002B77E9" w:rsidP="006F00EC">
      <w:pPr>
        <w:pStyle w:val="SingleTxtG"/>
        <w:numPr>
          <w:ilvl w:val="0"/>
          <w:numId w:val="3"/>
        </w:numPr>
        <w:ind w:left="1100" w:right="567" w:firstLine="0"/>
        <w:rPr>
          <w:rStyle w:val="st"/>
          <w:lang w:val="en-GB"/>
        </w:rPr>
      </w:pPr>
      <w:r w:rsidRPr="00686515">
        <w:rPr>
          <w:rStyle w:val="st"/>
          <w:lang w:val="en-GB"/>
        </w:rPr>
        <w:t>In this regard, t</w:t>
      </w:r>
      <w:r w:rsidR="00BF06C6" w:rsidRPr="00686515">
        <w:rPr>
          <w:rStyle w:val="st"/>
          <w:lang w:val="en-GB"/>
        </w:rPr>
        <w:t xml:space="preserve">he opinions and practice </w:t>
      </w:r>
      <w:r w:rsidR="00BF3A69" w:rsidRPr="00686515">
        <w:rPr>
          <w:rStyle w:val="st"/>
          <w:lang w:val="en-GB"/>
        </w:rPr>
        <w:t xml:space="preserve">concerning nuclear energy projects </w:t>
      </w:r>
      <w:r w:rsidR="00BF06C6" w:rsidRPr="00686515">
        <w:rPr>
          <w:rStyle w:val="st"/>
          <w:lang w:val="en-GB"/>
        </w:rPr>
        <w:t xml:space="preserve">to which the communicant refers, including </w:t>
      </w:r>
      <w:proofErr w:type="spellStart"/>
      <w:r w:rsidR="00BF06C6" w:rsidRPr="00686515">
        <w:rPr>
          <w:rStyle w:val="st"/>
          <w:lang w:val="en-GB"/>
        </w:rPr>
        <w:t>Temelin</w:t>
      </w:r>
      <w:proofErr w:type="spellEnd"/>
      <w:r w:rsidR="00BF06C6" w:rsidRPr="00686515">
        <w:rPr>
          <w:rStyle w:val="st"/>
          <w:lang w:val="en-GB"/>
        </w:rPr>
        <w:t>,</w:t>
      </w:r>
      <w:r w:rsidR="00922312" w:rsidRPr="00686515">
        <w:rPr>
          <w:rStyle w:val="st"/>
          <w:lang w:val="en-GB"/>
        </w:rPr>
        <w:t xml:space="preserve"> </w:t>
      </w:r>
      <w:r w:rsidR="00ED434F" w:rsidRPr="00686515">
        <w:rPr>
          <w:rStyle w:val="st"/>
          <w:lang w:val="en-GB"/>
        </w:rPr>
        <w:t xml:space="preserve">all </w:t>
      </w:r>
      <w:r w:rsidR="00CB643E" w:rsidRPr="00686515">
        <w:rPr>
          <w:rStyle w:val="st"/>
          <w:lang w:val="en-GB"/>
        </w:rPr>
        <w:t xml:space="preserve">predate </w:t>
      </w:r>
      <w:r w:rsidR="00BF06C6" w:rsidRPr="00686515">
        <w:rPr>
          <w:rStyle w:val="st"/>
          <w:lang w:val="en-GB"/>
        </w:rPr>
        <w:t xml:space="preserve">the </w:t>
      </w:r>
      <w:r w:rsidR="00BF3A69" w:rsidRPr="00686515">
        <w:rPr>
          <w:rStyle w:val="st"/>
          <w:lang w:val="en-GB"/>
        </w:rPr>
        <w:t xml:space="preserve">2015 </w:t>
      </w:r>
      <w:r w:rsidR="00BF06C6" w:rsidRPr="00686515">
        <w:rPr>
          <w:rStyle w:val="st"/>
          <w:lang w:val="en-GB"/>
        </w:rPr>
        <w:t xml:space="preserve">EIA </w:t>
      </w:r>
      <w:r w:rsidR="001F5116" w:rsidRPr="00686515">
        <w:rPr>
          <w:rStyle w:val="st"/>
          <w:lang w:val="en-GB"/>
        </w:rPr>
        <w:t>Act</w:t>
      </w:r>
      <w:r w:rsidR="00CB643E" w:rsidRPr="00686515">
        <w:rPr>
          <w:rStyle w:val="st"/>
          <w:lang w:val="en-GB"/>
        </w:rPr>
        <w:t xml:space="preserve">. </w:t>
      </w:r>
      <w:r w:rsidR="009E12E3" w:rsidRPr="00686515">
        <w:rPr>
          <w:rStyle w:val="st"/>
          <w:lang w:val="en-GB"/>
        </w:rPr>
        <w:t xml:space="preserve">Since the communicant has not provided any evidence that these opinions and practice continue </w:t>
      </w:r>
      <w:r w:rsidR="001F5116" w:rsidRPr="00686515">
        <w:rPr>
          <w:rStyle w:val="st"/>
          <w:lang w:val="en-GB"/>
        </w:rPr>
        <w:t xml:space="preserve">to apply </w:t>
      </w:r>
      <w:r w:rsidR="009E12E3" w:rsidRPr="00686515">
        <w:rPr>
          <w:rStyle w:val="st"/>
          <w:lang w:val="en-GB"/>
        </w:rPr>
        <w:t xml:space="preserve">after the </w:t>
      </w:r>
      <w:r w:rsidR="00E975FE" w:rsidRPr="00686515">
        <w:rPr>
          <w:rStyle w:val="st"/>
          <w:lang w:val="en-GB"/>
        </w:rPr>
        <w:t xml:space="preserve">2015 </w:t>
      </w:r>
      <w:r w:rsidR="008D6E03" w:rsidRPr="00686515">
        <w:rPr>
          <w:rStyle w:val="st"/>
          <w:lang w:val="en-GB"/>
        </w:rPr>
        <w:t>Act</w:t>
      </w:r>
      <w:r w:rsidR="009E12E3" w:rsidRPr="00686515">
        <w:rPr>
          <w:rStyle w:val="st"/>
          <w:lang w:val="en-GB"/>
        </w:rPr>
        <w:t>, t</w:t>
      </w:r>
      <w:r w:rsidR="00CB643E" w:rsidRPr="00686515">
        <w:rPr>
          <w:rStyle w:val="st"/>
          <w:lang w:val="en-GB"/>
        </w:rPr>
        <w:t>he Committee will n</w:t>
      </w:r>
      <w:r w:rsidR="00BF06C6" w:rsidRPr="00686515">
        <w:rPr>
          <w:rStyle w:val="st"/>
          <w:lang w:val="en-GB"/>
        </w:rPr>
        <w:t>ot consider the</w:t>
      </w:r>
      <w:r w:rsidR="00ED434F" w:rsidRPr="00686515">
        <w:rPr>
          <w:rStyle w:val="st"/>
          <w:lang w:val="en-GB"/>
        </w:rPr>
        <w:t>se</w:t>
      </w:r>
      <w:r w:rsidR="00BF06C6" w:rsidRPr="00686515">
        <w:rPr>
          <w:rStyle w:val="st"/>
          <w:lang w:val="en-GB"/>
        </w:rPr>
        <w:t xml:space="preserve"> allegations </w:t>
      </w:r>
      <w:r w:rsidR="00CB643E" w:rsidRPr="00686515">
        <w:rPr>
          <w:rStyle w:val="st"/>
          <w:lang w:val="en-GB"/>
        </w:rPr>
        <w:t>further</w:t>
      </w:r>
      <w:r w:rsidR="00BF3A69" w:rsidRPr="00686515">
        <w:rPr>
          <w:rStyle w:val="st"/>
          <w:lang w:val="en-GB"/>
        </w:rPr>
        <w:t xml:space="preserve"> in the context of the present case</w:t>
      </w:r>
      <w:r w:rsidR="00F26FA3" w:rsidRPr="00686515">
        <w:rPr>
          <w:rStyle w:val="st"/>
          <w:lang w:val="en-GB"/>
        </w:rPr>
        <w:t>.</w:t>
      </w:r>
      <w:r w:rsidR="00BF06C6" w:rsidRPr="00686515">
        <w:rPr>
          <w:rStyle w:val="st"/>
          <w:lang w:val="en-GB"/>
        </w:rPr>
        <w:t xml:space="preserve">  </w:t>
      </w:r>
    </w:p>
    <w:p w14:paraId="1DDE0506" w14:textId="035475B3" w:rsidR="00D26444" w:rsidRPr="00686515" w:rsidRDefault="00ED434F" w:rsidP="00A26350">
      <w:pPr>
        <w:pStyle w:val="SingleTxtG"/>
        <w:numPr>
          <w:ilvl w:val="0"/>
          <w:numId w:val="3"/>
        </w:numPr>
        <w:tabs>
          <w:tab w:val="clear" w:pos="1746"/>
          <w:tab w:val="num" w:pos="1170"/>
        </w:tabs>
        <w:ind w:left="1134" w:right="567" w:firstLine="0"/>
        <w:rPr>
          <w:lang w:val="en-GB"/>
        </w:rPr>
      </w:pPr>
      <w:r w:rsidRPr="00686515">
        <w:rPr>
          <w:lang w:val="en-GB"/>
        </w:rPr>
        <w:t>Second</w:t>
      </w:r>
      <w:r w:rsidR="00D22CF9" w:rsidRPr="00686515">
        <w:rPr>
          <w:lang w:val="en-GB"/>
        </w:rPr>
        <w:t>ly</w:t>
      </w:r>
      <w:r w:rsidRPr="00686515">
        <w:rPr>
          <w:lang w:val="en-GB"/>
        </w:rPr>
        <w:t xml:space="preserve">, </w:t>
      </w:r>
      <w:r w:rsidR="00D26444" w:rsidRPr="00686515">
        <w:rPr>
          <w:lang w:val="en-GB"/>
        </w:rPr>
        <w:t>the communicant alleg</w:t>
      </w:r>
      <w:r w:rsidR="00E75256" w:rsidRPr="00686515">
        <w:rPr>
          <w:lang w:val="en-GB"/>
        </w:rPr>
        <w:t>es</w:t>
      </w:r>
      <w:r w:rsidR="00D26444" w:rsidRPr="00686515">
        <w:rPr>
          <w:lang w:val="en-GB"/>
        </w:rPr>
        <w:t xml:space="preserve"> that section 65 of the Code of Administrative Justice limits legal standing to challenge a decision to persons whose rights have been affected</w:t>
      </w:r>
      <w:r w:rsidR="00E75256" w:rsidRPr="00686515">
        <w:rPr>
          <w:lang w:val="en-GB"/>
        </w:rPr>
        <w:t>. However</w:t>
      </w:r>
      <w:r w:rsidR="00D26444" w:rsidRPr="00686515">
        <w:rPr>
          <w:lang w:val="en-GB"/>
        </w:rPr>
        <w:t xml:space="preserve">, the Committee </w:t>
      </w:r>
      <w:r w:rsidR="00E75256" w:rsidRPr="00686515">
        <w:rPr>
          <w:lang w:val="en-GB"/>
        </w:rPr>
        <w:t>understands</w:t>
      </w:r>
      <w:r w:rsidR="00D26444" w:rsidRPr="00686515">
        <w:rPr>
          <w:lang w:val="en-GB"/>
        </w:rPr>
        <w:t xml:space="preserve"> that, pursuant to </w:t>
      </w:r>
      <w:r w:rsidR="00D26444" w:rsidRPr="00686515">
        <w:rPr>
          <w:rStyle w:val="st"/>
          <w:lang w:val="en-GB"/>
        </w:rPr>
        <w:t xml:space="preserve">section 9(d)(1) of </w:t>
      </w:r>
      <w:r w:rsidR="00D26444" w:rsidRPr="00686515">
        <w:rPr>
          <w:lang w:val="en-GB"/>
        </w:rPr>
        <w:t xml:space="preserve">the 2015 </w:t>
      </w:r>
      <w:r w:rsidR="00D26444" w:rsidRPr="00686515">
        <w:rPr>
          <w:rStyle w:val="st"/>
          <w:lang w:val="en-GB"/>
        </w:rPr>
        <w:t>EIA Act, the public concerned referred to in section 3(</w:t>
      </w:r>
      <w:proofErr w:type="spellStart"/>
      <w:r w:rsidR="00D26444" w:rsidRPr="00686515">
        <w:rPr>
          <w:rStyle w:val="st"/>
          <w:lang w:val="en-GB"/>
        </w:rPr>
        <w:t>i</w:t>
      </w:r>
      <w:proofErr w:type="spellEnd"/>
      <w:r w:rsidR="00D26444" w:rsidRPr="00686515">
        <w:rPr>
          <w:rStyle w:val="st"/>
          <w:lang w:val="en-GB"/>
        </w:rPr>
        <w:t xml:space="preserve">)(2) of the EIA Act </w:t>
      </w:r>
      <w:r w:rsidRPr="00686515">
        <w:rPr>
          <w:rStyle w:val="st"/>
          <w:lang w:val="en-GB"/>
        </w:rPr>
        <w:t>is</w:t>
      </w:r>
      <w:r w:rsidR="00D26444" w:rsidRPr="00686515">
        <w:rPr>
          <w:rStyle w:val="st"/>
          <w:lang w:val="en-GB"/>
        </w:rPr>
        <w:t xml:space="preserve"> </w:t>
      </w:r>
      <w:r w:rsidR="00D26444" w:rsidRPr="00686515">
        <w:rPr>
          <w:lang w:val="en-GB"/>
        </w:rPr>
        <w:t xml:space="preserve">entitled to bring a legal action against a decision issued in a subsequent procedure to protect the public interest and to challenge the substantive or procedural legality of that decision </w:t>
      </w:r>
      <w:r w:rsidR="00D26444" w:rsidRPr="00686515">
        <w:rPr>
          <w:rStyle w:val="st"/>
          <w:lang w:val="en-GB"/>
        </w:rPr>
        <w:t xml:space="preserve">(see para. </w:t>
      </w:r>
      <w:r w:rsidR="00D26444" w:rsidRPr="00686515">
        <w:rPr>
          <w:rStyle w:val="st"/>
          <w:lang w:val="en-GB"/>
        </w:rPr>
        <w:fldChar w:fldCharType="begin"/>
      </w:r>
      <w:r w:rsidR="00D26444" w:rsidRPr="00686515">
        <w:rPr>
          <w:rStyle w:val="st"/>
          <w:lang w:val="en-GB"/>
        </w:rPr>
        <w:instrText xml:space="preserve"> REF _Ref10021139 \r \h  \* MERGEFORMAT </w:instrText>
      </w:r>
      <w:r w:rsidR="00D26444" w:rsidRPr="00686515">
        <w:rPr>
          <w:rStyle w:val="st"/>
          <w:lang w:val="en-GB"/>
        </w:rPr>
      </w:r>
      <w:r w:rsidR="00D26444" w:rsidRPr="00686515">
        <w:rPr>
          <w:rStyle w:val="st"/>
          <w:lang w:val="en-GB"/>
        </w:rPr>
        <w:fldChar w:fldCharType="separate"/>
      </w:r>
      <w:r w:rsidR="009721DA">
        <w:rPr>
          <w:rStyle w:val="st"/>
          <w:cs/>
          <w:lang w:val="en-GB"/>
        </w:rPr>
        <w:t>‎</w:t>
      </w:r>
      <w:r w:rsidR="009721DA">
        <w:rPr>
          <w:rStyle w:val="st"/>
          <w:lang w:val="en-GB"/>
        </w:rPr>
        <w:t>32</w:t>
      </w:r>
      <w:r w:rsidR="00D26444" w:rsidRPr="00686515">
        <w:rPr>
          <w:rStyle w:val="st"/>
          <w:lang w:val="en-GB"/>
        </w:rPr>
        <w:fldChar w:fldCharType="end"/>
      </w:r>
      <w:r w:rsidR="00D26444" w:rsidRPr="00686515">
        <w:rPr>
          <w:rStyle w:val="st"/>
          <w:lang w:val="en-GB"/>
        </w:rPr>
        <w:t xml:space="preserve"> above)</w:t>
      </w:r>
      <w:r w:rsidR="00D26444" w:rsidRPr="00686515">
        <w:rPr>
          <w:lang w:val="en-GB"/>
        </w:rPr>
        <w:t xml:space="preserve">. Moreover, section 9(c)(4) of the 2015 EIA Act makes clear that this includes the public concerned even if </w:t>
      </w:r>
      <w:r w:rsidRPr="00686515">
        <w:rPr>
          <w:lang w:val="en-GB"/>
        </w:rPr>
        <w:t xml:space="preserve">not a party </w:t>
      </w:r>
      <w:r w:rsidR="00D26444" w:rsidRPr="00686515">
        <w:rPr>
          <w:lang w:val="en-GB"/>
        </w:rPr>
        <w:t xml:space="preserve">to the administrative procedure </w:t>
      </w:r>
      <w:r w:rsidR="00D26444" w:rsidRPr="00686515">
        <w:rPr>
          <w:rStyle w:val="st"/>
          <w:lang w:val="en-GB"/>
        </w:rPr>
        <w:t xml:space="preserve">(see para. </w:t>
      </w:r>
      <w:r w:rsidR="00D26444" w:rsidRPr="00686515">
        <w:rPr>
          <w:rStyle w:val="st"/>
          <w:lang w:val="en-GB"/>
        </w:rPr>
        <w:fldChar w:fldCharType="begin"/>
      </w:r>
      <w:r w:rsidR="00D26444" w:rsidRPr="00686515">
        <w:rPr>
          <w:rStyle w:val="st"/>
          <w:lang w:val="en-GB"/>
        </w:rPr>
        <w:instrText xml:space="preserve"> REF _Ref10021139 \r \h  \* MERGEFORMAT </w:instrText>
      </w:r>
      <w:r w:rsidR="00D26444" w:rsidRPr="00686515">
        <w:rPr>
          <w:rStyle w:val="st"/>
          <w:lang w:val="en-GB"/>
        </w:rPr>
      </w:r>
      <w:r w:rsidR="00D26444" w:rsidRPr="00686515">
        <w:rPr>
          <w:rStyle w:val="st"/>
          <w:lang w:val="en-GB"/>
        </w:rPr>
        <w:fldChar w:fldCharType="separate"/>
      </w:r>
      <w:r w:rsidR="009721DA">
        <w:rPr>
          <w:rStyle w:val="st"/>
          <w:cs/>
          <w:lang w:val="en-GB"/>
        </w:rPr>
        <w:t>‎</w:t>
      </w:r>
      <w:r w:rsidR="009721DA">
        <w:rPr>
          <w:rStyle w:val="st"/>
          <w:lang w:val="en-GB"/>
        </w:rPr>
        <w:t>32</w:t>
      </w:r>
      <w:r w:rsidR="00D26444" w:rsidRPr="00686515">
        <w:rPr>
          <w:rStyle w:val="st"/>
          <w:lang w:val="en-GB"/>
        </w:rPr>
        <w:fldChar w:fldCharType="end"/>
      </w:r>
      <w:r w:rsidR="00DE6A51" w:rsidRPr="00686515">
        <w:rPr>
          <w:rStyle w:val="st"/>
          <w:lang w:val="en-GB"/>
        </w:rPr>
        <w:t>-</w:t>
      </w:r>
      <w:r w:rsidR="00D26444" w:rsidRPr="00686515">
        <w:rPr>
          <w:rStyle w:val="st"/>
          <w:lang w:val="en-GB"/>
        </w:rPr>
        <w:fldChar w:fldCharType="begin"/>
      </w:r>
      <w:r w:rsidR="00D26444" w:rsidRPr="00686515">
        <w:rPr>
          <w:rStyle w:val="st"/>
          <w:lang w:val="en-GB"/>
        </w:rPr>
        <w:instrText xml:space="preserve"> REF _Ref15380576 \r \h </w:instrText>
      </w:r>
      <w:r w:rsidR="00DC2BAE" w:rsidRPr="00686515">
        <w:rPr>
          <w:rStyle w:val="st"/>
          <w:lang w:val="en-GB"/>
        </w:rPr>
        <w:instrText xml:space="preserve"> \* MERGEFORMAT </w:instrText>
      </w:r>
      <w:r w:rsidR="00D26444" w:rsidRPr="00686515">
        <w:rPr>
          <w:rStyle w:val="st"/>
          <w:lang w:val="en-GB"/>
        </w:rPr>
      </w:r>
      <w:r w:rsidR="00D26444" w:rsidRPr="00686515">
        <w:rPr>
          <w:rStyle w:val="st"/>
          <w:lang w:val="en-GB"/>
        </w:rPr>
        <w:fldChar w:fldCharType="separate"/>
      </w:r>
      <w:r w:rsidR="009721DA">
        <w:rPr>
          <w:rStyle w:val="st"/>
          <w:cs/>
          <w:lang w:val="en-GB"/>
        </w:rPr>
        <w:t>‎</w:t>
      </w:r>
      <w:r w:rsidR="009721DA">
        <w:rPr>
          <w:rStyle w:val="st"/>
          <w:lang w:val="en-GB"/>
        </w:rPr>
        <w:t>33</w:t>
      </w:r>
      <w:r w:rsidR="00D26444" w:rsidRPr="00686515">
        <w:rPr>
          <w:rStyle w:val="st"/>
          <w:lang w:val="en-GB"/>
        </w:rPr>
        <w:fldChar w:fldCharType="end"/>
      </w:r>
      <w:r w:rsidR="00D26444" w:rsidRPr="00686515">
        <w:rPr>
          <w:rStyle w:val="st"/>
          <w:lang w:val="en-GB"/>
        </w:rPr>
        <w:t xml:space="preserve"> above)</w:t>
      </w:r>
      <w:r w:rsidR="00D26444" w:rsidRPr="00686515">
        <w:rPr>
          <w:lang w:val="en-GB"/>
        </w:rPr>
        <w:t xml:space="preserve">. </w:t>
      </w:r>
    </w:p>
    <w:p w14:paraId="69737585" w14:textId="175045B7" w:rsidR="00D26444" w:rsidRPr="00686515" w:rsidRDefault="00C61DB7" w:rsidP="00B04FEC">
      <w:pPr>
        <w:pStyle w:val="SingleTxtG"/>
        <w:numPr>
          <w:ilvl w:val="0"/>
          <w:numId w:val="3"/>
        </w:numPr>
        <w:tabs>
          <w:tab w:val="clear" w:pos="1746"/>
          <w:tab w:val="num" w:pos="1170"/>
        </w:tabs>
        <w:ind w:left="1134" w:right="567" w:firstLine="0"/>
        <w:rPr>
          <w:lang w:val="en-GB"/>
        </w:rPr>
      </w:pPr>
      <w:r w:rsidRPr="00686515">
        <w:rPr>
          <w:lang w:val="en-GB"/>
        </w:rPr>
        <w:t>Third</w:t>
      </w:r>
      <w:r w:rsidR="00D22CF9" w:rsidRPr="00686515">
        <w:rPr>
          <w:lang w:val="en-GB"/>
        </w:rPr>
        <w:t>ly</w:t>
      </w:r>
      <w:r w:rsidRPr="00686515">
        <w:rPr>
          <w:lang w:val="en-GB"/>
        </w:rPr>
        <w:t>,</w:t>
      </w:r>
      <w:r w:rsidR="00D26444" w:rsidRPr="00686515">
        <w:rPr>
          <w:lang w:val="en-GB"/>
        </w:rPr>
        <w:t xml:space="preserve"> </w:t>
      </w:r>
      <w:r w:rsidRPr="00686515">
        <w:rPr>
          <w:lang w:val="en-GB"/>
        </w:rPr>
        <w:t>the communicant alleg</w:t>
      </w:r>
      <w:r w:rsidR="00E75256" w:rsidRPr="00686515">
        <w:rPr>
          <w:lang w:val="en-GB"/>
        </w:rPr>
        <w:t>es</w:t>
      </w:r>
      <w:r w:rsidRPr="00686515">
        <w:rPr>
          <w:lang w:val="en-GB"/>
        </w:rPr>
        <w:t xml:space="preserve"> that only members of the public whose title of ownership may be affected are entitled to challenge </w:t>
      </w:r>
      <w:r w:rsidR="00D26444" w:rsidRPr="00686515">
        <w:rPr>
          <w:lang w:val="en-GB"/>
        </w:rPr>
        <w:t xml:space="preserve">decisions under the Building </w:t>
      </w:r>
      <w:proofErr w:type="gramStart"/>
      <w:r w:rsidR="00D26444" w:rsidRPr="00686515">
        <w:rPr>
          <w:lang w:val="en-GB"/>
        </w:rPr>
        <w:t>Act,</w:t>
      </w:r>
      <w:r w:rsidR="00E75256" w:rsidRPr="00686515">
        <w:rPr>
          <w:lang w:val="en-GB"/>
        </w:rPr>
        <w:t>.</w:t>
      </w:r>
      <w:proofErr w:type="gramEnd"/>
      <w:r w:rsidR="00E75256" w:rsidRPr="00686515">
        <w:rPr>
          <w:lang w:val="en-GB"/>
        </w:rPr>
        <w:t xml:space="preserve"> On this point, the Party concerned states that </w:t>
      </w:r>
      <w:r w:rsidR="00D26444" w:rsidRPr="00686515">
        <w:rPr>
          <w:lang w:val="en-GB"/>
        </w:rPr>
        <w:t xml:space="preserve">the granting of a building permit is a subsequent decision (see para. </w:t>
      </w:r>
      <w:r w:rsidR="00D26444" w:rsidRPr="00686515">
        <w:rPr>
          <w:lang w:val="en-GB"/>
        </w:rPr>
        <w:fldChar w:fldCharType="begin"/>
      </w:r>
      <w:r w:rsidR="00D26444" w:rsidRPr="00686515">
        <w:rPr>
          <w:lang w:val="en-GB"/>
        </w:rPr>
        <w:instrText xml:space="preserve"> REF _Ref491425239 \r \h  \* MERGEFORMAT </w:instrText>
      </w:r>
      <w:r w:rsidR="00D26444" w:rsidRPr="00686515">
        <w:rPr>
          <w:lang w:val="en-GB"/>
        </w:rPr>
      </w:r>
      <w:r w:rsidR="00D26444" w:rsidRPr="00686515">
        <w:rPr>
          <w:lang w:val="en-GB"/>
        </w:rPr>
        <w:fldChar w:fldCharType="separate"/>
      </w:r>
      <w:r w:rsidR="009721DA">
        <w:rPr>
          <w:cs/>
          <w:lang w:val="en-GB"/>
        </w:rPr>
        <w:t>‎</w:t>
      </w:r>
      <w:r w:rsidR="009721DA">
        <w:rPr>
          <w:lang w:val="en-GB"/>
        </w:rPr>
        <w:t>50</w:t>
      </w:r>
      <w:r w:rsidR="00D26444" w:rsidRPr="00686515">
        <w:rPr>
          <w:lang w:val="en-GB"/>
        </w:rPr>
        <w:fldChar w:fldCharType="end"/>
      </w:r>
      <w:r w:rsidR="00D26444" w:rsidRPr="00686515">
        <w:rPr>
          <w:lang w:val="en-GB"/>
        </w:rPr>
        <w:t xml:space="preserve"> above). </w:t>
      </w:r>
      <w:r w:rsidR="00E75256" w:rsidRPr="00686515">
        <w:rPr>
          <w:lang w:val="en-GB"/>
        </w:rPr>
        <w:t>I</w:t>
      </w:r>
      <w:r w:rsidR="00B04FEC" w:rsidRPr="00686515">
        <w:rPr>
          <w:lang w:val="en-GB"/>
        </w:rPr>
        <w:t xml:space="preserve">n the absence of </w:t>
      </w:r>
      <w:r w:rsidR="00A26350" w:rsidRPr="00686515">
        <w:rPr>
          <w:lang w:val="en-GB"/>
        </w:rPr>
        <w:t xml:space="preserve">any evidence to the contrary, the Committee understands </w:t>
      </w:r>
      <w:r w:rsidRPr="00686515">
        <w:rPr>
          <w:lang w:val="en-GB"/>
        </w:rPr>
        <w:t>that</w:t>
      </w:r>
      <w:r w:rsidR="00A26350" w:rsidRPr="00686515">
        <w:rPr>
          <w:lang w:val="en-GB"/>
        </w:rPr>
        <w:t>,</w:t>
      </w:r>
      <w:r w:rsidRPr="00686515">
        <w:rPr>
          <w:lang w:val="en-GB"/>
        </w:rPr>
        <w:t xml:space="preserve"> pursuant to </w:t>
      </w:r>
      <w:r w:rsidRPr="00686515">
        <w:rPr>
          <w:rStyle w:val="st"/>
          <w:lang w:val="en-GB"/>
        </w:rPr>
        <w:t xml:space="preserve">section 9(d)(1) of </w:t>
      </w:r>
      <w:r w:rsidRPr="00686515">
        <w:rPr>
          <w:lang w:val="en-GB"/>
        </w:rPr>
        <w:t xml:space="preserve">the 2015 </w:t>
      </w:r>
      <w:r w:rsidRPr="00686515">
        <w:rPr>
          <w:rStyle w:val="st"/>
          <w:lang w:val="en-GB"/>
        </w:rPr>
        <w:t>EIA Act, the public concerned referred to in section 3(</w:t>
      </w:r>
      <w:proofErr w:type="spellStart"/>
      <w:r w:rsidRPr="00686515">
        <w:rPr>
          <w:rStyle w:val="st"/>
          <w:lang w:val="en-GB"/>
        </w:rPr>
        <w:t>i</w:t>
      </w:r>
      <w:proofErr w:type="spellEnd"/>
      <w:r w:rsidRPr="00686515">
        <w:rPr>
          <w:rStyle w:val="st"/>
          <w:lang w:val="en-GB"/>
        </w:rPr>
        <w:t xml:space="preserve">)(2) of the EIA Act is entitled to bring a legal action to challenge </w:t>
      </w:r>
      <w:r w:rsidRPr="00686515">
        <w:rPr>
          <w:lang w:val="en-GB"/>
        </w:rPr>
        <w:t xml:space="preserve">the substantive or procedural legality of </w:t>
      </w:r>
      <w:r w:rsidR="00A26350" w:rsidRPr="00686515">
        <w:rPr>
          <w:lang w:val="en-GB"/>
        </w:rPr>
        <w:t xml:space="preserve">a </w:t>
      </w:r>
      <w:r w:rsidRPr="00686515">
        <w:rPr>
          <w:lang w:val="en-GB"/>
        </w:rPr>
        <w:t>decision to grant the building permit.</w:t>
      </w:r>
    </w:p>
    <w:p w14:paraId="3B014144" w14:textId="55981BA8" w:rsidR="00362597" w:rsidRPr="00686515" w:rsidRDefault="00362597" w:rsidP="00686515">
      <w:pPr>
        <w:pStyle w:val="SingleTxtG"/>
        <w:numPr>
          <w:ilvl w:val="0"/>
          <w:numId w:val="3"/>
        </w:numPr>
        <w:tabs>
          <w:tab w:val="clear" w:pos="1746"/>
          <w:tab w:val="num" w:pos="1170"/>
        </w:tabs>
        <w:ind w:left="1134" w:right="567" w:firstLine="0"/>
        <w:rPr>
          <w:lang w:val="en-GB"/>
        </w:rPr>
      </w:pPr>
      <w:r w:rsidRPr="00686515" w:rsidDel="00362597">
        <w:rPr>
          <w:lang w:val="en-GB"/>
        </w:rPr>
        <w:lastRenderedPageBreak/>
        <w:t xml:space="preserve"> </w:t>
      </w:r>
      <w:r w:rsidR="00D22CF9" w:rsidRPr="00686515">
        <w:rPr>
          <w:lang w:val="en-GB"/>
        </w:rPr>
        <w:t>Fourthly, t</w:t>
      </w:r>
      <w:r w:rsidR="00CE1CAD" w:rsidRPr="00686515">
        <w:rPr>
          <w:lang w:val="en-GB"/>
        </w:rPr>
        <w:t xml:space="preserve">he communicant </w:t>
      </w:r>
      <w:r w:rsidRPr="00686515">
        <w:rPr>
          <w:lang w:val="en-GB"/>
        </w:rPr>
        <w:t xml:space="preserve">claims that, according to the </w:t>
      </w:r>
      <w:r w:rsidR="00A12CCF" w:rsidRPr="00686515">
        <w:rPr>
          <w:lang w:val="en-GB"/>
        </w:rPr>
        <w:t>caselaw of the courts</w:t>
      </w:r>
      <w:r w:rsidRPr="00686515">
        <w:rPr>
          <w:lang w:val="en-GB"/>
        </w:rPr>
        <w:t xml:space="preserve">, </w:t>
      </w:r>
      <w:r w:rsidR="00CE1CAD" w:rsidRPr="00686515">
        <w:rPr>
          <w:lang w:val="en-GB"/>
        </w:rPr>
        <w:t>associations cannot invoke substantive rights relating to the environment but only procedural rights</w:t>
      </w:r>
      <w:r w:rsidRPr="00686515">
        <w:rPr>
          <w:lang w:val="en-GB"/>
        </w:rPr>
        <w:t xml:space="preserve"> and that this prevents them from alleging </w:t>
      </w:r>
      <w:r w:rsidR="00836363" w:rsidRPr="00686515">
        <w:rPr>
          <w:lang w:val="en-GB"/>
        </w:rPr>
        <w:t>“</w:t>
      </w:r>
      <w:r w:rsidRPr="00686515">
        <w:rPr>
          <w:lang w:val="en-GB"/>
        </w:rPr>
        <w:t>factual (substantive)</w:t>
      </w:r>
      <w:r w:rsidR="00836363" w:rsidRPr="00686515">
        <w:rPr>
          <w:lang w:val="en-GB"/>
        </w:rPr>
        <w:t>”</w:t>
      </w:r>
      <w:r w:rsidRPr="00686515">
        <w:rPr>
          <w:lang w:val="en-GB"/>
        </w:rPr>
        <w:t xml:space="preserve"> defects in </w:t>
      </w:r>
      <w:r w:rsidR="00836363" w:rsidRPr="00686515">
        <w:rPr>
          <w:lang w:val="en-GB"/>
        </w:rPr>
        <w:t>permitting</w:t>
      </w:r>
      <w:r w:rsidRPr="00686515">
        <w:rPr>
          <w:lang w:val="en-GB"/>
        </w:rPr>
        <w:t xml:space="preserve"> procedures</w:t>
      </w:r>
      <w:r w:rsidR="00CE1CAD" w:rsidRPr="00686515">
        <w:rPr>
          <w:lang w:val="en-GB"/>
        </w:rPr>
        <w:t xml:space="preserve">. </w:t>
      </w:r>
      <w:r w:rsidR="00E75256" w:rsidRPr="00686515">
        <w:rPr>
          <w:lang w:val="en-GB"/>
        </w:rPr>
        <w:t>However,</w:t>
      </w:r>
      <w:r w:rsidR="007D4FF7" w:rsidRPr="00686515">
        <w:rPr>
          <w:lang w:val="en-GB"/>
        </w:rPr>
        <w:t xml:space="preserve"> pursuant to section 9</w:t>
      </w:r>
      <w:r w:rsidR="001E5E5B" w:rsidRPr="00686515">
        <w:rPr>
          <w:lang w:val="en-GB"/>
        </w:rPr>
        <w:t>(</w:t>
      </w:r>
      <w:r w:rsidR="007D4FF7" w:rsidRPr="00686515">
        <w:rPr>
          <w:lang w:val="en-GB"/>
        </w:rPr>
        <w:t>d</w:t>
      </w:r>
      <w:r w:rsidR="001E5E5B" w:rsidRPr="00686515">
        <w:rPr>
          <w:lang w:val="en-GB"/>
        </w:rPr>
        <w:t>)(</w:t>
      </w:r>
      <w:r w:rsidR="007D4FF7" w:rsidRPr="00686515">
        <w:rPr>
          <w:lang w:val="en-GB"/>
        </w:rPr>
        <w:t>1</w:t>
      </w:r>
      <w:r w:rsidR="001E5E5B" w:rsidRPr="00686515">
        <w:rPr>
          <w:lang w:val="en-GB"/>
        </w:rPr>
        <w:t>)</w:t>
      </w:r>
      <w:r w:rsidR="007D4FF7" w:rsidRPr="00686515">
        <w:rPr>
          <w:lang w:val="en-GB"/>
        </w:rPr>
        <w:t xml:space="preserve"> of </w:t>
      </w:r>
      <w:r w:rsidR="00CE1CAD" w:rsidRPr="00686515">
        <w:rPr>
          <w:lang w:val="en-GB"/>
        </w:rPr>
        <w:t xml:space="preserve">the </w:t>
      </w:r>
      <w:r w:rsidR="00AE10CE" w:rsidRPr="00686515">
        <w:rPr>
          <w:lang w:val="en-GB"/>
        </w:rPr>
        <w:t xml:space="preserve">2015 </w:t>
      </w:r>
      <w:r w:rsidR="00CE1CAD" w:rsidRPr="00686515">
        <w:rPr>
          <w:lang w:val="en-GB"/>
        </w:rPr>
        <w:t xml:space="preserve">EIA Act, </w:t>
      </w:r>
      <w:r w:rsidR="007D4FF7" w:rsidRPr="00686515">
        <w:rPr>
          <w:lang w:val="en-GB"/>
        </w:rPr>
        <w:t xml:space="preserve">the public concerned </w:t>
      </w:r>
      <w:r w:rsidR="003F6001" w:rsidRPr="00686515">
        <w:rPr>
          <w:lang w:val="en-GB"/>
        </w:rPr>
        <w:t xml:space="preserve">is </w:t>
      </w:r>
      <w:r w:rsidR="007D4FF7" w:rsidRPr="00686515">
        <w:rPr>
          <w:lang w:val="en-GB"/>
        </w:rPr>
        <w:t xml:space="preserve">entitled to bring a legal action to challenge </w:t>
      </w:r>
      <w:r w:rsidR="003F6001" w:rsidRPr="00686515">
        <w:rPr>
          <w:lang w:val="en-GB"/>
        </w:rPr>
        <w:t>the “</w:t>
      </w:r>
      <w:r w:rsidR="007D4FF7" w:rsidRPr="00686515">
        <w:rPr>
          <w:lang w:val="en-GB"/>
        </w:rPr>
        <w:t>substantive or procedural legality</w:t>
      </w:r>
      <w:r w:rsidR="003F6001" w:rsidRPr="00686515">
        <w:rPr>
          <w:lang w:val="en-GB"/>
        </w:rPr>
        <w:t>”</w:t>
      </w:r>
      <w:r w:rsidR="007D4FF7" w:rsidRPr="00686515">
        <w:rPr>
          <w:lang w:val="en-GB"/>
        </w:rPr>
        <w:t xml:space="preserve"> of </w:t>
      </w:r>
      <w:r w:rsidR="003F6001" w:rsidRPr="00686515">
        <w:rPr>
          <w:lang w:val="en-GB"/>
        </w:rPr>
        <w:t xml:space="preserve">a decision issued in a subsequent procedure. </w:t>
      </w:r>
      <w:r w:rsidR="00A12CCF" w:rsidRPr="00686515">
        <w:rPr>
          <w:lang w:val="en-GB"/>
        </w:rPr>
        <w:t xml:space="preserve">Since the </w:t>
      </w:r>
      <w:r w:rsidR="00CE1CAD" w:rsidRPr="00686515">
        <w:rPr>
          <w:lang w:val="en-GB"/>
        </w:rPr>
        <w:t xml:space="preserve">communicant has not </w:t>
      </w:r>
      <w:r w:rsidR="00E31782" w:rsidRPr="00686515">
        <w:rPr>
          <w:lang w:val="en-GB"/>
        </w:rPr>
        <w:t>provided</w:t>
      </w:r>
      <w:r w:rsidR="00CE1CAD" w:rsidRPr="00686515">
        <w:rPr>
          <w:lang w:val="en-GB"/>
        </w:rPr>
        <w:t xml:space="preserve"> any </w:t>
      </w:r>
      <w:r w:rsidR="00A12CCF" w:rsidRPr="00686515">
        <w:rPr>
          <w:lang w:val="en-GB"/>
        </w:rPr>
        <w:t xml:space="preserve">examples of court decisions issued after the entry into force </w:t>
      </w:r>
      <w:r w:rsidR="001F5116" w:rsidRPr="00686515">
        <w:rPr>
          <w:lang w:val="en-GB"/>
        </w:rPr>
        <w:t xml:space="preserve">of </w:t>
      </w:r>
      <w:r w:rsidR="00A12CCF" w:rsidRPr="00686515">
        <w:rPr>
          <w:lang w:val="en-GB"/>
        </w:rPr>
        <w:t xml:space="preserve">the </w:t>
      </w:r>
      <w:r w:rsidR="0065170A" w:rsidRPr="00686515">
        <w:rPr>
          <w:lang w:val="en-GB"/>
        </w:rPr>
        <w:t xml:space="preserve">2015 </w:t>
      </w:r>
      <w:r w:rsidR="00A12CCF" w:rsidRPr="00686515">
        <w:rPr>
          <w:lang w:val="en-GB"/>
        </w:rPr>
        <w:t xml:space="preserve">EIA Act in which the public concerned </w:t>
      </w:r>
      <w:r w:rsidR="00836363" w:rsidRPr="00686515">
        <w:rPr>
          <w:lang w:val="en-GB"/>
        </w:rPr>
        <w:t xml:space="preserve">have been </w:t>
      </w:r>
      <w:r w:rsidR="00A12CCF" w:rsidRPr="00686515">
        <w:rPr>
          <w:lang w:val="en-GB"/>
        </w:rPr>
        <w:t>denied the possibility to challenge a substantive defect in</w:t>
      </w:r>
      <w:r w:rsidR="00836363" w:rsidRPr="00686515">
        <w:rPr>
          <w:lang w:val="en-GB"/>
        </w:rPr>
        <w:t xml:space="preserve"> a </w:t>
      </w:r>
      <w:r w:rsidR="001C1786" w:rsidRPr="00686515">
        <w:rPr>
          <w:lang w:val="en-GB"/>
        </w:rPr>
        <w:t>permitting</w:t>
      </w:r>
      <w:r w:rsidR="00A12CCF" w:rsidRPr="00686515">
        <w:rPr>
          <w:lang w:val="en-GB"/>
        </w:rPr>
        <w:t xml:space="preserve"> procedure within the scope of article 6 of the Convention, the Committee finds the communicant’s allegation to be unsubstantiated.</w:t>
      </w:r>
    </w:p>
    <w:p w14:paraId="3A31AF2F" w14:textId="59BB6B89" w:rsidR="00CE1CAD" w:rsidRPr="00686515" w:rsidRDefault="003F6001" w:rsidP="00686515">
      <w:pPr>
        <w:pStyle w:val="SingleTxtG"/>
        <w:numPr>
          <w:ilvl w:val="0"/>
          <w:numId w:val="3"/>
        </w:numPr>
        <w:tabs>
          <w:tab w:val="clear" w:pos="1746"/>
          <w:tab w:val="num" w:pos="1170"/>
        </w:tabs>
        <w:ind w:left="1134" w:right="567" w:firstLine="0"/>
        <w:rPr>
          <w:lang w:val="en-GB"/>
        </w:rPr>
      </w:pPr>
      <w:r w:rsidRPr="00686515">
        <w:rPr>
          <w:lang w:val="en-GB"/>
        </w:rPr>
        <w:t>Finally, t</w:t>
      </w:r>
      <w:r w:rsidR="00CE1CAD" w:rsidRPr="00686515">
        <w:rPr>
          <w:lang w:val="en-GB"/>
        </w:rPr>
        <w:t>he communicant claim</w:t>
      </w:r>
      <w:r w:rsidR="00E31782" w:rsidRPr="00686515">
        <w:rPr>
          <w:lang w:val="en-GB"/>
        </w:rPr>
        <w:t>s</w:t>
      </w:r>
      <w:r w:rsidR="00CE1CAD" w:rsidRPr="00686515">
        <w:rPr>
          <w:lang w:val="en-GB"/>
        </w:rPr>
        <w:t xml:space="preserve"> that associations cannot invoke the right to a healthy environment</w:t>
      </w:r>
      <w:r w:rsidR="00244A17" w:rsidRPr="00686515">
        <w:rPr>
          <w:lang w:val="en-GB"/>
        </w:rPr>
        <w:t>,</w:t>
      </w:r>
      <w:r w:rsidR="00CE1CAD" w:rsidRPr="00686515">
        <w:rPr>
          <w:lang w:val="en-GB"/>
        </w:rPr>
        <w:t xml:space="preserve"> but that only natural persons have standing to do so</w:t>
      </w:r>
      <w:r w:rsidR="009138B6" w:rsidRPr="00686515">
        <w:rPr>
          <w:lang w:val="en-GB"/>
        </w:rPr>
        <w:t>,</w:t>
      </w:r>
      <w:r w:rsidR="008A442D" w:rsidRPr="00686515">
        <w:rPr>
          <w:lang w:val="en-GB"/>
        </w:rPr>
        <w:t xml:space="preserve"> referring </w:t>
      </w:r>
      <w:r w:rsidR="009138B6" w:rsidRPr="00686515">
        <w:rPr>
          <w:lang w:val="en-GB"/>
        </w:rPr>
        <w:t xml:space="preserve">in this regard </w:t>
      </w:r>
      <w:r w:rsidR="008A442D" w:rsidRPr="00686515">
        <w:rPr>
          <w:lang w:val="en-GB"/>
        </w:rPr>
        <w:t xml:space="preserve">to a </w:t>
      </w:r>
      <w:r w:rsidR="00836363" w:rsidRPr="00686515">
        <w:rPr>
          <w:lang w:val="en-GB"/>
        </w:rPr>
        <w:t xml:space="preserve">1998 </w:t>
      </w:r>
      <w:r w:rsidR="008A442D" w:rsidRPr="00686515">
        <w:rPr>
          <w:lang w:val="en-GB"/>
        </w:rPr>
        <w:t>judgment of the Constitutional Court</w:t>
      </w:r>
      <w:r w:rsidR="00CE1CAD" w:rsidRPr="00686515">
        <w:rPr>
          <w:lang w:val="en-GB"/>
        </w:rPr>
        <w:t xml:space="preserve">. </w:t>
      </w:r>
      <w:r w:rsidR="00E31782" w:rsidRPr="00686515">
        <w:rPr>
          <w:lang w:val="en-GB"/>
        </w:rPr>
        <w:t xml:space="preserve">The Committee </w:t>
      </w:r>
      <w:r w:rsidR="00DE0955" w:rsidRPr="00686515">
        <w:rPr>
          <w:lang w:val="en-GB"/>
        </w:rPr>
        <w:t>notes</w:t>
      </w:r>
      <w:r w:rsidR="00F820EC" w:rsidRPr="00686515">
        <w:rPr>
          <w:lang w:val="en-GB"/>
        </w:rPr>
        <w:t xml:space="preserve"> </w:t>
      </w:r>
      <w:r w:rsidR="00E31782" w:rsidRPr="00686515">
        <w:rPr>
          <w:lang w:val="en-GB"/>
        </w:rPr>
        <w:t>that th</w:t>
      </w:r>
      <w:r w:rsidR="00C259D4" w:rsidRPr="00686515">
        <w:rPr>
          <w:lang w:val="en-GB"/>
        </w:rPr>
        <w:t>e</w:t>
      </w:r>
      <w:r w:rsidR="00E31782" w:rsidRPr="00686515">
        <w:rPr>
          <w:lang w:val="en-GB"/>
        </w:rPr>
        <w:t xml:space="preserve"> judgment </w:t>
      </w:r>
      <w:r w:rsidR="009138B6" w:rsidRPr="00686515">
        <w:rPr>
          <w:lang w:val="en-GB"/>
        </w:rPr>
        <w:t>cited</w:t>
      </w:r>
      <w:r w:rsidR="00C259D4" w:rsidRPr="00686515">
        <w:rPr>
          <w:lang w:val="en-GB"/>
        </w:rPr>
        <w:t xml:space="preserve"> by the communicant </w:t>
      </w:r>
      <w:r w:rsidR="00836363" w:rsidRPr="00686515">
        <w:rPr>
          <w:lang w:val="en-GB"/>
        </w:rPr>
        <w:t>was decided prior to</w:t>
      </w:r>
      <w:r w:rsidR="00E31782" w:rsidRPr="00686515">
        <w:rPr>
          <w:lang w:val="en-GB"/>
        </w:rPr>
        <w:t xml:space="preserve"> the entry into force of the Convention</w:t>
      </w:r>
      <w:r w:rsidR="00C259D4" w:rsidRPr="00686515">
        <w:rPr>
          <w:lang w:val="en-GB"/>
        </w:rPr>
        <w:t xml:space="preserve"> and before the Party concerned became a </w:t>
      </w:r>
      <w:r w:rsidR="008D6E03" w:rsidRPr="00686515">
        <w:rPr>
          <w:lang w:val="en-GB"/>
        </w:rPr>
        <w:t xml:space="preserve">Party </w:t>
      </w:r>
      <w:r w:rsidR="00836363" w:rsidRPr="00686515">
        <w:rPr>
          <w:lang w:val="en-GB"/>
        </w:rPr>
        <w:t>thereto</w:t>
      </w:r>
      <w:r w:rsidR="00C259D4" w:rsidRPr="00686515">
        <w:rPr>
          <w:lang w:val="en-GB"/>
        </w:rPr>
        <w:t xml:space="preserve">. The </w:t>
      </w:r>
      <w:r w:rsidR="00E31782" w:rsidRPr="00686515">
        <w:rPr>
          <w:lang w:val="en-GB"/>
        </w:rPr>
        <w:t xml:space="preserve">communicant has not provided any court decisions </w:t>
      </w:r>
      <w:r w:rsidR="009138B6" w:rsidRPr="00686515">
        <w:rPr>
          <w:lang w:val="en-GB"/>
        </w:rPr>
        <w:t>issued since the Convention entered</w:t>
      </w:r>
      <w:r w:rsidR="00E31782" w:rsidRPr="00686515">
        <w:rPr>
          <w:lang w:val="en-GB"/>
        </w:rPr>
        <w:t xml:space="preserve"> into force </w:t>
      </w:r>
      <w:r w:rsidR="009138B6" w:rsidRPr="00686515">
        <w:rPr>
          <w:lang w:val="en-GB"/>
        </w:rPr>
        <w:t xml:space="preserve">for the Party concerned that would demonstrate that the </w:t>
      </w:r>
      <w:r w:rsidR="00836363" w:rsidRPr="00686515">
        <w:rPr>
          <w:lang w:val="en-GB"/>
        </w:rPr>
        <w:t xml:space="preserve">ruling of the Constitutional </w:t>
      </w:r>
      <w:r w:rsidR="009138B6" w:rsidRPr="00686515">
        <w:rPr>
          <w:lang w:val="en-GB"/>
        </w:rPr>
        <w:t>Court</w:t>
      </w:r>
      <w:r w:rsidR="00836363" w:rsidRPr="00686515">
        <w:rPr>
          <w:lang w:val="en-GB"/>
        </w:rPr>
        <w:t xml:space="preserve"> </w:t>
      </w:r>
      <w:r w:rsidR="009138B6" w:rsidRPr="00686515">
        <w:rPr>
          <w:lang w:val="en-GB"/>
        </w:rPr>
        <w:t>continues to apply</w:t>
      </w:r>
      <w:r w:rsidR="00463405" w:rsidRPr="00686515">
        <w:rPr>
          <w:lang w:val="en-GB"/>
        </w:rPr>
        <w:t xml:space="preserve"> and if it indeed does so,</w:t>
      </w:r>
      <w:r w:rsidR="009138B6" w:rsidRPr="00686515">
        <w:rPr>
          <w:lang w:val="en-GB"/>
        </w:rPr>
        <w:t xml:space="preserve"> how it has prevented</w:t>
      </w:r>
      <w:r w:rsidR="008A442D" w:rsidRPr="00686515">
        <w:rPr>
          <w:lang w:val="en-GB"/>
        </w:rPr>
        <w:t xml:space="preserve"> members of the public from obtaining access to justice </w:t>
      </w:r>
      <w:r w:rsidR="009138B6" w:rsidRPr="00686515">
        <w:rPr>
          <w:lang w:val="en-GB"/>
        </w:rPr>
        <w:t xml:space="preserve">under </w:t>
      </w:r>
      <w:r w:rsidR="008A442D" w:rsidRPr="00686515">
        <w:rPr>
          <w:lang w:val="en-GB"/>
        </w:rPr>
        <w:t>article 9</w:t>
      </w:r>
      <w:r w:rsidR="00EF384A" w:rsidRPr="00686515">
        <w:rPr>
          <w:lang w:val="en-GB"/>
        </w:rPr>
        <w:t>(2)</w:t>
      </w:r>
      <w:r w:rsidR="008A442D" w:rsidRPr="00686515">
        <w:rPr>
          <w:lang w:val="en-GB"/>
        </w:rPr>
        <w:t xml:space="preserve"> of the Convention</w:t>
      </w:r>
      <w:r w:rsidR="00CE1CAD" w:rsidRPr="00686515">
        <w:rPr>
          <w:lang w:val="en-GB"/>
        </w:rPr>
        <w:t>.</w:t>
      </w:r>
    </w:p>
    <w:p w14:paraId="1F1A83FB" w14:textId="13E15A8D" w:rsidR="009F66A8" w:rsidRPr="00686515" w:rsidRDefault="009F66A8" w:rsidP="00686515">
      <w:pPr>
        <w:pStyle w:val="SingleTxtG"/>
        <w:numPr>
          <w:ilvl w:val="0"/>
          <w:numId w:val="3"/>
        </w:numPr>
        <w:tabs>
          <w:tab w:val="clear" w:pos="1746"/>
          <w:tab w:val="num" w:pos="1170"/>
        </w:tabs>
        <w:ind w:left="1134" w:right="567" w:firstLine="0"/>
        <w:rPr>
          <w:lang w:val="en-GB"/>
        </w:rPr>
      </w:pPr>
      <w:proofErr w:type="gramStart"/>
      <w:r w:rsidRPr="00686515">
        <w:rPr>
          <w:lang w:val="en-GB"/>
        </w:rPr>
        <w:t>In light of</w:t>
      </w:r>
      <w:proofErr w:type="gramEnd"/>
      <w:r w:rsidRPr="00686515">
        <w:rPr>
          <w:lang w:val="en-GB"/>
        </w:rPr>
        <w:t xml:space="preserve"> the above, </w:t>
      </w:r>
      <w:r w:rsidR="005A6C57" w:rsidRPr="00686515">
        <w:rPr>
          <w:lang w:val="en-GB"/>
        </w:rPr>
        <w:t xml:space="preserve">the Committee finds </w:t>
      </w:r>
      <w:r w:rsidR="00EF384A" w:rsidRPr="00686515">
        <w:rPr>
          <w:lang w:val="en-GB"/>
        </w:rPr>
        <w:t>that the communicant has not substantiated its allegations that the Party concerned fails to comply</w:t>
      </w:r>
      <w:r w:rsidR="00EF384A" w:rsidRPr="00686515" w:rsidDel="00B9285A">
        <w:rPr>
          <w:lang w:val="en-GB"/>
        </w:rPr>
        <w:t xml:space="preserve"> </w:t>
      </w:r>
      <w:r w:rsidR="00EF384A" w:rsidRPr="00686515">
        <w:rPr>
          <w:rStyle w:val="st"/>
          <w:lang w:val="en-GB"/>
        </w:rPr>
        <w:t xml:space="preserve">with article 9(2) of the Convention in the context of this case. </w:t>
      </w:r>
    </w:p>
    <w:p w14:paraId="30030E00" w14:textId="3BCF6CF8" w:rsidR="009F66A8" w:rsidRPr="00686515" w:rsidRDefault="009F66A8">
      <w:pPr>
        <w:pStyle w:val="SingleTxtG"/>
        <w:ind w:right="567"/>
        <w:rPr>
          <w:b/>
          <w:lang w:val="en-GB"/>
        </w:rPr>
      </w:pPr>
      <w:r w:rsidRPr="00686515">
        <w:rPr>
          <w:b/>
          <w:lang w:val="en-GB"/>
        </w:rPr>
        <w:t>Article 9</w:t>
      </w:r>
      <w:r w:rsidR="00CC62C1" w:rsidRPr="00686515">
        <w:rPr>
          <w:b/>
          <w:lang w:val="en-GB"/>
        </w:rPr>
        <w:t>(</w:t>
      </w:r>
      <w:r w:rsidRPr="00686515">
        <w:rPr>
          <w:b/>
          <w:lang w:val="en-GB"/>
        </w:rPr>
        <w:t>3</w:t>
      </w:r>
      <w:r w:rsidR="00CC62C1" w:rsidRPr="00686515">
        <w:rPr>
          <w:b/>
          <w:lang w:val="en-GB"/>
        </w:rPr>
        <w:t>)</w:t>
      </w:r>
      <w:r w:rsidR="0047157A" w:rsidRPr="00686515">
        <w:rPr>
          <w:b/>
          <w:lang w:val="en-GB"/>
        </w:rPr>
        <w:t xml:space="preserve"> </w:t>
      </w:r>
    </w:p>
    <w:p w14:paraId="4738C630" w14:textId="7D8F3E37" w:rsidR="00B91B6D" w:rsidRPr="00686515" w:rsidRDefault="0025366F" w:rsidP="00686515">
      <w:pPr>
        <w:pStyle w:val="SingleTxtG"/>
        <w:numPr>
          <w:ilvl w:val="0"/>
          <w:numId w:val="3"/>
        </w:numPr>
        <w:tabs>
          <w:tab w:val="clear" w:pos="1746"/>
          <w:tab w:val="num" w:pos="1170"/>
        </w:tabs>
        <w:ind w:left="1134" w:right="567" w:firstLine="0"/>
        <w:rPr>
          <w:lang w:val="en-GB"/>
        </w:rPr>
      </w:pPr>
      <w:r w:rsidRPr="00686515">
        <w:rPr>
          <w:lang w:val="en-US"/>
        </w:rPr>
        <w:t>The communicant’s allegations</w:t>
      </w:r>
      <w:r w:rsidR="00C2601F" w:rsidRPr="00686515">
        <w:rPr>
          <w:lang w:val="en-US"/>
        </w:rPr>
        <w:t xml:space="preserve"> </w:t>
      </w:r>
      <w:r w:rsidR="00B91B6D" w:rsidRPr="00686515">
        <w:rPr>
          <w:lang w:val="en-US"/>
        </w:rPr>
        <w:t xml:space="preserve">regarding article 9(3) </w:t>
      </w:r>
      <w:r w:rsidRPr="00686515">
        <w:rPr>
          <w:lang w:val="en-US"/>
        </w:rPr>
        <w:t>concern the possibility for members of the public to challenge permitting decisions for activities subject to article 6 of the Convention, such as nuclear</w:t>
      </w:r>
      <w:r w:rsidR="001D02C3" w:rsidRPr="00686515">
        <w:rPr>
          <w:lang w:val="en-US"/>
        </w:rPr>
        <w:t>-related</w:t>
      </w:r>
      <w:r w:rsidRPr="00686515">
        <w:rPr>
          <w:lang w:val="en-US"/>
        </w:rPr>
        <w:t xml:space="preserve"> activities</w:t>
      </w:r>
      <w:r w:rsidR="00594650" w:rsidRPr="00686515">
        <w:rPr>
          <w:lang w:val="en-US"/>
        </w:rPr>
        <w:t xml:space="preserve">. </w:t>
      </w:r>
      <w:r w:rsidR="00C2601F" w:rsidRPr="00686515">
        <w:rPr>
          <w:lang w:val="en-US"/>
        </w:rPr>
        <w:t xml:space="preserve">The Committee </w:t>
      </w:r>
      <w:r w:rsidR="00DD7A17" w:rsidRPr="00686515">
        <w:rPr>
          <w:lang w:val="en-US"/>
        </w:rPr>
        <w:t>points out</w:t>
      </w:r>
      <w:r w:rsidR="00C2601F" w:rsidRPr="00686515">
        <w:rPr>
          <w:lang w:val="en-US"/>
        </w:rPr>
        <w:t xml:space="preserve"> that t</w:t>
      </w:r>
      <w:r w:rsidR="00594650" w:rsidRPr="00686515">
        <w:rPr>
          <w:lang w:val="en-US"/>
        </w:rPr>
        <w:t>he rights of the public to have access to justice in such cases is</w:t>
      </w:r>
      <w:r w:rsidR="00F63FAA" w:rsidRPr="00686515">
        <w:rPr>
          <w:lang w:val="en-US"/>
        </w:rPr>
        <w:t xml:space="preserve"> primarily</w:t>
      </w:r>
      <w:r w:rsidR="0065170A" w:rsidRPr="00686515">
        <w:rPr>
          <w:lang w:val="en-US"/>
        </w:rPr>
        <w:t xml:space="preserve"> </w:t>
      </w:r>
      <w:r w:rsidR="00594650" w:rsidRPr="00686515">
        <w:rPr>
          <w:lang w:val="en-US"/>
        </w:rPr>
        <w:t>addressed in article 9</w:t>
      </w:r>
      <w:r w:rsidR="00CC62C1" w:rsidRPr="00686515">
        <w:rPr>
          <w:lang w:val="en-US"/>
        </w:rPr>
        <w:t>(</w:t>
      </w:r>
      <w:r w:rsidR="00594650" w:rsidRPr="00686515">
        <w:rPr>
          <w:lang w:val="en-US"/>
        </w:rPr>
        <w:t>2</w:t>
      </w:r>
      <w:r w:rsidR="00CC62C1" w:rsidRPr="00686515">
        <w:rPr>
          <w:lang w:val="en-US"/>
        </w:rPr>
        <w:t>)</w:t>
      </w:r>
      <w:r w:rsidR="00594650" w:rsidRPr="00686515">
        <w:rPr>
          <w:lang w:val="en-US"/>
        </w:rPr>
        <w:t xml:space="preserve"> of the Convention</w:t>
      </w:r>
      <w:r w:rsidR="00DD7A17" w:rsidRPr="00686515">
        <w:rPr>
          <w:lang w:val="en-US"/>
        </w:rPr>
        <w:t>.</w:t>
      </w:r>
      <w:r w:rsidR="00C2601F" w:rsidRPr="00686515">
        <w:rPr>
          <w:lang w:val="en-US"/>
        </w:rPr>
        <w:t xml:space="preserve"> </w:t>
      </w:r>
      <w:r w:rsidR="007E66D8" w:rsidRPr="00686515">
        <w:rPr>
          <w:lang w:val="en-GB"/>
        </w:rPr>
        <w:t xml:space="preserve">However, </w:t>
      </w:r>
      <w:r w:rsidR="00C2601F" w:rsidRPr="00686515">
        <w:rPr>
          <w:lang w:val="en-GB"/>
        </w:rPr>
        <w:t xml:space="preserve">in this case </w:t>
      </w:r>
      <w:r w:rsidR="007E66D8" w:rsidRPr="00686515">
        <w:rPr>
          <w:lang w:val="en-GB"/>
        </w:rPr>
        <w:t xml:space="preserve">nothing turns on this point as the communicant has failed to provide any information </w:t>
      </w:r>
      <w:r w:rsidR="00375AAE" w:rsidRPr="00686515">
        <w:rPr>
          <w:lang w:val="en-GB"/>
        </w:rPr>
        <w:t xml:space="preserve">that would be additional to its </w:t>
      </w:r>
      <w:r w:rsidR="007E66D8" w:rsidRPr="00686515">
        <w:rPr>
          <w:lang w:val="en-GB"/>
        </w:rPr>
        <w:t xml:space="preserve">submissions already </w:t>
      </w:r>
      <w:r w:rsidR="00375AAE" w:rsidRPr="00686515">
        <w:rPr>
          <w:lang w:val="en-GB"/>
        </w:rPr>
        <w:t xml:space="preserve">considered by the Committee </w:t>
      </w:r>
      <w:r w:rsidR="007E66D8" w:rsidRPr="00686515">
        <w:rPr>
          <w:lang w:val="en-GB"/>
        </w:rPr>
        <w:t>under article 9</w:t>
      </w:r>
      <w:r w:rsidR="00CC62C1" w:rsidRPr="00686515">
        <w:rPr>
          <w:lang w:val="en-GB"/>
        </w:rPr>
        <w:t>(</w:t>
      </w:r>
      <w:r w:rsidR="007E66D8" w:rsidRPr="00686515">
        <w:rPr>
          <w:lang w:val="en-GB"/>
        </w:rPr>
        <w:t>2</w:t>
      </w:r>
      <w:r w:rsidR="00CC62C1" w:rsidRPr="00686515">
        <w:rPr>
          <w:lang w:val="en-GB"/>
        </w:rPr>
        <w:t>)</w:t>
      </w:r>
      <w:r w:rsidR="007E66D8" w:rsidRPr="00686515">
        <w:rPr>
          <w:lang w:val="en-GB"/>
        </w:rPr>
        <w:t xml:space="preserve"> of the Convention above.</w:t>
      </w:r>
      <w:r w:rsidR="00B91B6D" w:rsidRPr="00686515">
        <w:rPr>
          <w:lang w:val="en-GB"/>
        </w:rPr>
        <w:t xml:space="preserve"> In particular, the communicant </w:t>
      </w:r>
      <w:r w:rsidR="00B91B6D" w:rsidRPr="00686515">
        <w:rPr>
          <w:lang w:val="en-US"/>
        </w:rPr>
        <w:t xml:space="preserve">has not identified any provisions of national law relating to the environment which it claims were contravened but could not be challenged through administrative or judicial procedures. </w:t>
      </w:r>
    </w:p>
    <w:p w14:paraId="3820E164" w14:textId="62DAD819" w:rsidR="00D92D95" w:rsidRPr="00686515" w:rsidRDefault="00594650" w:rsidP="00686515">
      <w:pPr>
        <w:pStyle w:val="SingleTxtG"/>
        <w:numPr>
          <w:ilvl w:val="0"/>
          <w:numId w:val="3"/>
        </w:numPr>
        <w:tabs>
          <w:tab w:val="clear" w:pos="1746"/>
          <w:tab w:val="num" w:pos="1170"/>
        </w:tabs>
        <w:ind w:left="1134" w:right="567" w:firstLine="0"/>
      </w:pPr>
      <w:r w:rsidRPr="00686515">
        <w:rPr>
          <w:lang w:val="en-GB"/>
        </w:rPr>
        <w:t xml:space="preserve">In the light of the above, the Committee finds </w:t>
      </w:r>
      <w:bookmarkStart w:id="71" w:name="_Hlk11766061"/>
      <w:r w:rsidR="00B9285A" w:rsidRPr="00686515">
        <w:rPr>
          <w:lang w:val="en-GB"/>
        </w:rPr>
        <w:t xml:space="preserve">that the communicant has not substantiated its allegations that the Party concerned fails </w:t>
      </w:r>
      <w:bookmarkEnd w:id="71"/>
      <w:r w:rsidR="00B9285A" w:rsidRPr="00686515">
        <w:rPr>
          <w:lang w:val="en-GB"/>
        </w:rPr>
        <w:t>to comply</w:t>
      </w:r>
      <w:r w:rsidR="00B9285A" w:rsidRPr="00686515" w:rsidDel="00B9285A">
        <w:rPr>
          <w:lang w:val="en-GB"/>
        </w:rPr>
        <w:t xml:space="preserve"> </w:t>
      </w:r>
      <w:r w:rsidR="007907F0" w:rsidRPr="00686515">
        <w:rPr>
          <w:rStyle w:val="st"/>
          <w:lang w:val="en-GB"/>
        </w:rPr>
        <w:t>with article 9</w:t>
      </w:r>
      <w:r w:rsidR="00CC62C1" w:rsidRPr="00686515">
        <w:rPr>
          <w:rStyle w:val="st"/>
          <w:lang w:val="en-GB"/>
        </w:rPr>
        <w:t>(</w:t>
      </w:r>
      <w:r w:rsidR="007907F0" w:rsidRPr="00686515">
        <w:rPr>
          <w:rStyle w:val="st"/>
          <w:lang w:val="en-GB"/>
        </w:rPr>
        <w:t>3</w:t>
      </w:r>
      <w:r w:rsidR="00CC62C1" w:rsidRPr="00686515">
        <w:rPr>
          <w:rStyle w:val="st"/>
          <w:lang w:val="en-GB"/>
        </w:rPr>
        <w:t>)</w:t>
      </w:r>
      <w:r w:rsidR="0047157A" w:rsidRPr="00686515">
        <w:rPr>
          <w:rStyle w:val="st"/>
          <w:lang w:val="en-GB"/>
        </w:rPr>
        <w:t xml:space="preserve"> of the Convention</w:t>
      </w:r>
      <w:r w:rsidR="007907F0" w:rsidRPr="00686515">
        <w:rPr>
          <w:rStyle w:val="st"/>
          <w:lang w:val="en-GB"/>
        </w:rPr>
        <w:t xml:space="preserve"> </w:t>
      </w:r>
      <w:r w:rsidR="001D02C3" w:rsidRPr="00686515">
        <w:rPr>
          <w:rStyle w:val="st"/>
          <w:lang w:val="en-GB"/>
        </w:rPr>
        <w:t>in the context of this case</w:t>
      </w:r>
      <w:r w:rsidR="007907F0" w:rsidRPr="00686515">
        <w:rPr>
          <w:rStyle w:val="st"/>
          <w:lang w:val="en-GB"/>
        </w:rPr>
        <w:t>.</w:t>
      </w:r>
      <w:r w:rsidR="00052242" w:rsidRPr="00686515">
        <w:rPr>
          <w:rStyle w:val="st"/>
          <w:lang w:val="en-GB"/>
        </w:rPr>
        <w:t xml:space="preserve"> </w:t>
      </w:r>
    </w:p>
    <w:p w14:paraId="60738F0B" w14:textId="623098A8" w:rsidR="009F66A8" w:rsidRPr="00686515" w:rsidRDefault="009F66A8">
      <w:pPr>
        <w:pStyle w:val="SingleTxtG"/>
        <w:ind w:right="567"/>
        <w:rPr>
          <w:b/>
          <w:lang w:val="en-GB"/>
        </w:rPr>
      </w:pPr>
      <w:r w:rsidRPr="00686515">
        <w:rPr>
          <w:b/>
          <w:lang w:val="en-GB"/>
        </w:rPr>
        <w:t>Article 9</w:t>
      </w:r>
      <w:r w:rsidR="004627DD" w:rsidRPr="00686515">
        <w:rPr>
          <w:b/>
          <w:lang w:val="en-GB"/>
        </w:rPr>
        <w:t>(</w:t>
      </w:r>
      <w:r w:rsidRPr="00686515">
        <w:rPr>
          <w:b/>
          <w:lang w:val="en-GB"/>
        </w:rPr>
        <w:t>4</w:t>
      </w:r>
      <w:r w:rsidR="004627DD" w:rsidRPr="00686515">
        <w:rPr>
          <w:b/>
          <w:lang w:val="en-GB"/>
        </w:rPr>
        <w:t>)</w:t>
      </w:r>
      <w:r w:rsidR="0047157A" w:rsidRPr="00686515">
        <w:rPr>
          <w:b/>
          <w:lang w:val="en-GB"/>
        </w:rPr>
        <w:t xml:space="preserve"> </w:t>
      </w:r>
    </w:p>
    <w:p w14:paraId="4C439168" w14:textId="538C0BCA" w:rsidR="00283F9D" w:rsidRPr="00686515" w:rsidRDefault="009F66A8" w:rsidP="00686515">
      <w:pPr>
        <w:pStyle w:val="SingleTxtG"/>
        <w:numPr>
          <w:ilvl w:val="0"/>
          <w:numId w:val="3"/>
        </w:numPr>
        <w:tabs>
          <w:tab w:val="clear" w:pos="1746"/>
          <w:tab w:val="num" w:pos="1170"/>
        </w:tabs>
        <w:ind w:left="1134" w:right="567" w:firstLine="0"/>
        <w:rPr>
          <w:lang w:val="en-GB"/>
        </w:rPr>
      </w:pPr>
      <w:r w:rsidRPr="00686515">
        <w:rPr>
          <w:lang w:val="en-GB"/>
        </w:rPr>
        <w:t>The</w:t>
      </w:r>
      <w:r w:rsidR="000377D6" w:rsidRPr="00686515">
        <w:rPr>
          <w:lang w:val="en-GB"/>
        </w:rPr>
        <w:t xml:space="preserve"> </w:t>
      </w:r>
      <w:r w:rsidR="003E09E7" w:rsidRPr="00686515">
        <w:rPr>
          <w:lang w:val="en-GB"/>
        </w:rPr>
        <w:t xml:space="preserve">communicant makes three allegations under article </w:t>
      </w:r>
      <w:r w:rsidR="00CC62C1" w:rsidRPr="00686515">
        <w:rPr>
          <w:lang w:val="en-GB"/>
        </w:rPr>
        <w:t>9(</w:t>
      </w:r>
      <w:r w:rsidR="003E09E7" w:rsidRPr="00686515">
        <w:rPr>
          <w:lang w:val="en-GB"/>
        </w:rPr>
        <w:t>4</w:t>
      </w:r>
      <w:r w:rsidR="00CC62C1" w:rsidRPr="00686515">
        <w:rPr>
          <w:lang w:val="en-GB"/>
        </w:rPr>
        <w:t>)</w:t>
      </w:r>
      <w:r w:rsidR="003E09E7" w:rsidRPr="00686515">
        <w:rPr>
          <w:lang w:val="en-GB"/>
        </w:rPr>
        <w:t xml:space="preserve"> of the Convention. First, </w:t>
      </w:r>
      <w:r w:rsidR="008B215E" w:rsidRPr="00686515">
        <w:rPr>
          <w:lang w:val="en-GB"/>
        </w:rPr>
        <w:t xml:space="preserve">that the Party concerned fails to ensure timely judicial procedures and </w:t>
      </w:r>
      <w:r w:rsidRPr="00686515">
        <w:rPr>
          <w:lang w:val="en-GB"/>
        </w:rPr>
        <w:t xml:space="preserve">that the procedural rules </w:t>
      </w:r>
      <w:r w:rsidR="00283F9D" w:rsidRPr="00686515">
        <w:rPr>
          <w:lang w:val="en-GB"/>
        </w:rPr>
        <w:t xml:space="preserve">of the Party concerned </w:t>
      </w:r>
      <w:r w:rsidRPr="00686515">
        <w:rPr>
          <w:lang w:val="en-GB"/>
        </w:rPr>
        <w:t>do not set statutory deadlines for the courts to decide a case</w:t>
      </w:r>
      <w:r w:rsidR="008B215E" w:rsidRPr="00686515">
        <w:rPr>
          <w:lang w:val="en-GB"/>
        </w:rPr>
        <w:t xml:space="preserve"> (see para. </w:t>
      </w:r>
      <w:r w:rsidR="008B215E" w:rsidRPr="00686515">
        <w:rPr>
          <w:lang w:val="en-GB"/>
        </w:rPr>
        <w:fldChar w:fldCharType="begin"/>
      </w:r>
      <w:r w:rsidR="008B215E" w:rsidRPr="00686515">
        <w:rPr>
          <w:lang w:val="en-GB"/>
        </w:rPr>
        <w:instrText xml:space="preserve"> REF _Ref500678131 \r \h </w:instrText>
      </w:r>
      <w:r w:rsidR="0052517F" w:rsidRPr="00686515">
        <w:rPr>
          <w:lang w:val="en-GB"/>
        </w:rPr>
        <w:instrText xml:space="preserve"> \* MERGEFORMAT </w:instrText>
      </w:r>
      <w:r w:rsidR="008B215E" w:rsidRPr="00686515">
        <w:rPr>
          <w:lang w:val="en-GB"/>
        </w:rPr>
      </w:r>
      <w:r w:rsidR="008B215E" w:rsidRPr="00686515">
        <w:rPr>
          <w:lang w:val="en-GB"/>
        </w:rPr>
        <w:fldChar w:fldCharType="separate"/>
      </w:r>
      <w:r w:rsidR="009721DA">
        <w:rPr>
          <w:cs/>
          <w:lang w:val="en-GB"/>
        </w:rPr>
        <w:t>‎</w:t>
      </w:r>
      <w:r w:rsidR="009721DA">
        <w:rPr>
          <w:lang w:val="en-GB"/>
        </w:rPr>
        <w:t>72</w:t>
      </w:r>
      <w:r w:rsidR="008B215E" w:rsidRPr="00686515">
        <w:rPr>
          <w:lang w:val="en-GB"/>
        </w:rPr>
        <w:fldChar w:fldCharType="end"/>
      </w:r>
      <w:r w:rsidR="008B215E" w:rsidRPr="00686515">
        <w:rPr>
          <w:lang w:val="en-GB"/>
        </w:rPr>
        <w:t xml:space="preserve"> above)</w:t>
      </w:r>
      <w:r w:rsidR="003E09E7" w:rsidRPr="00686515">
        <w:rPr>
          <w:lang w:val="en-GB"/>
        </w:rPr>
        <w:t>.</w:t>
      </w:r>
      <w:r w:rsidR="008B215E" w:rsidRPr="00686515">
        <w:rPr>
          <w:lang w:val="en-GB"/>
        </w:rPr>
        <w:t xml:space="preserve"> </w:t>
      </w:r>
      <w:r w:rsidR="003E09E7" w:rsidRPr="00686515">
        <w:rPr>
          <w:lang w:val="en-GB"/>
        </w:rPr>
        <w:t>Second</w:t>
      </w:r>
      <w:r w:rsidRPr="00686515">
        <w:rPr>
          <w:lang w:val="en-GB"/>
        </w:rPr>
        <w:t xml:space="preserve">, that </w:t>
      </w:r>
      <w:r w:rsidR="00560C0C" w:rsidRPr="00686515">
        <w:rPr>
          <w:lang w:val="en-GB"/>
        </w:rPr>
        <w:t>court proceedings</w:t>
      </w:r>
      <w:r w:rsidRPr="00686515">
        <w:rPr>
          <w:lang w:val="en-GB"/>
        </w:rPr>
        <w:t xml:space="preserve"> against a decision adopted by an administrative </w:t>
      </w:r>
      <w:r w:rsidR="00560C0C" w:rsidRPr="00686515">
        <w:rPr>
          <w:lang w:val="en-GB"/>
        </w:rPr>
        <w:t>authority</w:t>
      </w:r>
      <w:r w:rsidR="006509B3" w:rsidRPr="00686515">
        <w:rPr>
          <w:lang w:val="en-GB"/>
        </w:rPr>
        <w:t xml:space="preserve"> </w:t>
      </w:r>
      <w:r w:rsidR="00560C0C" w:rsidRPr="00686515">
        <w:rPr>
          <w:lang w:val="en-GB"/>
        </w:rPr>
        <w:t xml:space="preserve">do not have automatic </w:t>
      </w:r>
      <w:r w:rsidR="00894865" w:rsidRPr="00686515">
        <w:rPr>
          <w:lang w:val="en-GB"/>
        </w:rPr>
        <w:t>suspensive</w:t>
      </w:r>
      <w:r w:rsidRPr="00686515">
        <w:rPr>
          <w:lang w:val="en-GB"/>
        </w:rPr>
        <w:t xml:space="preserve"> effect</w:t>
      </w:r>
      <w:r w:rsidR="003E09E7" w:rsidRPr="00686515">
        <w:rPr>
          <w:lang w:val="en-GB"/>
        </w:rPr>
        <w:t>.</w:t>
      </w:r>
      <w:r w:rsidRPr="00686515">
        <w:rPr>
          <w:lang w:val="en-GB"/>
        </w:rPr>
        <w:t xml:space="preserve"> </w:t>
      </w:r>
      <w:r w:rsidR="003E09E7" w:rsidRPr="00686515">
        <w:rPr>
          <w:lang w:val="en-GB"/>
        </w:rPr>
        <w:t xml:space="preserve">Third, </w:t>
      </w:r>
      <w:r w:rsidR="00E6366B" w:rsidRPr="00686515">
        <w:rPr>
          <w:lang w:val="en-GB"/>
        </w:rPr>
        <w:t xml:space="preserve">even if applied for, </w:t>
      </w:r>
      <w:r w:rsidRPr="00686515">
        <w:rPr>
          <w:lang w:val="en-GB"/>
        </w:rPr>
        <w:t xml:space="preserve">courts </w:t>
      </w:r>
      <w:r w:rsidR="00E6366B" w:rsidRPr="00686515">
        <w:rPr>
          <w:lang w:val="en-GB"/>
        </w:rPr>
        <w:t xml:space="preserve">rarely grant suspensive effect in practice </w:t>
      </w:r>
      <w:r w:rsidR="000377D6" w:rsidRPr="00686515">
        <w:rPr>
          <w:lang w:val="en-GB"/>
        </w:rPr>
        <w:t>(see</w:t>
      </w:r>
      <w:r w:rsidR="00553938" w:rsidRPr="00686515">
        <w:rPr>
          <w:lang w:val="en-GB"/>
        </w:rPr>
        <w:t xml:space="preserve"> para.</w:t>
      </w:r>
      <w:r w:rsidR="000377D6" w:rsidRPr="00686515">
        <w:rPr>
          <w:lang w:val="en-GB"/>
        </w:rPr>
        <w:t xml:space="preserve"> </w:t>
      </w:r>
      <w:r w:rsidR="00553938" w:rsidRPr="00686515">
        <w:rPr>
          <w:lang w:val="en-GB"/>
        </w:rPr>
        <w:fldChar w:fldCharType="begin"/>
      </w:r>
      <w:r w:rsidR="00553938" w:rsidRPr="00686515">
        <w:rPr>
          <w:lang w:val="en-GB"/>
        </w:rPr>
        <w:instrText xml:space="preserve"> REF _Ref495482833 \r \h </w:instrText>
      </w:r>
      <w:r w:rsidR="00E910A2" w:rsidRPr="00686515">
        <w:rPr>
          <w:lang w:val="en-GB"/>
        </w:rPr>
        <w:instrText xml:space="preserve"> \* MERGEFORMAT </w:instrText>
      </w:r>
      <w:r w:rsidR="00553938" w:rsidRPr="00686515">
        <w:rPr>
          <w:lang w:val="en-GB"/>
        </w:rPr>
      </w:r>
      <w:r w:rsidR="00553938" w:rsidRPr="00686515">
        <w:rPr>
          <w:lang w:val="en-GB"/>
        </w:rPr>
        <w:fldChar w:fldCharType="separate"/>
      </w:r>
      <w:r w:rsidR="009721DA">
        <w:rPr>
          <w:cs/>
          <w:lang w:val="en-GB"/>
        </w:rPr>
        <w:t>‎</w:t>
      </w:r>
      <w:r w:rsidR="009721DA">
        <w:rPr>
          <w:lang w:val="en-GB"/>
        </w:rPr>
        <w:t>73</w:t>
      </w:r>
      <w:r w:rsidR="00553938" w:rsidRPr="00686515">
        <w:rPr>
          <w:lang w:val="en-GB"/>
        </w:rPr>
        <w:fldChar w:fldCharType="end"/>
      </w:r>
      <w:r w:rsidR="000377D6" w:rsidRPr="00686515">
        <w:rPr>
          <w:lang w:val="en-GB"/>
        </w:rPr>
        <w:t xml:space="preserve"> above)</w:t>
      </w:r>
      <w:r w:rsidRPr="00686515">
        <w:rPr>
          <w:lang w:val="en-GB"/>
        </w:rPr>
        <w:t>.</w:t>
      </w:r>
      <w:r w:rsidR="00E910A2" w:rsidRPr="00686515">
        <w:rPr>
          <w:lang w:val="en-GB"/>
        </w:rPr>
        <w:t xml:space="preserve"> </w:t>
      </w:r>
    </w:p>
    <w:p w14:paraId="572E18A6" w14:textId="3E02BACC" w:rsidR="008B215E" w:rsidRPr="00686515" w:rsidRDefault="003E09E7" w:rsidP="00686515">
      <w:pPr>
        <w:pStyle w:val="SingleTxtG"/>
        <w:numPr>
          <w:ilvl w:val="0"/>
          <w:numId w:val="3"/>
        </w:numPr>
        <w:tabs>
          <w:tab w:val="clear" w:pos="1746"/>
          <w:tab w:val="num" w:pos="1170"/>
        </w:tabs>
        <w:ind w:left="1134" w:right="567" w:firstLine="0"/>
        <w:rPr>
          <w:rStyle w:val="st"/>
          <w:lang w:val="en-GB"/>
        </w:rPr>
      </w:pPr>
      <w:r w:rsidRPr="00686515">
        <w:rPr>
          <w:rStyle w:val="st"/>
          <w:lang w:val="en-GB"/>
        </w:rPr>
        <w:t>With respect to the first allegation, article 9</w:t>
      </w:r>
      <w:r w:rsidR="00CC62C1" w:rsidRPr="00686515">
        <w:rPr>
          <w:rStyle w:val="st"/>
          <w:lang w:val="en-GB"/>
        </w:rPr>
        <w:t>(</w:t>
      </w:r>
      <w:r w:rsidRPr="00686515">
        <w:rPr>
          <w:rStyle w:val="st"/>
          <w:lang w:val="en-GB"/>
        </w:rPr>
        <w:t>4</w:t>
      </w:r>
      <w:r w:rsidR="00CC62C1" w:rsidRPr="00686515">
        <w:rPr>
          <w:rStyle w:val="st"/>
          <w:lang w:val="en-GB"/>
        </w:rPr>
        <w:t>)</w:t>
      </w:r>
      <w:r w:rsidRPr="00686515">
        <w:rPr>
          <w:rStyle w:val="st"/>
          <w:lang w:val="en-GB"/>
        </w:rPr>
        <w:t xml:space="preserve"> requires that the procedures covered by article 9 be timely. It does not however </w:t>
      </w:r>
      <w:r w:rsidR="008B215E" w:rsidRPr="00686515">
        <w:rPr>
          <w:rStyle w:val="st"/>
          <w:lang w:val="en-GB"/>
        </w:rPr>
        <w:t xml:space="preserve">necessarily </w:t>
      </w:r>
      <w:r w:rsidRPr="00686515">
        <w:rPr>
          <w:rStyle w:val="st"/>
          <w:lang w:val="en-GB"/>
        </w:rPr>
        <w:t xml:space="preserve">require </w:t>
      </w:r>
      <w:r w:rsidR="00051229" w:rsidRPr="00686515">
        <w:rPr>
          <w:rStyle w:val="st"/>
          <w:lang w:val="en-GB"/>
        </w:rPr>
        <w:t xml:space="preserve">Parties to set </w:t>
      </w:r>
      <w:r w:rsidR="00051229" w:rsidRPr="00686515">
        <w:rPr>
          <w:rStyle w:val="st"/>
          <w:lang w:val="en-GB"/>
        </w:rPr>
        <w:lastRenderedPageBreak/>
        <w:t xml:space="preserve">out in law </w:t>
      </w:r>
      <w:r w:rsidR="008B215E" w:rsidRPr="00686515">
        <w:rPr>
          <w:rStyle w:val="st"/>
          <w:lang w:val="en-GB"/>
        </w:rPr>
        <w:t xml:space="preserve">specific </w:t>
      </w:r>
      <w:r w:rsidRPr="00686515">
        <w:rPr>
          <w:rStyle w:val="st"/>
          <w:lang w:val="en-GB"/>
        </w:rPr>
        <w:t xml:space="preserve">timeframes within which the courts must decide cases. </w:t>
      </w:r>
      <w:r w:rsidR="008B215E" w:rsidRPr="00686515">
        <w:rPr>
          <w:rStyle w:val="st"/>
          <w:lang w:val="en-GB"/>
        </w:rPr>
        <w:t>Thus, the Committee does not find the Party concerned to be in non-compliance with article 9</w:t>
      </w:r>
      <w:r w:rsidR="00947C9A" w:rsidRPr="00686515">
        <w:rPr>
          <w:rStyle w:val="st"/>
          <w:lang w:val="en-GB"/>
        </w:rPr>
        <w:t>(</w:t>
      </w:r>
      <w:r w:rsidR="008B215E" w:rsidRPr="00686515">
        <w:rPr>
          <w:rStyle w:val="st"/>
          <w:lang w:val="en-GB"/>
        </w:rPr>
        <w:t>4</w:t>
      </w:r>
      <w:r w:rsidR="00947C9A" w:rsidRPr="00686515">
        <w:rPr>
          <w:rStyle w:val="st"/>
          <w:lang w:val="en-GB"/>
        </w:rPr>
        <w:t>)</w:t>
      </w:r>
      <w:r w:rsidR="008B215E" w:rsidRPr="00686515">
        <w:rPr>
          <w:rStyle w:val="st"/>
          <w:lang w:val="en-GB"/>
        </w:rPr>
        <w:t xml:space="preserve"> for failing to set statutory deadlines within which the courts must decide a case. </w:t>
      </w:r>
    </w:p>
    <w:p w14:paraId="1E74784A" w14:textId="09C4FFD3" w:rsidR="003E09E7" w:rsidRPr="00686515" w:rsidRDefault="008B215E" w:rsidP="00686515">
      <w:pPr>
        <w:pStyle w:val="SingleTxtG"/>
        <w:numPr>
          <w:ilvl w:val="0"/>
          <w:numId w:val="3"/>
        </w:numPr>
        <w:tabs>
          <w:tab w:val="clear" w:pos="1746"/>
          <w:tab w:val="num" w:pos="1170"/>
        </w:tabs>
        <w:ind w:left="1134" w:right="567" w:firstLine="0"/>
        <w:rPr>
          <w:rStyle w:val="st"/>
          <w:lang w:val="en-GB"/>
        </w:rPr>
      </w:pPr>
      <w:r w:rsidRPr="00686515">
        <w:rPr>
          <w:rStyle w:val="st"/>
          <w:lang w:val="en-GB"/>
        </w:rPr>
        <w:t xml:space="preserve">Regarding the communicant’s allegation that it often takes 1-2 years before a court schedules a hearing in an administrative proceeding, the Committee considers that in order </w:t>
      </w:r>
      <w:r w:rsidR="009E1543" w:rsidRPr="00686515">
        <w:rPr>
          <w:rStyle w:val="st"/>
          <w:lang w:val="en-GB"/>
        </w:rPr>
        <w:t xml:space="preserve">for the Committee to examine </w:t>
      </w:r>
      <w:r w:rsidRPr="00686515">
        <w:rPr>
          <w:rStyle w:val="st"/>
          <w:lang w:val="en-GB"/>
        </w:rPr>
        <w:t xml:space="preserve">a systemic allegation of this nature, the communicant would have needed </w:t>
      </w:r>
      <w:r w:rsidR="009E1543" w:rsidRPr="00686515">
        <w:rPr>
          <w:rStyle w:val="st"/>
          <w:lang w:val="en-GB"/>
        </w:rPr>
        <w:t xml:space="preserve">to </w:t>
      </w:r>
      <w:r w:rsidRPr="00686515">
        <w:rPr>
          <w:rStyle w:val="st"/>
          <w:lang w:val="en-GB"/>
        </w:rPr>
        <w:t>support its allegation with clear evidence</w:t>
      </w:r>
      <w:r w:rsidR="00BA19CB" w:rsidRPr="00686515">
        <w:rPr>
          <w:rStyle w:val="st"/>
          <w:lang w:val="en-GB"/>
        </w:rPr>
        <w:t>, including</w:t>
      </w:r>
      <w:r w:rsidRPr="00686515">
        <w:rPr>
          <w:rStyle w:val="st"/>
          <w:lang w:val="en-GB"/>
        </w:rPr>
        <w:t xml:space="preserve"> </w:t>
      </w:r>
      <w:r w:rsidR="00F46C68" w:rsidRPr="00686515">
        <w:rPr>
          <w:rStyle w:val="st"/>
          <w:lang w:val="en-GB"/>
        </w:rPr>
        <w:t xml:space="preserve">of </w:t>
      </w:r>
      <w:r w:rsidR="00BA19CB" w:rsidRPr="00686515">
        <w:rPr>
          <w:rStyle w:val="st"/>
          <w:lang w:val="en-GB"/>
        </w:rPr>
        <w:t xml:space="preserve"> </w:t>
      </w:r>
      <w:r w:rsidRPr="00686515">
        <w:rPr>
          <w:rStyle w:val="st"/>
          <w:lang w:val="en-GB"/>
        </w:rPr>
        <w:t xml:space="preserve">the </w:t>
      </w:r>
      <w:r w:rsidR="006509B3" w:rsidRPr="00686515">
        <w:rPr>
          <w:rStyle w:val="st"/>
          <w:lang w:val="en-GB"/>
        </w:rPr>
        <w:t>usual</w:t>
      </w:r>
      <w:r w:rsidRPr="00686515">
        <w:rPr>
          <w:rStyle w:val="st"/>
          <w:lang w:val="en-GB"/>
        </w:rPr>
        <w:t xml:space="preserve"> duration of </w:t>
      </w:r>
      <w:r w:rsidR="006509B3" w:rsidRPr="00686515">
        <w:rPr>
          <w:rStyle w:val="st"/>
          <w:lang w:val="en-GB"/>
        </w:rPr>
        <w:t xml:space="preserve">court </w:t>
      </w:r>
      <w:r w:rsidRPr="00686515">
        <w:rPr>
          <w:rStyle w:val="st"/>
          <w:lang w:val="en-GB"/>
        </w:rPr>
        <w:t>proceedings with</w:t>
      </w:r>
      <w:r w:rsidR="006509B3" w:rsidRPr="00686515">
        <w:rPr>
          <w:rStyle w:val="st"/>
          <w:lang w:val="en-GB"/>
        </w:rPr>
        <w:t>in</w:t>
      </w:r>
      <w:r w:rsidRPr="00686515">
        <w:rPr>
          <w:rStyle w:val="st"/>
          <w:lang w:val="en-GB"/>
        </w:rPr>
        <w:t xml:space="preserve"> the </w:t>
      </w:r>
      <w:r w:rsidR="006509B3" w:rsidRPr="00686515">
        <w:rPr>
          <w:rStyle w:val="st"/>
          <w:lang w:val="en-GB"/>
        </w:rPr>
        <w:t xml:space="preserve">scope of article 9 of the Convention in the Party concerned. Since the communicant has not done so, the Committee finds </w:t>
      </w:r>
      <w:r w:rsidR="007B3B0D" w:rsidRPr="00686515">
        <w:rPr>
          <w:rStyle w:val="st"/>
          <w:lang w:val="en-GB"/>
        </w:rPr>
        <w:t>the alleged non-compliance to</w:t>
      </w:r>
      <w:r w:rsidR="006509B3" w:rsidRPr="00686515">
        <w:rPr>
          <w:rStyle w:val="st"/>
          <w:lang w:val="en-GB"/>
        </w:rPr>
        <w:t xml:space="preserve"> be unsubstantiated in this case.</w:t>
      </w:r>
      <w:r w:rsidRPr="00686515">
        <w:rPr>
          <w:rStyle w:val="st"/>
          <w:lang w:val="en-GB"/>
        </w:rPr>
        <w:t xml:space="preserve"> </w:t>
      </w:r>
    </w:p>
    <w:p w14:paraId="75377C81" w14:textId="659701B7" w:rsidR="006509B3" w:rsidRPr="00686515" w:rsidRDefault="006509B3" w:rsidP="00686515">
      <w:pPr>
        <w:pStyle w:val="SingleTxtG"/>
        <w:numPr>
          <w:ilvl w:val="0"/>
          <w:numId w:val="3"/>
        </w:numPr>
        <w:tabs>
          <w:tab w:val="clear" w:pos="1746"/>
          <w:tab w:val="num" w:pos="1170"/>
        </w:tabs>
        <w:ind w:left="1134" w:right="567" w:firstLine="0"/>
        <w:rPr>
          <w:rStyle w:val="st"/>
          <w:lang w:val="en-GB"/>
        </w:rPr>
      </w:pPr>
      <w:r w:rsidRPr="00686515">
        <w:rPr>
          <w:rStyle w:val="st"/>
          <w:lang w:val="en-GB"/>
        </w:rPr>
        <w:t xml:space="preserve">Concerning the communicant’s allegation that </w:t>
      </w:r>
      <w:r w:rsidR="007B3B0D" w:rsidRPr="00686515">
        <w:rPr>
          <w:rStyle w:val="st"/>
          <w:lang w:val="en-GB"/>
        </w:rPr>
        <w:t xml:space="preserve">the Party concerned fails to comply with article 9(4) because </w:t>
      </w:r>
      <w:r w:rsidRPr="00686515">
        <w:rPr>
          <w:rStyle w:val="st"/>
          <w:lang w:val="en-GB"/>
        </w:rPr>
        <w:t xml:space="preserve">filing court proceedings against a decision of an administrative authority does not have automatic suspensive effect, the Committee </w:t>
      </w:r>
      <w:r w:rsidR="00560C0C" w:rsidRPr="00686515">
        <w:rPr>
          <w:rStyle w:val="st"/>
          <w:lang w:val="en-GB"/>
        </w:rPr>
        <w:t>does not consider that automatic suspensive effect is necessarily required to comply with article 9</w:t>
      </w:r>
      <w:r w:rsidR="00E144F8" w:rsidRPr="00686515">
        <w:rPr>
          <w:rStyle w:val="st"/>
          <w:lang w:val="en-GB"/>
        </w:rPr>
        <w:t>(</w:t>
      </w:r>
      <w:r w:rsidR="00560C0C" w:rsidRPr="00686515">
        <w:rPr>
          <w:rStyle w:val="st"/>
          <w:lang w:val="en-GB"/>
        </w:rPr>
        <w:t>4</w:t>
      </w:r>
      <w:r w:rsidR="00E144F8" w:rsidRPr="00686515">
        <w:rPr>
          <w:rStyle w:val="st"/>
          <w:lang w:val="en-GB"/>
        </w:rPr>
        <w:t>)</w:t>
      </w:r>
      <w:r w:rsidR="00560C0C" w:rsidRPr="00686515">
        <w:rPr>
          <w:rStyle w:val="st"/>
          <w:lang w:val="en-GB"/>
        </w:rPr>
        <w:t xml:space="preserve"> of the Convention</w:t>
      </w:r>
      <w:r w:rsidRPr="00686515">
        <w:rPr>
          <w:rStyle w:val="st"/>
          <w:lang w:val="en-GB"/>
        </w:rPr>
        <w:t xml:space="preserve">, although it can be a very useful mechanism through which to prevent environmental damage. The Committee thus does not find the lack of automatic suspensive effect </w:t>
      </w:r>
      <w:r w:rsidR="009610AD" w:rsidRPr="00686515">
        <w:rPr>
          <w:rStyle w:val="st"/>
          <w:lang w:val="en-GB"/>
        </w:rPr>
        <w:t>as such</w:t>
      </w:r>
      <w:r w:rsidR="00C76721" w:rsidRPr="00686515">
        <w:rPr>
          <w:rStyle w:val="st"/>
          <w:lang w:val="en-GB"/>
        </w:rPr>
        <w:t xml:space="preserve"> </w:t>
      </w:r>
      <w:r w:rsidRPr="00686515">
        <w:rPr>
          <w:rStyle w:val="st"/>
          <w:lang w:val="en-GB"/>
        </w:rPr>
        <w:t>to amount to non-compliance with article 9</w:t>
      </w:r>
      <w:r w:rsidR="00E144F8" w:rsidRPr="00686515">
        <w:rPr>
          <w:rStyle w:val="st"/>
          <w:lang w:val="en-GB"/>
        </w:rPr>
        <w:t>(</w:t>
      </w:r>
      <w:r w:rsidRPr="00686515">
        <w:rPr>
          <w:rStyle w:val="st"/>
          <w:lang w:val="en-GB"/>
        </w:rPr>
        <w:t>4</w:t>
      </w:r>
      <w:r w:rsidR="00E144F8" w:rsidRPr="00686515">
        <w:rPr>
          <w:rStyle w:val="st"/>
          <w:lang w:val="en-GB"/>
        </w:rPr>
        <w:t>)</w:t>
      </w:r>
      <w:r w:rsidRPr="00686515">
        <w:rPr>
          <w:rStyle w:val="st"/>
          <w:lang w:val="en-GB"/>
        </w:rPr>
        <w:t xml:space="preserve"> of the Convention.</w:t>
      </w:r>
    </w:p>
    <w:p w14:paraId="7B97716F" w14:textId="1524E316" w:rsidR="00E6366B" w:rsidRPr="00686515" w:rsidRDefault="00C76721" w:rsidP="00686515">
      <w:pPr>
        <w:pStyle w:val="SingleTxtG"/>
        <w:numPr>
          <w:ilvl w:val="0"/>
          <w:numId w:val="3"/>
        </w:numPr>
        <w:tabs>
          <w:tab w:val="clear" w:pos="1746"/>
          <w:tab w:val="num" w:pos="1170"/>
        </w:tabs>
        <w:ind w:left="1134" w:right="567" w:firstLine="0"/>
        <w:rPr>
          <w:lang w:val="en-GB"/>
        </w:rPr>
      </w:pPr>
      <w:r w:rsidRPr="00686515">
        <w:rPr>
          <w:rStyle w:val="st"/>
          <w:lang w:val="en-GB"/>
        </w:rPr>
        <w:t xml:space="preserve">With respect to </w:t>
      </w:r>
      <w:r w:rsidR="00E6366B" w:rsidRPr="00686515">
        <w:rPr>
          <w:rStyle w:val="st"/>
          <w:lang w:val="en-GB"/>
        </w:rPr>
        <w:t>the grant of suspensive effect at the applicant’s request</w:t>
      </w:r>
      <w:r w:rsidR="00051229" w:rsidRPr="00686515">
        <w:rPr>
          <w:rStyle w:val="st"/>
          <w:lang w:val="en-GB"/>
        </w:rPr>
        <w:t>,</w:t>
      </w:r>
      <w:r w:rsidR="003F0672" w:rsidRPr="00686515">
        <w:rPr>
          <w:rStyle w:val="st"/>
          <w:lang w:val="en-GB"/>
        </w:rPr>
        <w:t xml:space="preserve"> the Committee </w:t>
      </w:r>
      <w:r w:rsidR="00FF0F76" w:rsidRPr="00686515">
        <w:rPr>
          <w:rStyle w:val="st"/>
          <w:lang w:val="en-GB"/>
        </w:rPr>
        <w:t xml:space="preserve">observes </w:t>
      </w:r>
      <w:r w:rsidR="003F0672" w:rsidRPr="00686515">
        <w:rPr>
          <w:rStyle w:val="st"/>
          <w:lang w:val="en-GB"/>
        </w:rPr>
        <w:t xml:space="preserve">that the legal situation described in the communication has changed following the 2015 amendment </w:t>
      </w:r>
      <w:r w:rsidR="00051229" w:rsidRPr="00686515">
        <w:rPr>
          <w:rStyle w:val="st"/>
          <w:lang w:val="en-GB"/>
        </w:rPr>
        <w:t xml:space="preserve">to </w:t>
      </w:r>
      <w:r w:rsidR="003F0672" w:rsidRPr="00686515">
        <w:rPr>
          <w:rStyle w:val="st"/>
          <w:lang w:val="en-GB"/>
        </w:rPr>
        <w:t xml:space="preserve">the EIA Act. </w:t>
      </w:r>
      <w:r w:rsidR="00922312" w:rsidRPr="00686515">
        <w:rPr>
          <w:lang w:val="en-GB"/>
        </w:rPr>
        <w:t>Under section 9</w:t>
      </w:r>
      <w:r w:rsidR="00CC62C1" w:rsidRPr="00686515">
        <w:rPr>
          <w:lang w:val="en-GB"/>
        </w:rPr>
        <w:t>(</w:t>
      </w:r>
      <w:r w:rsidR="00922312" w:rsidRPr="00686515">
        <w:rPr>
          <w:lang w:val="en-GB"/>
        </w:rPr>
        <w:t>d</w:t>
      </w:r>
      <w:r w:rsidR="00CC62C1" w:rsidRPr="00686515">
        <w:rPr>
          <w:lang w:val="en-GB"/>
        </w:rPr>
        <w:t>)(</w:t>
      </w:r>
      <w:r w:rsidR="00922312" w:rsidRPr="00686515">
        <w:rPr>
          <w:lang w:val="en-GB"/>
        </w:rPr>
        <w:t>2</w:t>
      </w:r>
      <w:r w:rsidR="00CC62C1" w:rsidRPr="00686515">
        <w:rPr>
          <w:lang w:val="en-GB"/>
        </w:rPr>
        <w:t>)</w:t>
      </w:r>
      <w:r w:rsidR="00922312" w:rsidRPr="00686515">
        <w:rPr>
          <w:lang w:val="en-GB"/>
        </w:rPr>
        <w:t xml:space="preserve"> of the </w:t>
      </w:r>
      <w:r w:rsidR="0065170A" w:rsidRPr="00686515">
        <w:rPr>
          <w:lang w:val="en-GB"/>
        </w:rPr>
        <w:t xml:space="preserve">2015 </w:t>
      </w:r>
      <w:r w:rsidR="00922312" w:rsidRPr="00686515">
        <w:rPr>
          <w:lang w:val="en-GB"/>
        </w:rPr>
        <w:t>EIA Act, i</w:t>
      </w:r>
      <w:r w:rsidR="0086651C" w:rsidRPr="00686515">
        <w:rPr>
          <w:lang w:val="en-GB"/>
        </w:rPr>
        <w:t>n the context of a claim concerning a decision in</w:t>
      </w:r>
      <w:r w:rsidR="003F0672" w:rsidRPr="00686515">
        <w:rPr>
          <w:rStyle w:val="st"/>
          <w:lang w:val="en-GB"/>
        </w:rPr>
        <w:t xml:space="preserve"> </w:t>
      </w:r>
      <w:r w:rsidRPr="00686515">
        <w:rPr>
          <w:rStyle w:val="st"/>
          <w:lang w:val="en-GB"/>
        </w:rPr>
        <w:t>subsequent proce</w:t>
      </w:r>
      <w:r w:rsidR="001C1786" w:rsidRPr="00686515">
        <w:rPr>
          <w:rStyle w:val="st"/>
          <w:lang w:val="en-GB"/>
        </w:rPr>
        <w:t>dures</w:t>
      </w:r>
      <w:r w:rsidRPr="00686515">
        <w:rPr>
          <w:rStyle w:val="st"/>
          <w:lang w:val="en-GB"/>
        </w:rPr>
        <w:t xml:space="preserve"> </w:t>
      </w:r>
      <w:r w:rsidR="009F66A8" w:rsidRPr="00686515">
        <w:rPr>
          <w:lang w:val="en-GB"/>
        </w:rPr>
        <w:t xml:space="preserve">the courts </w:t>
      </w:r>
      <w:r w:rsidR="000377D6" w:rsidRPr="00686515">
        <w:rPr>
          <w:lang w:val="en-GB"/>
        </w:rPr>
        <w:t>shall</w:t>
      </w:r>
      <w:r w:rsidR="009F66A8" w:rsidRPr="00686515">
        <w:rPr>
          <w:lang w:val="en-GB"/>
        </w:rPr>
        <w:t xml:space="preserve"> grant </w:t>
      </w:r>
      <w:r w:rsidRPr="00686515">
        <w:rPr>
          <w:lang w:val="en-GB"/>
        </w:rPr>
        <w:t>suspensive effect or a preliminary injunction</w:t>
      </w:r>
      <w:r w:rsidR="009F66A8" w:rsidRPr="00686515">
        <w:rPr>
          <w:lang w:val="en-GB"/>
        </w:rPr>
        <w:t>,</w:t>
      </w:r>
      <w:r w:rsidR="00CE1C2A" w:rsidRPr="00686515">
        <w:rPr>
          <w:lang w:val="en-GB"/>
        </w:rPr>
        <w:t xml:space="preserve"> even without </w:t>
      </w:r>
      <w:r w:rsidR="0086651C" w:rsidRPr="00686515">
        <w:rPr>
          <w:lang w:val="en-GB"/>
        </w:rPr>
        <w:t xml:space="preserve">a </w:t>
      </w:r>
      <w:r w:rsidR="00CE1C2A" w:rsidRPr="00686515">
        <w:rPr>
          <w:lang w:val="en-GB"/>
        </w:rPr>
        <w:t>request by the applicant,</w:t>
      </w:r>
      <w:r w:rsidR="009F66A8" w:rsidRPr="00686515">
        <w:rPr>
          <w:lang w:val="en-GB"/>
        </w:rPr>
        <w:t xml:space="preserve"> if there is a danger of serious environmental damage</w:t>
      </w:r>
      <w:r w:rsidR="00E910A2" w:rsidRPr="00686515">
        <w:rPr>
          <w:lang w:val="en-GB"/>
        </w:rPr>
        <w:t xml:space="preserve"> </w:t>
      </w:r>
      <w:r w:rsidRPr="00686515">
        <w:rPr>
          <w:lang w:val="en-GB"/>
        </w:rPr>
        <w:t xml:space="preserve">(see para. </w:t>
      </w:r>
      <w:r w:rsidRPr="00686515">
        <w:rPr>
          <w:lang w:val="en-GB"/>
        </w:rPr>
        <w:fldChar w:fldCharType="begin"/>
      </w:r>
      <w:r w:rsidRPr="00686515">
        <w:rPr>
          <w:lang w:val="en-GB"/>
        </w:rPr>
        <w:instrText xml:space="preserve"> REF _Ref500412080 \r \h </w:instrText>
      </w:r>
      <w:r w:rsidR="0052517F" w:rsidRPr="00686515">
        <w:rPr>
          <w:lang w:val="en-GB"/>
        </w:rPr>
        <w:instrText xml:space="preserve"> \* MERGEFORMAT </w:instrText>
      </w:r>
      <w:r w:rsidRPr="00686515">
        <w:rPr>
          <w:lang w:val="en-GB"/>
        </w:rPr>
      </w:r>
      <w:r w:rsidRPr="00686515">
        <w:rPr>
          <w:lang w:val="en-GB"/>
        </w:rPr>
        <w:fldChar w:fldCharType="separate"/>
      </w:r>
      <w:r w:rsidR="009721DA">
        <w:rPr>
          <w:cs/>
          <w:lang w:val="en-GB"/>
        </w:rPr>
        <w:t>‎</w:t>
      </w:r>
      <w:r w:rsidR="009721DA">
        <w:rPr>
          <w:lang w:val="en-GB"/>
        </w:rPr>
        <w:t>34</w:t>
      </w:r>
      <w:r w:rsidRPr="00686515">
        <w:rPr>
          <w:lang w:val="en-GB"/>
        </w:rPr>
        <w:fldChar w:fldCharType="end"/>
      </w:r>
      <w:r w:rsidRPr="00686515">
        <w:rPr>
          <w:lang w:val="en-GB"/>
        </w:rPr>
        <w:t xml:space="preserve"> above)</w:t>
      </w:r>
      <w:r w:rsidR="009F66A8" w:rsidRPr="00686515">
        <w:rPr>
          <w:lang w:val="en-GB"/>
        </w:rPr>
        <w:t xml:space="preserve">. </w:t>
      </w:r>
      <w:r w:rsidR="000377D6" w:rsidRPr="00686515">
        <w:rPr>
          <w:lang w:val="en-GB"/>
        </w:rPr>
        <w:t>According to the same provision, the courts shall issue their decision within 90 days.</w:t>
      </w:r>
      <w:r w:rsidR="0086651C" w:rsidRPr="00686515">
        <w:rPr>
          <w:lang w:val="en-GB"/>
        </w:rPr>
        <w:t xml:space="preserve"> </w:t>
      </w:r>
    </w:p>
    <w:p w14:paraId="46910F06" w14:textId="024A2BC9" w:rsidR="00E910A2" w:rsidRPr="00686515" w:rsidRDefault="005B42B2" w:rsidP="00686515">
      <w:pPr>
        <w:pStyle w:val="SingleTxtG"/>
        <w:numPr>
          <w:ilvl w:val="0"/>
          <w:numId w:val="3"/>
        </w:numPr>
        <w:tabs>
          <w:tab w:val="clear" w:pos="1746"/>
          <w:tab w:val="num" w:pos="1170"/>
        </w:tabs>
        <w:ind w:left="1134" w:right="567" w:firstLine="0"/>
        <w:rPr>
          <w:lang w:val="en-GB"/>
        </w:rPr>
      </w:pPr>
      <w:r w:rsidRPr="00686515">
        <w:t xml:space="preserve">The </w:t>
      </w:r>
      <w:r w:rsidR="00781172" w:rsidRPr="00686515">
        <w:rPr>
          <w:lang w:val="en-GB"/>
        </w:rPr>
        <w:t>communicant</w:t>
      </w:r>
      <w:r w:rsidRPr="00686515">
        <w:t xml:space="preserve"> </w:t>
      </w:r>
      <w:r w:rsidR="00A2310F" w:rsidRPr="00686515">
        <w:t>claim</w:t>
      </w:r>
      <w:r w:rsidR="00781172" w:rsidRPr="00686515">
        <w:rPr>
          <w:lang w:val="en-GB"/>
        </w:rPr>
        <w:t>s</w:t>
      </w:r>
      <w:r w:rsidR="00A2310F" w:rsidRPr="00686515">
        <w:t xml:space="preserve"> </w:t>
      </w:r>
      <w:r w:rsidR="00E6366B" w:rsidRPr="00686515">
        <w:t xml:space="preserve">that it remains unclear whether suspensive effect will be granted to planning, and not just building, permits and that a time limit of </w:t>
      </w:r>
      <w:r w:rsidR="00A2310F" w:rsidRPr="00686515">
        <w:t xml:space="preserve">90 days </w:t>
      </w:r>
      <w:r w:rsidR="00E6366B" w:rsidRPr="00686515">
        <w:t xml:space="preserve">may be too short for courts to decide on whether suspensive effect should be granted </w:t>
      </w:r>
      <w:r w:rsidR="00A2310F" w:rsidRPr="00686515">
        <w:t xml:space="preserve">(see para. </w:t>
      </w:r>
      <w:r w:rsidR="00A2310F" w:rsidRPr="00686515">
        <w:fldChar w:fldCharType="begin"/>
      </w:r>
      <w:r w:rsidR="00A2310F" w:rsidRPr="00686515">
        <w:instrText xml:space="preserve"> REF _Ref10009383 \r \h </w:instrText>
      </w:r>
      <w:r w:rsidR="007B3B0D" w:rsidRPr="00686515">
        <w:instrText xml:space="preserve"> \* MERGEFORMAT </w:instrText>
      </w:r>
      <w:r w:rsidR="00A2310F" w:rsidRPr="00686515">
        <w:fldChar w:fldCharType="separate"/>
      </w:r>
      <w:r w:rsidR="009721DA" w:rsidRPr="006E6DD3">
        <w:rPr>
          <w:cs/>
          <w:lang w:val="en-GB"/>
        </w:rPr>
        <w:t>‎</w:t>
      </w:r>
      <w:r w:rsidR="009721DA" w:rsidRPr="006E6DD3">
        <w:rPr>
          <w:lang w:val="en-GB"/>
        </w:rPr>
        <w:t>74</w:t>
      </w:r>
      <w:r w:rsidR="00A2310F" w:rsidRPr="00686515">
        <w:fldChar w:fldCharType="end"/>
      </w:r>
      <w:r w:rsidR="00A2310F" w:rsidRPr="00686515">
        <w:t xml:space="preserve"> above).</w:t>
      </w:r>
      <w:r w:rsidR="00371A4F" w:rsidRPr="00686515">
        <w:t xml:space="preserve"> </w:t>
      </w:r>
      <w:r w:rsidR="009A2549" w:rsidRPr="00686515">
        <w:rPr>
          <w:lang w:val="en-US"/>
        </w:rPr>
        <w:t>T</w:t>
      </w:r>
      <w:r w:rsidRPr="00686515">
        <w:rPr>
          <w:lang w:val="en-GB"/>
        </w:rPr>
        <w:t xml:space="preserve">he Committee emphasizes that it is of crucial importance that </w:t>
      </w:r>
      <w:r w:rsidR="00C76721" w:rsidRPr="00686515">
        <w:rPr>
          <w:lang w:val="en-GB"/>
        </w:rPr>
        <w:t>injunctive relief</w:t>
      </w:r>
      <w:r w:rsidRPr="00686515">
        <w:rPr>
          <w:lang w:val="en-GB"/>
        </w:rPr>
        <w:t xml:space="preserve"> is granted whenever </w:t>
      </w:r>
      <w:r w:rsidR="0086651C" w:rsidRPr="00686515">
        <w:rPr>
          <w:lang w:val="en-GB"/>
        </w:rPr>
        <w:t xml:space="preserve">there is </w:t>
      </w:r>
      <w:r w:rsidRPr="00686515">
        <w:rPr>
          <w:lang w:val="en-GB"/>
        </w:rPr>
        <w:t xml:space="preserve">a </w:t>
      </w:r>
      <w:r w:rsidR="00E144F8" w:rsidRPr="00686515">
        <w:rPr>
          <w:lang w:val="en-GB"/>
        </w:rPr>
        <w:t xml:space="preserve">risk </w:t>
      </w:r>
      <w:r w:rsidR="0054608B" w:rsidRPr="00686515">
        <w:rPr>
          <w:lang w:val="en-GB"/>
        </w:rPr>
        <w:t>of environmental damage</w:t>
      </w:r>
      <w:r w:rsidRPr="00686515">
        <w:rPr>
          <w:lang w:val="en-GB"/>
        </w:rPr>
        <w:t xml:space="preserve"> and that situations in which development consent is granted prior to the completion of judicial proceedings related to the project</w:t>
      </w:r>
      <w:r w:rsidR="004E1BE9" w:rsidRPr="00686515">
        <w:rPr>
          <w:lang w:val="en-GB"/>
        </w:rPr>
        <w:t xml:space="preserve"> should be prevented</w:t>
      </w:r>
      <w:r w:rsidRPr="00686515">
        <w:rPr>
          <w:lang w:val="en-GB"/>
        </w:rPr>
        <w:t xml:space="preserve">. </w:t>
      </w:r>
      <w:r w:rsidR="007A0C57" w:rsidRPr="00686515">
        <w:rPr>
          <w:lang w:val="en-GB"/>
        </w:rPr>
        <w:t>In this regard, the Committee recalls its findings on communication ACCC/C/2012/</w:t>
      </w:r>
      <w:r w:rsidR="00F875B8" w:rsidRPr="00686515">
        <w:rPr>
          <w:lang w:val="en-GB"/>
        </w:rPr>
        <w:t xml:space="preserve">76 (Bulgaria), </w:t>
      </w:r>
      <w:r w:rsidR="00B77DB1" w:rsidRPr="00686515">
        <w:rPr>
          <w:lang w:val="en-GB"/>
        </w:rPr>
        <w:t xml:space="preserve">where </w:t>
      </w:r>
      <w:r w:rsidR="00F875B8" w:rsidRPr="00686515">
        <w:rPr>
          <w:lang w:val="en-GB"/>
        </w:rPr>
        <w:t xml:space="preserve">it </w:t>
      </w:r>
      <w:r w:rsidR="00197F6E" w:rsidRPr="00686515">
        <w:rPr>
          <w:lang w:val="en-GB"/>
        </w:rPr>
        <w:t>found</w:t>
      </w:r>
      <w:r w:rsidR="00F875B8" w:rsidRPr="00686515">
        <w:rPr>
          <w:lang w:val="en-GB"/>
        </w:rPr>
        <w:t xml:space="preserve"> </w:t>
      </w:r>
      <w:r w:rsidR="00A54934" w:rsidRPr="00686515">
        <w:rPr>
          <w:lang w:val="en-GB"/>
        </w:rPr>
        <w:t xml:space="preserve">a practice in which review bodies fail to make their own assessment of the risk of environmental damage in light of all the facts and arguments significant to the case, taking into </w:t>
      </w:r>
      <w:r w:rsidR="004C5455" w:rsidRPr="00686515">
        <w:rPr>
          <w:lang w:val="en-GB"/>
        </w:rPr>
        <w:t>account the particularly important public interest in the protection of the environment and the need for precaution with respect to preventing environmental harm</w:t>
      </w:r>
      <w:r w:rsidR="00B04FEC" w:rsidRPr="00686515">
        <w:rPr>
          <w:lang w:val="en-GB"/>
        </w:rPr>
        <w:t>,</w:t>
      </w:r>
      <w:r w:rsidR="00A54934" w:rsidRPr="00686515">
        <w:rPr>
          <w:lang w:val="en-GB"/>
        </w:rPr>
        <w:t xml:space="preserve"> failed to comply with article 9(4) of the Convention</w:t>
      </w:r>
      <w:r w:rsidR="004C5455" w:rsidRPr="00686515">
        <w:rPr>
          <w:lang w:val="en-GB"/>
        </w:rPr>
        <w:t>.</w:t>
      </w:r>
      <w:r w:rsidR="00371A4F" w:rsidRPr="00686515">
        <w:rPr>
          <w:rStyle w:val="FootnoteReference"/>
          <w:lang w:val="en-GB"/>
        </w:rPr>
        <w:footnoteReference w:id="109"/>
      </w:r>
      <w:r w:rsidR="00A54934" w:rsidRPr="00686515">
        <w:rPr>
          <w:lang w:val="en-GB"/>
        </w:rPr>
        <w:t xml:space="preserve"> </w:t>
      </w:r>
      <w:r w:rsidR="00B9285A" w:rsidRPr="00686515">
        <w:rPr>
          <w:lang w:val="en-GB"/>
        </w:rPr>
        <w:t xml:space="preserve"> </w:t>
      </w:r>
      <w:r w:rsidR="00A54934" w:rsidRPr="00686515">
        <w:rPr>
          <w:lang w:val="en-GB"/>
        </w:rPr>
        <w:t xml:space="preserve">However, </w:t>
      </w:r>
      <w:r w:rsidR="00B77DB1" w:rsidRPr="00686515">
        <w:rPr>
          <w:lang w:val="en-GB"/>
        </w:rPr>
        <w:t xml:space="preserve">in the present case </w:t>
      </w:r>
      <w:r w:rsidR="00A54934" w:rsidRPr="00686515">
        <w:rPr>
          <w:lang w:val="en-GB"/>
        </w:rPr>
        <w:t xml:space="preserve">the communicant has not put evidence before the Committee that the courts of the Party concerned are applying the provisions of the 2015 EIA Act in a manner that denies injunctive relief in cases where the execution of the challenged planning permit may cause environmental damage. </w:t>
      </w:r>
      <w:r w:rsidR="00B9285A" w:rsidRPr="00686515">
        <w:rPr>
          <w:rStyle w:val="st"/>
          <w:lang w:val="en-GB"/>
        </w:rPr>
        <w:t xml:space="preserve">The Committee </w:t>
      </w:r>
      <w:r w:rsidR="002E2868" w:rsidRPr="00686515">
        <w:rPr>
          <w:rStyle w:val="st"/>
          <w:lang w:val="en-GB"/>
        </w:rPr>
        <w:t xml:space="preserve">accordingly </w:t>
      </w:r>
      <w:r w:rsidR="00B9285A" w:rsidRPr="00686515">
        <w:rPr>
          <w:rStyle w:val="st"/>
          <w:lang w:val="en-GB"/>
        </w:rPr>
        <w:t xml:space="preserve">finds the </w:t>
      </w:r>
      <w:r w:rsidR="002E2868" w:rsidRPr="00686515">
        <w:rPr>
          <w:rStyle w:val="st"/>
          <w:lang w:val="en-GB"/>
        </w:rPr>
        <w:t xml:space="preserve">communication’s allegations on this point </w:t>
      </w:r>
      <w:r w:rsidR="00B9285A" w:rsidRPr="00686515">
        <w:rPr>
          <w:rStyle w:val="st"/>
          <w:lang w:val="en-GB"/>
        </w:rPr>
        <w:t>to be unsubstantiated.</w:t>
      </w:r>
    </w:p>
    <w:p w14:paraId="5DF0F173" w14:textId="1BFAF81D" w:rsidR="00197F6E" w:rsidRPr="00686515" w:rsidRDefault="00E910A2" w:rsidP="00686515">
      <w:pPr>
        <w:pStyle w:val="SingleTxtG"/>
        <w:numPr>
          <w:ilvl w:val="0"/>
          <w:numId w:val="3"/>
        </w:numPr>
        <w:tabs>
          <w:tab w:val="clear" w:pos="1746"/>
          <w:tab w:val="num" w:pos="1170"/>
        </w:tabs>
        <w:ind w:left="1134" w:right="567" w:firstLine="0"/>
      </w:pPr>
      <w:proofErr w:type="gramStart"/>
      <w:r w:rsidRPr="00686515">
        <w:rPr>
          <w:lang w:val="en-GB"/>
        </w:rPr>
        <w:t>In light of</w:t>
      </w:r>
      <w:proofErr w:type="gramEnd"/>
      <w:r w:rsidRPr="00686515">
        <w:rPr>
          <w:lang w:val="en-GB"/>
        </w:rPr>
        <w:t xml:space="preserve"> the foregoing, </w:t>
      </w:r>
      <w:r w:rsidR="009F66A8" w:rsidRPr="00686515">
        <w:rPr>
          <w:lang w:val="en-GB"/>
        </w:rPr>
        <w:t xml:space="preserve">the Committee finds that the </w:t>
      </w:r>
      <w:r w:rsidR="00B9285A" w:rsidRPr="00686515">
        <w:rPr>
          <w:lang w:val="en-GB"/>
        </w:rPr>
        <w:t xml:space="preserve">communicant has not substantiated its allegations that the </w:t>
      </w:r>
      <w:r w:rsidR="009F66A8" w:rsidRPr="00686515">
        <w:rPr>
          <w:lang w:val="en-GB"/>
        </w:rPr>
        <w:t>Party concerned fail</w:t>
      </w:r>
      <w:r w:rsidR="00B9285A" w:rsidRPr="00686515">
        <w:rPr>
          <w:lang w:val="en-GB"/>
        </w:rPr>
        <w:t>s</w:t>
      </w:r>
      <w:r w:rsidR="009F66A8" w:rsidRPr="00686515">
        <w:rPr>
          <w:lang w:val="en-GB"/>
        </w:rPr>
        <w:t xml:space="preserve"> to comply with article 9</w:t>
      </w:r>
      <w:r w:rsidR="00CC62C1" w:rsidRPr="00686515">
        <w:rPr>
          <w:lang w:val="en-GB"/>
        </w:rPr>
        <w:t>(</w:t>
      </w:r>
      <w:r w:rsidR="009F66A8" w:rsidRPr="00686515">
        <w:rPr>
          <w:lang w:val="en-GB"/>
        </w:rPr>
        <w:t>4</w:t>
      </w:r>
      <w:r w:rsidR="00CC62C1" w:rsidRPr="00686515">
        <w:rPr>
          <w:lang w:val="en-GB"/>
        </w:rPr>
        <w:t>)</w:t>
      </w:r>
      <w:r w:rsidR="009F66A8" w:rsidRPr="00686515">
        <w:rPr>
          <w:lang w:val="en-GB"/>
        </w:rPr>
        <w:t xml:space="preserve"> of the Convention</w:t>
      </w:r>
      <w:r w:rsidR="003F0672" w:rsidRPr="00686515">
        <w:rPr>
          <w:lang w:val="en-GB"/>
        </w:rPr>
        <w:t xml:space="preserve"> in the circumstances of this case</w:t>
      </w:r>
      <w:r w:rsidR="009F66A8" w:rsidRPr="00686515">
        <w:rPr>
          <w:lang w:val="en-GB"/>
        </w:rPr>
        <w:t>.</w:t>
      </w:r>
      <w:r w:rsidR="00A54934" w:rsidRPr="00686515" w:rsidDel="00197F6E">
        <w:rPr>
          <w:lang w:val="en-GB"/>
        </w:rPr>
        <w:t xml:space="preserve"> </w:t>
      </w:r>
    </w:p>
    <w:p w14:paraId="0DFA7F43" w14:textId="77777777" w:rsidR="00197F6E" w:rsidRPr="00686515" w:rsidRDefault="00197F6E">
      <w:pPr>
        <w:pStyle w:val="SingleTxtG"/>
        <w:ind w:right="567"/>
      </w:pPr>
    </w:p>
    <w:p w14:paraId="6961849E" w14:textId="77777777" w:rsidR="009F66A8" w:rsidRPr="00686515" w:rsidRDefault="009F66A8" w:rsidP="006F00EC">
      <w:pPr>
        <w:pStyle w:val="SingleTxtG"/>
        <w:numPr>
          <w:ilvl w:val="0"/>
          <w:numId w:val="27"/>
        </w:numPr>
        <w:tabs>
          <w:tab w:val="clear" w:pos="1569"/>
        </w:tabs>
        <w:ind w:left="1134" w:right="567" w:hanging="141"/>
        <w:rPr>
          <w:b/>
          <w:sz w:val="28"/>
          <w:lang w:val="en-GB"/>
        </w:rPr>
      </w:pPr>
      <w:r w:rsidRPr="00686515">
        <w:rPr>
          <w:b/>
          <w:sz w:val="28"/>
          <w:lang w:val="en-GB"/>
        </w:rPr>
        <w:t>Conclusion</w:t>
      </w:r>
    </w:p>
    <w:p w14:paraId="1A59DABC" w14:textId="5FC98EC4" w:rsidR="00596856" w:rsidRPr="00686515" w:rsidRDefault="00974A20" w:rsidP="00A26350">
      <w:pPr>
        <w:pStyle w:val="SingleTxtG"/>
        <w:numPr>
          <w:ilvl w:val="0"/>
          <w:numId w:val="3"/>
        </w:numPr>
        <w:tabs>
          <w:tab w:val="clear" w:pos="1746"/>
          <w:tab w:val="num" w:pos="1170"/>
        </w:tabs>
        <w:ind w:left="1134" w:right="567" w:firstLine="0"/>
        <w:rPr>
          <w:lang w:val="en-GB"/>
        </w:rPr>
      </w:pPr>
      <w:r w:rsidRPr="00686515">
        <w:rPr>
          <w:lang w:val="en-GB"/>
        </w:rPr>
        <w:t>Based on the above considerations</w:t>
      </w:r>
      <w:r w:rsidR="00E208FE" w:rsidRPr="00686515">
        <w:rPr>
          <w:lang w:val="en-GB"/>
        </w:rPr>
        <w:t>,</w:t>
      </w:r>
      <w:r w:rsidRPr="00686515">
        <w:rPr>
          <w:lang w:val="en-GB"/>
        </w:rPr>
        <w:t xml:space="preserve"> </w:t>
      </w:r>
      <w:r w:rsidR="0063160F" w:rsidRPr="00686515">
        <w:rPr>
          <w:lang w:val="en-GB"/>
        </w:rPr>
        <w:t xml:space="preserve">the Committee </w:t>
      </w:r>
      <w:r w:rsidR="00E208FE" w:rsidRPr="00686515">
        <w:t xml:space="preserve">does not find the Party concerned to be in non-compliance </w:t>
      </w:r>
      <w:r w:rsidR="00E208FE" w:rsidRPr="00686515">
        <w:rPr>
          <w:lang w:val="en-GB"/>
        </w:rPr>
        <w:t xml:space="preserve">with article 6 or 9 of the Convention in the circumstances </w:t>
      </w:r>
      <w:r w:rsidR="00A56FD5" w:rsidRPr="00686515">
        <w:rPr>
          <w:lang w:val="en-GB"/>
        </w:rPr>
        <w:t>of this case</w:t>
      </w:r>
      <w:r w:rsidR="0063160F" w:rsidRPr="00686515">
        <w:rPr>
          <w:lang w:val="en-GB"/>
        </w:rPr>
        <w:t xml:space="preserve">. </w:t>
      </w:r>
    </w:p>
    <w:p w14:paraId="5D2980B5" w14:textId="5276D7CF" w:rsidR="009F66A8" w:rsidRPr="00686515" w:rsidRDefault="007B4543" w:rsidP="00686515">
      <w:pPr>
        <w:pStyle w:val="SingleTxtG"/>
        <w:numPr>
          <w:ilvl w:val="0"/>
          <w:numId w:val="3"/>
        </w:numPr>
        <w:tabs>
          <w:tab w:val="clear" w:pos="1746"/>
          <w:tab w:val="num" w:pos="1170"/>
        </w:tabs>
        <w:ind w:left="1134" w:right="567" w:firstLine="0"/>
        <w:rPr>
          <w:lang w:val="en-GB"/>
        </w:rPr>
      </w:pPr>
      <w:r w:rsidRPr="00686515">
        <w:rPr>
          <w:rStyle w:val="st"/>
          <w:lang w:val="en-GB"/>
        </w:rPr>
        <w:t xml:space="preserve">The Committee </w:t>
      </w:r>
      <w:r w:rsidR="002D0043" w:rsidRPr="00686515">
        <w:rPr>
          <w:rStyle w:val="st"/>
          <w:lang w:val="en-GB"/>
        </w:rPr>
        <w:t xml:space="preserve">makes clear </w:t>
      </w:r>
      <w:r w:rsidRPr="00686515">
        <w:rPr>
          <w:rStyle w:val="st"/>
          <w:lang w:val="en-GB"/>
        </w:rPr>
        <w:t xml:space="preserve">that its findings on the present communication have no bearing on </w:t>
      </w:r>
      <w:r w:rsidR="002D0043" w:rsidRPr="00686515">
        <w:rPr>
          <w:rStyle w:val="st"/>
          <w:lang w:val="en-GB"/>
        </w:rPr>
        <w:t>its</w:t>
      </w:r>
      <w:r w:rsidRPr="00686515">
        <w:rPr>
          <w:rStyle w:val="st"/>
          <w:lang w:val="en-GB"/>
        </w:rPr>
        <w:t xml:space="preserve"> findings and recommendations </w:t>
      </w:r>
      <w:r w:rsidR="002D0043" w:rsidRPr="00686515">
        <w:rPr>
          <w:rStyle w:val="st"/>
          <w:lang w:val="en-GB"/>
        </w:rPr>
        <w:t xml:space="preserve">on communication </w:t>
      </w:r>
      <w:r w:rsidRPr="00686515">
        <w:rPr>
          <w:rStyle w:val="st"/>
          <w:lang w:val="en-GB"/>
        </w:rPr>
        <w:t xml:space="preserve">ACCC/C/2012/71 and </w:t>
      </w:r>
      <w:r w:rsidR="002D0043" w:rsidRPr="00686515">
        <w:rPr>
          <w:rStyle w:val="st"/>
          <w:lang w:val="en-GB"/>
        </w:rPr>
        <w:t xml:space="preserve">its review of the implementation of </w:t>
      </w:r>
      <w:r w:rsidRPr="00686515">
        <w:rPr>
          <w:rStyle w:val="st"/>
          <w:lang w:val="en-GB"/>
        </w:rPr>
        <w:t>decision VI/8e</w:t>
      </w:r>
      <w:r w:rsidR="002D0043" w:rsidRPr="00686515">
        <w:rPr>
          <w:rStyle w:val="st"/>
          <w:lang w:val="en-GB"/>
        </w:rPr>
        <w:t xml:space="preserve"> of the Meeting of the Parties concerning the Party concerned</w:t>
      </w:r>
      <w:r w:rsidRPr="00686515">
        <w:rPr>
          <w:rStyle w:val="st"/>
          <w:lang w:val="en-GB"/>
        </w:rPr>
        <w:t>.</w:t>
      </w:r>
    </w:p>
    <w:p w14:paraId="15A53EDB" w14:textId="77777777" w:rsidR="00E208FE" w:rsidRPr="00686515" w:rsidRDefault="00E208FE">
      <w:pPr>
        <w:spacing w:after="120"/>
        <w:ind w:left="2880" w:right="1134" w:firstLine="522"/>
      </w:pPr>
    </w:p>
    <w:p w14:paraId="1C3B7B65" w14:textId="5E58F469" w:rsidR="00052242" w:rsidRPr="00221816" w:rsidRDefault="00052242">
      <w:pPr>
        <w:spacing w:after="120"/>
        <w:ind w:left="2880" w:right="1134" w:firstLine="522"/>
      </w:pPr>
      <w:r w:rsidRPr="00686515">
        <w:t>___________________</w:t>
      </w:r>
    </w:p>
    <w:p w14:paraId="30F98ACA" w14:textId="77777777" w:rsidR="00DD390C" w:rsidRPr="00A073FC" w:rsidRDefault="00DD390C">
      <w:pPr>
        <w:ind w:left="1134" w:right="567" w:firstLine="381"/>
      </w:pPr>
    </w:p>
    <w:sectPr w:rsidR="00DD390C" w:rsidRPr="00A073FC" w:rsidSect="0000351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2268"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D7D8E" w14:textId="77777777" w:rsidR="004B4BF4" w:rsidRDefault="004B4BF4"/>
  </w:endnote>
  <w:endnote w:type="continuationSeparator" w:id="0">
    <w:p w14:paraId="363C1456" w14:textId="77777777" w:rsidR="004B4BF4" w:rsidRDefault="004B4BF4"/>
  </w:endnote>
  <w:endnote w:type="continuationNotice" w:id="1">
    <w:p w14:paraId="2008A415" w14:textId="77777777" w:rsidR="004B4BF4" w:rsidRDefault="004B4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CA2CA" w14:textId="77777777" w:rsidR="004B4BF4" w:rsidRPr="0023575C" w:rsidRDefault="004B4BF4" w:rsidP="0023575C">
    <w:pPr>
      <w:pStyle w:val="Footer"/>
      <w:tabs>
        <w:tab w:val="right" w:pos="9638"/>
      </w:tabs>
      <w:rPr>
        <w:sz w:val="18"/>
      </w:rPr>
    </w:pPr>
    <w:r w:rsidRPr="0023575C">
      <w:rPr>
        <w:b/>
        <w:sz w:val="18"/>
      </w:rPr>
      <w:fldChar w:fldCharType="begin"/>
    </w:r>
    <w:r w:rsidRPr="0023575C">
      <w:rPr>
        <w:b/>
        <w:sz w:val="18"/>
      </w:rPr>
      <w:instrText xml:space="preserve"> PAGE  \* MERGEFORMAT </w:instrText>
    </w:r>
    <w:r w:rsidRPr="0023575C">
      <w:rPr>
        <w:b/>
        <w:sz w:val="18"/>
      </w:rPr>
      <w:fldChar w:fldCharType="separate"/>
    </w:r>
    <w:r>
      <w:rPr>
        <w:b/>
        <w:noProof/>
        <w:sz w:val="18"/>
      </w:rPr>
      <w:t>14</w:t>
    </w:r>
    <w:r w:rsidRPr="0023575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5A096" w14:textId="6E6BEFD1" w:rsidR="004B4BF4" w:rsidRPr="0023575C" w:rsidRDefault="004B4BF4" w:rsidP="0023575C">
    <w:pPr>
      <w:pStyle w:val="Footer"/>
      <w:tabs>
        <w:tab w:val="right" w:pos="9638"/>
      </w:tabs>
      <w:rPr>
        <w:b/>
        <w:sz w:val="18"/>
      </w:rPr>
    </w:pPr>
    <w:r>
      <w:tab/>
    </w:r>
    <w:r w:rsidRPr="0023575C">
      <w:rPr>
        <w:b/>
        <w:sz w:val="18"/>
      </w:rPr>
      <w:fldChar w:fldCharType="begin"/>
    </w:r>
    <w:r w:rsidRPr="0023575C">
      <w:rPr>
        <w:b/>
        <w:sz w:val="18"/>
      </w:rPr>
      <w:instrText xml:space="preserve"> PAGE  \* MERGEFORMAT </w:instrText>
    </w:r>
    <w:r w:rsidRPr="0023575C">
      <w:rPr>
        <w:b/>
        <w:sz w:val="18"/>
      </w:rPr>
      <w:fldChar w:fldCharType="separate"/>
    </w:r>
    <w:r>
      <w:rPr>
        <w:b/>
        <w:noProof/>
        <w:sz w:val="18"/>
      </w:rPr>
      <w:t>20</w:t>
    </w:r>
    <w:r w:rsidRPr="0023575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5B66F" w14:textId="4F5B5A73" w:rsidR="004B4BF4" w:rsidRPr="0023575C" w:rsidRDefault="004B4BF4">
    <w:pPr>
      <w:pStyle w:val="Footer"/>
      <w:rPr>
        <w:sz w:val="20"/>
      </w:rPr>
    </w:pPr>
    <w:r w:rsidRPr="00686515">
      <w:rPr>
        <w:noProof/>
        <w:lang w:val="sv-SE"/>
      </w:rPr>
      <w:drawing>
        <wp:anchor distT="0" distB="0" distL="114300" distR="114300" simplePos="0" relativeHeight="251657728" behindDoc="0" locked="1" layoutInCell="1" allowOverlap="1" wp14:anchorId="45FABD5B" wp14:editId="389D1692">
          <wp:simplePos x="0" y="0"/>
          <wp:positionH relativeFrom="column">
            <wp:posOffset>5148580</wp:posOffset>
          </wp:positionH>
          <wp:positionV relativeFrom="paragraph">
            <wp:posOffset>-114935</wp:posOffset>
          </wp:positionV>
          <wp:extent cx="930275" cy="230505"/>
          <wp:effectExtent l="0" t="0" r="0"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598FE" w14:textId="77777777" w:rsidR="004B4BF4" w:rsidRPr="000B175B" w:rsidRDefault="004B4BF4" w:rsidP="00EF65F7">
      <w:pPr>
        <w:tabs>
          <w:tab w:val="right" w:pos="2155"/>
        </w:tabs>
        <w:spacing w:after="80"/>
        <w:ind w:left="680"/>
        <w:rPr>
          <w:u w:val="single"/>
        </w:rPr>
      </w:pPr>
      <w:r>
        <w:rPr>
          <w:u w:val="single"/>
        </w:rPr>
        <w:tab/>
      </w:r>
    </w:p>
  </w:footnote>
  <w:footnote w:type="continuationSeparator" w:id="0">
    <w:p w14:paraId="3ABB4D73" w14:textId="77777777" w:rsidR="004B4BF4" w:rsidRPr="00FC68B7" w:rsidRDefault="004B4BF4" w:rsidP="00FC68B7">
      <w:pPr>
        <w:tabs>
          <w:tab w:val="left" w:pos="2155"/>
        </w:tabs>
        <w:spacing w:after="80"/>
        <w:ind w:left="680"/>
        <w:rPr>
          <w:u w:val="single"/>
        </w:rPr>
      </w:pPr>
      <w:r>
        <w:rPr>
          <w:u w:val="single"/>
        </w:rPr>
        <w:tab/>
      </w:r>
    </w:p>
  </w:footnote>
  <w:footnote w:type="continuationNotice" w:id="1">
    <w:p w14:paraId="41EDCE08" w14:textId="77777777" w:rsidR="004B4BF4" w:rsidRDefault="004B4BF4"/>
  </w:footnote>
  <w:footnote w:id="2">
    <w:p w14:paraId="7960582F" w14:textId="77777777" w:rsidR="004B4BF4" w:rsidRPr="003A3300" w:rsidRDefault="004B4BF4" w:rsidP="00E910A2">
      <w:pPr>
        <w:pStyle w:val="FootnoteText"/>
        <w:tabs>
          <w:tab w:val="clear" w:pos="1021"/>
          <w:tab w:val="right" w:pos="709"/>
          <w:tab w:val="left" w:pos="7938"/>
        </w:tabs>
        <w:ind w:right="567" w:firstLine="0"/>
        <w:jc w:val="both"/>
        <w:rPr>
          <w:lang w:val="en-GB"/>
        </w:rPr>
      </w:pPr>
      <w:r w:rsidRPr="003A3300">
        <w:rPr>
          <w:rStyle w:val="FootnoteReference"/>
          <w:lang w:val="en-GB"/>
        </w:rPr>
        <w:footnoteRef/>
      </w:r>
      <w:r w:rsidRPr="003A3300">
        <w:rPr>
          <w:lang w:val="en-GB"/>
        </w:rPr>
        <w:t xml:space="preserve"> This section summarizes only the main facts, evidence and issues considered to be relevant to the question of compliance, as presented to and considered by the Committee.</w:t>
      </w:r>
    </w:p>
  </w:footnote>
  <w:footnote w:id="3">
    <w:p w14:paraId="27D495B0" w14:textId="77777777" w:rsidR="004B4BF4" w:rsidRPr="00D930F6" w:rsidRDefault="004B4BF4" w:rsidP="00DF11B2">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Communicant’s reply to questions from the Committee, 23 June 2017, para. 11.</w:t>
      </w:r>
    </w:p>
  </w:footnote>
  <w:footnote w:id="4">
    <w:p w14:paraId="00240168" w14:textId="3F84080B" w:rsidR="004B4BF4" w:rsidRPr="00D930F6" w:rsidRDefault="004B4BF4" w:rsidP="004B684F">
      <w:pPr>
        <w:pStyle w:val="FootnoteText"/>
        <w:tabs>
          <w:tab w:val="left" w:pos="7938"/>
        </w:tabs>
        <w:ind w:right="567" w:firstLine="0"/>
        <w:rPr>
          <w:lang w:val="en-GB"/>
        </w:rPr>
      </w:pPr>
      <w:r w:rsidRPr="003A3300">
        <w:rPr>
          <w:rStyle w:val="FootnoteReference"/>
        </w:rPr>
        <w:footnoteRef/>
      </w:r>
      <w:r w:rsidRPr="00D930F6">
        <w:t xml:space="preserve"> </w:t>
      </w:r>
      <w:r w:rsidRPr="00BA19CB">
        <w:rPr>
          <w:lang w:val="en-GB"/>
        </w:rPr>
        <w:t>ACCC/C/2010/50 (</w:t>
      </w:r>
      <w:r w:rsidRPr="00D930F6">
        <w:rPr>
          <w:lang w:val="en-GB"/>
        </w:rPr>
        <w:t>Czech Republic</w:t>
      </w:r>
      <w:r w:rsidRPr="00BA19CB">
        <w:rPr>
          <w:lang w:val="en-GB"/>
        </w:rPr>
        <w:t>), ECE/</w:t>
      </w:r>
      <w:proofErr w:type="gramStart"/>
      <w:r w:rsidRPr="00BA19CB">
        <w:rPr>
          <w:lang w:val="en-GB"/>
        </w:rPr>
        <w:t>MP.PP</w:t>
      </w:r>
      <w:proofErr w:type="gramEnd"/>
      <w:r w:rsidRPr="00BA19CB">
        <w:rPr>
          <w:lang w:val="en-GB"/>
        </w:rPr>
        <w:t xml:space="preserve">/C.1/2012/11, para. </w:t>
      </w:r>
      <w:r w:rsidRPr="00D930F6">
        <w:rPr>
          <w:lang w:val="en-GB"/>
        </w:rPr>
        <w:t>25.</w:t>
      </w:r>
    </w:p>
  </w:footnote>
  <w:footnote w:id="5">
    <w:p w14:paraId="0056AFDA" w14:textId="0CC5F37F" w:rsidR="004B4BF4" w:rsidRPr="00D930F6" w:rsidRDefault="004B4BF4" w:rsidP="00DC7A30">
      <w:pPr>
        <w:pStyle w:val="FootnoteText"/>
        <w:tabs>
          <w:tab w:val="left" w:pos="7938"/>
        </w:tabs>
        <w:ind w:right="567" w:firstLine="0"/>
        <w:rPr>
          <w:lang w:val="en-US"/>
        </w:rPr>
      </w:pPr>
      <w:r w:rsidRPr="00D930F6">
        <w:rPr>
          <w:rStyle w:val="FootnoteReference"/>
        </w:rPr>
        <w:footnoteRef/>
      </w:r>
      <w:r w:rsidRPr="00D930F6">
        <w:t xml:space="preserve"> </w:t>
      </w:r>
      <w:r w:rsidRPr="00D930F6">
        <w:rPr>
          <w:lang w:val="en-US"/>
        </w:rPr>
        <w:t>Party’s comments on the communicant’s reply to the Committee’s questions, 11 July 2017, p. 2, and English translation of selected provisions of the EIA Act provided by the Party concerned in the context of decision V/9f, 22 March 2017, p. 1.</w:t>
      </w:r>
    </w:p>
  </w:footnote>
  <w:footnote w:id="6">
    <w:p w14:paraId="18A4F319" w14:textId="612589F1" w:rsidR="004B4BF4" w:rsidRPr="00D930F6" w:rsidRDefault="004B4BF4" w:rsidP="002B3D46">
      <w:pPr>
        <w:pStyle w:val="FootnoteText"/>
        <w:tabs>
          <w:tab w:val="left" w:pos="7938"/>
        </w:tabs>
        <w:ind w:right="567" w:firstLine="0"/>
        <w:rPr>
          <w:lang w:val="en-GB"/>
        </w:rPr>
      </w:pPr>
      <w:r w:rsidRPr="00D930F6">
        <w:rPr>
          <w:rStyle w:val="FootnoteReference"/>
          <w:lang w:val="en-GB"/>
        </w:rPr>
        <w:footnoteRef/>
      </w:r>
      <w:r w:rsidRPr="00D930F6">
        <w:rPr>
          <w:lang w:val="en-GB"/>
        </w:rPr>
        <w:t xml:space="preserve"> Party’s response to the communication, p. 4.</w:t>
      </w:r>
    </w:p>
  </w:footnote>
  <w:footnote w:id="7">
    <w:p w14:paraId="52779349" w14:textId="6C8DAF5C" w:rsidR="004B4BF4" w:rsidRPr="00D930F6" w:rsidRDefault="004B4BF4" w:rsidP="00545FB0">
      <w:pPr>
        <w:pStyle w:val="FootnoteText"/>
        <w:tabs>
          <w:tab w:val="left" w:pos="7938"/>
        </w:tabs>
        <w:ind w:right="567" w:firstLine="0"/>
        <w:rPr>
          <w:lang w:val="en-US"/>
        </w:rPr>
      </w:pPr>
      <w:r w:rsidRPr="00D930F6">
        <w:rPr>
          <w:rStyle w:val="FootnoteReference"/>
        </w:rPr>
        <w:footnoteRef/>
      </w:r>
      <w:r w:rsidRPr="00D930F6">
        <w:t xml:space="preserve"> </w:t>
      </w:r>
      <w:r w:rsidRPr="00D930F6">
        <w:rPr>
          <w:lang w:val="en-US"/>
        </w:rPr>
        <w:t>English translation of selected provisions of the 2015 EIA Act provided by the Party concerned in the context of decision V/9f, 22 March 2017, p. 1.</w:t>
      </w:r>
    </w:p>
  </w:footnote>
  <w:footnote w:id="8">
    <w:p w14:paraId="7875CA30" w14:textId="055CB272" w:rsidR="004B4BF4" w:rsidRPr="00D930F6" w:rsidRDefault="004B4BF4" w:rsidP="0091301F">
      <w:pPr>
        <w:pStyle w:val="FootnoteText"/>
        <w:tabs>
          <w:tab w:val="left" w:pos="7938"/>
        </w:tabs>
        <w:ind w:right="567" w:firstLine="0"/>
        <w:rPr>
          <w:lang w:val="en-US"/>
        </w:rPr>
      </w:pPr>
      <w:r w:rsidRPr="00D930F6">
        <w:rPr>
          <w:rStyle w:val="FootnoteReference"/>
        </w:rPr>
        <w:footnoteRef/>
      </w:r>
      <w:r w:rsidRPr="00D930F6">
        <w:t xml:space="preserve"> </w:t>
      </w:r>
      <w:r>
        <w:rPr>
          <w:lang w:val="en-US"/>
        </w:rPr>
        <w:t>Third progress report of the Party concerned regarding decision V/9f, 31 October 2016, p. 2</w:t>
      </w:r>
      <w:r w:rsidRPr="00D930F6">
        <w:rPr>
          <w:lang w:val="en-US"/>
        </w:rPr>
        <w:t>.</w:t>
      </w:r>
    </w:p>
  </w:footnote>
  <w:footnote w:id="9">
    <w:p w14:paraId="61764657" w14:textId="68FF75D7" w:rsidR="004B4BF4" w:rsidRPr="00D930F6" w:rsidRDefault="004B4BF4" w:rsidP="00175716">
      <w:pPr>
        <w:pStyle w:val="FootnoteText"/>
        <w:tabs>
          <w:tab w:val="left" w:pos="7938"/>
        </w:tabs>
        <w:ind w:right="567" w:firstLine="0"/>
        <w:rPr>
          <w:lang w:val="en-US"/>
        </w:rPr>
      </w:pPr>
      <w:r w:rsidRPr="00D930F6">
        <w:rPr>
          <w:rStyle w:val="FootnoteReference"/>
        </w:rPr>
        <w:footnoteRef/>
      </w:r>
      <w:r w:rsidRPr="00D930F6">
        <w:t xml:space="preserve"> </w:t>
      </w:r>
      <w:r w:rsidRPr="00A26350">
        <w:rPr>
          <w:lang w:val="en-GB"/>
        </w:rPr>
        <w:t>Ibid.,</w:t>
      </w:r>
      <w:r>
        <w:rPr>
          <w:lang w:val="en-GB"/>
        </w:rPr>
        <w:t xml:space="preserve"> and </w:t>
      </w:r>
      <w:r w:rsidRPr="00D930F6">
        <w:rPr>
          <w:lang w:val="en-US"/>
        </w:rPr>
        <w:t>ECE/</w:t>
      </w:r>
      <w:proofErr w:type="gramStart"/>
      <w:r w:rsidRPr="00D930F6">
        <w:rPr>
          <w:lang w:val="en-US"/>
        </w:rPr>
        <w:t>MP.PP</w:t>
      </w:r>
      <w:proofErr w:type="gramEnd"/>
      <w:r w:rsidRPr="00D930F6">
        <w:rPr>
          <w:lang w:val="en-US"/>
        </w:rPr>
        <w:t>/2017/38, para. 35.</w:t>
      </w:r>
    </w:p>
  </w:footnote>
  <w:footnote w:id="10">
    <w:p w14:paraId="4B11FD91" w14:textId="77777777" w:rsidR="004B4BF4" w:rsidRPr="00D930F6" w:rsidRDefault="004B4BF4" w:rsidP="00E51647">
      <w:pPr>
        <w:pStyle w:val="FootnoteText"/>
        <w:tabs>
          <w:tab w:val="left" w:pos="7938"/>
        </w:tabs>
        <w:ind w:right="567" w:firstLine="0"/>
        <w:rPr>
          <w:lang w:val="en-US"/>
        </w:rPr>
      </w:pPr>
      <w:r w:rsidRPr="00D930F6">
        <w:rPr>
          <w:rStyle w:val="FootnoteReference"/>
        </w:rPr>
        <w:footnoteRef/>
      </w:r>
      <w:r w:rsidRPr="00D930F6">
        <w:t xml:space="preserve"> </w:t>
      </w:r>
      <w:r>
        <w:rPr>
          <w:lang w:val="en-US"/>
        </w:rPr>
        <w:t>Ibid.</w:t>
      </w:r>
      <w:r w:rsidRPr="00D930F6">
        <w:rPr>
          <w:lang w:val="en-US"/>
        </w:rPr>
        <w:t>, p. 1.</w:t>
      </w:r>
    </w:p>
  </w:footnote>
  <w:footnote w:id="11">
    <w:p w14:paraId="76CF6F32" w14:textId="77777777" w:rsidR="004B4BF4" w:rsidRPr="00D930F6" w:rsidRDefault="004B4BF4" w:rsidP="00AF628E">
      <w:pPr>
        <w:pStyle w:val="FootnoteText"/>
        <w:tabs>
          <w:tab w:val="left" w:pos="7938"/>
        </w:tabs>
        <w:ind w:right="567" w:firstLine="0"/>
        <w:rPr>
          <w:lang w:val="en-GB"/>
        </w:rPr>
      </w:pPr>
      <w:r w:rsidRPr="00D930F6">
        <w:rPr>
          <w:rStyle w:val="FootnoteReference"/>
          <w:lang w:val="en-GB"/>
        </w:rPr>
        <w:footnoteRef/>
      </w:r>
      <w:r w:rsidRPr="00D930F6">
        <w:rPr>
          <w:lang w:val="en-GB"/>
        </w:rPr>
        <w:t xml:space="preserve"> Party’s response to the communication, p. 3.</w:t>
      </w:r>
    </w:p>
  </w:footnote>
  <w:footnote w:id="12">
    <w:p w14:paraId="3C77BE22" w14:textId="2B58A920" w:rsidR="004B4BF4" w:rsidRPr="00D930F6" w:rsidRDefault="004B4BF4" w:rsidP="00EC0782">
      <w:pPr>
        <w:pStyle w:val="FootnoteText"/>
        <w:tabs>
          <w:tab w:val="left" w:pos="7938"/>
        </w:tabs>
        <w:ind w:right="567" w:firstLine="0"/>
        <w:rPr>
          <w:lang w:val="en-GB"/>
        </w:rPr>
      </w:pPr>
      <w:r w:rsidRPr="00D930F6">
        <w:rPr>
          <w:rStyle w:val="FootnoteReference"/>
          <w:lang w:val="en-GB"/>
        </w:rPr>
        <w:footnoteRef/>
      </w:r>
      <w:r w:rsidRPr="00D930F6">
        <w:rPr>
          <w:lang w:val="en-GB"/>
        </w:rPr>
        <w:t xml:space="preserve"> </w:t>
      </w:r>
      <w:r>
        <w:rPr>
          <w:lang w:val="en-GB"/>
        </w:rPr>
        <w:t>See the c</w:t>
      </w:r>
      <w:r w:rsidRPr="00D930F6">
        <w:rPr>
          <w:lang w:val="en-GB"/>
        </w:rPr>
        <w:t xml:space="preserve">ommunicant’s reply to questions from the Committee, 23 June 2017, para. 16, and </w:t>
      </w:r>
      <w:r>
        <w:rPr>
          <w:lang w:val="en-GB"/>
        </w:rPr>
        <w:t xml:space="preserve">the </w:t>
      </w:r>
      <w:r w:rsidRPr="00D930F6">
        <w:rPr>
          <w:lang w:val="en-GB"/>
        </w:rPr>
        <w:t>Party’s comments on the communicant’s reply to the Committee’s questions, 11 July 2017, p. 2.</w:t>
      </w:r>
    </w:p>
  </w:footnote>
  <w:footnote w:id="13">
    <w:p w14:paraId="49A0E831" w14:textId="70318689" w:rsidR="004B4BF4" w:rsidRPr="00D930F6" w:rsidRDefault="004B4BF4" w:rsidP="000A0F58">
      <w:pPr>
        <w:pStyle w:val="FootnoteText"/>
        <w:tabs>
          <w:tab w:val="left" w:pos="7938"/>
        </w:tabs>
        <w:ind w:right="567" w:firstLine="0"/>
        <w:rPr>
          <w:lang w:val="en-US"/>
        </w:rPr>
      </w:pPr>
      <w:r w:rsidRPr="00D930F6">
        <w:rPr>
          <w:rStyle w:val="FootnoteReference"/>
        </w:rPr>
        <w:footnoteRef/>
      </w:r>
      <w:r w:rsidRPr="00D930F6">
        <w:t xml:space="preserve"> </w:t>
      </w:r>
      <w:r w:rsidRPr="00D930F6">
        <w:rPr>
          <w:lang w:val="en-GB"/>
        </w:rPr>
        <w:t>Party’s response to the communication</w:t>
      </w:r>
      <w:r w:rsidRPr="00D930F6">
        <w:rPr>
          <w:lang w:val="en-US"/>
        </w:rPr>
        <w:t>, footnote. 9.</w:t>
      </w:r>
    </w:p>
  </w:footnote>
  <w:footnote w:id="14">
    <w:p w14:paraId="08376E42" w14:textId="1F9E64CE" w:rsidR="004B4BF4" w:rsidRPr="00D930F6" w:rsidRDefault="004B4BF4" w:rsidP="00E910A2">
      <w:pPr>
        <w:pStyle w:val="FootnoteText"/>
        <w:tabs>
          <w:tab w:val="left" w:pos="7938"/>
        </w:tabs>
        <w:ind w:right="567" w:firstLine="0"/>
        <w:rPr>
          <w:lang w:val="en-US"/>
        </w:rPr>
      </w:pPr>
      <w:r w:rsidRPr="00D930F6">
        <w:rPr>
          <w:rStyle w:val="FootnoteReference"/>
        </w:rPr>
        <w:footnoteRef/>
      </w:r>
      <w:r w:rsidRPr="00D930F6">
        <w:t xml:space="preserve"> </w:t>
      </w:r>
      <w:r w:rsidRPr="00D930F6">
        <w:rPr>
          <w:lang w:val="en-US"/>
        </w:rPr>
        <w:t>Ibid.</w:t>
      </w:r>
    </w:p>
  </w:footnote>
  <w:footnote w:id="15">
    <w:p w14:paraId="518D7F11" w14:textId="2767E659" w:rsidR="004B4BF4" w:rsidRPr="00D930F6" w:rsidRDefault="004B4BF4" w:rsidP="003A27B8">
      <w:pPr>
        <w:pStyle w:val="FootnoteText"/>
        <w:tabs>
          <w:tab w:val="left" w:pos="7938"/>
        </w:tabs>
        <w:ind w:right="567" w:firstLine="0"/>
        <w:rPr>
          <w:lang w:val="en-US"/>
        </w:rPr>
      </w:pPr>
      <w:r w:rsidRPr="00D930F6">
        <w:rPr>
          <w:rStyle w:val="FootnoteReference"/>
        </w:rPr>
        <w:footnoteRef/>
      </w:r>
      <w:r w:rsidRPr="00D930F6">
        <w:t xml:space="preserve"> </w:t>
      </w:r>
      <w:r w:rsidRPr="00D930F6">
        <w:rPr>
          <w:lang w:val="en-US"/>
        </w:rPr>
        <w:t>Ibid</w:t>
      </w:r>
      <w:r>
        <w:rPr>
          <w:lang w:val="en-US"/>
        </w:rPr>
        <w:t>, footnote 10.</w:t>
      </w:r>
    </w:p>
  </w:footnote>
  <w:footnote w:id="16">
    <w:p w14:paraId="3C5085A5" w14:textId="588F6F7C" w:rsidR="004B4BF4" w:rsidRPr="00D930F6" w:rsidRDefault="004B4BF4" w:rsidP="006E214B">
      <w:pPr>
        <w:pStyle w:val="FootnoteText"/>
        <w:tabs>
          <w:tab w:val="left" w:pos="7938"/>
        </w:tabs>
        <w:ind w:right="567" w:firstLine="0"/>
        <w:rPr>
          <w:lang w:val="en-US"/>
        </w:rPr>
      </w:pPr>
      <w:r w:rsidRPr="00D930F6">
        <w:rPr>
          <w:rStyle w:val="FootnoteReference"/>
        </w:rPr>
        <w:footnoteRef/>
      </w:r>
      <w:r w:rsidRPr="00D930F6">
        <w:t xml:space="preserve"> </w:t>
      </w:r>
      <w:r w:rsidRPr="00D930F6">
        <w:rPr>
          <w:lang w:val="en-US"/>
        </w:rPr>
        <w:t>Communication, para. 28.</w:t>
      </w:r>
    </w:p>
  </w:footnote>
  <w:footnote w:id="17">
    <w:p w14:paraId="7823D5F1" w14:textId="7BBC48AF" w:rsidR="004B4BF4" w:rsidRPr="00D930F6" w:rsidRDefault="004B4BF4" w:rsidP="003E78A0">
      <w:pPr>
        <w:pStyle w:val="FootnoteText"/>
        <w:tabs>
          <w:tab w:val="left" w:pos="7938"/>
        </w:tabs>
        <w:ind w:right="567" w:firstLine="0"/>
        <w:rPr>
          <w:lang w:val="en-GB"/>
        </w:rPr>
      </w:pPr>
      <w:r w:rsidRPr="00D930F6">
        <w:rPr>
          <w:rStyle w:val="FootnoteReference"/>
          <w:lang w:val="en-GB"/>
        </w:rPr>
        <w:footnoteRef/>
      </w:r>
      <w:r w:rsidRPr="00D930F6">
        <w:rPr>
          <w:lang w:val="en-GB"/>
        </w:rPr>
        <w:t xml:space="preserve"> Ibid., para. 26.</w:t>
      </w:r>
    </w:p>
  </w:footnote>
  <w:footnote w:id="18">
    <w:p w14:paraId="11D377F0" w14:textId="77777777" w:rsidR="004B4BF4" w:rsidRPr="00D930F6" w:rsidRDefault="004B4BF4" w:rsidP="00E910A2">
      <w:pPr>
        <w:pStyle w:val="FootnoteText"/>
        <w:tabs>
          <w:tab w:val="left" w:pos="7938"/>
        </w:tabs>
        <w:ind w:right="567" w:firstLine="0"/>
        <w:rPr>
          <w:lang w:val="en-US"/>
        </w:rPr>
      </w:pPr>
      <w:r w:rsidRPr="00D930F6">
        <w:rPr>
          <w:rStyle w:val="FootnoteReference"/>
        </w:rPr>
        <w:footnoteRef/>
      </w:r>
      <w:r w:rsidRPr="00D930F6">
        <w:t xml:space="preserve"> </w:t>
      </w:r>
      <w:r w:rsidRPr="00D930F6">
        <w:rPr>
          <w:lang w:val="en-US"/>
        </w:rPr>
        <w:t>Further information provided by the Party concerned in the context of the follow-up on decision V/9f, 31 January 2017, p. 6.</w:t>
      </w:r>
    </w:p>
  </w:footnote>
  <w:footnote w:id="19">
    <w:p w14:paraId="78ACEF8D" w14:textId="77777777" w:rsidR="004B4BF4" w:rsidRPr="00D930F6" w:rsidRDefault="004B4BF4" w:rsidP="00217974">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Communication, paras. 40-41.</w:t>
      </w:r>
    </w:p>
  </w:footnote>
  <w:footnote w:id="20">
    <w:p w14:paraId="1D6EEB5C" w14:textId="013D68AD" w:rsidR="004B4BF4" w:rsidRPr="00D930F6" w:rsidRDefault="004B4BF4" w:rsidP="00E910A2">
      <w:pPr>
        <w:pStyle w:val="FootnoteText"/>
        <w:tabs>
          <w:tab w:val="left" w:pos="7938"/>
        </w:tabs>
        <w:ind w:right="567" w:firstLine="0"/>
        <w:rPr>
          <w:lang w:val="en-US"/>
        </w:rPr>
      </w:pPr>
      <w:r w:rsidRPr="00D930F6">
        <w:rPr>
          <w:rStyle w:val="FootnoteReference"/>
        </w:rPr>
        <w:footnoteRef/>
      </w:r>
      <w:r w:rsidRPr="00D930F6">
        <w:t xml:space="preserve"> </w:t>
      </w:r>
      <w:r w:rsidRPr="00D930F6">
        <w:rPr>
          <w:lang w:val="en-GB"/>
        </w:rPr>
        <w:t>See the t</w:t>
      </w:r>
      <w:proofErr w:type="spellStart"/>
      <w:r w:rsidRPr="00D930F6">
        <w:rPr>
          <w:lang w:val="en-US"/>
        </w:rPr>
        <w:t>hird</w:t>
      </w:r>
      <w:proofErr w:type="spellEnd"/>
      <w:r w:rsidRPr="00D930F6">
        <w:rPr>
          <w:lang w:val="en-US"/>
        </w:rPr>
        <w:t xml:space="preserve"> progress report from the Party concerned on the implementation of decision V/9f, 31 October 2017, p. 3.</w:t>
      </w:r>
    </w:p>
  </w:footnote>
  <w:footnote w:id="21">
    <w:p w14:paraId="1E967BE5" w14:textId="457AABFB" w:rsidR="004B4BF4" w:rsidRPr="00D930F6" w:rsidRDefault="004B4BF4" w:rsidP="007C2C58">
      <w:pPr>
        <w:pStyle w:val="FootnoteText"/>
        <w:tabs>
          <w:tab w:val="left" w:pos="7938"/>
        </w:tabs>
        <w:ind w:right="567" w:firstLine="0"/>
        <w:rPr>
          <w:lang w:val="en-US"/>
        </w:rPr>
      </w:pPr>
      <w:r w:rsidRPr="00D930F6">
        <w:rPr>
          <w:rStyle w:val="FootnoteReference"/>
        </w:rPr>
        <w:footnoteRef/>
      </w:r>
      <w:r w:rsidRPr="00D930F6">
        <w:t xml:space="preserve"> </w:t>
      </w:r>
      <w:r w:rsidRPr="00D930F6">
        <w:rPr>
          <w:lang w:val="en-US"/>
        </w:rPr>
        <w:t xml:space="preserve">Third progress report of the Party concerned </w:t>
      </w:r>
      <w:proofErr w:type="gramStart"/>
      <w:r w:rsidRPr="00D930F6">
        <w:rPr>
          <w:lang w:val="en-US"/>
        </w:rPr>
        <w:t>with regard to</w:t>
      </w:r>
      <w:proofErr w:type="gramEnd"/>
      <w:r w:rsidRPr="00D930F6">
        <w:rPr>
          <w:lang w:val="en-US"/>
        </w:rPr>
        <w:t xml:space="preserve"> decision V/9f, 31 October 2016, p. 3.</w:t>
      </w:r>
    </w:p>
  </w:footnote>
  <w:footnote w:id="22">
    <w:p w14:paraId="3B77A26D" w14:textId="1B78D2DD" w:rsidR="004B4BF4" w:rsidRPr="00D930F6" w:rsidRDefault="004B4BF4" w:rsidP="00E910A2">
      <w:pPr>
        <w:pStyle w:val="FootnoteText"/>
        <w:tabs>
          <w:tab w:val="left" w:pos="7938"/>
        </w:tabs>
        <w:ind w:right="567" w:firstLine="0"/>
        <w:rPr>
          <w:lang w:val="en-US"/>
        </w:rPr>
      </w:pPr>
      <w:r w:rsidRPr="00D930F6">
        <w:rPr>
          <w:rStyle w:val="FootnoteReference"/>
        </w:rPr>
        <w:footnoteRef/>
      </w:r>
      <w:r w:rsidRPr="00D930F6">
        <w:t xml:space="preserve"> </w:t>
      </w:r>
      <w:r w:rsidRPr="00D930F6">
        <w:rPr>
          <w:lang w:val="en-US"/>
        </w:rPr>
        <w:t xml:space="preserve"> Party’s response to the communication</w:t>
      </w:r>
      <w:r w:rsidRPr="00D930F6">
        <w:rPr>
          <w:lang w:val="en-GB"/>
        </w:rPr>
        <w:t>, p. 20. See the t</w:t>
      </w:r>
      <w:proofErr w:type="spellStart"/>
      <w:r w:rsidRPr="00D930F6">
        <w:rPr>
          <w:lang w:val="en-US"/>
        </w:rPr>
        <w:t>hird</w:t>
      </w:r>
      <w:proofErr w:type="spellEnd"/>
      <w:r w:rsidRPr="00D930F6">
        <w:rPr>
          <w:lang w:val="en-US"/>
        </w:rPr>
        <w:t xml:space="preserve"> progress report from the Party concerned on the implementation of decision V/9f, 31 October 2017, p. 3, for the text of the provision.</w:t>
      </w:r>
    </w:p>
  </w:footnote>
  <w:footnote w:id="23">
    <w:p w14:paraId="6EB142B0" w14:textId="77777777" w:rsidR="004B4BF4" w:rsidRPr="00D930F6" w:rsidRDefault="004B4BF4" w:rsidP="00DC2880">
      <w:pPr>
        <w:pStyle w:val="FootnoteText"/>
        <w:tabs>
          <w:tab w:val="left" w:pos="7938"/>
        </w:tabs>
        <w:ind w:right="567" w:firstLine="0"/>
        <w:rPr>
          <w:lang w:val="en-GB"/>
        </w:rPr>
      </w:pPr>
      <w:r w:rsidRPr="00D930F6">
        <w:rPr>
          <w:rStyle w:val="FootnoteReference"/>
        </w:rPr>
        <w:footnoteRef/>
      </w:r>
      <w:r w:rsidRPr="00D930F6">
        <w:t xml:space="preserve"> </w:t>
      </w:r>
      <w:r w:rsidRPr="00D930F6">
        <w:rPr>
          <w:lang w:val="en-GB"/>
        </w:rPr>
        <w:t>Communication, para. 36, and Party’s response to the communication, p. 19.</w:t>
      </w:r>
    </w:p>
  </w:footnote>
  <w:footnote w:id="24">
    <w:p w14:paraId="6EE02A03" w14:textId="597BE488" w:rsidR="004B4BF4" w:rsidRPr="00D930F6" w:rsidRDefault="004B4BF4" w:rsidP="004F3568">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Communicant’s comments on the Party’s response to the communication, 16 September 2015, p. 3.</w:t>
      </w:r>
    </w:p>
  </w:footnote>
  <w:footnote w:id="25">
    <w:p w14:paraId="28B8A1F6" w14:textId="7A3C0B22" w:rsidR="004B4BF4" w:rsidRPr="00D930F6" w:rsidRDefault="004B4BF4" w:rsidP="001762AD">
      <w:pPr>
        <w:pStyle w:val="FootnoteText"/>
        <w:tabs>
          <w:tab w:val="left" w:pos="7938"/>
        </w:tabs>
        <w:ind w:right="567" w:firstLine="0"/>
        <w:rPr>
          <w:lang w:val="en-GB"/>
        </w:rPr>
      </w:pPr>
      <w:r w:rsidRPr="00D930F6">
        <w:rPr>
          <w:rStyle w:val="FootnoteReference"/>
          <w:lang w:val="en-GB"/>
        </w:rPr>
        <w:footnoteRef/>
      </w:r>
      <w:r w:rsidRPr="00D930F6">
        <w:rPr>
          <w:lang w:val="en-GB"/>
        </w:rPr>
        <w:t xml:space="preserve"> </w:t>
      </w:r>
      <w:r>
        <w:rPr>
          <w:lang w:val="en-GB"/>
        </w:rPr>
        <w:t>Ibid.</w:t>
      </w:r>
      <w:r w:rsidRPr="00D930F6">
        <w:rPr>
          <w:lang w:val="en-GB"/>
        </w:rPr>
        <w:t>, pp. 3-4.</w:t>
      </w:r>
    </w:p>
  </w:footnote>
  <w:footnote w:id="26">
    <w:p w14:paraId="44981CAC" w14:textId="77777777" w:rsidR="004B4BF4" w:rsidRPr="00D930F6" w:rsidRDefault="004B4BF4" w:rsidP="00970968">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Communication, para. 19.</w:t>
      </w:r>
    </w:p>
  </w:footnote>
  <w:footnote w:id="27">
    <w:p w14:paraId="1A90C44F" w14:textId="7E644EA0" w:rsidR="004B4BF4" w:rsidRPr="00D930F6" w:rsidRDefault="004B4BF4" w:rsidP="00DE6A51">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Communicant’s comments on the Party’s response to the communication, 16 September 2015, p. 5.</w:t>
      </w:r>
    </w:p>
  </w:footnote>
  <w:footnote w:id="28">
    <w:p w14:paraId="4E2A315C" w14:textId="5C2BEF00" w:rsidR="004B4BF4" w:rsidRPr="00D930F6" w:rsidRDefault="004B4BF4" w:rsidP="00C36EC7">
      <w:pPr>
        <w:pStyle w:val="FootnoteText"/>
        <w:tabs>
          <w:tab w:val="left" w:pos="7938"/>
        </w:tabs>
        <w:ind w:right="567" w:firstLine="0"/>
        <w:rPr>
          <w:lang w:val="en-GB"/>
        </w:rPr>
      </w:pPr>
      <w:r w:rsidRPr="00D930F6">
        <w:rPr>
          <w:rStyle w:val="FootnoteReference"/>
          <w:lang w:val="en-GB"/>
        </w:rPr>
        <w:footnoteRef/>
      </w:r>
      <w:r w:rsidRPr="00D930F6">
        <w:rPr>
          <w:lang w:val="en-GB"/>
        </w:rPr>
        <w:t xml:space="preserve"> Ibid., p. 4.</w:t>
      </w:r>
    </w:p>
  </w:footnote>
  <w:footnote w:id="29">
    <w:p w14:paraId="7B99F3A3" w14:textId="053E238F" w:rsidR="004B4BF4" w:rsidRPr="00D930F6" w:rsidRDefault="004B4BF4" w:rsidP="00AC7DDE">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Communication, paras. 44-45.</w:t>
      </w:r>
    </w:p>
  </w:footnote>
  <w:footnote w:id="30">
    <w:p w14:paraId="5C24C0EE" w14:textId="202F549C" w:rsidR="004B4BF4" w:rsidRPr="00D930F6" w:rsidRDefault="004B4BF4" w:rsidP="00E910A2">
      <w:pPr>
        <w:pStyle w:val="FootnoteText"/>
        <w:tabs>
          <w:tab w:val="left" w:pos="7938"/>
        </w:tabs>
        <w:ind w:right="567" w:firstLine="0"/>
        <w:rPr>
          <w:lang w:val="en-GB"/>
        </w:rPr>
      </w:pPr>
      <w:r w:rsidRPr="00D930F6">
        <w:rPr>
          <w:rStyle w:val="FootnoteReference"/>
          <w:lang w:val="en-GB"/>
        </w:rPr>
        <w:footnoteRef/>
      </w:r>
      <w:r w:rsidRPr="00D930F6">
        <w:rPr>
          <w:lang w:val="en-GB"/>
        </w:rPr>
        <w:t xml:space="preserve"> Ibid., para. 45.</w:t>
      </w:r>
    </w:p>
  </w:footnote>
  <w:footnote w:id="31">
    <w:p w14:paraId="090A4919" w14:textId="2301E622" w:rsidR="004B4BF4" w:rsidRPr="00D930F6" w:rsidRDefault="004B4BF4" w:rsidP="00AC7DDE">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Communicant’s reply to the Committee’s request for clarification, 18 September 2014, para. 13.</w:t>
      </w:r>
    </w:p>
  </w:footnote>
  <w:footnote w:id="32">
    <w:p w14:paraId="6AA3075E" w14:textId="134A3D98" w:rsidR="004B4BF4" w:rsidRPr="00D930F6" w:rsidRDefault="004B4BF4" w:rsidP="00AC7DDE">
      <w:pPr>
        <w:pStyle w:val="FootnoteText"/>
        <w:tabs>
          <w:tab w:val="left" w:pos="7938"/>
        </w:tabs>
        <w:ind w:right="567" w:firstLine="0"/>
        <w:rPr>
          <w:lang w:val="en-GB"/>
        </w:rPr>
      </w:pPr>
      <w:r w:rsidRPr="00D930F6">
        <w:rPr>
          <w:rStyle w:val="FootnoteReference"/>
          <w:lang w:val="en-GB"/>
        </w:rPr>
        <w:footnoteRef/>
      </w:r>
      <w:r w:rsidRPr="00D930F6">
        <w:rPr>
          <w:lang w:val="en-GB"/>
        </w:rPr>
        <w:t xml:space="preserve"> Ibid., para. 12, and communicant’s comments on the Party’s response to the communication, 16 September 2015, p. 5.</w:t>
      </w:r>
    </w:p>
  </w:footnote>
  <w:footnote w:id="33">
    <w:p w14:paraId="4347C615" w14:textId="290AAC4D" w:rsidR="004B4BF4" w:rsidRPr="00D930F6" w:rsidRDefault="004B4BF4" w:rsidP="009E3A1E">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Communication, para. 21.</w:t>
      </w:r>
    </w:p>
  </w:footnote>
  <w:footnote w:id="34">
    <w:p w14:paraId="3386E42E" w14:textId="77777777" w:rsidR="004B4BF4" w:rsidRPr="00D930F6" w:rsidRDefault="004B4BF4" w:rsidP="001A65CA">
      <w:pPr>
        <w:pStyle w:val="FootnoteText"/>
        <w:tabs>
          <w:tab w:val="left" w:pos="7938"/>
        </w:tabs>
        <w:ind w:right="567" w:firstLine="0"/>
        <w:rPr>
          <w:lang w:val="en-US"/>
        </w:rPr>
      </w:pPr>
      <w:r w:rsidRPr="00D930F6">
        <w:rPr>
          <w:rStyle w:val="FootnoteReference"/>
        </w:rPr>
        <w:footnoteRef/>
      </w:r>
      <w:r w:rsidRPr="00D930F6">
        <w:t xml:space="preserve"> </w:t>
      </w:r>
      <w:r w:rsidRPr="00D930F6">
        <w:rPr>
          <w:lang w:val="en-US"/>
        </w:rPr>
        <w:t>Party’s response to the communication</w:t>
      </w:r>
      <w:r w:rsidRPr="00D930F6">
        <w:rPr>
          <w:lang w:val="en-GB"/>
        </w:rPr>
        <w:t>, pp. 1-2 and 7-8</w:t>
      </w:r>
      <w:r w:rsidRPr="00D930F6">
        <w:rPr>
          <w:lang w:val="en-US"/>
        </w:rPr>
        <w:t>.</w:t>
      </w:r>
    </w:p>
  </w:footnote>
  <w:footnote w:id="35">
    <w:p w14:paraId="58EC764D" w14:textId="77A64AB8" w:rsidR="004B4BF4" w:rsidRPr="00D930F6" w:rsidRDefault="004B4BF4" w:rsidP="004D7D46">
      <w:pPr>
        <w:pStyle w:val="FootnoteText"/>
        <w:tabs>
          <w:tab w:val="left" w:pos="7938"/>
        </w:tabs>
        <w:ind w:right="567" w:firstLine="0"/>
        <w:rPr>
          <w:lang w:val="en-GB"/>
        </w:rPr>
      </w:pPr>
      <w:r w:rsidRPr="00D930F6">
        <w:rPr>
          <w:rStyle w:val="FootnoteReference"/>
          <w:lang w:val="en-GB"/>
        </w:rPr>
        <w:footnoteRef/>
      </w:r>
      <w:r w:rsidRPr="00D930F6">
        <w:rPr>
          <w:lang w:val="en-GB"/>
        </w:rPr>
        <w:t xml:space="preserve"> Ibid., pp. 1-2.</w:t>
      </w:r>
    </w:p>
  </w:footnote>
  <w:footnote w:id="36">
    <w:p w14:paraId="75B19BB2" w14:textId="1B83A400" w:rsidR="004B4BF4" w:rsidRPr="00D930F6" w:rsidRDefault="004B4BF4" w:rsidP="00FD3A79">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Communicant’s comments on the </w:t>
      </w:r>
      <w:r>
        <w:rPr>
          <w:lang w:val="en-GB"/>
        </w:rPr>
        <w:t xml:space="preserve">Party’s </w:t>
      </w:r>
      <w:r w:rsidRPr="00D930F6">
        <w:rPr>
          <w:lang w:val="en-GB"/>
        </w:rPr>
        <w:t xml:space="preserve">response </w:t>
      </w:r>
      <w:r>
        <w:rPr>
          <w:lang w:val="en-GB"/>
        </w:rPr>
        <w:t>to the communication</w:t>
      </w:r>
      <w:r w:rsidRPr="00D930F6">
        <w:rPr>
          <w:lang w:val="en-GB"/>
        </w:rPr>
        <w:t>, 16 September 2015, pp. 3-4.</w:t>
      </w:r>
    </w:p>
  </w:footnote>
  <w:footnote w:id="37">
    <w:p w14:paraId="39AEF02E" w14:textId="4E1E4B14" w:rsidR="004B4BF4" w:rsidRPr="00D930F6" w:rsidRDefault="004B4BF4" w:rsidP="00AC7DDE">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Communication, para. 21.</w:t>
      </w:r>
    </w:p>
  </w:footnote>
  <w:footnote w:id="38">
    <w:p w14:paraId="0740D993" w14:textId="783A9869" w:rsidR="004B4BF4" w:rsidRPr="00D930F6" w:rsidRDefault="004B4BF4" w:rsidP="00AC7DDE">
      <w:pPr>
        <w:pStyle w:val="FootnoteText"/>
        <w:tabs>
          <w:tab w:val="left" w:pos="7938"/>
        </w:tabs>
        <w:ind w:right="567" w:firstLine="0"/>
        <w:rPr>
          <w:lang w:val="en-GB"/>
        </w:rPr>
      </w:pPr>
      <w:r w:rsidRPr="00D930F6">
        <w:rPr>
          <w:rStyle w:val="FootnoteReference"/>
          <w:lang w:val="en-GB"/>
        </w:rPr>
        <w:footnoteRef/>
      </w:r>
      <w:r w:rsidRPr="00D930F6">
        <w:rPr>
          <w:lang w:val="en-GB"/>
        </w:rPr>
        <w:t xml:space="preserve"> Ibid., para. 31, communicant’s comments on the </w:t>
      </w:r>
      <w:bookmarkStart w:id="33" w:name="_Hlk15373604"/>
      <w:r>
        <w:rPr>
          <w:lang w:val="en-GB"/>
        </w:rPr>
        <w:t xml:space="preserve">Party’s </w:t>
      </w:r>
      <w:r w:rsidRPr="00D930F6">
        <w:rPr>
          <w:lang w:val="en-GB"/>
        </w:rPr>
        <w:t xml:space="preserve">response </w:t>
      </w:r>
      <w:r>
        <w:rPr>
          <w:lang w:val="en-GB"/>
        </w:rPr>
        <w:t>to the communication</w:t>
      </w:r>
      <w:bookmarkEnd w:id="33"/>
      <w:r w:rsidRPr="00D930F6">
        <w:rPr>
          <w:lang w:val="en-GB"/>
        </w:rPr>
        <w:t xml:space="preserve">, </w:t>
      </w:r>
      <w:r w:rsidRPr="00D930F6">
        <w:rPr>
          <w:lang w:val="en-GB"/>
        </w:rPr>
        <w:br/>
        <w:t>16 September 2015, p. 6 and communicant’s reply to the Committee’s questions, 23 June 2017, para. 15.</w:t>
      </w:r>
    </w:p>
  </w:footnote>
  <w:footnote w:id="39">
    <w:p w14:paraId="5DE78D1B" w14:textId="11526BFB" w:rsidR="004B4BF4" w:rsidRPr="00D930F6" w:rsidRDefault="004B4BF4" w:rsidP="00CA0D1D">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Communicant’s reply to the Committee’s questions, 23 June 2017, para. 11.</w:t>
      </w:r>
    </w:p>
  </w:footnote>
  <w:footnote w:id="40">
    <w:p w14:paraId="4F8BB8C4" w14:textId="7ABD272E" w:rsidR="004B4BF4" w:rsidRPr="00D930F6" w:rsidRDefault="004B4BF4" w:rsidP="00E910A2">
      <w:pPr>
        <w:pStyle w:val="FootnoteText"/>
        <w:tabs>
          <w:tab w:val="left" w:pos="7938"/>
        </w:tabs>
        <w:ind w:right="567" w:firstLine="0"/>
        <w:rPr>
          <w:lang w:val="en-GB"/>
        </w:rPr>
      </w:pPr>
      <w:r w:rsidRPr="00D930F6">
        <w:rPr>
          <w:rStyle w:val="FootnoteReference"/>
          <w:lang w:val="en-GB"/>
        </w:rPr>
        <w:footnoteRef/>
      </w:r>
      <w:r w:rsidRPr="00D930F6">
        <w:rPr>
          <w:lang w:val="en-GB"/>
        </w:rPr>
        <w:t xml:space="preserve"> Party’s response to the communication, p. 3.</w:t>
      </w:r>
    </w:p>
  </w:footnote>
  <w:footnote w:id="41">
    <w:p w14:paraId="3E3C1F81" w14:textId="45951A41" w:rsidR="004B4BF4" w:rsidRPr="00D930F6" w:rsidRDefault="004B4BF4" w:rsidP="00E910A2">
      <w:pPr>
        <w:pStyle w:val="FootnoteText"/>
        <w:tabs>
          <w:tab w:val="left" w:pos="7938"/>
        </w:tabs>
        <w:ind w:right="567" w:firstLine="0"/>
        <w:rPr>
          <w:lang w:val="en-GB"/>
        </w:rPr>
      </w:pPr>
      <w:r w:rsidRPr="00D930F6">
        <w:rPr>
          <w:rStyle w:val="FootnoteReference"/>
          <w:lang w:val="en-GB"/>
        </w:rPr>
        <w:footnoteRef/>
      </w:r>
      <w:r w:rsidRPr="00D930F6">
        <w:rPr>
          <w:lang w:val="en-GB"/>
        </w:rPr>
        <w:t xml:space="preserve"> Ibid., p. 4.</w:t>
      </w:r>
    </w:p>
  </w:footnote>
  <w:footnote w:id="42">
    <w:p w14:paraId="23916BB6" w14:textId="75C0EC79" w:rsidR="004B4BF4" w:rsidRPr="00D930F6" w:rsidRDefault="004B4BF4" w:rsidP="00AC7DDE">
      <w:pPr>
        <w:pStyle w:val="FootnoteText"/>
        <w:tabs>
          <w:tab w:val="left" w:pos="7938"/>
        </w:tabs>
        <w:ind w:right="567" w:firstLine="0"/>
        <w:rPr>
          <w:lang w:val="en-GB"/>
        </w:rPr>
      </w:pPr>
      <w:r w:rsidRPr="00D930F6">
        <w:rPr>
          <w:rStyle w:val="FootnoteReference"/>
          <w:lang w:val="en-GB"/>
        </w:rPr>
        <w:footnoteRef/>
      </w:r>
      <w:r w:rsidRPr="00D930F6">
        <w:rPr>
          <w:lang w:val="en-GB"/>
        </w:rPr>
        <w:t xml:space="preserve"> Ibid., p. 5</w:t>
      </w:r>
      <w:r>
        <w:rPr>
          <w:lang w:val="en-GB"/>
        </w:rPr>
        <w:t>.</w:t>
      </w:r>
    </w:p>
  </w:footnote>
  <w:footnote w:id="43">
    <w:p w14:paraId="1CDDE269" w14:textId="053CCF1A" w:rsidR="004B4BF4" w:rsidRPr="00D930F6" w:rsidRDefault="004B4BF4" w:rsidP="00AC7DDE">
      <w:pPr>
        <w:pStyle w:val="FootnoteText"/>
        <w:tabs>
          <w:tab w:val="left" w:pos="7938"/>
        </w:tabs>
        <w:ind w:right="567" w:firstLine="0"/>
        <w:rPr>
          <w:lang w:val="en-GB"/>
        </w:rPr>
      </w:pPr>
      <w:r w:rsidRPr="00D930F6">
        <w:rPr>
          <w:rStyle w:val="FootnoteReference"/>
          <w:lang w:val="en-GB"/>
        </w:rPr>
        <w:footnoteRef/>
      </w:r>
      <w:r w:rsidRPr="00D930F6">
        <w:rPr>
          <w:lang w:val="en-GB"/>
        </w:rPr>
        <w:t xml:space="preserve"> Ibid., p. 4</w:t>
      </w:r>
      <w:r>
        <w:rPr>
          <w:lang w:val="en-GB"/>
        </w:rPr>
        <w:t>.</w:t>
      </w:r>
    </w:p>
  </w:footnote>
  <w:footnote w:id="44">
    <w:p w14:paraId="0DEFECA9" w14:textId="262BDA20" w:rsidR="004B4BF4" w:rsidRPr="00D930F6" w:rsidRDefault="004B4BF4" w:rsidP="00716253">
      <w:pPr>
        <w:pStyle w:val="FootnoteText"/>
        <w:tabs>
          <w:tab w:val="left" w:pos="7938"/>
        </w:tabs>
        <w:ind w:right="567" w:firstLine="0"/>
        <w:rPr>
          <w:lang w:val="en-GB"/>
        </w:rPr>
      </w:pPr>
      <w:r w:rsidRPr="00D930F6">
        <w:rPr>
          <w:rStyle w:val="FootnoteReference"/>
          <w:lang w:val="en-GB"/>
        </w:rPr>
        <w:footnoteRef/>
      </w:r>
      <w:r w:rsidRPr="00D930F6">
        <w:rPr>
          <w:lang w:val="en-GB"/>
        </w:rPr>
        <w:t xml:space="preserve"> Email received from observer OEKOBUERO, 21 November 2016.</w:t>
      </w:r>
    </w:p>
  </w:footnote>
  <w:footnote w:id="45">
    <w:p w14:paraId="485C03E5" w14:textId="77777777" w:rsidR="004B4BF4" w:rsidRPr="00D930F6" w:rsidRDefault="004B4BF4" w:rsidP="00E910A2">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Communication, para. 22.</w:t>
      </w:r>
    </w:p>
  </w:footnote>
  <w:footnote w:id="46">
    <w:p w14:paraId="17CCBED0" w14:textId="35B633DC" w:rsidR="004B4BF4" w:rsidRDefault="004B4BF4" w:rsidP="00AC7DDE">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Communicant’s comments on the Party’s response to the communication, </w:t>
      </w:r>
    </w:p>
    <w:p w14:paraId="0D0E4122" w14:textId="362A8212" w:rsidR="004B4BF4" w:rsidRPr="00D930F6" w:rsidRDefault="004B4BF4" w:rsidP="00AC7DDE">
      <w:pPr>
        <w:pStyle w:val="FootnoteText"/>
        <w:tabs>
          <w:tab w:val="left" w:pos="7938"/>
        </w:tabs>
        <w:ind w:right="567" w:firstLine="0"/>
        <w:rPr>
          <w:lang w:val="en-GB"/>
        </w:rPr>
      </w:pPr>
      <w:r w:rsidRPr="00D930F6">
        <w:rPr>
          <w:lang w:val="en-GB"/>
        </w:rPr>
        <w:t>16 September 2015, p. 2.</w:t>
      </w:r>
    </w:p>
  </w:footnote>
  <w:footnote w:id="47">
    <w:p w14:paraId="76E58021" w14:textId="4C287CED" w:rsidR="004B4BF4" w:rsidRPr="00D930F6" w:rsidRDefault="004B4BF4" w:rsidP="00E910A2">
      <w:pPr>
        <w:pStyle w:val="FootnoteText"/>
        <w:tabs>
          <w:tab w:val="left" w:pos="7938"/>
        </w:tabs>
        <w:ind w:right="567" w:firstLine="0"/>
        <w:rPr>
          <w:lang w:val="en-GB"/>
        </w:rPr>
      </w:pPr>
      <w:r w:rsidRPr="00D930F6">
        <w:rPr>
          <w:rStyle w:val="FootnoteReference"/>
          <w:lang w:val="en-GB"/>
        </w:rPr>
        <w:footnoteRef/>
      </w:r>
      <w:r w:rsidRPr="00D930F6">
        <w:rPr>
          <w:lang w:val="en-GB"/>
        </w:rPr>
        <w:t xml:space="preserve"> Revised summary of the communication, 16 December 2015, para. 11.</w:t>
      </w:r>
    </w:p>
  </w:footnote>
  <w:footnote w:id="48">
    <w:p w14:paraId="19A92514" w14:textId="77777777" w:rsidR="004B4BF4" w:rsidRDefault="004B4BF4" w:rsidP="00E910A2">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Communicant’s comments on the Party’s response to the communication, </w:t>
      </w:r>
    </w:p>
    <w:p w14:paraId="5D715677" w14:textId="24C0F5F9" w:rsidR="004B4BF4" w:rsidRPr="00D930F6" w:rsidRDefault="004B4BF4" w:rsidP="00E910A2">
      <w:pPr>
        <w:pStyle w:val="FootnoteText"/>
        <w:tabs>
          <w:tab w:val="left" w:pos="7938"/>
        </w:tabs>
        <w:ind w:right="567" w:firstLine="0"/>
        <w:rPr>
          <w:lang w:val="en-GB"/>
        </w:rPr>
      </w:pPr>
      <w:r w:rsidRPr="00D930F6">
        <w:rPr>
          <w:lang w:val="en-GB"/>
        </w:rPr>
        <w:t>16 September 2015, pp. 2-3.</w:t>
      </w:r>
    </w:p>
  </w:footnote>
  <w:footnote w:id="49">
    <w:p w14:paraId="600F0366" w14:textId="08CAE57E" w:rsidR="004B4BF4" w:rsidRPr="00D930F6" w:rsidRDefault="004B4BF4" w:rsidP="00E910A2">
      <w:pPr>
        <w:pStyle w:val="FootnoteText"/>
        <w:tabs>
          <w:tab w:val="left" w:pos="7938"/>
        </w:tabs>
        <w:ind w:right="567" w:firstLine="0"/>
        <w:rPr>
          <w:lang w:val="en-GB"/>
        </w:rPr>
      </w:pPr>
      <w:r w:rsidRPr="00D930F6">
        <w:rPr>
          <w:rStyle w:val="FootnoteReference"/>
          <w:lang w:val="en-GB"/>
        </w:rPr>
        <w:footnoteRef/>
      </w:r>
      <w:r w:rsidRPr="00D930F6">
        <w:rPr>
          <w:lang w:val="en-GB"/>
        </w:rPr>
        <w:t xml:space="preserve"> Ibid., 16 September 2015, p. 3.</w:t>
      </w:r>
    </w:p>
  </w:footnote>
  <w:footnote w:id="50">
    <w:p w14:paraId="3B0236AC" w14:textId="77777777" w:rsidR="004B4BF4" w:rsidRPr="00D930F6" w:rsidRDefault="004B4BF4" w:rsidP="00E910A2">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Communication, para. 28.</w:t>
      </w:r>
    </w:p>
  </w:footnote>
  <w:footnote w:id="51">
    <w:p w14:paraId="5EF83D6C" w14:textId="22D682F9" w:rsidR="004B4BF4" w:rsidRPr="00D930F6" w:rsidRDefault="004B4BF4" w:rsidP="00EC4588">
      <w:pPr>
        <w:pStyle w:val="FootnoteText"/>
        <w:tabs>
          <w:tab w:val="left" w:pos="7938"/>
        </w:tabs>
        <w:ind w:right="567" w:firstLine="0"/>
        <w:rPr>
          <w:lang w:val="en-US"/>
        </w:rPr>
      </w:pPr>
      <w:r w:rsidRPr="00D930F6">
        <w:rPr>
          <w:rStyle w:val="FootnoteReference"/>
        </w:rPr>
        <w:footnoteRef/>
      </w:r>
      <w:r w:rsidRPr="00D930F6">
        <w:t xml:space="preserve"> </w:t>
      </w:r>
      <w:r w:rsidRPr="00D930F6">
        <w:rPr>
          <w:lang w:val="en-GB"/>
        </w:rPr>
        <w:t>Communicant’s reply to the Committee’s questions, 23 June 2017, paras. 12-13.</w:t>
      </w:r>
    </w:p>
  </w:footnote>
  <w:footnote w:id="52">
    <w:p w14:paraId="10023AF3" w14:textId="77777777" w:rsidR="004B4BF4" w:rsidRPr="00D930F6" w:rsidRDefault="004B4BF4" w:rsidP="00E21125">
      <w:pPr>
        <w:pStyle w:val="FootnoteText"/>
        <w:tabs>
          <w:tab w:val="left" w:pos="7938"/>
        </w:tabs>
        <w:ind w:right="567" w:firstLine="0"/>
        <w:rPr>
          <w:lang w:val="en-US"/>
        </w:rPr>
      </w:pPr>
      <w:r w:rsidRPr="00D930F6">
        <w:rPr>
          <w:rStyle w:val="FootnoteReference"/>
        </w:rPr>
        <w:footnoteRef/>
      </w:r>
      <w:r>
        <w:rPr>
          <w:lang w:val="en-GB"/>
        </w:rPr>
        <w:t xml:space="preserve"> Ibid.</w:t>
      </w:r>
      <w:r w:rsidRPr="00D930F6">
        <w:rPr>
          <w:lang w:val="en-GB"/>
        </w:rPr>
        <w:t>, para. 1</w:t>
      </w:r>
      <w:r>
        <w:rPr>
          <w:lang w:val="en-GB"/>
        </w:rPr>
        <w:t>6</w:t>
      </w:r>
      <w:r w:rsidRPr="00D930F6">
        <w:rPr>
          <w:lang w:val="en-GB"/>
        </w:rPr>
        <w:t>.</w:t>
      </w:r>
    </w:p>
  </w:footnote>
  <w:footnote w:id="53">
    <w:p w14:paraId="5621D37A" w14:textId="465568C6" w:rsidR="004B4BF4" w:rsidRPr="00D930F6" w:rsidRDefault="004B4BF4" w:rsidP="0068538F">
      <w:pPr>
        <w:pStyle w:val="FootnoteText"/>
        <w:tabs>
          <w:tab w:val="left" w:pos="7938"/>
        </w:tabs>
        <w:ind w:right="567" w:firstLine="0"/>
        <w:rPr>
          <w:lang w:val="en-US"/>
        </w:rPr>
      </w:pPr>
      <w:r w:rsidRPr="00D930F6">
        <w:rPr>
          <w:rStyle w:val="FootnoteReference"/>
        </w:rPr>
        <w:footnoteRef/>
      </w:r>
      <w:r>
        <w:rPr>
          <w:lang w:val="en-GB"/>
        </w:rPr>
        <w:t xml:space="preserve"> Ibid.</w:t>
      </w:r>
      <w:r w:rsidRPr="00D930F6">
        <w:rPr>
          <w:lang w:val="en-GB"/>
        </w:rPr>
        <w:t>, para. 1</w:t>
      </w:r>
      <w:r>
        <w:rPr>
          <w:lang w:val="en-GB"/>
        </w:rPr>
        <w:t>6</w:t>
      </w:r>
      <w:r w:rsidRPr="00D930F6">
        <w:rPr>
          <w:lang w:val="en-GB"/>
        </w:rPr>
        <w:t>.</w:t>
      </w:r>
    </w:p>
  </w:footnote>
  <w:footnote w:id="54">
    <w:p w14:paraId="74594960" w14:textId="6AD2D4A2" w:rsidR="004B4BF4" w:rsidRPr="00D930F6" w:rsidRDefault="004B4BF4" w:rsidP="00E910A2">
      <w:pPr>
        <w:pStyle w:val="FootnoteText"/>
        <w:tabs>
          <w:tab w:val="left" w:pos="7938"/>
        </w:tabs>
        <w:ind w:right="567" w:firstLine="0"/>
        <w:rPr>
          <w:lang w:val="en-GB"/>
        </w:rPr>
      </w:pPr>
      <w:r w:rsidRPr="00D930F6">
        <w:rPr>
          <w:rStyle w:val="FootnoteReference"/>
          <w:lang w:val="en-GB"/>
        </w:rPr>
        <w:footnoteRef/>
      </w:r>
      <w:r w:rsidRPr="00D930F6">
        <w:rPr>
          <w:lang w:val="en-GB"/>
        </w:rPr>
        <w:t xml:space="preserve"> Party’s response to the communication, pp. 5-6.</w:t>
      </w:r>
    </w:p>
  </w:footnote>
  <w:footnote w:id="55">
    <w:p w14:paraId="2060CC5B" w14:textId="35343E18" w:rsidR="004B4BF4" w:rsidRPr="00D930F6" w:rsidRDefault="004B4BF4" w:rsidP="00E910A2">
      <w:pPr>
        <w:pStyle w:val="FootnoteText"/>
        <w:tabs>
          <w:tab w:val="left" w:pos="7938"/>
        </w:tabs>
        <w:ind w:right="567" w:firstLine="0"/>
        <w:rPr>
          <w:lang w:val="en-GB"/>
        </w:rPr>
      </w:pPr>
      <w:r w:rsidRPr="00D930F6">
        <w:rPr>
          <w:rStyle w:val="FootnoteReference"/>
          <w:lang w:val="en-GB"/>
        </w:rPr>
        <w:footnoteRef/>
      </w:r>
      <w:r w:rsidRPr="00D930F6">
        <w:rPr>
          <w:lang w:val="en-GB"/>
        </w:rPr>
        <w:t xml:space="preserve"> Ibid., p. 6.</w:t>
      </w:r>
    </w:p>
  </w:footnote>
  <w:footnote w:id="56">
    <w:p w14:paraId="2B226CF6" w14:textId="77777777" w:rsidR="004B4BF4" w:rsidRPr="00D930F6" w:rsidRDefault="004B4BF4" w:rsidP="0068538F">
      <w:pPr>
        <w:pStyle w:val="FootnoteText"/>
        <w:tabs>
          <w:tab w:val="left" w:pos="7938"/>
        </w:tabs>
        <w:ind w:right="567" w:firstLine="0"/>
        <w:rPr>
          <w:lang w:val="en-GB"/>
        </w:rPr>
      </w:pPr>
      <w:r w:rsidRPr="00D930F6">
        <w:rPr>
          <w:rStyle w:val="FootnoteReference"/>
          <w:lang w:val="en-GB"/>
        </w:rPr>
        <w:footnoteRef/>
      </w:r>
      <w:r w:rsidRPr="00D930F6">
        <w:rPr>
          <w:lang w:val="en-GB"/>
        </w:rPr>
        <w:t xml:space="preserve"> Ibid., pp. 6 and 12.</w:t>
      </w:r>
    </w:p>
  </w:footnote>
  <w:footnote w:id="57">
    <w:p w14:paraId="62BADB87" w14:textId="77777777" w:rsidR="004B4BF4" w:rsidRPr="00D930F6" w:rsidRDefault="004B4BF4" w:rsidP="0068538F">
      <w:pPr>
        <w:pStyle w:val="FootnoteText"/>
        <w:tabs>
          <w:tab w:val="left" w:pos="7938"/>
        </w:tabs>
        <w:ind w:right="567" w:firstLine="0"/>
        <w:rPr>
          <w:lang w:val="en-GB"/>
        </w:rPr>
      </w:pPr>
      <w:r w:rsidRPr="00D930F6">
        <w:rPr>
          <w:rStyle w:val="FootnoteReference"/>
          <w:lang w:val="en-GB"/>
        </w:rPr>
        <w:footnoteRef/>
      </w:r>
      <w:r w:rsidRPr="00D930F6">
        <w:rPr>
          <w:lang w:val="en-GB"/>
        </w:rPr>
        <w:t xml:space="preserve"> Ibid., pp. 6-7. </w:t>
      </w:r>
    </w:p>
  </w:footnote>
  <w:footnote w:id="58">
    <w:p w14:paraId="7D324C40" w14:textId="73EE9EA8" w:rsidR="004B4BF4" w:rsidRPr="00D930F6" w:rsidRDefault="004B4BF4" w:rsidP="00AE331A">
      <w:pPr>
        <w:pStyle w:val="FootnoteText"/>
        <w:tabs>
          <w:tab w:val="left" w:pos="7938"/>
        </w:tabs>
        <w:ind w:firstLine="0"/>
        <w:rPr>
          <w:lang w:val="en-US"/>
        </w:rPr>
      </w:pPr>
      <w:r w:rsidRPr="00D930F6">
        <w:rPr>
          <w:rStyle w:val="FootnoteReference"/>
        </w:rPr>
        <w:footnoteRef/>
      </w:r>
      <w:r w:rsidRPr="00D930F6">
        <w:t xml:space="preserve"> </w:t>
      </w:r>
      <w:r w:rsidRPr="00D930F6">
        <w:rPr>
          <w:lang w:val="en-US"/>
        </w:rPr>
        <w:t xml:space="preserve">Party’s </w:t>
      </w:r>
      <w:r>
        <w:rPr>
          <w:lang w:val="en-US"/>
        </w:rPr>
        <w:t xml:space="preserve">comments on the communicant’s reply to the Committee’s questions, </w:t>
      </w:r>
      <w:r>
        <w:rPr>
          <w:lang w:val="en-US"/>
        </w:rPr>
        <w:br/>
        <w:t>11 July 2017, p. 2</w:t>
      </w:r>
      <w:r w:rsidRPr="00D930F6">
        <w:rPr>
          <w:lang w:val="en-US"/>
        </w:rPr>
        <w:t>.</w:t>
      </w:r>
    </w:p>
  </w:footnote>
  <w:footnote w:id="59">
    <w:p w14:paraId="6826DCC6" w14:textId="77777777" w:rsidR="004B4BF4" w:rsidRPr="00D930F6" w:rsidRDefault="004B4BF4" w:rsidP="00165A39">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Communication, para. 20.</w:t>
      </w:r>
    </w:p>
  </w:footnote>
  <w:footnote w:id="60">
    <w:p w14:paraId="35F08361" w14:textId="533CD198" w:rsidR="004B4BF4" w:rsidRPr="00D930F6" w:rsidRDefault="004B4BF4" w:rsidP="00AC7DDE">
      <w:pPr>
        <w:pStyle w:val="FootnoteText"/>
        <w:tabs>
          <w:tab w:val="left" w:pos="7938"/>
        </w:tabs>
        <w:ind w:right="567" w:firstLine="0"/>
        <w:rPr>
          <w:lang w:val="en-GB"/>
        </w:rPr>
      </w:pPr>
      <w:r w:rsidRPr="00D930F6">
        <w:rPr>
          <w:rStyle w:val="FootnoteReference"/>
          <w:lang w:val="en-GB"/>
        </w:rPr>
        <w:footnoteRef/>
      </w:r>
      <w:r w:rsidRPr="00D930F6">
        <w:rPr>
          <w:lang w:val="en-GB"/>
        </w:rPr>
        <w:t xml:space="preserve"> Ibid.</w:t>
      </w:r>
    </w:p>
  </w:footnote>
  <w:footnote w:id="61">
    <w:p w14:paraId="2F475F66" w14:textId="74F72E82" w:rsidR="004B4BF4" w:rsidRPr="00D930F6" w:rsidRDefault="004B4BF4" w:rsidP="00042518">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Communicant’s comments on the Party’s response to the communication, </w:t>
      </w:r>
      <w:r w:rsidRPr="00D930F6">
        <w:rPr>
          <w:lang w:val="en-GB"/>
        </w:rPr>
        <w:br/>
        <w:t>16 September 2015, p. 5.</w:t>
      </w:r>
    </w:p>
  </w:footnote>
  <w:footnote w:id="62">
    <w:p w14:paraId="602398C8" w14:textId="77777777" w:rsidR="004B4BF4" w:rsidRPr="00D930F6" w:rsidRDefault="004B4BF4" w:rsidP="00042518">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Communication, para. 42.</w:t>
      </w:r>
    </w:p>
  </w:footnote>
  <w:footnote w:id="63">
    <w:p w14:paraId="470E8D97" w14:textId="5F419C5E" w:rsidR="004B4BF4" w:rsidRPr="00D930F6" w:rsidRDefault="004B4BF4" w:rsidP="00217974">
      <w:pPr>
        <w:pStyle w:val="FootnoteText"/>
        <w:tabs>
          <w:tab w:val="left" w:pos="7938"/>
        </w:tabs>
        <w:ind w:right="567" w:firstLine="0"/>
        <w:rPr>
          <w:lang w:val="en-GB"/>
        </w:rPr>
      </w:pPr>
      <w:r w:rsidRPr="00D930F6">
        <w:rPr>
          <w:rStyle w:val="FootnoteReference"/>
          <w:lang w:val="en-GB"/>
        </w:rPr>
        <w:footnoteRef/>
      </w:r>
      <w:r w:rsidRPr="00D930F6">
        <w:rPr>
          <w:lang w:val="en-GB"/>
        </w:rPr>
        <w:t xml:space="preserve"> Ibid., para. 24.</w:t>
      </w:r>
    </w:p>
  </w:footnote>
  <w:footnote w:id="64">
    <w:p w14:paraId="145AA816" w14:textId="29BD90A0" w:rsidR="004B4BF4" w:rsidRPr="00D930F6" w:rsidRDefault="004B4BF4" w:rsidP="00217974">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Communicant’s comments on the Party’s response to the communication, </w:t>
      </w:r>
      <w:r w:rsidRPr="00D930F6">
        <w:rPr>
          <w:lang w:val="en-GB"/>
        </w:rPr>
        <w:br/>
        <w:t>16 September 2015, p. 4.</w:t>
      </w:r>
    </w:p>
  </w:footnote>
  <w:footnote w:id="65">
    <w:p w14:paraId="74EF073E" w14:textId="1D2C2BAA" w:rsidR="004B4BF4" w:rsidRPr="00D930F6" w:rsidRDefault="004B4BF4" w:rsidP="003E78A0">
      <w:pPr>
        <w:pStyle w:val="FootnoteText"/>
        <w:tabs>
          <w:tab w:val="left" w:pos="7938"/>
        </w:tabs>
        <w:ind w:right="567" w:firstLine="0"/>
        <w:rPr>
          <w:lang w:val="en-GB"/>
        </w:rPr>
      </w:pPr>
      <w:r w:rsidRPr="00D930F6">
        <w:rPr>
          <w:rStyle w:val="FootnoteReference"/>
          <w:lang w:val="en-GB"/>
        </w:rPr>
        <w:footnoteRef/>
      </w:r>
      <w:r w:rsidRPr="00D930F6">
        <w:rPr>
          <w:lang w:val="en-GB"/>
        </w:rPr>
        <w:t xml:space="preserve"> Ibid.</w:t>
      </w:r>
    </w:p>
  </w:footnote>
  <w:footnote w:id="66">
    <w:p w14:paraId="10F5B8A8" w14:textId="02427CC5" w:rsidR="004B4BF4" w:rsidRPr="00D930F6" w:rsidRDefault="004B4BF4" w:rsidP="00E910A2">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Communication, para. 27, and communicant’s reply to the Committee’s request for </w:t>
      </w:r>
      <w:r>
        <w:rPr>
          <w:lang w:val="en-GB"/>
        </w:rPr>
        <w:t>c</w:t>
      </w:r>
      <w:r w:rsidRPr="00D930F6">
        <w:rPr>
          <w:lang w:val="en-GB"/>
        </w:rPr>
        <w:t>larification, 18 September 2014, para. 11.</w:t>
      </w:r>
    </w:p>
  </w:footnote>
  <w:footnote w:id="67">
    <w:p w14:paraId="3DB9C47F" w14:textId="1C6CB641" w:rsidR="004B4BF4" w:rsidRPr="00D930F6" w:rsidRDefault="004B4BF4" w:rsidP="00E910A2">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Communication, paras. 26 and 34, and communicant’s reply to the Committee’s request for clarification, 18 September 2014, para. 11.</w:t>
      </w:r>
    </w:p>
  </w:footnote>
  <w:footnote w:id="68">
    <w:p w14:paraId="1AB41035" w14:textId="23F2BFD3" w:rsidR="004B4BF4" w:rsidRPr="00D930F6" w:rsidRDefault="004B4BF4" w:rsidP="00AC7DDE">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Communication, para. 34, and communicant’s reply to the Committee’s request for clarification, 18 September 2014, para. 11.</w:t>
      </w:r>
    </w:p>
  </w:footnote>
  <w:footnote w:id="69">
    <w:p w14:paraId="08DE9374" w14:textId="77777777" w:rsidR="004B4BF4" w:rsidRPr="00D930F6" w:rsidRDefault="004B4BF4" w:rsidP="00AC7DDE">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Communication, para. 33.</w:t>
      </w:r>
    </w:p>
  </w:footnote>
  <w:footnote w:id="70">
    <w:p w14:paraId="5DCB8695" w14:textId="77777777" w:rsidR="004B4BF4" w:rsidRPr="00D930F6" w:rsidRDefault="004B4BF4" w:rsidP="00892B22">
      <w:pPr>
        <w:pStyle w:val="FootnoteText"/>
        <w:tabs>
          <w:tab w:val="left" w:pos="7938"/>
        </w:tabs>
        <w:ind w:right="567" w:firstLine="0"/>
        <w:rPr>
          <w:lang w:val="en-US"/>
        </w:rPr>
      </w:pPr>
      <w:r w:rsidRPr="00D930F6">
        <w:rPr>
          <w:rStyle w:val="FootnoteReference"/>
        </w:rPr>
        <w:footnoteRef/>
      </w:r>
      <w:r w:rsidRPr="00D930F6">
        <w:t xml:space="preserve"> </w:t>
      </w:r>
      <w:r w:rsidRPr="00D930F6">
        <w:rPr>
          <w:lang w:val="en-GB"/>
        </w:rPr>
        <w:t>Communicant’s reply to questions of the Committee, 23 June 2017, para. 13.</w:t>
      </w:r>
    </w:p>
  </w:footnote>
  <w:footnote w:id="71">
    <w:p w14:paraId="2B4A3E40" w14:textId="1734A7FC" w:rsidR="004B4BF4" w:rsidRPr="00D930F6" w:rsidRDefault="004B4BF4" w:rsidP="00CC577C">
      <w:pPr>
        <w:pStyle w:val="FootnoteText"/>
        <w:ind w:right="0" w:firstLine="0"/>
        <w:rPr>
          <w:szCs w:val="18"/>
          <w:lang w:val="en-GB"/>
        </w:rPr>
      </w:pPr>
      <w:r w:rsidRPr="00D930F6">
        <w:rPr>
          <w:rStyle w:val="FootnoteReference"/>
          <w:szCs w:val="18"/>
          <w:lang w:val="en-GB"/>
        </w:rPr>
        <w:footnoteRef/>
      </w:r>
      <w:r w:rsidRPr="00D930F6">
        <w:rPr>
          <w:szCs w:val="18"/>
          <w:lang w:val="en-GB"/>
        </w:rPr>
        <w:t xml:space="preserve"> </w:t>
      </w:r>
      <w:bookmarkStart w:id="53" w:name="_Hlk526855205"/>
      <w:r w:rsidRPr="00D930F6">
        <w:rPr>
          <w:szCs w:val="18"/>
          <w:lang w:val="en-GB"/>
        </w:rPr>
        <w:t>United Nations publication, Sales No. E.13.II.E.3</w:t>
      </w:r>
      <w:bookmarkEnd w:id="53"/>
      <w:r w:rsidRPr="00D930F6">
        <w:rPr>
          <w:szCs w:val="18"/>
          <w:lang w:val="en-GB"/>
        </w:rPr>
        <w:t>, p. 190.</w:t>
      </w:r>
    </w:p>
  </w:footnote>
  <w:footnote w:id="72">
    <w:p w14:paraId="63F6D9DE" w14:textId="76D1DA61" w:rsidR="004B4BF4" w:rsidRPr="00D930F6" w:rsidRDefault="004B4BF4" w:rsidP="00E910A2">
      <w:pPr>
        <w:pStyle w:val="FootnoteText"/>
        <w:tabs>
          <w:tab w:val="left" w:pos="7938"/>
        </w:tabs>
        <w:ind w:firstLine="0"/>
        <w:rPr>
          <w:lang w:val="en-US"/>
        </w:rPr>
      </w:pPr>
      <w:r w:rsidRPr="00D930F6">
        <w:rPr>
          <w:rStyle w:val="FootnoteReference"/>
        </w:rPr>
        <w:footnoteRef/>
      </w:r>
      <w:r w:rsidRPr="00D930F6">
        <w:t xml:space="preserve"> </w:t>
      </w:r>
      <w:r w:rsidRPr="00D930F6">
        <w:rPr>
          <w:lang w:val="en-US"/>
        </w:rPr>
        <w:t>Party’s response to the communication, pp. 13-14.</w:t>
      </w:r>
    </w:p>
  </w:footnote>
  <w:footnote w:id="73">
    <w:p w14:paraId="7961C5A7" w14:textId="6BB3AF13" w:rsidR="004B4BF4" w:rsidRPr="00D930F6" w:rsidRDefault="004B4BF4" w:rsidP="00E910A2">
      <w:pPr>
        <w:pStyle w:val="FootnoteText"/>
        <w:tabs>
          <w:tab w:val="left" w:pos="7938"/>
        </w:tabs>
        <w:ind w:right="567" w:firstLine="0"/>
        <w:rPr>
          <w:lang w:val="en-GB"/>
        </w:rPr>
      </w:pPr>
      <w:r w:rsidRPr="00D930F6">
        <w:rPr>
          <w:rStyle w:val="FootnoteReference"/>
          <w:lang w:val="en-GB"/>
        </w:rPr>
        <w:footnoteRef/>
      </w:r>
      <w:r w:rsidRPr="00D930F6">
        <w:rPr>
          <w:lang w:val="en-GB"/>
        </w:rPr>
        <w:t xml:space="preserve"> Ibid., p. 15, and Party’s comments on the communicant’s reply to the Committee’s questions, 11 July 2017, p. 1.</w:t>
      </w:r>
    </w:p>
  </w:footnote>
  <w:footnote w:id="74">
    <w:p w14:paraId="36E881C4" w14:textId="32B5C05E" w:rsidR="004B4BF4" w:rsidRPr="00D930F6" w:rsidRDefault="004B4BF4" w:rsidP="00E910A2">
      <w:pPr>
        <w:pStyle w:val="FootnoteText"/>
        <w:tabs>
          <w:tab w:val="left" w:pos="7938"/>
        </w:tabs>
        <w:ind w:right="567" w:firstLine="0"/>
        <w:rPr>
          <w:lang w:val="en-GB"/>
        </w:rPr>
      </w:pPr>
      <w:r w:rsidRPr="00D930F6">
        <w:rPr>
          <w:rStyle w:val="FootnoteReference"/>
          <w:lang w:val="en-GB"/>
        </w:rPr>
        <w:footnoteRef/>
      </w:r>
      <w:r w:rsidRPr="00D930F6">
        <w:rPr>
          <w:lang w:val="en-GB"/>
        </w:rPr>
        <w:t xml:space="preserve"> Party’s comments on the communicant’s reply to the Committee’s questions, 11 July 2017, p. 2.</w:t>
      </w:r>
    </w:p>
  </w:footnote>
  <w:footnote w:id="75">
    <w:p w14:paraId="10C71DD7" w14:textId="1247A575" w:rsidR="004B4BF4" w:rsidRPr="00D930F6" w:rsidRDefault="004B4BF4" w:rsidP="00E910A2">
      <w:pPr>
        <w:pStyle w:val="FootnoteText"/>
        <w:tabs>
          <w:tab w:val="left" w:pos="7938"/>
        </w:tabs>
        <w:ind w:right="567" w:firstLine="0"/>
        <w:rPr>
          <w:lang w:val="en-GB"/>
        </w:rPr>
      </w:pPr>
      <w:r w:rsidRPr="00D930F6">
        <w:rPr>
          <w:rStyle w:val="FootnoteReference"/>
          <w:lang w:val="en-GB"/>
        </w:rPr>
        <w:footnoteRef/>
      </w:r>
      <w:r w:rsidRPr="00D930F6">
        <w:rPr>
          <w:lang w:val="en-GB"/>
        </w:rPr>
        <w:t xml:space="preserve"> Party’s response to the communication, p. 15</w:t>
      </w:r>
    </w:p>
  </w:footnote>
  <w:footnote w:id="76">
    <w:p w14:paraId="395AD6E7" w14:textId="77777777" w:rsidR="004B4BF4" w:rsidRPr="00D930F6" w:rsidRDefault="004B4BF4" w:rsidP="00750EC2">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Communication, para. 35.</w:t>
      </w:r>
    </w:p>
  </w:footnote>
  <w:footnote w:id="77">
    <w:p w14:paraId="7FC5903F" w14:textId="77777777" w:rsidR="004B4BF4" w:rsidRPr="00D930F6" w:rsidRDefault="004B4BF4" w:rsidP="0068538F">
      <w:pPr>
        <w:pStyle w:val="FootnoteText"/>
        <w:tabs>
          <w:tab w:val="left" w:pos="7938"/>
        </w:tabs>
        <w:ind w:right="567" w:firstLine="0"/>
        <w:rPr>
          <w:lang w:val="en-US"/>
        </w:rPr>
      </w:pPr>
      <w:r w:rsidRPr="00D930F6">
        <w:rPr>
          <w:rStyle w:val="FootnoteReference"/>
        </w:rPr>
        <w:footnoteRef/>
      </w:r>
      <w:r w:rsidRPr="00D930F6">
        <w:t xml:space="preserve"> </w:t>
      </w:r>
      <w:r w:rsidRPr="00D930F6">
        <w:rPr>
          <w:lang w:val="en-GB"/>
        </w:rPr>
        <w:t>Communicant’s reply to the Committee’s questions, 23 June 2017, para. 1</w:t>
      </w:r>
      <w:r>
        <w:rPr>
          <w:lang w:val="en-GB"/>
        </w:rPr>
        <w:t>6</w:t>
      </w:r>
      <w:r w:rsidRPr="00D930F6">
        <w:rPr>
          <w:lang w:val="en-GB"/>
        </w:rPr>
        <w:t>.</w:t>
      </w:r>
    </w:p>
  </w:footnote>
  <w:footnote w:id="78">
    <w:p w14:paraId="2B442297" w14:textId="77777777" w:rsidR="004B4BF4" w:rsidRPr="00D930F6" w:rsidRDefault="004B4BF4" w:rsidP="001B2CE8">
      <w:pPr>
        <w:pStyle w:val="FootnoteText"/>
        <w:tabs>
          <w:tab w:val="left" w:pos="7938"/>
        </w:tabs>
        <w:ind w:right="567" w:firstLine="0"/>
        <w:rPr>
          <w:lang w:val="en-US"/>
        </w:rPr>
      </w:pPr>
      <w:r w:rsidRPr="00D930F6">
        <w:rPr>
          <w:rStyle w:val="FootnoteReference"/>
        </w:rPr>
        <w:footnoteRef/>
      </w:r>
      <w:r w:rsidRPr="00D930F6">
        <w:t xml:space="preserve"> </w:t>
      </w:r>
      <w:r w:rsidRPr="00D930F6">
        <w:rPr>
          <w:lang w:val="en-US"/>
        </w:rPr>
        <w:t>Party’s response to the communication, p. 14</w:t>
      </w:r>
      <w:r w:rsidRPr="00D930F6">
        <w:rPr>
          <w:lang w:val="en-GB"/>
        </w:rPr>
        <w:t>.</w:t>
      </w:r>
    </w:p>
  </w:footnote>
  <w:footnote w:id="79">
    <w:p w14:paraId="6FEFC9E7" w14:textId="77777777" w:rsidR="004B4BF4" w:rsidRPr="00D930F6" w:rsidRDefault="004B4BF4" w:rsidP="001B2CE8">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Case C-240/09, </w:t>
      </w:r>
      <w:proofErr w:type="spellStart"/>
      <w:r w:rsidRPr="00D930F6">
        <w:rPr>
          <w:i/>
          <w:lang w:val="en-GB"/>
        </w:rPr>
        <w:t>Lesoochranárske</w:t>
      </w:r>
      <w:proofErr w:type="spellEnd"/>
      <w:r w:rsidRPr="00D930F6">
        <w:rPr>
          <w:i/>
          <w:lang w:val="en-GB"/>
        </w:rPr>
        <w:t xml:space="preserve"> </w:t>
      </w:r>
      <w:proofErr w:type="spellStart"/>
      <w:r w:rsidRPr="00D930F6">
        <w:rPr>
          <w:i/>
          <w:lang w:val="en-GB"/>
        </w:rPr>
        <w:t>zoskupenie</w:t>
      </w:r>
      <w:proofErr w:type="spellEnd"/>
      <w:r w:rsidRPr="00D930F6">
        <w:rPr>
          <w:lang w:val="en-GB"/>
        </w:rPr>
        <w:t xml:space="preserve"> (2011) ECR I-125.</w:t>
      </w:r>
    </w:p>
  </w:footnote>
  <w:footnote w:id="80">
    <w:p w14:paraId="5D2194F5" w14:textId="01A1B144" w:rsidR="004B4BF4" w:rsidRPr="00D930F6" w:rsidRDefault="004B4BF4" w:rsidP="001B2CE8">
      <w:pPr>
        <w:pStyle w:val="FootnoteText"/>
        <w:tabs>
          <w:tab w:val="left" w:pos="7938"/>
        </w:tabs>
        <w:ind w:right="567" w:firstLine="0"/>
        <w:rPr>
          <w:lang w:val="en-US"/>
        </w:rPr>
      </w:pPr>
      <w:r w:rsidRPr="00D930F6">
        <w:rPr>
          <w:rStyle w:val="FootnoteReference"/>
        </w:rPr>
        <w:footnoteRef/>
      </w:r>
      <w:r w:rsidRPr="00D930F6">
        <w:t xml:space="preserve"> </w:t>
      </w:r>
      <w:r w:rsidRPr="00D930F6">
        <w:rPr>
          <w:lang w:val="en-US"/>
        </w:rPr>
        <w:t>Party’s response to the communication</w:t>
      </w:r>
      <w:r w:rsidRPr="00D930F6">
        <w:rPr>
          <w:lang w:val="en-GB"/>
        </w:rPr>
        <w:t xml:space="preserve">, pp. 14 and </w:t>
      </w:r>
      <w:r>
        <w:rPr>
          <w:lang w:val="en-GB"/>
        </w:rPr>
        <w:t>16-17</w:t>
      </w:r>
      <w:r w:rsidRPr="00D930F6">
        <w:rPr>
          <w:lang w:val="en-GB"/>
        </w:rPr>
        <w:t>.</w:t>
      </w:r>
    </w:p>
  </w:footnote>
  <w:footnote w:id="81">
    <w:p w14:paraId="36F61819" w14:textId="6133ACD4" w:rsidR="004B4BF4" w:rsidRPr="00D930F6" w:rsidRDefault="004B4BF4" w:rsidP="00892B22">
      <w:pPr>
        <w:pStyle w:val="FootnoteText"/>
        <w:tabs>
          <w:tab w:val="left" w:pos="7938"/>
        </w:tabs>
        <w:ind w:right="567" w:firstLine="0"/>
        <w:rPr>
          <w:lang w:val="en-US"/>
        </w:rPr>
      </w:pPr>
      <w:r w:rsidRPr="00D930F6">
        <w:rPr>
          <w:rStyle w:val="FootnoteReference"/>
        </w:rPr>
        <w:footnoteRef/>
      </w:r>
      <w:r w:rsidRPr="00D930F6">
        <w:t xml:space="preserve"> </w:t>
      </w:r>
      <w:r w:rsidRPr="00D930F6">
        <w:rPr>
          <w:lang w:val="en-US"/>
        </w:rPr>
        <w:t>Ibid.</w:t>
      </w:r>
      <w:r w:rsidRPr="00D930F6">
        <w:rPr>
          <w:lang w:val="en-GB"/>
        </w:rPr>
        <w:t>, p. 15.</w:t>
      </w:r>
    </w:p>
  </w:footnote>
  <w:footnote w:id="82">
    <w:p w14:paraId="1A0751F9" w14:textId="696EA9FA" w:rsidR="004B4BF4" w:rsidRPr="00D930F6" w:rsidRDefault="004B4BF4" w:rsidP="00892B22">
      <w:pPr>
        <w:pStyle w:val="FootnoteText"/>
        <w:tabs>
          <w:tab w:val="left" w:pos="7938"/>
        </w:tabs>
        <w:ind w:right="567" w:firstLine="0"/>
        <w:rPr>
          <w:lang w:val="en-GB"/>
        </w:rPr>
      </w:pPr>
      <w:r w:rsidRPr="00D930F6">
        <w:rPr>
          <w:rStyle w:val="FootnoteReference"/>
          <w:lang w:val="en-GB"/>
        </w:rPr>
        <w:footnoteRef/>
      </w:r>
      <w:r w:rsidRPr="00D930F6">
        <w:rPr>
          <w:lang w:val="en-GB"/>
        </w:rPr>
        <w:t xml:space="preserve"> Ibid., p. 16-17.</w:t>
      </w:r>
    </w:p>
  </w:footnote>
  <w:footnote w:id="83">
    <w:p w14:paraId="2BE27E86" w14:textId="2F54DFBC" w:rsidR="004B4BF4" w:rsidRPr="00D930F6" w:rsidRDefault="004B4BF4" w:rsidP="00A26350">
      <w:pPr>
        <w:pStyle w:val="FootnoteText"/>
        <w:tabs>
          <w:tab w:val="left" w:pos="7938"/>
        </w:tabs>
        <w:ind w:right="567" w:firstLine="0"/>
        <w:rPr>
          <w:lang w:val="en-US"/>
        </w:rPr>
      </w:pPr>
      <w:r w:rsidRPr="00D930F6">
        <w:rPr>
          <w:rStyle w:val="FootnoteReference"/>
        </w:rPr>
        <w:footnoteRef/>
      </w:r>
      <w:r w:rsidRPr="00D930F6">
        <w:t xml:space="preserve"> </w:t>
      </w:r>
      <w:r w:rsidRPr="00D930F6">
        <w:rPr>
          <w:lang w:val="en-US"/>
        </w:rPr>
        <w:t xml:space="preserve">Party’s </w:t>
      </w:r>
      <w:r>
        <w:rPr>
          <w:lang w:val="en-US"/>
        </w:rPr>
        <w:t>comments on the communicant’s reply to the Committee’s questions, 11 July 2017, p. 2</w:t>
      </w:r>
      <w:r w:rsidRPr="00D930F6">
        <w:rPr>
          <w:lang w:val="en-US"/>
        </w:rPr>
        <w:t>.</w:t>
      </w:r>
    </w:p>
  </w:footnote>
  <w:footnote w:id="84">
    <w:p w14:paraId="303F1CA4" w14:textId="06D7FBDA" w:rsidR="004B4BF4" w:rsidRPr="00D930F6" w:rsidRDefault="004B4BF4" w:rsidP="00E910A2">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Communicant’s comments on the Party’s response to the communication, </w:t>
      </w:r>
      <w:r w:rsidRPr="00D930F6">
        <w:rPr>
          <w:lang w:val="en-GB"/>
        </w:rPr>
        <w:br/>
        <w:t>16 September 2015, p. 5.</w:t>
      </w:r>
    </w:p>
  </w:footnote>
  <w:footnote w:id="85">
    <w:p w14:paraId="003A930D" w14:textId="525B8FEB" w:rsidR="004B4BF4" w:rsidRPr="00686515" w:rsidRDefault="004B4BF4" w:rsidP="00E910A2">
      <w:pPr>
        <w:pStyle w:val="FootnoteText"/>
        <w:tabs>
          <w:tab w:val="left" w:pos="7938"/>
        </w:tabs>
        <w:ind w:right="567" w:firstLine="0"/>
        <w:rPr>
          <w:lang w:val="en-GB"/>
        </w:rPr>
      </w:pPr>
      <w:r w:rsidRPr="00D930F6">
        <w:rPr>
          <w:rStyle w:val="FootnoteReference"/>
          <w:lang w:val="en-GB"/>
        </w:rPr>
        <w:footnoteRef/>
      </w:r>
      <w:r w:rsidRPr="00686515">
        <w:rPr>
          <w:lang w:val="en-GB"/>
        </w:rPr>
        <w:t xml:space="preserve"> Communication, para. 36.</w:t>
      </w:r>
    </w:p>
  </w:footnote>
  <w:footnote w:id="86">
    <w:p w14:paraId="62281A89" w14:textId="13B7E413" w:rsidR="004B4BF4" w:rsidRPr="00686515" w:rsidRDefault="004B4BF4" w:rsidP="00E910A2">
      <w:pPr>
        <w:pStyle w:val="FootnoteText"/>
        <w:tabs>
          <w:tab w:val="left" w:pos="7938"/>
        </w:tabs>
        <w:ind w:right="567" w:firstLine="0"/>
        <w:rPr>
          <w:lang w:val="en-GB"/>
        </w:rPr>
      </w:pPr>
      <w:r w:rsidRPr="00D930F6">
        <w:rPr>
          <w:rStyle w:val="FootnoteReference"/>
        </w:rPr>
        <w:footnoteRef/>
      </w:r>
      <w:r w:rsidRPr="00D930F6">
        <w:t xml:space="preserve"> </w:t>
      </w:r>
      <w:r w:rsidRPr="00686515">
        <w:rPr>
          <w:lang w:val="en-GB"/>
        </w:rPr>
        <w:t>Ibid.</w:t>
      </w:r>
    </w:p>
  </w:footnote>
  <w:footnote w:id="87">
    <w:p w14:paraId="378ED82E" w14:textId="331A2C62" w:rsidR="004B4BF4" w:rsidRPr="00D930F6" w:rsidRDefault="004B4BF4" w:rsidP="00AC7DDE">
      <w:pPr>
        <w:pStyle w:val="FootnoteText"/>
        <w:tabs>
          <w:tab w:val="left" w:pos="7938"/>
        </w:tabs>
        <w:ind w:right="567" w:firstLine="0"/>
        <w:rPr>
          <w:lang w:val="en-GB"/>
        </w:rPr>
      </w:pPr>
      <w:r w:rsidRPr="00D930F6">
        <w:rPr>
          <w:rStyle w:val="FootnoteReference"/>
          <w:lang w:val="en-GB"/>
        </w:rPr>
        <w:footnoteRef/>
      </w:r>
      <w:r w:rsidRPr="00686515">
        <w:rPr>
          <w:lang w:val="en-GB"/>
        </w:rPr>
        <w:t xml:space="preserve"> </w:t>
      </w:r>
      <w:r w:rsidRPr="00D930F6">
        <w:rPr>
          <w:lang w:val="en-GB"/>
        </w:rPr>
        <w:t>Ibid.,</w:t>
      </w:r>
      <w:r w:rsidRPr="00686515">
        <w:rPr>
          <w:lang w:val="en-GB"/>
        </w:rPr>
        <w:t xml:space="preserve"> paras. </w:t>
      </w:r>
      <w:r w:rsidRPr="00D930F6">
        <w:rPr>
          <w:lang w:val="en-GB"/>
        </w:rPr>
        <w:t>36-38.</w:t>
      </w:r>
    </w:p>
  </w:footnote>
  <w:footnote w:id="88">
    <w:p w14:paraId="76EA760B" w14:textId="5E0DC16C" w:rsidR="004B4BF4" w:rsidRPr="00D930F6" w:rsidRDefault="004B4BF4" w:rsidP="00A1630C">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Communicant’s comments on the Party’s response to the communication, </w:t>
      </w:r>
      <w:r w:rsidRPr="00D930F6">
        <w:rPr>
          <w:lang w:val="en-GB"/>
        </w:rPr>
        <w:br/>
        <w:t>16 September 2015, p. 3</w:t>
      </w:r>
    </w:p>
  </w:footnote>
  <w:footnote w:id="89">
    <w:p w14:paraId="38DBC52C" w14:textId="1E5E950B" w:rsidR="004B4BF4" w:rsidRPr="00D930F6" w:rsidRDefault="004B4BF4" w:rsidP="0065698F">
      <w:pPr>
        <w:pStyle w:val="FootnoteText"/>
        <w:tabs>
          <w:tab w:val="left" w:pos="7938"/>
        </w:tabs>
        <w:ind w:firstLine="0"/>
        <w:rPr>
          <w:lang w:val="en-US"/>
        </w:rPr>
      </w:pPr>
      <w:r w:rsidRPr="00D930F6">
        <w:rPr>
          <w:rStyle w:val="FootnoteReference"/>
        </w:rPr>
        <w:footnoteRef/>
      </w:r>
      <w:r w:rsidRPr="00D930F6">
        <w:t xml:space="preserve"> </w:t>
      </w:r>
      <w:r w:rsidRPr="00D930F6">
        <w:rPr>
          <w:lang w:val="en-US"/>
        </w:rPr>
        <w:t>Communicant’s replies to the Committee’s questions, 23 June 2017, para. 14.</w:t>
      </w:r>
    </w:p>
  </w:footnote>
  <w:footnote w:id="90">
    <w:p w14:paraId="62280D3D" w14:textId="358A85BD" w:rsidR="004B4BF4" w:rsidRPr="00D930F6" w:rsidRDefault="004B4BF4" w:rsidP="00E910A2">
      <w:pPr>
        <w:pStyle w:val="FootnoteText"/>
        <w:tabs>
          <w:tab w:val="left" w:pos="7938"/>
        </w:tabs>
        <w:ind w:right="567" w:firstLine="0"/>
        <w:rPr>
          <w:lang w:val="en-GB"/>
        </w:rPr>
      </w:pPr>
      <w:r w:rsidRPr="00D930F6">
        <w:rPr>
          <w:rStyle w:val="FootnoteReference"/>
          <w:lang w:val="en-GB"/>
        </w:rPr>
        <w:footnoteRef/>
      </w:r>
      <w:r w:rsidRPr="00D930F6">
        <w:rPr>
          <w:lang w:val="en-GB"/>
        </w:rPr>
        <w:t xml:space="preserve"> Party’s response to the communication, p. 18.</w:t>
      </w:r>
    </w:p>
  </w:footnote>
  <w:footnote w:id="91">
    <w:p w14:paraId="3590B859" w14:textId="1E3979C1" w:rsidR="004B4BF4" w:rsidRPr="00D930F6" w:rsidRDefault="004B4BF4" w:rsidP="00AC7DDE">
      <w:pPr>
        <w:pStyle w:val="FootnoteText"/>
        <w:tabs>
          <w:tab w:val="left" w:pos="7938"/>
        </w:tabs>
        <w:ind w:right="567" w:firstLine="0"/>
        <w:rPr>
          <w:lang w:val="en-GB"/>
        </w:rPr>
      </w:pPr>
      <w:r w:rsidRPr="00D930F6">
        <w:rPr>
          <w:rStyle w:val="FootnoteReference"/>
          <w:lang w:val="en-GB"/>
        </w:rPr>
        <w:footnoteRef/>
      </w:r>
      <w:r w:rsidRPr="00D930F6">
        <w:rPr>
          <w:lang w:val="en-GB"/>
        </w:rPr>
        <w:t xml:space="preserve"> Ibid., p. 19.</w:t>
      </w:r>
    </w:p>
  </w:footnote>
  <w:footnote w:id="92">
    <w:p w14:paraId="0BFD0A59" w14:textId="22F104F7" w:rsidR="004B4BF4" w:rsidRPr="00D930F6" w:rsidRDefault="004B4BF4" w:rsidP="00E910A2">
      <w:pPr>
        <w:pStyle w:val="FootnoteText"/>
        <w:tabs>
          <w:tab w:val="left" w:pos="7938"/>
        </w:tabs>
        <w:ind w:right="567" w:firstLine="0"/>
        <w:rPr>
          <w:lang w:val="en-GB"/>
        </w:rPr>
      </w:pPr>
      <w:r w:rsidRPr="00D930F6">
        <w:rPr>
          <w:rStyle w:val="FootnoteReference"/>
          <w:lang w:val="en-GB"/>
        </w:rPr>
        <w:footnoteRef/>
      </w:r>
      <w:r w:rsidRPr="00D930F6">
        <w:rPr>
          <w:lang w:val="en-GB"/>
        </w:rPr>
        <w:t xml:space="preserve"> Ibid.</w:t>
      </w:r>
    </w:p>
  </w:footnote>
  <w:footnote w:id="93">
    <w:p w14:paraId="0582ADE9" w14:textId="135833C0" w:rsidR="004B4BF4" w:rsidRPr="00D930F6" w:rsidRDefault="004B4BF4" w:rsidP="00E910A2">
      <w:pPr>
        <w:pStyle w:val="FootnoteText"/>
        <w:tabs>
          <w:tab w:val="left" w:pos="7938"/>
        </w:tabs>
        <w:ind w:right="567" w:firstLine="0"/>
        <w:rPr>
          <w:lang w:val="en-GB"/>
        </w:rPr>
      </w:pPr>
      <w:r w:rsidRPr="00D930F6">
        <w:rPr>
          <w:rStyle w:val="FootnoteReference"/>
          <w:lang w:val="en-GB"/>
        </w:rPr>
        <w:footnoteRef/>
      </w:r>
      <w:r w:rsidRPr="00D930F6">
        <w:rPr>
          <w:lang w:val="en-GB"/>
        </w:rPr>
        <w:t xml:space="preserve"> Ibid.</w:t>
      </w:r>
    </w:p>
  </w:footnote>
  <w:footnote w:id="94">
    <w:p w14:paraId="6C69DA56" w14:textId="0E258BAA" w:rsidR="004B4BF4" w:rsidRPr="00D930F6" w:rsidRDefault="004B4BF4" w:rsidP="00731E60">
      <w:pPr>
        <w:pStyle w:val="FootnoteText"/>
        <w:tabs>
          <w:tab w:val="left" w:pos="7938"/>
        </w:tabs>
        <w:ind w:right="567" w:firstLine="0"/>
        <w:rPr>
          <w:lang w:val="en-GB"/>
        </w:rPr>
      </w:pPr>
      <w:r w:rsidRPr="00D930F6">
        <w:rPr>
          <w:rStyle w:val="FootnoteReference"/>
          <w:lang w:val="en-GB"/>
        </w:rPr>
        <w:footnoteRef/>
      </w:r>
      <w:r w:rsidRPr="00D930F6">
        <w:rPr>
          <w:lang w:val="en-GB"/>
        </w:rPr>
        <w:t xml:space="preserve"> Ibid</w:t>
      </w:r>
      <w:r>
        <w:rPr>
          <w:lang w:val="en-GB"/>
        </w:rPr>
        <w:t>.</w:t>
      </w:r>
      <w:r w:rsidRPr="00D930F6">
        <w:rPr>
          <w:lang w:val="en-GB"/>
        </w:rPr>
        <w:t>, pp. 19-20.</w:t>
      </w:r>
    </w:p>
  </w:footnote>
  <w:footnote w:id="95">
    <w:p w14:paraId="361A7591" w14:textId="516BB27D" w:rsidR="004B4BF4" w:rsidRPr="00D930F6" w:rsidRDefault="004B4BF4" w:rsidP="00731E60">
      <w:pPr>
        <w:pStyle w:val="FootnoteText"/>
        <w:tabs>
          <w:tab w:val="left" w:pos="7938"/>
        </w:tabs>
        <w:ind w:right="567" w:firstLine="0"/>
        <w:rPr>
          <w:lang w:val="en-GB"/>
        </w:rPr>
      </w:pPr>
      <w:r w:rsidRPr="00D930F6">
        <w:rPr>
          <w:rStyle w:val="FootnoteReference"/>
          <w:lang w:val="en-GB"/>
        </w:rPr>
        <w:footnoteRef/>
      </w:r>
      <w:r w:rsidRPr="00D930F6">
        <w:rPr>
          <w:lang w:val="en-GB"/>
        </w:rPr>
        <w:t xml:space="preserve"> Ibid</w:t>
      </w:r>
      <w:r>
        <w:rPr>
          <w:lang w:val="en-GB"/>
        </w:rPr>
        <w:t>.</w:t>
      </w:r>
      <w:r w:rsidRPr="00D930F6">
        <w:rPr>
          <w:lang w:val="en-GB"/>
        </w:rPr>
        <w:t>, p. 20.</w:t>
      </w:r>
    </w:p>
  </w:footnote>
  <w:footnote w:id="96">
    <w:p w14:paraId="301D051B" w14:textId="3094B565" w:rsidR="004B4BF4" w:rsidRPr="00D930F6" w:rsidRDefault="004B4BF4" w:rsidP="00731E60">
      <w:pPr>
        <w:pStyle w:val="FootnoteText"/>
        <w:tabs>
          <w:tab w:val="left" w:pos="7938"/>
        </w:tabs>
        <w:ind w:right="567" w:firstLine="0"/>
        <w:rPr>
          <w:lang w:val="en-GB"/>
        </w:rPr>
      </w:pPr>
      <w:r w:rsidRPr="00D930F6">
        <w:rPr>
          <w:rStyle w:val="FootnoteReference"/>
          <w:lang w:val="en-GB"/>
        </w:rPr>
        <w:footnoteRef/>
      </w:r>
      <w:r w:rsidRPr="00D930F6">
        <w:rPr>
          <w:lang w:val="en-GB"/>
        </w:rPr>
        <w:t xml:space="preserve"> Ibid.</w:t>
      </w:r>
    </w:p>
  </w:footnote>
  <w:footnote w:id="97">
    <w:p w14:paraId="19112AC6" w14:textId="2BAB50AC" w:rsidR="004B4BF4" w:rsidRPr="00D930F6" w:rsidRDefault="004B4BF4" w:rsidP="00E910A2">
      <w:pPr>
        <w:pStyle w:val="FootnoteText"/>
        <w:tabs>
          <w:tab w:val="left" w:pos="7938"/>
        </w:tabs>
        <w:ind w:right="567" w:firstLine="0"/>
        <w:rPr>
          <w:lang w:val="en-GB"/>
        </w:rPr>
      </w:pPr>
      <w:r w:rsidRPr="00D930F6">
        <w:rPr>
          <w:rStyle w:val="FootnoteReference"/>
          <w:lang w:val="en-GB"/>
        </w:rPr>
        <w:footnoteRef/>
      </w:r>
      <w:r w:rsidRPr="00D930F6">
        <w:rPr>
          <w:lang w:val="en-GB"/>
        </w:rPr>
        <w:t xml:space="preserve"> Ibid</w:t>
      </w:r>
      <w:r>
        <w:rPr>
          <w:lang w:val="en-GB"/>
        </w:rPr>
        <w:t>.</w:t>
      </w:r>
      <w:r w:rsidRPr="00D930F6">
        <w:rPr>
          <w:lang w:val="en-GB"/>
        </w:rPr>
        <w:t>, pp. 20-21.</w:t>
      </w:r>
    </w:p>
  </w:footnote>
  <w:footnote w:id="98">
    <w:p w14:paraId="42A2BDA7" w14:textId="7D4F3199" w:rsidR="004B4BF4" w:rsidRPr="00D930F6" w:rsidRDefault="004B4BF4" w:rsidP="00FE7B4A">
      <w:pPr>
        <w:pStyle w:val="FootnoteText"/>
        <w:tabs>
          <w:tab w:val="left" w:pos="7938"/>
        </w:tabs>
        <w:ind w:right="567" w:firstLine="0"/>
        <w:rPr>
          <w:lang w:val="en-GB"/>
        </w:rPr>
      </w:pPr>
      <w:r w:rsidRPr="00D930F6">
        <w:rPr>
          <w:rStyle w:val="FootnoteReference"/>
          <w:lang w:val="en-GB"/>
        </w:rPr>
        <w:footnoteRef/>
      </w:r>
      <w:r w:rsidRPr="00D930F6">
        <w:rPr>
          <w:lang w:val="en-GB"/>
        </w:rPr>
        <w:t xml:space="preserve"> Questions from the Committee to the communicant, 8 June 2017.</w:t>
      </w:r>
    </w:p>
  </w:footnote>
  <w:footnote w:id="99">
    <w:p w14:paraId="785293B2" w14:textId="12877991" w:rsidR="004B4BF4" w:rsidRPr="00D930F6" w:rsidRDefault="004B4BF4" w:rsidP="00FE7B4A">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Communicant’s reply to the Committee’s questions, 23 June 2017, para. 17.</w:t>
      </w:r>
    </w:p>
  </w:footnote>
  <w:footnote w:id="100">
    <w:p w14:paraId="50FAAD77" w14:textId="77777777" w:rsidR="004B4BF4" w:rsidRPr="00D930F6" w:rsidRDefault="004B4BF4" w:rsidP="00E910A2">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Communicant’s revised summary of the communication, 16 December 2016, para. 20.</w:t>
      </w:r>
    </w:p>
  </w:footnote>
  <w:footnote w:id="101">
    <w:p w14:paraId="3BDD96D5" w14:textId="269A935F" w:rsidR="004B4BF4" w:rsidRPr="00D930F6" w:rsidRDefault="004B4BF4" w:rsidP="000B6195">
      <w:pPr>
        <w:pStyle w:val="FootnoteText"/>
        <w:tabs>
          <w:tab w:val="left" w:pos="7938"/>
        </w:tabs>
        <w:ind w:right="567" w:firstLine="0"/>
        <w:rPr>
          <w:lang w:val="en-GB"/>
        </w:rPr>
      </w:pPr>
      <w:r w:rsidRPr="00D930F6">
        <w:rPr>
          <w:rStyle w:val="FootnoteReference"/>
          <w:lang w:val="en-GB"/>
        </w:rPr>
        <w:footnoteRef/>
      </w:r>
      <w:r w:rsidRPr="00D930F6">
        <w:rPr>
          <w:lang w:val="en-GB"/>
        </w:rPr>
        <w:t xml:space="preserve"> ECE/</w:t>
      </w:r>
      <w:proofErr w:type="gramStart"/>
      <w:r w:rsidRPr="00D930F6">
        <w:rPr>
          <w:lang w:val="en-GB"/>
        </w:rPr>
        <w:t>MP.PP</w:t>
      </w:r>
      <w:proofErr w:type="gramEnd"/>
      <w:r w:rsidRPr="00D930F6">
        <w:rPr>
          <w:lang w:val="en-GB"/>
        </w:rPr>
        <w:t>/2014/2/Add.1.</w:t>
      </w:r>
    </w:p>
  </w:footnote>
  <w:footnote w:id="102">
    <w:p w14:paraId="3EF032BC" w14:textId="77777777" w:rsidR="004B4BF4" w:rsidRPr="00D930F6" w:rsidRDefault="004B4BF4" w:rsidP="00CE4A37">
      <w:pPr>
        <w:pStyle w:val="FootnoteText"/>
        <w:tabs>
          <w:tab w:val="left" w:pos="7938"/>
        </w:tabs>
        <w:ind w:right="567" w:firstLine="0"/>
        <w:rPr>
          <w:lang w:val="en-GB"/>
        </w:rPr>
      </w:pPr>
      <w:r w:rsidRPr="00D930F6">
        <w:rPr>
          <w:rStyle w:val="FootnoteReference"/>
          <w:lang w:val="en-GB"/>
        </w:rPr>
        <w:footnoteRef/>
      </w:r>
      <w:r w:rsidRPr="00D930F6">
        <w:rPr>
          <w:lang w:val="en-GB"/>
        </w:rPr>
        <w:t xml:space="preserve"> ECE/</w:t>
      </w:r>
      <w:proofErr w:type="gramStart"/>
      <w:r w:rsidRPr="00D930F6">
        <w:rPr>
          <w:lang w:val="en-GB"/>
        </w:rPr>
        <w:t>MP.PP</w:t>
      </w:r>
      <w:proofErr w:type="gramEnd"/>
      <w:r w:rsidRPr="00D930F6">
        <w:rPr>
          <w:lang w:val="en-GB"/>
        </w:rPr>
        <w:t>/2017/2/Add.1.</w:t>
      </w:r>
    </w:p>
  </w:footnote>
  <w:footnote w:id="103">
    <w:p w14:paraId="1FD72978" w14:textId="77777777" w:rsidR="004B4BF4" w:rsidRPr="00D930F6" w:rsidRDefault="004B4BF4" w:rsidP="000B6195">
      <w:pPr>
        <w:pStyle w:val="FootnoteText"/>
        <w:tabs>
          <w:tab w:val="left" w:pos="7938"/>
        </w:tabs>
        <w:ind w:right="567" w:firstLine="0"/>
        <w:rPr>
          <w:lang w:val="en-GB"/>
        </w:rPr>
      </w:pPr>
      <w:r w:rsidRPr="00D930F6">
        <w:rPr>
          <w:rStyle w:val="FootnoteReference"/>
          <w:lang w:val="en-GB"/>
        </w:rPr>
        <w:footnoteRef/>
      </w:r>
      <w:r w:rsidRPr="00D930F6">
        <w:rPr>
          <w:lang w:val="en-GB"/>
        </w:rPr>
        <w:t xml:space="preserve"> ECE/</w:t>
      </w:r>
      <w:proofErr w:type="gramStart"/>
      <w:r w:rsidRPr="00D930F6">
        <w:rPr>
          <w:lang w:val="en-GB"/>
        </w:rPr>
        <w:t>MP.PP</w:t>
      </w:r>
      <w:proofErr w:type="gramEnd"/>
      <w:r w:rsidRPr="00D930F6">
        <w:rPr>
          <w:lang w:val="en-GB"/>
        </w:rPr>
        <w:t>/C.1/2017/3.</w:t>
      </w:r>
    </w:p>
  </w:footnote>
  <w:footnote w:id="104">
    <w:p w14:paraId="159A68BF" w14:textId="77777777" w:rsidR="004B4BF4" w:rsidRPr="00D930F6" w:rsidRDefault="004B4BF4" w:rsidP="00DF60A5">
      <w:pPr>
        <w:pStyle w:val="FootnoteText"/>
        <w:tabs>
          <w:tab w:val="left" w:pos="7938"/>
        </w:tabs>
        <w:ind w:right="567" w:firstLine="0"/>
        <w:rPr>
          <w:lang w:val="en-GB"/>
        </w:rPr>
      </w:pPr>
      <w:r w:rsidRPr="00D930F6">
        <w:rPr>
          <w:rStyle w:val="FootnoteReference"/>
          <w:lang w:val="en-GB"/>
        </w:rPr>
        <w:footnoteRef/>
      </w:r>
      <w:r w:rsidRPr="00D930F6">
        <w:rPr>
          <w:lang w:val="en-GB"/>
        </w:rPr>
        <w:t xml:space="preserve"> Email received from observer OEKOBUERO, 21 November 2016.</w:t>
      </w:r>
    </w:p>
  </w:footnote>
  <w:footnote w:id="105">
    <w:p w14:paraId="61A703C6" w14:textId="046FF801" w:rsidR="004B4BF4" w:rsidRPr="00D930F6" w:rsidRDefault="004B4BF4">
      <w:pPr>
        <w:pStyle w:val="FootnoteText"/>
        <w:rPr>
          <w:lang w:val="en-GB"/>
        </w:rPr>
      </w:pPr>
      <w:r w:rsidRPr="00D930F6">
        <w:tab/>
      </w:r>
      <w:r w:rsidRPr="00D930F6">
        <w:tab/>
      </w:r>
      <w:r w:rsidRPr="00D930F6">
        <w:tab/>
      </w:r>
      <w:r w:rsidRPr="00D930F6">
        <w:rPr>
          <w:rStyle w:val="FootnoteReference"/>
        </w:rPr>
        <w:footnoteRef/>
      </w:r>
      <w:r w:rsidRPr="00D930F6">
        <w:t xml:space="preserve"> </w:t>
      </w:r>
      <w:r w:rsidRPr="00D930F6">
        <w:rPr>
          <w:lang w:val="en-GB"/>
        </w:rPr>
        <w:t xml:space="preserve">See Committee’s first progress review on decision VI/8e, </w:t>
      </w:r>
      <w:r>
        <w:rPr>
          <w:lang w:val="en-GB"/>
        </w:rPr>
        <w:t xml:space="preserve">25 February 2019, </w:t>
      </w:r>
      <w:r w:rsidRPr="00D930F6">
        <w:rPr>
          <w:lang w:val="en-GB"/>
        </w:rPr>
        <w:t>paras</w:t>
      </w:r>
      <w:r>
        <w:rPr>
          <w:lang w:val="en-GB"/>
        </w:rPr>
        <w:t>.</w:t>
      </w:r>
      <w:r w:rsidRPr="00D930F6">
        <w:rPr>
          <w:lang w:val="en-GB"/>
        </w:rPr>
        <w:t xml:space="preserve"> 27 and 29. </w:t>
      </w:r>
    </w:p>
  </w:footnote>
  <w:footnote w:id="106">
    <w:p w14:paraId="6DA1A9BB" w14:textId="55B34A33" w:rsidR="004B4BF4" w:rsidRPr="00D930F6" w:rsidRDefault="004B4BF4" w:rsidP="00FB712F">
      <w:pPr>
        <w:pStyle w:val="FootnoteText"/>
        <w:tabs>
          <w:tab w:val="left" w:pos="7938"/>
        </w:tabs>
        <w:ind w:right="567" w:firstLine="0"/>
        <w:rPr>
          <w:lang w:val="en-US"/>
        </w:rPr>
      </w:pPr>
      <w:r w:rsidRPr="00D930F6">
        <w:rPr>
          <w:rStyle w:val="FootnoteReference"/>
        </w:rPr>
        <w:footnoteRef/>
      </w:r>
      <w:r w:rsidRPr="00D930F6">
        <w:t xml:space="preserve"> </w:t>
      </w:r>
      <w:bookmarkStart w:id="69" w:name="_Hlk15382159"/>
      <w:r>
        <w:rPr>
          <w:lang w:val="en-GB"/>
        </w:rPr>
        <w:t>ECE/MP.PP.2017/38</w:t>
      </w:r>
      <w:r w:rsidRPr="00D930F6">
        <w:rPr>
          <w:lang w:val="en-US"/>
        </w:rPr>
        <w:t>, para. 37</w:t>
      </w:r>
      <w:bookmarkEnd w:id="69"/>
    </w:p>
  </w:footnote>
  <w:footnote w:id="107">
    <w:p w14:paraId="21FBF7CB" w14:textId="77777777" w:rsidR="004B4BF4" w:rsidRPr="00D930F6" w:rsidRDefault="004B4BF4" w:rsidP="00E807F0">
      <w:pPr>
        <w:pStyle w:val="FootnoteText"/>
        <w:tabs>
          <w:tab w:val="left" w:pos="7938"/>
        </w:tabs>
        <w:ind w:right="567" w:firstLine="0"/>
        <w:rPr>
          <w:lang w:val="en-GB"/>
        </w:rPr>
      </w:pPr>
      <w:r w:rsidRPr="00D930F6">
        <w:rPr>
          <w:rStyle w:val="FootnoteReference"/>
        </w:rPr>
        <w:footnoteRef/>
      </w:r>
      <w:r w:rsidRPr="00D930F6">
        <w:t xml:space="preserve"> </w:t>
      </w:r>
      <w:r w:rsidRPr="00D930F6">
        <w:rPr>
          <w:lang w:val="en-GB"/>
        </w:rPr>
        <w:t>Communicant’s reply to the Committee’s questions, 23 June 2017, para. 11.</w:t>
      </w:r>
    </w:p>
  </w:footnote>
  <w:footnote w:id="108">
    <w:p w14:paraId="0C4D7EDF" w14:textId="691E6BC6" w:rsidR="004B4BF4" w:rsidRPr="00D930F6" w:rsidRDefault="004B4BF4" w:rsidP="00093F6E">
      <w:pPr>
        <w:pStyle w:val="FootnoteText"/>
        <w:tabs>
          <w:tab w:val="left" w:pos="7938"/>
        </w:tabs>
        <w:ind w:right="567" w:firstLine="0"/>
        <w:rPr>
          <w:lang w:val="en-US"/>
        </w:rPr>
      </w:pPr>
      <w:r w:rsidRPr="00D930F6">
        <w:rPr>
          <w:rStyle w:val="FootnoteReference"/>
        </w:rPr>
        <w:footnoteRef/>
      </w:r>
      <w:r w:rsidRPr="00D930F6">
        <w:t xml:space="preserve"> </w:t>
      </w:r>
      <w:r w:rsidRPr="00D930F6">
        <w:rPr>
          <w:lang w:val="en-GB"/>
        </w:rPr>
        <w:t>Ibid., paras. 12-13.</w:t>
      </w:r>
    </w:p>
  </w:footnote>
  <w:footnote w:id="109">
    <w:p w14:paraId="1BDB0ABF" w14:textId="6E042D34" w:rsidR="004B4BF4" w:rsidRPr="005F1F17" w:rsidRDefault="004B4BF4">
      <w:pPr>
        <w:pStyle w:val="FootnoteText"/>
        <w:rPr>
          <w:lang w:val="fr-CH"/>
        </w:rPr>
      </w:pPr>
      <w:r w:rsidRPr="00D930F6">
        <w:tab/>
      </w:r>
      <w:r w:rsidRPr="00D930F6">
        <w:tab/>
      </w:r>
      <w:r w:rsidRPr="00D930F6">
        <w:rPr>
          <w:rStyle w:val="FootnoteReference"/>
        </w:rPr>
        <w:footnoteRef/>
      </w:r>
      <w:r w:rsidRPr="00D930F6">
        <w:t xml:space="preserve"> </w:t>
      </w:r>
      <w:r w:rsidRPr="00D930F6">
        <w:rPr>
          <w:lang w:val="fr-CH"/>
        </w:rPr>
        <w:t>Ibid.</w:t>
      </w:r>
      <w:r>
        <w:rPr>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307C8" w14:textId="77777777" w:rsidR="004B4BF4" w:rsidRPr="00E32978" w:rsidRDefault="004B4BF4" w:rsidP="008F1F4D">
    <w:pPr>
      <w:pStyle w:val="Header"/>
      <w:jc w:val="right"/>
      <w:rPr>
        <w:b w:val="0"/>
      </w:rPr>
    </w:pPr>
    <w:r>
      <w:rPr>
        <w:b w:val="0"/>
      </w:rPr>
      <w:t>ACCC/C/2014/106 (Czech Republic)</w:t>
    </w:r>
  </w:p>
  <w:p w14:paraId="267E4080" w14:textId="77777777" w:rsidR="004B4BF4" w:rsidRPr="00F56A6B" w:rsidRDefault="004B4BF4" w:rsidP="003E5A9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1A4E6" w14:textId="727E8187" w:rsidR="004B4BF4" w:rsidRPr="00E32978" w:rsidRDefault="004B4BF4" w:rsidP="00E20A06">
    <w:pPr>
      <w:pStyle w:val="Header"/>
      <w:jc w:val="right"/>
      <w:rPr>
        <w:b w:val="0"/>
      </w:rPr>
    </w:pPr>
    <w:r>
      <w:rPr>
        <w:b w:val="0"/>
      </w:rPr>
      <w:t>ACCC/C/</w:t>
    </w:r>
    <w:r>
      <w:rPr>
        <w:b w:val="0"/>
      </w:rPr>
      <w:t>2013</w:t>
    </w:r>
    <w:r>
      <w:rPr>
        <w:b w:val="0"/>
      </w:rPr>
      <w:t>/106 (Czechia)</w:t>
    </w:r>
  </w:p>
  <w:p w14:paraId="5700089C" w14:textId="73C5D955" w:rsidR="004B4BF4" w:rsidRPr="00F47998" w:rsidRDefault="004B4BF4" w:rsidP="003E5A96">
    <w:pPr>
      <w:pStyle w:val="Header"/>
      <w:jc w:val="right"/>
      <w:rPr>
        <w:b w:val="0"/>
      </w:rPr>
    </w:pPr>
    <w:r>
      <w:rPr>
        <w:b w:val="0"/>
      </w:rPr>
      <w:t>Draft findings for parties’ comments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447B4" w14:textId="77777777" w:rsidR="004B4BF4" w:rsidRDefault="004B4BF4" w:rsidP="00E32978">
    <w:pPr>
      <w:pStyle w:val="Header"/>
      <w:jc w:val="right"/>
      <w:rPr>
        <w:b w:val="0"/>
      </w:rPr>
    </w:pPr>
    <w:r>
      <w:rPr>
        <w:b w:val="0"/>
      </w:rPr>
      <w:t>ACCC/C/2014/106 (Czech Republic)</w:t>
    </w:r>
  </w:p>
  <w:p w14:paraId="22FFA38D" w14:textId="77777777" w:rsidR="004B4BF4" w:rsidRPr="00E32978" w:rsidRDefault="004B4BF4" w:rsidP="00E32978">
    <w:pPr>
      <w:pStyle w:val="Header"/>
      <w:jc w:val="right"/>
      <w:rPr>
        <w:b w:val="0"/>
      </w:rPr>
    </w:pPr>
    <w:r>
      <w:rPr>
        <w:b w:val="0"/>
      </w:rPr>
      <w:t>Draft findings for hearing at CC51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239439BA"/>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rPr>
        <w:rFonts w:hint="default"/>
      </w:rPr>
    </w:lvl>
    <w:lvl w:ilvl="2">
      <w:start w:val="1"/>
      <w:numFmt w:val="lowerRoman"/>
      <w:lvlText w:val="%3."/>
      <w:lvlJc w:val="right"/>
      <w:pPr>
        <w:tabs>
          <w:tab w:val="num" w:pos="0"/>
        </w:tabs>
        <w:ind w:left="3294" w:hanging="180"/>
      </w:pPr>
    </w:lvl>
    <w:lvl w:ilvl="3">
      <w:start w:val="1"/>
      <w:numFmt w:val="upperRoman"/>
      <w:lvlText w:val="%4."/>
      <w:lvlJc w:val="righ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1" w15:restartNumberingAfterBreak="0">
    <w:nsid w:val="0DB3510A"/>
    <w:multiLevelType w:val="hybridMultilevel"/>
    <w:tmpl w:val="F9445DE0"/>
    <w:lvl w:ilvl="0" w:tplc="BA2EEF68">
      <w:start w:val="1"/>
      <w:numFmt w:val="lowerLetter"/>
      <w:lvlText w:val="(%1)"/>
      <w:lvlJc w:val="left"/>
      <w:pPr>
        <w:ind w:left="1689" w:hanging="510"/>
      </w:pPr>
      <w:rPr>
        <w:rFonts w:hint="default"/>
      </w:rPr>
    </w:lvl>
    <w:lvl w:ilvl="1" w:tplc="08090019" w:tentative="1">
      <w:start w:val="1"/>
      <w:numFmt w:val="lowerLetter"/>
      <w:lvlText w:val="%2."/>
      <w:lvlJc w:val="left"/>
      <w:pPr>
        <w:ind w:left="2259" w:hanging="360"/>
      </w:pPr>
    </w:lvl>
    <w:lvl w:ilvl="2" w:tplc="0809001B" w:tentative="1">
      <w:start w:val="1"/>
      <w:numFmt w:val="lowerRoman"/>
      <w:lvlText w:val="%3."/>
      <w:lvlJc w:val="right"/>
      <w:pPr>
        <w:ind w:left="2979" w:hanging="180"/>
      </w:pPr>
    </w:lvl>
    <w:lvl w:ilvl="3" w:tplc="0809000F" w:tentative="1">
      <w:start w:val="1"/>
      <w:numFmt w:val="decimal"/>
      <w:lvlText w:val="%4."/>
      <w:lvlJc w:val="left"/>
      <w:pPr>
        <w:ind w:left="3699" w:hanging="360"/>
      </w:pPr>
    </w:lvl>
    <w:lvl w:ilvl="4" w:tplc="08090019" w:tentative="1">
      <w:start w:val="1"/>
      <w:numFmt w:val="lowerLetter"/>
      <w:lvlText w:val="%5."/>
      <w:lvlJc w:val="left"/>
      <w:pPr>
        <w:ind w:left="4419" w:hanging="360"/>
      </w:pPr>
    </w:lvl>
    <w:lvl w:ilvl="5" w:tplc="0809001B" w:tentative="1">
      <w:start w:val="1"/>
      <w:numFmt w:val="lowerRoman"/>
      <w:lvlText w:val="%6."/>
      <w:lvlJc w:val="right"/>
      <w:pPr>
        <w:ind w:left="5139" w:hanging="180"/>
      </w:pPr>
    </w:lvl>
    <w:lvl w:ilvl="6" w:tplc="0809000F" w:tentative="1">
      <w:start w:val="1"/>
      <w:numFmt w:val="decimal"/>
      <w:lvlText w:val="%7."/>
      <w:lvlJc w:val="left"/>
      <w:pPr>
        <w:ind w:left="5859" w:hanging="360"/>
      </w:pPr>
    </w:lvl>
    <w:lvl w:ilvl="7" w:tplc="08090019" w:tentative="1">
      <w:start w:val="1"/>
      <w:numFmt w:val="lowerLetter"/>
      <w:lvlText w:val="%8."/>
      <w:lvlJc w:val="left"/>
      <w:pPr>
        <w:ind w:left="6579" w:hanging="360"/>
      </w:pPr>
    </w:lvl>
    <w:lvl w:ilvl="8" w:tplc="0809001B" w:tentative="1">
      <w:start w:val="1"/>
      <w:numFmt w:val="lowerRoman"/>
      <w:lvlText w:val="%9."/>
      <w:lvlJc w:val="right"/>
      <w:pPr>
        <w:ind w:left="7299" w:hanging="180"/>
      </w:pPr>
    </w:lvl>
  </w:abstractNum>
  <w:abstractNum w:abstractNumId="2" w15:restartNumberingAfterBreak="0">
    <w:nsid w:val="0E32486A"/>
    <w:multiLevelType w:val="hybridMultilevel"/>
    <w:tmpl w:val="282A42AA"/>
    <w:lvl w:ilvl="0" w:tplc="92C4D5A2">
      <w:start w:val="1"/>
      <w:numFmt w:val="upperLetter"/>
      <w:lvlText w:val="%1)"/>
      <w:lvlJc w:val="left"/>
      <w:pPr>
        <w:ind w:left="1460" w:hanging="360"/>
      </w:pPr>
      <w:rPr>
        <w:rFonts w:hint="default"/>
      </w:rPr>
    </w:lvl>
    <w:lvl w:ilvl="1" w:tplc="08090019" w:tentative="1">
      <w:start w:val="1"/>
      <w:numFmt w:val="lowerLetter"/>
      <w:lvlText w:val="%2."/>
      <w:lvlJc w:val="left"/>
      <w:pPr>
        <w:ind w:left="2180" w:hanging="360"/>
      </w:pPr>
    </w:lvl>
    <w:lvl w:ilvl="2" w:tplc="0809001B" w:tentative="1">
      <w:start w:val="1"/>
      <w:numFmt w:val="lowerRoman"/>
      <w:lvlText w:val="%3."/>
      <w:lvlJc w:val="right"/>
      <w:pPr>
        <w:ind w:left="2900" w:hanging="180"/>
      </w:pPr>
    </w:lvl>
    <w:lvl w:ilvl="3" w:tplc="0809000F" w:tentative="1">
      <w:start w:val="1"/>
      <w:numFmt w:val="decimal"/>
      <w:lvlText w:val="%4."/>
      <w:lvlJc w:val="left"/>
      <w:pPr>
        <w:ind w:left="3620" w:hanging="360"/>
      </w:pPr>
    </w:lvl>
    <w:lvl w:ilvl="4" w:tplc="08090019" w:tentative="1">
      <w:start w:val="1"/>
      <w:numFmt w:val="lowerLetter"/>
      <w:lvlText w:val="%5."/>
      <w:lvlJc w:val="left"/>
      <w:pPr>
        <w:ind w:left="4340" w:hanging="360"/>
      </w:pPr>
    </w:lvl>
    <w:lvl w:ilvl="5" w:tplc="0809001B" w:tentative="1">
      <w:start w:val="1"/>
      <w:numFmt w:val="lowerRoman"/>
      <w:lvlText w:val="%6."/>
      <w:lvlJc w:val="right"/>
      <w:pPr>
        <w:ind w:left="5060" w:hanging="180"/>
      </w:pPr>
    </w:lvl>
    <w:lvl w:ilvl="6" w:tplc="0809000F" w:tentative="1">
      <w:start w:val="1"/>
      <w:numFmt w:val="decimal"/>
      <w:lvlText w:val="%7."/>
      <w:lvlJc w:val="left"/>
      <w:pPr>
        <w:ind w:left="5780" w:hanging="360"/>
      </w:pPr>
    </w:lvl>
    <w:lvl w:ilvl="7" w:tplc="08090019" w:tentative="1">
      <w:start w:val="1"/>
      <w:numFmt w:val="lowerLetter"/>
      <w:lvlText w:val="%8."/>
      <w:lvlJc w:val="left"/>
      <w:pPr>
        <w:ind w:left="6500" w:hanging="360"/>
      </w:pPr>
    </w:lvl>
    <w:lvl w:ilvl="8" w:tplc="0809001B" w:tentative="1">
      <w:start w:val="1"/>
      <w:numFmt w:val="lowerRoman"/>
      <w:lvlText w:val="%9."/>
      <w:lvlJc w:val="right"/>
      <w:pPr>
        <w:ind w:left="7220" w:hanging="180"/>
      </w:pPr>
    </w:lvl>
  </w:abstractNum>
  <w:abstractNum w:abstractNumId="3" w15:restartNumberingAfterBreak="0">
    <w:nsid w:val="0E7D7CD6"/>
    <w:multiLevelType w:val="hybridMultilevel"/>
    <w:tmpl w:val="9B6265E2"/>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2707B1E"/>
    <w:multiLevelType w:val="hybridMultilevel"/>
    <w:tmpl w:val="FA58B3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550123"/>
    <w:multiLevelType w:val="hybridMultilevel"/>
    <w:tmpl w:val="34A63E0E"/>
    <w:lvl w:ilvl="0" w:tplc="3940AAF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D6362"/>
    <w:multiLevelType w:val="hybridMultilevel"/>
    <w:tmpl w:val="EE76CE5A"/>
    <w:lvl w:ilvl="0" w:tplc="B234EB9C">
      <w:start w:val="1"/>
      <w:numFmt w:val="decimal"/>
      <w:lvlText w:val="%1."/>
      <w:lvlJc w:val="left"/>
      <w:pPr>
        <w:tabs>
          <w:tab w:val="num" w:pos="2703"/>
        </w:tabs>
        <w:ind w:left="2703" w:hanging="576"/>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183D1574"/>
    <w:multiLevelType w:val="hybridMultilevel"/>
    <w:tmpl w:val="7F067D68"/>
    <w:lvl w:ilvl="0" w:tplc="9D8A44FA">
      <w:start w:val="1"/>
      <w:numFmt w:val="decimal"/>
      <w:lvlText w:val="%1."/>
      <w:lvlJc w:val="left"/>
      <w:pPr>
        <w:tabs>
          <w:tab w:val="num" w:pos="1853"/>
        </w:tabs>
        <w:ind w:left="1853" w:hanging="576"/>
      </w:pPr>
      <w:rPr>
        <w:rFonts w:hint="default"/>
        <w:lang w:val="en-GB"/>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8" w15:restartNumberingAfterBreak="0">
    <w:nsid w:val="263A3AF4"/>
    <w:multiLevelType w:val="hybridMultilevel"/>
    <w:tmpl w:val="86CA6434"/>
    <w:lvl w:ilvl="0" w:tplc="B234EB9C">
      <w:start w:val="1"/>
      <w:numFmt w:val="decimal"/>
      <w:lvlText w:val="%1."/>
      <w:lvlJc w:val="left"/>
      <w:pPr>
        <w:tabs>
          <w:tab w:val="num" w:pos="1853"/>
        </w:tabs>
        <w:ind w:left="1853" w:hanging="576"/>
      </w:pPr>
      <w:rPr>
        <w:rFonts w:hint="default"/>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9" w15:restartNumberingAfterBreak="0">
    <w:nsid w:val="286A3772"/>
    <w:multiLevelType w:val="hybridMultilevel"/>
    <w:tmpl w:val="33B8A83A"/>
    <w:lvl w:ilvl="0" w:tplc="B234EB9C">
      <w:start w:val="1"/>
      <w:numFmt w:val="decimal"/>
      <w:lvlText w:val="%1."/>
      <w:lvlJc w:val="left"/>
      <w:pPr>
        <w:tabs>
          <w:tab w:val="num" w:pos="1746"/>
        </w:tabs>
        <w:ind w:left="1746" w:hanging="576"/>
      </w:pPr>
      <w:rPr>
        <w:rFonts w:hint="default"/>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0" w15:restartNumberingAfterBreak="0">
    <w:nsid w:val="28847954"/>
    <w:multiLevelType w:val="hybridMultilevel"/>
    <w:tmpl w:val="D092EE94"/>
    <w:lvl w:ilvl="0" w:tplc="B06A77AA">
      <w:start w:val="1"/>
      <w:numFmt w:val="bullet"/>
      <w:lvlText w:val=""/>
      <w:lvlJc w:val="left"/>
      <w:pPr>
        <w:ind w:left="1820" w:hanging="360"/>
      </w:pPr>
      <w:rPr>
        <w:rFonts w:ascii="Symbol" w:hAnsi="Symbol" w:hint="default"/>
        <w:sz w:val="20"/>
        <w:szCs w:val="20"/>
      </w:rPr>
    </w:lvl>
    <w:lvl w:ilvl="1" w:tplc="08090003" w:tentative="1">
      <w:start w:val="1"/>
      <w:numFmt w:val="bullet"/>
      <w:lvlText w:val="o"/>
      <w:lvlJc w:val="left"/>
      <w:pPr>
        <w:ind w:left="2540" w:hanging="360"/>
      </w:pPr>
      <w:rPr>
        <w:rFonts w:ascii="Courier New" w:hAnsi="Courier New" w:cs="Courier New" w:hint="default"/>
      </w:rPr>
    </w:lvl>
    <w:lvl w:ilvl="2" w:tplc="08090005" w:tentative="1">
      <w:start w:val="1"/>
      <w:numFmt w:val="bullet"/>
      <w:lvlText w:val=""/>
      <w:lvlJc w:val="left"/>
      <w:pPr>
        <w:ind w:left="3260" w:hanging="360"/>
      </w:pPr>
      <w:rPr>
        <w:rFonts w:ascii="Wingdings" w:hAnsi="Wingdings" w:hint="default"/>
      </w:rPr>
    </w:lvl>
    <w:lvl w:ilvl="3" w:tplc="08090001" w:tentative="1">
      <w:start w:val="1"/>
      <w:numFmt w:val="bullet"/>
      <w:lvlText w:val=""/>
      <w:lvlJc w:val="left"/>
      <w:pPr>
        <w:ind w:left="3980" w:hanging="360"/>
      </w:pPr>
      <w:rPr>
        <w:rFonts w:ascii="Symbol" w:hAnsi="Symbol" w:hint="default"/>
      </w:rPr>
    </w:lvl>
    <w:lvl w:ilvl="4" w:tplc="08090003" w:tentative="1">
      <w:start w:val="1"/>
      <w:numFmt w:val="bullet"/>
      <w:lvlText w:val="o"/>
      <w:lvlJc w:val="left"/>
      <w:pPr>
        <w:ind w:left="4700" w:hanging="360"/>
      </w:pPr>
      <w:rPr>
        <w:rFonts w:ascii="Courier New" w:hAnsi="Courier New" w:cs="Courier New" w:hint="default"/>
      </w:rPr>
    </w:lvl>
    <w:lvl w:ilvl="5" w:tplc="08090005" w:tentative="1">
      <w:start w:val="1"/>
      <w:numFmt w:val="bullet"/>
      <w:lvlText w:val=""/>
      <w:lvlJc w:val="left"/>
      <w:pPr>
        <w:ind w:left="5420" w:hanging="360"/>
      </w:pPr>
      <w:rPr>
        <w:rFonts w:ascii="Wingdings" w:hAnsi="Wingdings" w:hint="default"/>
      </w:rPr>
    </w:lvl>
    <w:lvl w:ilvl="6" w:tplc="08090001" w:tentative="1">
      <w:start w:val="1"/>
      <w:numFmt w:val="bullet"/>
      <w:lvlText w:val=""/>
      <w:lvlJc w:val="left"/>
      <w:pPr>
        <w:ind w:left="6140" w:hanging="360"/>
      </w:pPr>
      <w:rPr>
        <w:rFonts w:ascii="Symbol" w:hAnsi="Symbol" w:hint="default"/>
      </w:rPr>
    </w:lvl>
    <w:lvl w:ilvl="7" w:tplc="08090003" w:tentative="1">
      <w:start w:val="1"/>
      <w:numFmt w:val="bullet"/>
      <w:lvlText w:val="o"/>
      <w:lvlJc w:val="left"/>
      <w:pPr>
        <w:ind w:left="6860" w:hanging="360"/>
      </w:pPr>
      <w:rPr>
        <w:rFonts w:ascii="Courier New" w:hAnsi="Courier New" w:cs="Courier New" w:hint="default"/>
      </w:rPr>
    </w:lvl>
    <w:lvl w:ilvl="8" w:tplc="08090005" w:tentative="1">
      <w:start w:val="1"/>
      <w:numFmt w:val="bullet"/>
      <w:lvlText w:val=""/>
      <w:lvlJc w:val="left"/>
      <w:pPr>
        <w:ind w:left="7580" w:hanging="360"/>
      </w:pPr>
      <w:rPr>
        <w:rFonts w:ascii="Wingdings" w:hAnsi="Wingdings" w:hint="default"/>
      </w:rPr>
    </w:lvl>
  </w:abstractNum>
  <w:abstractNum w:abstractNumId="11" w15:restartNumberingAfterBreak="0">
    <w:nsid w:val="297C3A67"/>
    <w:multiLevelType w:val="hybridMultilevel"/>
    <w:tmpl w:val="0BF88278"/>
    <w:lvl w:ilvl="0" w:tplc="7540910C">
      <w:start w:val="1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15:restartNumberingAfterBreak="0">
    <w:nsid w:val="2A3C6E75"/>
    <w:multiLevelType w:val="hybridMultilevel"/>
    <w:tmpl w:val="B8C843B2"/>
    <w:lvl w:ilvl="0" w:tplc="68700A18">
      <w:start w:val="2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2E133AB3"/>
    <w:multiLevelType w:val="hybridMultilevel"/>
    <w:tmpl w:val="66B6C0FA"/>
    <w:lvl w:ilvl="0" w:tplc="11BCA316">
      <w:start w:val="1"/>
      <w:numFmt w:val="bullet"/>
      <w:lvlText w:val=""/>
      <w:lvlJc w:val="left"/>
      <w:pPr>
        <w:ind w:left="1820" w:hanging="360"/>
      </w:pPr>
      <w:rPr>
        <w:rFonts w:ascii="Symbol" w:hAnsi="Symbol" w:hint="default"/>
        <w:sz w:val="20"/>
        <w:szCs w:val="20"/>
      </w:rPr>
    </w:lvl>
    <w:lvl w:ilvl="1" w:tplc="08090003" w:tentative="1">
      <w:start w:val="1"/>
      <w:numFmt w:val="bullet"/>
      <w:lvlText w:val="o"/>
      <w:lvlJc w:val="left"/>
      <w:pPr>
        <w:ind w:left="2540" w:hanging="360"/>
      </w:pPr>
      <w:rPr>
        <w:rFonts w:ascii="Courier New" w:hAnsi="Courier New" w:cs="Courier New" w:hint="default"/>
      </w:rPr>
    </w:lvl>
    <w:lvl w:ilvl="2" w:tplc="08090005" w:tentative="1">
      <w:start w:val="1"/>
      <w:numFmt w:val="bullet"/>
      <w:lvlText w:val=""/>
      <w:lvlJc w:val="left"/>
      <w:pPr>
        <w:ind w:left="3260" w:hanging="360"/>
      </w:pPr>
      <w:rPr>
        <w:rFonts w:ascii="Wingdings" w:hAnsi="Wingdings" w:hint="default"/>
      </w:rPr>
    </w:lvl>
    <w:lvl w:ilvl="3" w:tplc="08090001" w:tentative="1">
      <w:start w:val="1"/>
      <w:numFmt w:val="bullet"/>
      <w:lvlText w:val=""/>
      <w:lvlJc w:val="left"/>
      <w:pPr>
        <w:ind w:left="3980" w:hanging="360"/>
      </w:pPr>
      <w:rPr>
        <w:rFonts w:ascii="Symbol" w:hAnsi="Symbol" w:hint="default"/>
      </w:rPr>
    </w:lvl>
    <w:lvl w:ilvl="4" w:tplc="08090003" w:tentative="1">
      <w:start w:val="1"/>
      <w:numFmt w:val="bullet"/>
      <w:lvlText w:val="o"/>
      <w:lvlJc w:val="left"/>
      <w:pPr>
        <w:ind w:left="4700" w:hanging="360"/>
      </w:pPr>
      <w:rPr>
        <w:rFonts w:ascii="Courier New" w:hAnsi="Courier New" w:cs="Courier New" w:hint="default"/>
      </w:rPr>
    </w:lvl>
    <w:lvl w:ilvl="5" w:tplc="08090005" w:tentative="1">
      <w:start w:val="1"/>
      <w:numFmt w:val="bullet"/>
      <w:lvlText w:val=""/>
      <w:lvlJc w:val="left"/>
      <w:pPr>
        <w:ind w:left="5420" w:hanging="360"/>
      </w:pPr>
      <w:rPr>
        <w:rFonts w:ascii="Wingdings" w:hAnsi="Wingdings" w:hint="default"/>
      </w:rPr>
    </w:lvl>
    <w:lvl w:ilvl="6" w:tplc="08090001" w:tentative="1">
      <w:start w:val="1"/>
      <w:numFmt w:val="bullet"/>
      <w:lvlText w:val=""/>
      <w:lvlJc w:val="left"/>
      <w:pPr>
        <w:ind w:left="6140" w:hanging="360"/>
      </w:pPr>
      <w:rPr>
        <w:rFonts w:ascii="Symbol" w:hAnsi="Symbol" w:hint="default"/>
      </w:rPr>
    </w:lvl>
    <w:lvl w:ilvl="7" w:tplc="08090003" w:tentative="1">
      <w:start w:val="1"/>
      <w:numFmt w:val="bullet"/>
      <w:lvlText w:val="o"/>
      <w:lvlJc w:val="left"/>
      <w:pPr>
        <w:ind w:left="6860" w:hanging="360"/>
      </w:pPr>
      <w:rPr>
        <w:rFonts w:ascii="Courier New" w:hAnsi="Courier New" w:cs="Courier New" w:hint="default"/>
      </w:rPr>
    </w:lvl>
    <w:lvl w:ilvl="8" w:tplc="08090005" w:tentative="1">
      <w:start w:val="1"/>
      <w:numFmt w:val="bullet"/>
      <w:lvlText w:val=""/>
      <w:lvlJc w:val="left"/>
      <w:pPr>
        <w:ind w:left="7580" w:hanging="360"/>
      </w:pPr>
      <w:rPr>
        <w:rFonts w:ascii="Wingdings" w:hAnsi="Wingdings" w:hint="default"/>
      </w:rPr>
    </w:lvl>
  </w:abstractNum>
  <w:abstractNum w:abstractNumId="14" w15:restartNumberingAfterBreak="0">
    <w:nsid w:val="2EB75777"/>
    <w:multiLevelType w:val="hybridMultilevel"/>
    <w:tmpl w:val="23305798"/>
    <w:lvl w:ilvl="0" w:tplc="9D8A44FA">
      <w:start w:val="1"/>
      <w:numFmt w:val="decimal"/>
      <w:lvlText w:val="%1."/>
      <w:lvlJc w:val="left"/>
      <w:pPr>
        <w:tabs>
          <w:tab w:val="num" w:pos="1853"/>
        </w:tabs>
        <w:ind w:left="1853" w:hanging="576"/>
      </w:pPr>
      <w:rPr>
        <w:rFonts w:hint="default"/>
        <w:lang w:val="en-GB"/>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15:restartNumberingAfterBreak="0">
    <w:nsid w:val="370907CB"/>
    <w:multiLevelType w:val="hybridMultilevel"/>
    <w:tmpl w:val="7D2093DC"/>
    <w:lvl w:ilvl="0" w:tplc="B73266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6E1414"/>
    <w:multiLevelType w:val="hybridMultilevel"/>
    <w:tmpl w:val="5B08DE46"/>
    <w:lvl w:ilvl="0" w:tplc="C73E0F46">
      <w:start w:val="1"/>
      <w:numFmt w:val="upperLetter"/>
      <w:lvlText w:val="%1."/>
      <w:lvlJc w:val="left"/>
      <w:pPr>
        <w:ind w:left="1128" w:hanging="504"/>
      </w:pPr>
      <w:rPr>
        <w:rFonts w:hint="default"/>
      </w:rPr>
    </w:lvl>
    <w:lvl w:ilvl="1" w:tplc="08090019">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17" w15:restartNumberingAfterBreak="0">
    <w:nsid w:val="416C7D4B"/>
    <w:multiLevelType w:val="hybridMultilevel"/>
    <w:tmpl w:val="314C7D3E"/>
    <w:lvl w:ilvl="0" w:tplc="6FA6AFEA">
      <w:start w:val="1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15:restartNumberingAfterBreak="0">
    <w:nsid w:val="425566CC"/>
    <w:multiLevelType w:val="hybridMultilevel"/>
    <w:tmpl w:val="9D008690"/>
    <w:lvl w:ilvl="0" w:tplc="59241E94">
      <w:start w:val="35"/>
      <w:numFmt w:val="decimal"/>
      <w:lvlText w:val="%1."/>
      <w:lvlJc w:val="left"/>
      <w:pPr>
        <w:ind w:left="1460" w:hanging="360"/>
      </w:pPr>
      <w:rPr>
        <w:rFonts w:hint="default"/>
      </w:rPr>
    </w:lvl>
    <w:lvl w:ilvl="1" w:tplc="04090019">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19" w15:restartNumberingAfterBreak="0">
    <w:nsid w:val="429B7F87"/>
    <w:multiLevelType w:val="multilevel"/>
    <w:tmpl w:val="7FA09834"/>
    <w:lvl w:ilvl="0">
      <w:start w:val="1"/>
      <w:numFmt w:val="none"/>
      <w:lvlText w:val="%1."/>
      <w:lvlJc w:val="left"/>
      <w:pPr>
        <w:ind w:left="0" w:firstLine="0"/>
      </w:pPr>
      <w:rPr>
        <w:rFonts w:hint="default"/>
      </w:rPr>
    </w:lvl>
    <w:lvl w:ilvl="1">
      <w:start w:val="1"/>
      <w:numFmt w:val="upperRoman"/>
      <w:lvlText w:val="%2."/>
      <w:lvlJc w:val="left"/>
      <w:pPr>
        <w:ind w:left="1134" w:hanging="454"/>
      </w:pPr>
      <w:rPr>
        <w:rFonts w:hint="default"/>
      </w:rPr>
    </w:lvl>
    <w:lvl w:ilvl="2">
      <w:start w:val="1"/>
      <w:numFmt w:val="upperLetter"/>
      <w:lvlText w:val="%3."/>
      <w:lvlJc w:val="left"/>
      <w:pPr>
        <w:tabs>
          <w:tab w:val="num" w:pos="2268"/>
        </w:tabs>
        <w:ind w:left="1134" w:hanging="414"/>
      </w:pPr>
      <w:rPr>
        <w:rFonts w:hint="default"/>
      </w:rPr>
    </w:lvl>
    <w:lvl w:ilvl="3">
      <w:start w:val="1"/>
      <w:numFmt w:val="decimal"/>
      <w:lvlText w:val="%4."/>
      <w:lvlJc w:val="left"/>
      <w:pPr>
        <w:ind w:left="2160" w:firstLine="0"/>
      </w:pPr>
      <w:rPr>
        <w:rFonts w:hint="default"/>
        <w:b w:val="0"/>
        <w:sz w:val="20"/>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15:restartNumberingAfterBreak="0">
    <w:nsid w:val="49DB27BC"/>
    <w:multiLevelType w:val="hybridMultilevel"/>
    <w:tmpl w:val="063A2F70"/>
    <w:lvl w:ilvl="0" w:tplc="88663CAA">
      <w:start w:val="1"/>
      <w:numFmt w:val="bullet"/>
      <w:lvlText w:val=""/>
      <w:lvlJc w:val="left"/>
      <w:pPr>
        <w:tabs>
          <w:tab w:val="num" w:pos="1853"/>
        </w:tabs>
        <w:ind w:left="1853" w:hanging="576"/>
      </w:pPr>
      <w:rPr>
        <w:rFonts w:ascii="Symbol" w:hAnsi="Symbol" w:hint="default"/>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1" w15:restartNumberingAfterBreak="0">
    <w:nsid w:val="50522556"/>
    <w:multiLevelType w:val="hybridMultilevel"/>
    <w:tmpl w:val="82522422"/>
    <w:lvl w:ilvl="0" w:tplc="72F6CE08">
      <w:start w:val="1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2" w15:restartNumberingAfterBreak="0">
    <w:nsid w:val="52584721"/>
    <w:multiLevelType w:val="hybridMultilevel"/>
    <w:tmpl w:val="286892C2"/>
    <w:lvl w:ilvl="0" w:tplc="BD4E0E48">
      <w:start w:val="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5141749"/>
    <w:multiLevelType w:val="hybridMultilevel"/>
    <w:tmpl w:val="183AB748"/>
    <w:lvl w:ilvl="0" w:tplc="782A7FE6">
      <w:start w:val="1"/>
      <w:numFmt w:val="lowerLetter"/>
      <w:lvlText w:val="%1)"/>
      <w:lvlJc w:val="left"/>
      <w:pPr>
        <w:ind w:left="1460" w:hanging="360"/>
      </w:pPr>
      <w:rPr>
        <w:rFonts w:hint="default"/>
      </w:rPr>
    </w:lvl>
    <w:lvl w:ilvl="1" w:tplc="08090019" w:tentative="1">
      <w:start w:val="1"/>
      <w:numFmt w:val="lowerLetter"/>
      <w:lvlText w:val="%2."/>
      <w:lvlJc w:val="left"/>
      <w:pPr>
        <w:ind w:left="2180" w:hanging="360"/>
      </w:pPr>
    </w:lvl>
    <w:lvl w:ilvl="2" w:tplc="0809001B" w:tentative="1">
      <w:start w:val="1"/>
      <w:numFmt w:val="lowerRoman"/>
      <w:lvlText w:val="%3."/>
      <w:lvlJc w:val="right"/>
      <w:pPr>
        <w:ind w:left="2900" w:hanging="180"/>
      </w:pPr>
    </w:lvl>
    <w:lvl w:ilvl="3" w:tplc="0809000F" w:tentative="1">
      <w:start w:val="1"/>
      <w:numFmt w:val="decimal"/>
      <w:lvlText w:val="%4."/>
      <w:lvlJc w:val="left"/>
      <w:pPr>
        <w:ind w:left="3620" w:hanging="360"/>
      </w:pPr>
    </w:lvl>
    <w:lvl w:ilvl="4" w:tplc="08090019" w:tentative="1">
      <w:start w:val="1"/>
      <w:numFmt w:val="lowerLetter"/>
      <w:lvlText w:val="%5."/>
      <w:lvlJc w:val="left"/>
      <w:pPr>
        <w:ind w:left="4340" w:hanging="360"/>
      </w:pPr>
    </w:lvl>
    <w:lvl w:ilvl="5" w:tplc="0809001B" w:tentative="1">
      <w:start w:val="1"/>
      <w:numFmt w:val="lowerRoman"/>
      <w:lvlText w:val="%6."/>
      <w:lvlJc w:val="right"/>
      <w:pPr>
        <w:ind w:left="5060" w:hanging="180"/>
      </w:pPr>
    </w:lvl>
    <w:lvl w:ilvl="6" w:tplc="0809000F" w:tentative="1">
      <w:start w:val="1"/>
      <w:numFmt w:val="decimal"/>
      <w:lvlText w:val="%7."/>
      <w:lvlJc w:val="left"/>
      <w:pPr>
        <w:ind w:left="5780" w:hanging="360"/>
      </w:pPr>
    </w:lvl>
    <w:lvl w:ilvl="7" w:tplc="08090019" w:tentative="1">
      <w:start w:val="1"/>
      <w:numFmt w:val="lowerLetter"/>
      <w:lvlText w:val="%8."/>
      <w:lvlJc w:val="left"/>
      <w:pPr>
        <w:ind w:left="6500" w:hanging="360"/>
      </w:pPr>
    </w:lvl>
    <w:lvl w:ilvl="8" w:tplc="0809001B" w:tentative="1">
      <w:start w:val="1"/>
      <w:numFmt w:val="lowerRoman"/>
      <w:lvlText w:val="%9."/>
      <w:lvlJc w:val="right"/>
      <w:pPr>
        <w:ind w:left="7220" w:hanging="180"/>
      </w:pPr>
    </w:lvl>
  </w:abstractNum>
  <w:abstractNum w:abstractNumId="24" w15:restartNumberingAfterBreak="0">
    <w:nsid w:val="5A595C9A"/>
    <w:multiLevelType w:val="hybridMultilevel"/>
    <w:tmpl w:val="5A54AA68"/>
    <w:lvl w:ilvl="0" w:tplc="34F89090">
      <w:start w:val="1"/>
      <w:numFmt w:val="upperLetter"/>
      <w:lvlText w:val="%1."/>
      <w:lvlJc w:val="left"/>
      <w:pPr>
        <w:tabs>
          <w:tab w:val="num" w:pos="1660"/>
        </w:tabs>
        <w:ind w:left="1660" w:hanging="525"/>
      </w:pPr>
      <w:rPr>
        <w:rFonts w:hint="default"/>
      </w:rPr>
    </w:lvl>
    <w:lvl w:ilvl="1" w:tplc="04090019">
      <w:start w:val="1"/>
      <w:numFmt w:val="lowerLetter"/>
      <w:lvlText w:val="%2."/>
      <w:lvlJc w:val="left"/>
      <w:pPr>
        <w:tabs>
          <w:tab w:val="num" w:pos="2215"/>
        </w:tabs>
        <w:ind w:left="2215" w:hanging="360"/>
      </w:pPr>
    </w:lvl>
    <w:lvl w:ilvl="2" w:tplc="0409001B">
      <w:start w:val="1"/>
      <w:numFmt w:val="lowerRoman"/>
      <w:lvlText w:val="%3."/>
      <w:lvlJc w:val="right"/>
      <w:pPr>
        <w:tabs>
          <w:tab w:val="num" w:pos="2935"/>
        </w:tabs>
        <w:ind w:left="2935" w:hanging="180"/>
      </w:pPr>
    </w:lvl>
    <w:lvl w:ilvl="3" w:tplc="0409000F" w:tentative="1">
      <w:start w:val="1"/>
      <w:numFmt w:val="decimal"/>
      <w:lvlText w:val="%4."/>
      <w:lvlJc w:val="left"/>
      <w:pPr>
        <w:tabs>
          <w:tab w:val="num" w:pos="3655"/>
        </w:tabs>
        <w:ind w:left="3655" w:hanging="360"/>
      </w:pPr>
    </w:lvl>
    <w:lvl w:ilvl="4" w:tplc="04090019" w:tentative="1">
      <w:start w:val="1"/>
      <w:numFmt w:val="lowerLetter"/>
      <w:lvlText w:val="%5."/>
      <w:lvlJc w:val="left"/>
      <w:pPr>
        <w:tabs>
          <w:tab w:val="num" w:pos="4375"/>
        </w:tabs>
        <w:ind w:left="4375" w:hanging="360"/>
      </w:pPr>
    </w:lvl>
    <w:lvl w:ilvl="5" w:tplc="0409001B" w:tentative="1">
      <w:start w:val="1"/>
      <w:numFmt w:val="lowerRoman"/>
      <w:lvlText w:val="%6."/>
      <w:lvlJc w:val="right"/>
      <w:pPr>
        <w:tabs>
          <w:tab w:val="num" w:pos="5095"/>
        </w:tabs>
        <w:ind w:left="5095" w:hanging="180"/>
      </w:pPr>
    </w:lvl>
    <w:lvl w:ilvl="6" w:tplc="0409000F" w:tentative="1">
      <w:start w:val="1"/>
      <w:numFmt w:val="decimal"/>
      <w:lvlText w:val="%7."/>
      <w:lvlJc w:val="left"/>
      <w:pPr>
        <w:tabs>
          <w:tab w:val="num" w:pos="5815"/>
        </w:tabs>
        <w:ind w:left="5815" w:hanging="360"/>
      </w:pPr>
    </w:lvl>
    <w:lvl w:ilvl="7" w:tplc="04090019" w:tentative="1">
      <w:start w:val="1"/>
      <w:numFmt w:val="lowerLetter"/>
      <w:lvlText w:val="%8."/>
      <w:lvlJc w:val="left"/>
      <w:pPr>
        <w:tabs>
          <w:tab w:val="num" w:pos="6535"/>
        </w:tabs>
        <w:ind w:left="6535" w:hanging="360"/>
      </w:pPr>
    </w:lvl>
    <w:lvl w:ilvl="8" w:tplc="0409001B" w:tentative="1">
      <w:start w:val="1"/>
      <w:numFmt w:val="lowerRoman"/>
      <w:lvlText w:val="%9."/>
      <w:lvlJc w:val="right"/>
      <w:pPr>
        <w:tabs>
          <w:tab w:val="num" w:pos="7255"/>
        </w:tabs>
        <w:ind w:left="7255" w:hanging="180"/>
      </w:pPr>
    </w:lvl>
  </w:abstractNum>
  <w:abstractNum w:abstractNumId="25" w15:restartNumberingAfterBreak="0">
    <w:nsid w:val="5D0C6189"/>
    <w:multiLevelType w:val="hybridMultilevel"/>
    <w:tmpl w:val="2932E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732D6A"/>
    <w:multiLevelType w:val="hybridMultilevel"/>
    <w:tmpl w:val="A322CF48"/>
    <w:lvl w:ilvl="0" w:tplc="B234EB9C">
      <w:start w:val="1"/>
      <w:numFmt w:val="decimal"/>
      <w:lvlText w:val="%1."/>
      <w:lvlJc w:val="left"/>
      <w:pPr>
        <w:tabs>
          <w:tab w:val="num" w:pos="1746"/>
        </w:tabs>
        <w:ind w:left="1746" w:hanging="576"/>
      </w:pPr>
      <w:rPr>
        <w:rFonts w:hint="default"/>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7" w15:restartNumberingAfterBreak="0">
    <w:nsid w:val="618E61CF"/>
    <w:multiLevelType w:val="hybridMultilevel"/>
    <w:tmpl w:val="5F14FA5A"/>
    <w:lvl w:ilvl="0" w:tplc="D9400880">
      <w:start w:val="1"/>
      <w:numFmt w:val="upperLetter"/>
      <w:lvlText w:val="%1."/>
      <w:lvlJc w:val="left"/>
      <w:pPr>
        <w:tabs>
          <w:tab w:val="num" w:pos="1569"/>
        </w:tabs>
        <w:ind w:left="1569" w:hanging="576"/>
      </w:pPr>
      <w:rPr>
        <w:rFonts w:hint="default"/>
        <w:b/>
        <w:sz w:val="24"/>
        <w:szCs w:val="24"/>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8" w15:restartNumberingAfterBreak="0">
    <w:nsid w:val="62EE0F20"/>
    <w:multiLevelType w:val="hybridMultilevel"/>
    <w:tmpl w:val="C1265272"/>
    <w:lvl w:ilvl="0" w:tplc="43DA6E66">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9" w15:restartNumberingAfterBreak="0">
    <w:nsid w:val="647D6DC8"/>
    <w:multiLevelType w:val="hybridMultilevel"/>
    <w:tmpl w:val="2DC4286A"/>
    <w:lvl w:ilvl="0" w:tplc="59269C42">
      <w:start w:val="1"/>
      <w:numFmt w:val="lowerLetter"/>
      <w:lvlText w:val="%1)"/>
      <w:lvlJc w:val="left"/>
      <w:pPr>
        <w:ind w:left="1460" w:hanging="360"/>
      </w:pPr>
      <w:rPr>
        <w:rFonts w:hint="default"/>
      </w:rPr>
    </w:lvl>
    <w:lvl w:ilvl="1" w:tplc="08090019" w:tentative="1">
      <w:start w:val="1"/>
      <w:numFmt w:val="lowerLetter"/>
      <w:lvlText w:val="%2."/>
      <w:lvlJc w:val="left"/>
      <w:pPr>
        <w:ind w:left="2180" w:hanging="360"/>
      </w:pPr>
    </w:lvl>
    <w:lvl w:ilvl="2" w:tplc="0809001B" w:tentative="1">
      <w:start w:val="1"/>
      <w:numFmt w:val="lowerRoman"/>
      <w:lvlText w:val="%3."/>
      <w:lvlJc w:val="right"/>
      <w:pPr>
        <w:ind w:left="2900" w:hanging="180"/>
      </w:pPr>
    </w:lvl>
    <w:lvl w:ilvl="3" w:tplc="0809000F" w:tentative="1">
      <w:start w:val="1"/>
      <w:numFmt w:val="decimal"/>
      <w:lvlText w:val="%4."/>
      <w:lvlJc w:val="left"/>
      <w:pPr>
        <w:ind w:left="3620" w:hanging="360"/>
      </w:pPr>
    </w:lvl>
    <w:lvl w:ilvl="4" w:tplc="08090019" w:tentative="1">
      <w:start w:val="1"/>
      <w:numFmt w:val="lowerLetter"/>
      <w:lvlText w:val="%5."/>
      <w:lvlJc w:val="left"/>
      <w:pPr>
        <w:ind w:left="4340" w:hanging="360"/>
      </w:pPr>
    </w:lvl>
    <w:lvl w:ilvl="5" w:tplc="0809001B" w:tentative="1">
      <w:start w:val="1"/>
      <w:numFmt w:val="lowerRoman"/>
      <w:lvlText w:val="%6."/>
      <w:lvlJc w:val="right"/>
      <w:pPr>
        <w:ind w:left="5060" w:hanging="180"/>
      </w:pPr>
    </w:lvl>
    <w:lvl w:ilvl="6" w:tplc="0809000F" w:tentative="1">
      <w:start w:val="1"/>
      <w:numFmt w:val="decimal"/>
      <w:lvlText w:val="%7."/>
      <w:lvlJc w:val="left"/>
      <w:pPr>
        <w:ind w:left="5780" w:hanging="360"/>
      </w:pPr>
    </w:lvl>
    <w:lvl w:ilvl="7" w:tplc="08090019" w:tentative="1">
      <w:start w:val="1"/>
      <w:numFmt w:val="lowerLetter"/>
      <w:lvlText w:val="%8."/>
      <w:lvlJc w:val="left"/>
      <w:pPr>
        <w:ind w:left="6500" w:hanging="360"/>
      </w:pPr>
    </w:lvl>
    <w:lvl w:ilvl="8" w:tplc="0809001B" w:tentative="1">
      <w:start w:val="1"/>
      <w:numFmt w:val="lowerRoman"/>
      <w:lvlText w:val="%9."/>
      <w:lvlJc w:val="right"/>
      <w:pPr>
        <w:ind w:left="7220" w:hanging="180"/>
      </w:p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371E0D"/>
    <w:multiLevelType w:val="hybridMultilevel"/>
    <w:tmpl w:val="6BD65FDE"/>
    <w:lvl w:ilvl="0" w:tplc="213EB90A">
      <w:start w:val="1"/>
      <w:numFmt w:val="upperRoman"/>
      <w:lvlText w:val="%1."/>
      <w:lvlJc w:val="right"/>
      <w:pPr>
        <w:tabs>
          <w:tab w:val="num" w:pos="1569"/>
        </w:tabs>
        <w:ind w:left="1569" w:hanging="576"/>
      </w:pPr>
      <w:rPr>
        <w:rFonts w:hint="default"/>
        <w:b/>
        <w:sz w:val="24"/>
        <w:szCs w:val="24"/>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2" w15:restartNumberingAfterBreak="0">
    <w:nsid w:val="6950712C"/>
    <w:multiLevelType w:val="hybridMultilevel"/>
    <w:tmpl w:val="A5A4005E"/>
    <w:lvl w:ilvl="0" w:tplc="9C8405FA">
      <w:start w:val="6"/>
      <w:numFmt w:val="bullet"/>
      <w:lvlText w:val="-"/>
      <w:lvlJc w:val="left"/>
      <w:pPr>
        <w:ind w:left="1460" w:hanging="360"/>
      </w:pPr>
      <w:rPr>
        <w:rFonts w:ascii="Times New Roman" w:eastAsia="Times New Roman" w:hAnsi="Times New Roman" w:cs="Times New Roman" w:hint="default"/>
      </w:rPr>
    </w:lvl>
    <w:lvl w:ilvl="1" w:tplc="08090003" w:tentative="1">
      <w:start w:val="1"/>
      <w:numFmt w:val="bullet"/>
      <w:lvlText w:val="o"/>
      <w:lvlJc w:val="left"/>
      <w:pPr>
        <w:ind w:left="2180" w:hanging="360"/>
      </w:pPr>
      <w:rPr>
        <w:rFonts w:ascii="Courier New" w:hAnsi="Courier New" w:cs="Courier New" w:hint="default"/>
      </w:rPr>
    </w:lvl>
    <w:lvl w:ilvl="2" w:tplc="08090005" w:tentative="1">
      <w:start w:val="1"/>
      <w:numFmt w:val="bullet"/>
      <w:lvlText w:val=""/>
      <w:lvlJc w:val="left"/>
      <w:pPr>
        <w:ind w:left="2900" w:hanging="360"/>
      </w:pPr>
      <w:rPr>
        <w:rFonts w:ascii="Wingdings" w:hAnsi="Wingdings" w:hint="default"/>
      </w:rPr>
    </w:lvl>
    <w:lvl w:ilvl="3" w:tplc="08090001" w:tentative="1">
      <w:start w:val="1"/>
      <w:numFmt w:val="bullet"/>
      <w:lvlText w:val=""/>
      <w:lvlJc w:val="left"/>
      <w:pPr>
        <w:ind w:left="3620" w:hanging="360"/>
      </w:pPr>
      <w:rPr>
        <w:rFonts w:ascii="Symbol" w:hAnsi="Symbol" w:hint="default"/>
      </w:rPr>
    </w:lvl>
    <w:lvl w:ilvl="4" w:tplc="08090003" w:tentative="1">
      <w:start w:val="1"/>
      <w:numFmt w:val="bullet"/>
      <w:lvlText w:val="o"/>
      <w:lvlJc w:val="left"/>
      <w:pPr>
        <w:ind w:left="4340" w:hanging="360"/>
      </w:pPr>
      <w:rPr>
        <w:rFonts w:ascii="Courier New" w:hAnsi="Courier New" w:cs="Courier New" w:hint="default"/>
      </w:rPr>
    </w:lvl>
    <w:lvl w:ilvl="5" w:tplc="08090005" w:tentative="1">
      <w:start w:val="1"/>
      <w:numFmt w:val="bullet"/>
      <w:lvlText w:val=""/>
      <w:lvlJc w:val="left"/>
      <w:pPr>
        <w:ind w:left="5060" w:hanging="360"/>
      </w:pPr>
      <w:rPr>
        <w:rFonts w:ascii="Wingdings" w:hAnsi="Wingdings" w:hint="default"/>
      </w:rPr>
    </w:lvl>
    <w:lvl w:ilvl="6" w:tplc="08090001" w:tentative="1">
      <w:start w:val="1"/>
      <w:numFmt w:val="bullet"/>
      <w:lvlText w:val=""/>
      <w:lvlJc w:val="left"/>
      <w:pPr>
        <w:ind w:left="5780" w:hanging="360"/>
      </w:pPr>
      <w:rPr>
        <w:rFonts w:ascii="Symbol" w:hAnsi="Symbol" w:hint="default"/>
      </w:rPr>
    </w:lvl>
    <w:lvl w:ilvl="7" w:tplc="08090003" w:tentative="1">
      <w:start w:val="1"/>
      <w:numFmt w:val="bullet"/>
      <w:lvlText w:val="o"/>
      <w:lvlJc w:val="left"/>
      <w:pPr>
        <w:ind w:left="6500" w:hanging="360"/>
      </w:pPr>
      <w:rPr>
        <w:rFonts w:ascii="Courier New" w:hAnsi="Courier New" w:cs="Courier New" w:hint="default"/>
      </w:rPr>
    </w:lvl>
    <w:lvl w:ilvl="8" w:tplc="08090005" w:tentative="1">
      <w:start w:val="1"/>
      <w:numFmt w:val="bullet"/>
      <w:lvlText w:val=""/>
      <w:lvlJc w:val="left"/>
      <w:pPr>
        <w:ind w:left="7220" w:hanging="360"/>
      </w:pPr>
      <w:rPr>
        <w:rFonts w:ascii="Wingdings" w:hAnsi="Wingdings" w:hint="default"/>
      </w:r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7E5945"/>
    <w:multiLevelType w:val="hybridMultilevel"/>
    <w:tmpl w:val="0FC086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3"/>
  </w:num>
  <w:num w:numId="3">
    <w:abstractNumId w:val="26"/>
  </w:num>
  <w:num w:numId="4">
    <w:abstractNumId w:val="24"/>
  </w:num>
  <w:num w:numId="5">
    <w:abstractNumId w:val="16"/>
  </w:num>
  <w:num w:numId="6">
    <w:abstractNumId w:val="28"/>
  </w:num>
  <w:num w:numId="7">
    <w:abstractNumId w:val="20"/>
  </w:num>
  <w:num w:numId="8">
    <w:abstractNumId w:val="14"/>
  </w:num>
  <w:num w:numId="9">
    <w:abstractNumId w:val="7"/>
  </w:num>
  <w:num w:numId="10">
    <w:abstractNumId w:val="1"/>
  </w:num>
  <w:num w:numId="11">
    <w:abstractNumId w:val="29"/>
  </w:num>
  <w:num w:numId="12">
    <w:abstractNumId w:val="12"/>
  </w:num>
  <w:num w:numId="13">
    <w:abstractNumId w:val="2"/>
  </w:num>
  <w:num w:numId="14">
    <w:abstractNumId w:val="23"/>
  </w:num>
  <w:num w:numId="15">
    <w:abstractNumId w:val="13"/>
  </w:num>
  <w:num w:numId="16">
    <w:abstractNumId w:val="10"/>
  </w:num>
  <w:num w:numId="17">
    <w:abstractNumId w:val="32"/>
  </w:num>
  <w:num w:numId="18">
    <w:abstractNumId w:val="8"/>
  </w:num>
  <w:num w:numId="19">
    <w:abstractNumId w:val="18"/>
  </w:num>
  <w:num w:numId="20">
    <w:abstractNumId w:val="3"/>
  </w:num>
  <w:num w:numId="21">
    <w:abstractNumId w:val="22"/>
  </w:num>
  <w:num w:numId="22">
    <w:abstractNumId w:val="0"/>
  </w:num>
  <w:num w:numId="23">
    <w:abstractNumId w:val="34"/>
  </w:num>
  <w:num w:numId="24">
    <w:abstractNumId w:val="4"/>
  </w:num>
  <w:num w:numId="25">
    <w:abstractNumId w:val="19"/>
  </w:num>
  <w:num w:numId="26">
    <w:abstractNumId w:val="27"/>
  </w:num>
  <w:num w:numId="27">
    <w:abstractNumId w:val="31"/>
  </w:num>
  <w:num w:numId="28">
    <w:abstractNumId w:val="25"/>
  </w:num>
  <w:num w:numId="29">
    <w:abstractNumId w:val="6"/>
  </w:num>
  <w:num w:numId="30">
    <w:abstractNumId w:val="21"/>
  </w:num>
  <w:num w:numId="31">
    <w:abstractNumId w:val="17"/>
  </w:num>
  <w:num w:numId="32">
    <w:abstractNumId w:val="11"/>
  </w:num>
  <w:num w:numId="33">
    <w:abstractNumId w:val="9"/>
  </w:num>
  <w:num w:numId="34">
    <w:abstractNumId w:val="15"/>
  </w:num>
  <w:num w:numId="3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de-DE" w:vendorID="64" w:dllVersion="6" w:nlCheck="1" w:checkStyle="0"/>
  <w:activeWritingStyle w:appName="MSWord" w:lang="ar-SA" w:vendorID="64" w:dllVersion="6" w:nlCheck="1" w:checkStyle="0"/>
  <w:activeWritingStyle w:appName="MSWord" w:lang="en-GB" w:vendorID="64" w:dllVersion="0" w:nlCheck="1" w:checkStyle="0"/>
  <w:activeWritingStyle w:appName="MSWord" w:lang="ar-SA" w:vendorID="64" w:dllVersion="0" w:nlCheck="1" w:checkStyle="0"/>
  <w:activeWritingStyle w:appName="MSWord" w:lang="en-US" w:vendorID="64" w:dllVersion="0" w:nlCheck="1" w:checkStyle="0"/>
  <w:activeWritingStyle w:appName="MSWord" w:lang="fr-CH" w:vendorID="64" w:dllVersion="0" w:nlCheck="1" w:checkStyle="0"/>
  <w:activeWritingStyle w:appName="MSWord" w:lang="de-AT"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 w:vendorID="64" w:dllVersion="6" w:nlCheck="1" w:checkStyle="0"/>
  <w:activeWritingStyle w:appName="MSWord" w:lang="de-AT"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75C"/>
    <w:rsid w:val="000022C2"/>
    <w:rsid w:val="00002785"/>
    <w:rsid w:val="00002A7D"/>
    <w:rsid w:val="00002C56"/>
    <w:rsid w:val="0000351A"/>
    <w:rsid w:val="0000356C"/>
    <w:rsid w:val="000038A8"/>
    <w:rsid w:val="00003B5C"/>
    <w:rsid w:val="00004967"/>
    <w:rsid w:val="00005D7B"/>
    <w:rsid w:val="00006172"/>
    <w:rsid w:val="00006790"/>
    <w:rsid w:val="00006DA6"/>
    <w:rsid w:val="00007F27"/>
    <w:rsid w:val="00010802"/>
    <w:rsid w:val="00010B98"/>
    <w:rsid w:val="00010EE6"/>
    <w:rsid w:val="00011FB6"/>
    <w:rsid w:val="00012205"/>
    <w:rsid w:val="00012E3A"/>
    <w:rsid w:val="00013052"/>
    <w:rsid w:val="000154EC"/>
    <w:rsid w:val="000156AF"/>
    <w:rsid w:val="00015D4B"/>
    <w:rsid w:val="00016049"/>
    <w:rsid w:val="000163E1"/>
    <w:rsid w:val="00016DC3"/>
    <w:rsid w:val="00017A3F"/>
    <w:rsid w:val="00017DB8"/>
    <w:rsid w:val="00020583"/>
    <w:rsid w:val="00021122"/>
    <w:rsid w:val="00023E2D"/>
    <w:rsid w:val="000246CE"/>
    <w:rsid w:val="00024A43"/>
    <w:rsid w:val="0002615B"/>
    <w:rsid w:val="00026593"/>
    <w:rsid w:val="000273BB"/>
    <w:rsid w:val="00027624"/>
    <w:rsid w:val="000312A8"/>
    <w:rsid w:val="00032020"/>
    <w:rsid w:val="00032585"/>
    <w:rsid w:val="00035055"/>
    <w:rsid w:val="00036FF4"/>
    <w:rsid w:val="00037181"/>
    <w:rsid w:val="00037465"/>
    <w:rsid w:val="0003764F"/>
    <w:rsid w:val="000377D6"/>
    <w:rsid w:val="000401D0"/>
    <w:rsid w:val="0004065D"/>
    <w:rsid w:val="00042518"/>
    <w:rsid w:val="00042ECF"/>
    <w:rsid w:val="0004380C"/>
    <w:rsid w:val="0004421E"/>
    <w:rsid w:val="0004425D"/>
    <w:rsid w:val="00044DDA"/>
    <w:rsid w:val="00045B8F"/>
    <w:rsid w:val="00045E9A"/>
    <w:rsid w:val="00045F75"/>
    <w:rsid w:val="00047329"/>
    <w:rsid w:val="000506B0"/>
    <w:rsid w:val="00050F6B"/>
    <w:rsid w:val="00051229"/>
    <w:rsid w:val="00051AB6"/>
    <w:rsid w:val="00052242"/>
    <w:rsid w:val="00052644"/>
    <w:rsid w:val="00053308"/>
    <w:rsid w:val="00053653"/>
    <w:rsid w:val="000548C3"/>
    <w:rsid w:val="00054A26"/>
    <w:rsid w:val="00055094"/>
    <w:rsid w:val="00055309"/>
    <w:rsid w:val="00056EA3"/>
    <w:rsid w:val="000571A3"/>
    <w:rsid w:val="00057594"/>
    <w:rsid w:val="000602AF"/>
    <w:rsid w:val="00060C9C"/>
    <w:rsid w:val="00060D95"/>
    <w:rsid w:val="00061869"/>
    <w:rsid w:val="00064A22"/>
    <w:rsid w:val="00066E03"/>
    <w:rsid w:val="000678CD"/>
    <w:rsid w:val="00067B0A"/>
    <w:rsid w:val="0007027F"/>
    <w:rsid w:val="000702E9"/>
    <w:rsid w:val="00070D34"/>
    <w:rsid w:val="000710CD"/>
    <w:rsid w:val="00072085"/>
    <w:rsid w:val="000723D2"/>
    <w:rsid w:val="000725C8"/>
    <w:rsid w:val="00072C8C"/>
    <w:rsid w:val="000736F6"/>
    <w:rsid w:val="00074387"/>
    <w:rsid w:val="000745A9"/>
    <w:rsid w:val="00074DDC"/>
    <w:rsid w:val="00075812"/>
    <w:rsid w:val="00075F4A"/>
    <w:rsid w:val="00076DC9"/>
    <w:rsid w:val="000770BA"/>
    <w:rsid w:val="000804FD"/>
    <w:rsid w:val="00081C41"/>
    <w:rsid w:val="00081CE0"/>
    <w:rsid w:val="0008357A"/>
    <w:rsid w:val="00083BFF"/>
    <w:rsid w:val="000845D0"/>
    <w:rsid w:val="000847F2"/>
    <w:rsid w:val="00084D30"/>
    <w:rsid w:val="00087811"/>
    <w:rsid w:val="000878D1"/>
    <w:rsid w:val="00087A52"/>
    <w:rsid w:val="00090320"/>
    <w:rsid w:val="00090745"/>
    <w:rsid w:val="00090D28"/>
    <w:rsid w:val="00091A41"/>
    <w:rsid w:val="00091B80"/>
    <w:rsid w:val="00092463"/>
    <w:rsid w:val="00092825"/>
    <w:rsid w:val="00092E18"/>
    <w:rsid w:val="00092F94"/>
    <w:rsid w:val="000931C0"/>
    <w:rsid w:val="000931E4"/>
    <w:rsid w:val="00093732"/>
    <w:rsid w:val="00093DB7"/>
    <w:rsid w:val="00093F6E"/>
    <w:rsid w:val="0009623C"/>
    <w:rsid w:val="00096E5C"/>
    <w:rsid w:val="00097280"/>
    <w:rsid w:val="00097752"/>
    <w:rsid w:val="00097C71"/>
    <w:rsid w:val="000A0087"/>
    <w:rsid w:val="000A016E"/>
    <w:rsid w:val="000A0552"/>
    <w:rsid w:val="000A0F58"/>
    <w:rsid w:val="000A2061"/>
    <w:rsid w:val="000A2E09"/>
    <w:rsid w:val="000A4024"/>
    <w:rsid w:val="000A46FD"/>
    <w:rsid w:val="000A49F4"/>
    <w:rsid w:val="000A5308"/>
    <w:rsid w:val="000A6F91"/>
    <w:rsid w:val="000B012B"/>
    <w:rsid w:val="000B024F"/>
    <w:rsid w:val="000B06E0"/>
    <w:rsid w:val="000B0C54"/>
    <w:rsid w:val="000B175B"/>
    <w:rsid w:val="000B2F2D"/>
    <w:rsid w:val="000B3441"/>
    <w:rsid w:val="000B3A0F"/>
    <w:rsid w:val="000B5012"/>
    <w:rsid w:val="000B53D9"/>
    <w:rsid w:val="000B6195"/>
    <w:rsid w:val="000B76CF"/>
    <w:rsid w:val="000C00CB"/>
    <w:rsid w:val="000C0934"/>
    <w:rsid w:val="000C1636"/>
    <w:rsid w:val="000C1AEA"/>
    <w:rsid w:val="000C1BC0"/>
    <w:rsid w:val="000C2B8B"/>
    <w:rsid w:val="000C41C0"/>
    <w:rsid w:val="000C53BC"/>
    <w:rsid w:val="000C6193"/>
    <w:rsid w:val="000C62AC"/>
    <w:rsid w:val="000C6597"/>
    <w:rsid w:val="000C6783"/>
    <w:rsid w:val="000C6C2B"/>
    <w:rsid w:val="000C6D9F"/>
    <w:rsid w:val="000C7D21"/>
    <w:rsid w:val="000D0B6C"/>
    <w:rsid w:val="000D2B07"/>
    <w:rsid w:val="000D2EB6"/>
    <w:rsid w:val="000D3628"/>
    <w:rsid w:val="000D4149"/>
    <w:rsid w:val="000D5100"/>
    <w:rsid w:val="000D5A84"/>
    <w:rsid w:val="000D5F51"/>
    <w:rsid w:val="000D612E"/>
    <w:rsid w:val="000D6391"/>
    <w:rsid w:val="000D6ADD"/>
    <w:rsid w:val="000D717A"/>
    <w:rsid w:val="000D759F"/>
    <w:rsid w:val="000D7CD5"/>
    <w:rsid w:val="000E0415"/>
    <w:rsid w:val="000E050F"/>
    <w:rsid w:val="000E0880"/>
    <w:rsid w:val="000E0989"/>
    <w:rsid w:val="000E0C51"/>
    <w:rsid w:val="000E12C0"/>
    <w:rsid w:val="000E2A0D"/>
    <w:rsid w:val="000E31EF"/>
    <w:rsid w:val="000E32EC"/>
    <w:rsid w:val="000E3640"/>
    <w:rsid w:val="000E3EF5"/>
    <w:rsid w:val="000E4727"/>
    <w:rsid w:val="000E5108"/>
    <w:rsid w:val="000E5796"/>
    <w:rsid w:val="000E5867"/>
    <w:rsid w:val="000E5950"/>
    <w:rsid w:val="000E5EE4"/>
    <w:rsid w:val="000E60B6"/>
    <w:rsid w:val="000E6E46"/>
    <w:rsid w:val="000E7270"/>
    <w:rsid w:val="000E7641"/>
    <w:rsid w:val="000F00F2"/>
    <w:rsid w:val="000F0B84"/>
    <w:rsid w:val="000F1B8C"/>
    <w:rsid w:val="000F3555"/>
    <w:rsid w:val="000F36D2"/>
    <w:rsid w:val="000F4582"/>
    <w:rsid w:val="000F46FC"/>
    <w:rsid w:val="000F52C2"/>
    <w:rsid w:val="000F587B"/>
    <w:rsid w:val="000F638F"/>
    <w:rsid w:val="000F643D"/>
    <w:rsid w:val="000F68C7"/>
    <w:rsid w:val="000F7715"/>
    <w:rsid w:val="0010049B"/>
    <w:rsid w:val="001004F5"/>
    <w:rsid w:val="00100968"/>
    <w:rsid w:val="0010117A"/>
    <w:rsid w:val="00101CBD"/>
    <w:rsid w:val="001021C6"/>
    <w:rsid w:val="001021DF"/>
    <w:rsid w:val="00102C2D"/>
    <w:rsid w:val="001038C5"/>
    <w:rsid w:val="001047CE"/>
    <w:rsid w:val="00105428"/>
    <w:rsid w:val="00105E9A"/>
    <w:rsid w:val="001067DE"/>
    <w:rsid w:val="00106E29"/>
    <w:rsid w:val="00107F74"/>
    <w:rsid w:val="00110C09"/>
    <w:rsid w:val="00111239"/>
    <w:rsid w:val="0011138F"/>
    <w:rsid w:val="0011227A"/>
    <w:rsid w:val="00112E41"/>
    <w:rsid w:val="001146DD"/>
    <w:rsid w:val="0011542A"/>
    <w:rsid w:val="001160C8"/>
    <w:rsid w:val="001175D6"/>
    <w:rsid w:val="001178E6"/>
    <w:rsid w:val="00120AF6"/>
    <w:rsid w:val="00120B16"/>
    <w:rsid w:val="0012184B"/>
    <w:rsid w:val="00122010"/>
    <w:rsid w:val="00122B86"/>
    <w:rsid w:val="00122BED"/>
    <w:rsid w:val="00123597"/>
    <w:rsid w:val="001237BA"/>
    <w:rsid w:val="0012502E"/>
    <w:rsid w:val="0012579E"/>
    <w:rsid w:val="00125A11"/>
    <w:rsid w:val="00125EE2"/>
    <w:rsid w:val="001263A8"/>
    <w:rsid w:val="00126DEC"/>
    <w:rsid w:val="00127235"/>
    <w:rsid w:val="001277F7"/>
    <w:rsid w:val="00130080"/>
    <w:rsid w:val="001303C6"/>
    <w:rsid w:val="00130993"/>
    <w:rsid w:val="00130BC5"/>
    <w:rsid w:val="00132402"/>
    <w:rsid w:val="0013259A"/>
    <w:rsid w:val="001329AA"/>
    <w:rsid w:val="00132A54"/>
    <w:rsid w:val="00133715"/>
    <w:rsid w:val="00133CD4"/>
    <w:rsid w:val="00134704"/>
    <w:rsid w:val="00134AB3"/>
    <w:rsid w:val="00134E0E"/>
    <w:rsid w:val="001351E2"/>
    <w:rsid w:val="00135200"/>
    <w:rsid w:val="00135446"/>
    <w:rsid w:val="00135C2F"/>
    <w:rsid w:val="00136DE5"/>
    <w:rsid w:val="001377F5"/>
    <w:rsid w:val="00137E80"/>
    <w:rsid w:val="001400D5"/>
    <w:rsid w:val="00140D5F"/>
    <w:rsid w:val="00140F8C"/>
    <w:rsid w:val="00141BB6"/>
    <w:rsid w:val="00142108"/>
    <w:rsid w:val="00142444"/>
    <w:rsid w:val="00143B06"/>
    <w:rsid w:val="00143FFD"/>
    <w:rsid w:val="001449E7"/>
    <w:rsid w:val="00144EF4"/>
    <w:rsid w:val="00145DB9"/>
    <w:rsid w:val="00146383"/>
    <w:rsid w:val="00146AD0"/>
    <w:rsid w:val="00147238"/>
    <w:rsid w:val="00147358"/>
    <w:rsid w:val="00147FD2"/>
    <w:rsid w:val="00151E21"/>
    <w:rsid w:val="00152016"/>
    <w:rsid w:val="00152C98"/>
    <w:rsid w:val="0015334E"/>
    <w:rsid w:val="00153ADF"/>
    <w:rsid w:val="00153F41"/>
    <w:rsid w:val="00154EBD"/>
    <w:rsid w:val="00155F22"/>
    <w:rsid w:val="00156121"/>
    <w:rsid w:val="00156B99"/>
    <w:rsid w:val="00157BC2"/>
    <w:rsid w:val="0016021D"/>
    <w:rsid w:val="00161955"/>
    <w:rsid w:val="00162739"/>
    <w:rsid w:val="00162C5D"/>
    <w:rsid w:val="00162EA8"/>
    <w:rsid w:val="0016373D"/>
    <w:rsid w:val="00163B55"/>
    <w:rsid w:val="00164515"/>
    <w:rsid w:val="00165A39"/>
    <w:rsid w:val="00166124"/>
    <w:rsid w:val="00166315"/>
    <w:rsid w:val="00167825"/>
    <w:rsid w:val="0017014E"/>
    <w:rsid w:val="00170D61"/>
    <w:rsid w:val="00171894"/>
    <w:rsid w:val="00172920"/>
    <w:rsid w:val="00172C32"/>
    <w:rsid w:val="0017484E"/>
    <w:rsid w:val="001751A2"/>
    <w:rsid w:val="00175716"/>
    <w:rsid w:val="00175AD0"/>
    <w:rsid w:val="00175B17"/>
    <w:rsid w:val="001762AD"/>
    <w:rsid w:val="001763CA"/>
    <w:rsid w:val="0017643C"/>
    <w:rsid w:val="001769B7"/>
    <w:rsid w:val="00180299"/>
    <w:rsid w:val="00180616"/>
    <w:rsid w:val="0018098C"/>
    <w:rsid w:val="0018126D"/>
    <w:rsid w:val="00182655"/>
    <w:rsid w:val="00183DD5"/>
    <w:rsid w:val="00184DDA"/>
    <w:rsid w:val="00185938"/>
    <w:rsid w:val="001859D9"/>
    <w:rsid w:val="00185B07"/>
    <w:rsid w:val="001876CB"/>
    <w:rsid w:val="001900CD"/>
    <w:rsid w:val="0019156A"/>
    <w:rsid w:val="00191BD5"/>
    <w:rsid w:val="001929BA"/>
    <w:rsid w:val="00192A26"/>
    <w:rsid w:val="00194BB3"/>
    <w:rsid w:val="001959C9"/>
    <w:rsid w:val="001964EB"/>
    <w:rsid w:val="00196C26"/>
    <w:rsid w:val="00197F6E"/>
    <w:rsid w:val="001A0452"/>
    <w:rsid w:val="001A0CB5"/>
    <w:rsid w:val="001A0F73"/>
    <w:rsid w:val="001A104B"/>
    <w:rsid w:val="001A1EF2"/>
    <w:rsid w:val="001A2447"/>
    <w:rsid w:val="001A257C"/>
    <w:rsid w:val="001A417A"/>
    <w:rsid w:val="001A4B8E"/>
    <w:rsid w:val="001A5558"/>
    <w:rsid w:val="001A5F16"/>
    <w:rsid w:val="001A64A5"/>
    <w:rsid w:val="001A65CA"/>
    <w:rsid w:val="001A672C"/>
    <w:rsid w:val="001A7334"/>
    <w:rsid w:val="001B0663"/>
    <w:rsid w:val="001B1A1F"/>
    <w:rsid w:val="001B1D51"/>
    <w:rsid w:val="001B202B"/>
    <w:rsid w:val="001B2BB5"/>
    <w:rsid w:val="001B2CE8"/>
    <w:rsid w:val="001B318A"/>
    <w:rsid w:val="001B356C"/>
    <w:rsid w:val="001B3E37"/>
    <w:rsid w:val="001B41D8"/>
    <w:rsid w:val="001B44EA"/>
    <w:rsid w:val="001B4B04"/>
    <w:rsid w:val="001B5875"/>
    <w:rsid w:val="001B5BC1"/>
    <w:rsid w:val="001B661B"/>
    <w:rsid w:val="001B693D"/>
    <w:rsid w:val="001B6C91"/>
    <w:rsid w:val="001C0752"/>
    <w:rsid w:val="001C0E12"/>
    <w:rsid w:val="001C148C"/>
    <w:rsid w:val="001C1786"/>
    <w:rsid w:val="001C1FA9"/>
    <w:rsid w:val="001C246E"/>
    <w:rsid w:val="001C2842"/>
    <w:rsid w:val="001C2966"/>
    <w:rsid w:val="001C2A1C"/>
    <w:rsid w:val="001C2D82"/>
    <w:rsid w:val="001C31C2"/>
    <w:rsid w:val="001C3378"/>
    <w:rsid w:val="001C3436"/>
    <w:rsid w:val="001C3763"/>
    <w:rsid w:val="001C4B9C"/>
    <w:rsid w:val="001C4F5C"/>
    <w:rsid w:val="001C5458"/>
    <w:rsid w:val="001C5546"/>
    <w:rsid w:val="001C5783"/>
    <w:rsid w:val="001C5D99"/>
    <w:rsid w:val="001C6663"/>
    <w:rsid w:val="001C69F2"/>
    <w:rsid w:val="001C6AA7"/>
    <w:rsid w:val="001C6D5E"/>
    <w:rsid w:val="001C7310"/>
    <w:rsid w:val="001C7895"/>
    <w:rsid w:val="001C7D04"/>
    <w:rsid w:val="001C7D0D"/>
    <w:rsid w:val="001D00F7"/>
    <w:rsid w:val="001D02C3"/>
    <w:rsid w:val="001D0FF6"/>
    <w:rsid w:val="001D17EA"/>
    <w:rsid w:val="001D180A"/>
    <w:rsid w:val="001D1A44"/>
    <w:rsid w:val="001D26DF"/>
    <w:rsid w:val="001D28D7"/>
    <w:rsid w:val="001D33C7"/>
    <w:rsid w:val="001D34F9"/>
    <w:rsid w:val="001D44BF"/>
    <w:rsid w:val="001D4B92"/>
    <w:rsid w:val="001D5AC6"/>
    <w:rsid w:val="001D68CC"/>
    <w:rsid w:val="001D6AA4"/>
    <w:rsid w:val="001D72FF"/>
    <w:rsid w:val="001E0834"/>
    <w:rsid w:val="001E0928"/>
    <w:rsid w:val="001E093A"/>
    <w:rsid w:val="001E148C"/>
    <w:rsid w:val="001E1C17"/>
    <w:rsid w:val="001E201E"/>
    <w:rsid w:val="001E30DD"/>
    <w:rsid w:val="001E31B1"/>
    <w:rsid w:val="001E38BC"/>
    <w:rsid w:val="001E3D52"/>
    <w:rsid w:val="001E43B3"/>
    <w:rsid w:val="001E4B4D"/>
    <w:rsid w:val="001E55B5"/>
    <w:rsid w:val="001E5E5B"/>
    <w:rsid w:val="001E5F28"/>
    <w:rsid w:val="001E60B5"/>
    <w:rsid w:val="001E6889"/>
    <w:rsid w:val="001E78DE"/>
    <w:rsid w:val="001F057D"/>
    <w:rsid w:val="001F11DA"/>
    <w:rsid w:val="001F1599"/>
    <w:rsid w:val="001F19C4"/>
    <w:rsid w:val="001F1D9A"/>
    <w:rsid w:val="001F21D9"/>
    <w:rsid w:val="001F245A"/>
    <w:rsid w:val="001F2C82"/>
    <w:rsid w:val="001F2D53"/>
    <w:rsid w:val="001F3457"/>
    <w:rsid w:val="001F3A03"/>
    <w:rsid w:val="001F3C59"/>
    <w:rsid w:val="001F5116"/>
    <w:rsid w:val="001F58B9"/>
    <w:rsid w:val="001F5BFF"/>
    <w:rsid w:val="001F5F19"/>
    <w:rsid w:val="001F6117"/>
    <w:rsid w:val="001F7BAC"/>
    <w:rsid w:val="0020034E"/>
    <w:rsid w:val="002003A9"/>
    <w:rsid w:val="00200614"/>
    <w:rsid w:val="002007E9"/>
    <w:rsid w:val="00200B59"/>
    <w:rsid w:val="00201105"/>
    <w:rsid w:val="00201624"/>
    <w:rsid w:val="00201C1A"/>
    <w:rsid w:val="00203781"/>
    <w:rsid w:val="002043F0"/>
    <w:rsid w:val="00205712"/>
    <w:rsid w:val="002059F6"/>
    <w:rsid w:val="00205C4A"/>
    <w:rsid w:val="00205DF4"/>
    <w:rsid w:val="00206358"/>
    <w:rsid w:val="002069F4"/>
    <w:rsid w:val="00207586"/>
    <w:rsid w:val="00207E3E"/>
    <w:rsid w:val="0021080A"/>
    <w:rsid w:val="00210C6F"/>
    <w:rsid w:val="00211D37"/>
    <w:rsid w:val="00211E0B"/>
    <w:rsid w:val="0021205E"/>
    <w:rsid w:val="002125E7"/>
    <w:rsid w:val="00212773"/>
    <w:rsid w:val="00212C1E"/>
    <w:rsid w:val="002140E7"/>
    <w:rsid w:val="002143E7"/>
    <w:rsid w:val="00215864"/>
    <w:rsid w:val="00215A0A"/>
    <w:rsid w:val="002167C7"/>
    <w:rsid w:val="00216CFC"/>
    <w:rsid w:val="002175B5"/>
    <w:rsid w:val="00217974"/>
    <w:rsid w:val="00217BAF"/>
    <w:rsid w:val="002205AF"/>
    <w:rsid w:val="002208DD"/>
    <w:rsid w:val="00221652"/>
    <w:rsid w:val="00222283"/>
    <w:rsid w:val="00222981"/>
    <w:rsid w:val="00222D0B"/>
    <w:rsid w:val="00222D8B"/>
    <w:rsid w:val="00222F34"/>
    <w:rsid w:val="00223610"/>
    <w:rsid w:val="00223BCE"/>
    <w:rsid w:val="002247BB"/>
    <w:rsid w:val="00224838"/>
    <w:rsid w:val="0022535B"/>
    <w:rsid w:val="00226A82"/>
    <w:rsid w:val="002274F3"/>
    <w:rsid w:val="00227ABC"/>
    <w:rsid w:val="00230279"/>
    <w:rsid w:val="00230A91"/>
    <w:rsid w:val="00231D0A"/>
    <w:rsid w:val="00231EEB"/>
    <w:rsid w:val="00231EFB"/>
    <w:rsid w:val="00232575"/>
    <w:rsid w:val="00232AED"/>
    <w:rsid w:val="00232D9C"/>
    <w:rsid w:val="00233D64"/>
    <w:rsid w:val="00234820"/>
    <w:rsid w:val="00234D65"/>
    <w:rsid w:val="0023575C"/>
    <w:rsid w:val="00235766"/>
    <w:rsid w:val="002359BA"/>
    <w:rsid w:val="002360E8"/>
    <w:rsid w:val="002362D7"/>
    <w:rsid w:val="002364F3"/>
    <w:rsid w:val="00237024"/>
    <w:rsid w:val="00237CAB"/>
    <w:rsid w:val="0024029A"/>
    <w:rsid w:val="002409E1"/>
    <w:rsid w:val="00240B95"/>
    <w:rsid w:val="00240E76"/>
    <w:rsid w:val="00241F6B"/>
    <w:rsid w:val="0024362C"/>
    <w:rsid w:val="00243D15"/>
    <w:rsid w:val="00243EB0"/>
    <w:rsid w:val="00244A17"/>
    <w:rsid w:val="00244F59"/>
    <w:rsid w:val="00246C69"/>
    <w:rsid w:val="00246CE0"/>
    <w:rsid w:val="00246DA5"/>
    <w:rsid w:val="00247258"/>
    <w:rsid w:val="00247EC2"/>
    <w:rsid w:val="002502F1"/>
    <w:rsid w:val="002516FB"/>
    <w:rsid w:val="00251AD5"/>
    <w:rsid w:val="00252149"/>
    <w:rsid w:val="00252600"/>
    <w:rsid w:val="0025336F"/>
    <w:rsid w:val="0025366F"/>
    <w:rsid w:val="00253815"/>
    <w:rsid w:val="002539C3"/>
    <w:rsid w:val="002546A8"/>
    <w:rsid w:val="00254825"/>
    <w:rsid w:val="00254B3C"/>
    <w:rsid w:val="00254BB2"/>
    <w:rsid w:val="00255F57"/>
    <w:rsid w:val="00256270"/>
    <w:rsid w:val="00256423"/>
    <w:rsid w:val="0025668A"/>
    <w:rsid w:val="00257284"/>
    <w:rsid w:val="00257B9C"/>
    <w:rsid w:val="00257CAC"/>
    <w:rsid w:val="00261341"/>
    <w:rsid w:val="00261668"/>
    <w:rsid w:val="00261A29"/>
    <w:rsid w:val="002635EA"/>
    <w:rsid w:val="00264534"/>
    <w:rsid w:val="002648BE"/>
    <w:rsid w:val="002651FC"/>
    <w:rsid w:val="0026529C"/>
    <w:rsid w:val="00265E8C"/>
    <w:rsid w:val="002660E3"/>
    <w:rsid w:val="00266506"/>
    <w:rsid w:val="00267129"/>
    <w:rsid w:val="0026748F"/>
    <w:rsid w:val="00267B4C"/>
    <w:rsid w:val="00270EE0"/>
    <w:rsid w:val="00271565"/>
    <w:rsid w:val="002721ED"/>
    <w:rsid w:val="0027237A"/>
    <w:rsid w:val="0027248C"/>
    <w:rsid w:val="0027336C"/>
    <w:rsid w:val="00274074"/>
    <w:rsid w:val="002750CA"/>
    <w:rsid w:val="00275C42"/>
    <w:rsid w:val="00276520"/>
    <w:rsid w:val="00276AA2"/>
    <w:rsid w:val="00277772"/>
    <w:rsid w:val="00277807"/>
    <w:rsid w:val="002778D7"/>
    <w:rsid w:val="00277CF3"/>
    <w:rsid w:val="002800A0"/>
    <w:rsid w:val="00281BEA"/>
    <w:rsid w:val="002826AE"/>
    <w:rsid w:val="002828F4"/>
    <w:rsid w:val="00282C5B"/>
    <w:rsid w:val="00283712"/>
    <w:rsid w:val="002837CF"/>
    <w:rsid w:val="00283C2C"/>
    <w:rsid w:val="00283C31"/>
    <w:rsid w:val="00283F9D"/>
    <w:rsid w:val="00284B9C"/>
    <w:rsid w:val="00285696"/>
    <w:rsid w:val="00290D87"/>
    <w:rsid w:val="00290DCB"/>
    <w:rsid w:val="0029192F"/>
    <w:rsid w:val="00291D16"/>
    <w:rsid w:val="00293149"/>
    <w:rsid w:val="00293365"/>
    <w:rsid w:val="0029366E"/>
    <w:rsid w:val="00293ADB"/>
    <w:rsid w:val="00294FBB"/>
    <w:rsid w:val="0029535D"/>
    <w:rsid w:val="00296C58"/>
    <w:rsid w:val="00296EFE"/>
    <w:rsid w:val="002974E9"/>
    <w:rsid w:val="00297ACE"/>
    <w:rsid w:val="002A21CE"/>
    <w:rsid w:val="002A2EAE"/>
    <w:rsid w:val="002A35B6"/>
    <w:rsid w:val="002A3B18"/>
    <w:rsid w:val="002A41D8"/>
    <w:rsid w:val="002A49DB"/>
    <w:rsid w:val="002A5850"/>
    <w:rsid w:val="002A67B1"/>
    <w:rsid w:val="002A7F94"/>
    <w:rsid w:val="002A7FCB"/>
    <w:rsid w:val="002B0396"/>
    <w:rsid w:val="002B05C5"/>
    <w:rsid w:val="002B109A"/>
    <w:rsid w:val="002B1578"/>
    <w:rsid w:val="002B23FC"/>
    <w:rsid w:val="002B2E08"/>
    <w:rsid w:val="002B2FD7"/>
    <w:rsid w:val="002B3103"/>
    <w:rsid w:val="002B3D46"/>
    <w:rsid w:val="002B3EB7"/>
    <w:rsid w:val="002B4A1A"/>
    <w:rsid w:val="002B4A29"/>
    <w:rsid w:val="002B77E9"/>
    <w:rsid w:val="002B7D39"/>
    <w:rsid w:val="002B7ED9"/>
    <w:rsid w:val="002C04F6"/>
    <w:rsid w:val="002C0FB7"/>
    <w:rsid w:val="002C100E"/>
    <w:rsid w:val="002C12DE"/>
    <w:rsid w:val="002C193D"/>
    <w:rsid w:val="002C20B5"/>
    <w:rsid w:val="002C26E8"/>
    <w:rsid w:val="002C2F17"/>
    <w:rsid w:val="002C3127"/>
    <w:rsid w:val="002C46A7"/>
    <w:rsid w:val="002C6102"/>
    <w:rsid w:val="002C6290"/>
    <w:rsid w:val="002C6D45"/>
    <w:rsid w:val="002C6E6E"/>
    <w:rsid w:val="002D0043"/>
    <w:rsid w:val="002D209E"/>
    <w:rsid w:val="002D2C82"/>
    <w:rsid w:val="002D3580"/>
    <w:rsid w:val="002D425A"/>
    <w:rsid w:val="002D45EE"/>
    <w:rsid w:val="002D532A"/>
    <w:rsid w:val="002D5689"/>
    <w:rsid w:val="002D6221"/>
    <w:rsid w:val="002D6E46"/>
    <w:rsid w:val="002D6E53"/>
    <w:rsid w:val="002D6ECB"/>
    <w:rsid w:val="002D7782"/>
    <w:rsid w:val="002E0453"/>
    <w:rsid w:val="002E0519"/>
    <w:rsid w:val="002E07BD"/>
    <w:rsid w:val="002E26B2"/>
    <w:rsid w:val="002E2868"/>
    <w:rsid w:val="002E3DC2"/>
    <w:rsid w:val="002E5250"/>
    <w:rsid w:val="002E5404"/>
    <w:rsid w:val="002E5AA5"/>
    <w:rsid w:val="002E62EF"/>
    <w:rsid w:val="002E64E8"/>
    <w:rsid w:val="002E669F"/>
    <w:rsid w:val="002E7566"/>
    <w:rsid w:val="002E76F9"/>
    <w:rsid w:val="002F046D"/>
    <w:rsid w:val="002F1CC6"/>
    <w:rsid w:val="002F1E1D"/>
    <w:rsid w:val="002F3BD5"/>
    <w:rsid w:val="002F4172"/>
    <w:rsid w:val="002F4354"/>
    <w:rsid w:val="002F611C"/>
    <w:rsid w:val="002F63C7"/>
    <w:rsid w:val="0030145F"/>
    <w:rsid w:val="00301764"/>
    <w:rsid w:val="00301DC8"/>
    <w:rsid w:val="0030310B"/>
    <w:rsid w:val="0030343F"/>
    <w:rsid w:val="0030626B"/>
    <w:rsid w:val="003065C2"/>
    <w:rsid w:val="0030799C"/>
    <w:rsid w:val="003103CD"/>
    <w:rsid w:val="0031195A"/>
    <w:rsid w:val="00311B7F"/>
    <w:rsid w:val="00312273"/>
    <w:rsid w:val="00312A1F"/>
    <w:rsid w:val="00312DAD"/>
    <w:rsid w:val="00313E62"/>
    <w:rsid w:val="003141B9"/>
    <w:rsid w:val="00314AD5"/>
    <w:rsid w:val="00314BCF"/>
    <w:rsid w:val="00314D0C"/>
    <w:rsid w:val="0031512A"/>
    <w:rsid w:val="0031582E"/>
    <w:rsid w:val="00315974"/>
    <w:rsid w:val="00315BFA"/>
    <w:rsid w:val="00315DB1"/>
    <w:rsid w:val="00316427"/>
    <w:rsid w:val="00316D38"/>
    <w:rsid w:val="00317AC1"/>
    <w:rsid w:val="00320197"/>
    <w:rsid w:val="0032048A"/>
    <w:rsid w:val="00321AAF"/>
    <w:rsid w:val="003229D8"/>
    <w:rsid w:val="00323352"/>
    <w:rsid w:val="00323ACD"/>
    <w:rsid w:val="00324004"/>
    <w:rsid w:val="00324F4C"/>
    <w:rsid w:val="00325D2C"/>
    <w:rsid w:val="00326339"/>
    <w:rsid w:val="00326F0E"/>
    <w:rsid w:val="00327055"/>
    <w:rsid w:val="00327706"/>
    <w:rsid w:val="00330A8B"/>
    <w:rsid w:val="00331D29"/>
    <w:rsid w:val="003329BE"/>
    <w:rsid w:val="00332E7C"/>
    <w:rsid w:val="003335CB"/>
    <w:rsid w:val="00333C0C"/>
    <w:rsid w:val="003340ED"/>
    <w:rsid w:val="003342FF"/>
    <w:rsid w:val="00335129"/>
    <w:rsid w:val="0033598C"/>
    <w:rsid w:val="00335C95"/>
    <w:rsid w:val="00336C97"/>
    <w:rsid w:val="00336EDD"/>
    <w:rsid w:val="00336EED"/>
    <w:rsid w:val="00336FB4"/>
    <w:rsid w:val="003372E4"/>
    <w:rsid w:val="00337B53"/>
    <w:rsid w:val="00337F88"/>
    <w:rsid w:val="00341BF2"/>
    <w:rsid w:val="00342432"/>
    <w:rsid w:val="00342D36"/>
    <w:rsid w:val="00342E5A"/>
    <w:rsid w:val="00342EE7"/>
    <w:rsid w:val="00343143"/>
    <w:rsid w:val="00344265"/>
    <w:rsid w:val="00344FD8"/>
    <w:rsid w:val="00345594"/>
    <w:rsid w:val="00346D0C"/>
    <w:rsid w:val="003470D4"/>
    <w:rsid w:val="003473B0"/>
    <w:rsid w:val="00347C80"/>
    <w:rsid w:val="00347DD4"/>
    <w:rsid w:val="00347F53"/>
    <w:rsid w:val="00350531"/>
    <w:rsid w:val="003505BD"/>
    <w:rsid w:val="00350F8E"/>
    <w:rsid w:val="003511EC"/>
    <w:rsid w:val="00352125"/>
    <w:rsid w:val="0035223F"/>
    <w:rsid w:val="003524A0"/>
    <w:rsid w:val="00352795"/>
    <w:rsid w:val="00352AED"/>
    <w:rsid w:val="00352D4B"/>
    <w:rsid w:val="00353584"/>
    <w:rsid w:val="0035363D"/>
    <w:rsid w:val="003539FD"/>
    <w:rsid w:val="00353A0E"/>
    <w:rsid w:val="00354103"/>
    <w:rsid w:val="00354614"/>
    <w:rsid w:val="00354638"/>
    <w:rsid w:val="0035477C"/>
    <w:rsid w:val="00355E80"/>
    <w:rsid w:val="0035622B"/>
    <w:rsid w:val="0035638C"/>
    <w:rsid w:val="00357611"/>
    <w:rsid w:val="0035773A"/>
    <w:rsid w:val="003578B9"/>
    <w:rsid w:val="0036052C"/>
    <w:rsid w:val="00362597"/>
    <w:rsid w:val="00364147"/>
    <w:rsid w:val="00364231"/>
    <w:rsid w:val="003649F6"/>
    <w:rsid w:val="00364F7C"/>
    <w:rsid w:val="0036528D"/>
    <w:rsid w:val="00365B88"/>
    <w:rsid w:val="00365CDA"/>
    <w:rsid w:val="0036614B"/>
    <w:rsid w:val="00366575"/>
    <w:rsid w:val="00366E5A"/>
    <w:rsid w:val="0037058A"/>
    <w:rsid w:val="003706F2"/>
    <w:rsid w:val="0037190C"/>
    <w:rsid w:val="00371A4F"/>
    <w:rsid w:val="00371E4B"/>
    <w:rsid w:val="003723A5"/>
    <w:rsid w:val="003730D7"/>
    <w:rsid w:val="0037329F"/>
    <w:rsid w:val="00373726"/>
    <w:rsid w:val="00373760"/>
    <w:rsid w:val="00375AAE"/>
    <w:rsid w:val="00375BFC"/>
    <w:rsid w:val="00376127"/>
    <w:rsid w:val="00376E68"/>
    <w:rsid w:val="00381960"/>
    <w:rsid w:val="00381F6A"/>
    <w:rsid w:val="00382239"/>
    <w:rsid w:val="003823D5"/>
    <w:rsid w:val="003824F7"/>
    <w:rsid w:val="0038255E"/>
    <w:rsid w:val="00382F50"/>
    <w:rsid w:val="00384368"/>
    <w:rsid w:val="003858F9"/>
    <w:rsid w:val="00385DB5"/>
    <w:rsid w:val="00386DF8"/>
    <w:rsid w:val="00387467"/>
    <w:rsid w:val="003875DE"/>
    <w:rsid w:val="003915C7"/>
    <w:rsid w:val="003918E6"/>
    <w:rsid w:val="00393117"/>
    <w:rsid w:val="0039469D"/>
    <w:rsid w:val="0039695D"/>
    <w:rsid w:val="00396D19"/>
    <w:rsid w:val="00397F21"/>
    <w:rsid w:val="003A1DEE"/>
    <w:rsid w:val="003A2415"/>
    <w:rsid w:val="003A27B8"/>
    <w:rsid w:val="003A27E9"/>
    <w:rsid w:val="003A2A3C"/>
    <w:rsid w:val="003A3300"/>
    <w:rsid w:val="003A383F"/>
    <w:rsid w:val="003A46BB"/>
    <w:rsid w:val="003A498E"/>
    <w:rsid w:val="003A4EC7"/>
    <w:rsid w:val="003A4F16"/>
    <w:rsid w:val="003A51FF"/>
    <w:rsid w:val="003A5290"/>
    <w:rsid w:val="003A58FA"/>
    <w:rsid w:val="003A6563"/>
    <w:rsid w:val="003A66EE"/>
    <w:rsid w:val="003A7295"/>
    <w:rsid w:val="003A79B2"/>
    <w:rsid w:val="003A7F75"/>
    <w:rsid w:val="003B0968"/>
    <w:rsid w:val="003B17C8"/>
    <w:rsid w:val="003B1820"/>
    <w:rsid w:val="003B1F1C"/>
    <w:rsid w:val="003B1F60"/>
    <w:rsid w:val="003B2B81"/>
    <w:rsid w:val="003B2F41"/>
    <w:rsid w:val="003B3299"/>
    <w:rsid w:val="003B48A5"/>
    <w:rsid w:val="003B4D03"/>
    <w:rsid w:val="003B4F75"/>
    <w:rsid w:val="003B5440"/>
    <w:rsid w:val="003B58C1"/>
    <w:rsid w:val="003B5E44"/>
    <w:rsid w:val="003B6DAD"/>
    <w:rsid w:val="003B7126"/>
    <w:rsid w:val="003B7B9C"/>
    <w:rsid w:val="003B7F15"/>
    <w:rsid w:val="003C097D"/>
    <w:rsid w:val="003C0B02"/>
    <w:rsid w:val="003C0D69"/>
    <w:rsid w:val="003C140A"/>
    <w:rsid w:val="003C1BA9"/>
    <w:rsid w:val="003C2798"/>
    <w:rsid w:val="003C2C05"/>
    <w:rsid w:val="003C2CC4"/>
    <w:rsid w:val="003C3820"/>
    <w:rsid w:val="003C56F7"/>
    <w:rsid w:val="003C61D1"/>
    <w:rsid w:val="003C7352"/>
    <w:rsid w:val="003D0BF1"/>
    <w:rsid w:val="003D2706"/>
    <w:rsid w:val="003D27E2"/>
    <w:rsid w:val="003D356E"/>
    <w:rsid w:val="003D3C57"/>
    <w:rsid w:val="003D4B23"/>
    <w:rsid w:val="003D51B4"/>
    <w:rsid w:val="003D51B5"/>
    <w:rsid w:val="003D53C8"/>
    <w:rsid w:val="003D5417"/>
    <w:rsid w:val="003D5EC4"/>
    <w:rsid w:val="003D6D1C"/>
    <w:rsid w:val="003D7A0D"/>
    <w:rsid w:val="003D7E11"/>
    <w:rsid w:val="003D7FBE"/>
    <w:rsid w:val="003E09E7"/>
    <w:rsid w:val="003E0A3E"/>
    <w:rsid w:val="003E1286"/>
    <w:rsid w:val="003E13D2"/>
    <w:rsid w:val="003E1946"/>
    <w:rsid w:val="003E1ED5"/>
    <w:rsid w:val="003E278A"/>
    <w:rsid w:val="003E2AA7"/>
    <w:rsid w:val="003E3387"/>
    <w:rsid w:val="003E39BA"/>
    <w:rsid w:val="003E4349"/>
    <w:rsid w:val="003E48DA"/>
    <w:rsid w:val="003E490F"/>
    <w:rsid w:val="003E4CDF"/>
    <w:rsid w:val="003E5A96"/>
    <w:rsid w:val="003E5B12"/>
    <w:rsid w:val="003E692A"/>
    <w:rsid w:val="003E78A0"/>
    <w:rsid w:val="003E7DBD"/>
    <w:rsid w:val="003F0672"/>
    <w:rsid w:val="003F0F2F"/>
    <w:rsid w:val="003F27B7"/>
    <w:rsid w:val="003F2EE5"/>
    <w:rsid w:val="003F3205"/>
    <w:rsid w:val="003F3377"/>
    <w:rsid w:val="003F3625"/>
    <w:rsid w:val="003F5410"/>
    <w:rsid w:val="003F56A0"/>
    <w:rsid w:val="003F6001"/>
    <w:rsid w:val="003F6209"/>
    <w:rsid w:val="003F7208"/>
    <w:rsid w:val="00401FD6"/>
    <w:rsid w:val="004025BD"/>
    <w:rsid w:val="00404846"/>
    <w:rsid w:val="004048AE"/>
    <w:rsid w:val="004048FA"/>
    <w:rsid w:val="00404EFD"/>
    <w:rsid w:val="00405D04"/>
    <w:rsid w:val="00406BC0"/>
    <w:rsid w:val="0040756A"/>
    <w:rsid w:val="00410F0F"/>
    <w:rsid w:val="00412F48"/>
    <w:rsid w:val="00413520"/>
    <w:rsid w:val="004135F7"/>
    <w:rsid w:val="0041514C"/>
    <w:rsid w:val="004153CE"/>
    <w:rsid w:val="004156BE"/>
    <w:rsid w:val="004156D3"/>
    <w:rsid w:val="00417A78"/>
    <w:rsid w:val="00420E57"/>
    <w:rsid w:val="0042138D"/>
    <w:rsid w:val="00421588"/>
    <w:rsid w:val="00421962"/>
    <w:rsid w:val="00422974"/>
    <w:rsid w:val="00423716"/>
    <w:rsid w:val="00424995"/>
    <w:rsid w:val="00425BAA"/>
    <w:rsid w:val="00425DB4"/>
    <w:rsid w:val="00426470"/>
    <w:rsid w:val="00426489"/>
    <w:rsid w:val="00426A82"/>
    <w:rsid w:val="00426D97"/>
    <w:rsid w:val="00427E4E"/>
    <w:rsid w:val="004302F5"/>
    <w:rsid w:val="00430B15"/>
    <w:rsid w:val="0043193A"/>
    <w:rsid w:val="0043253A"/>
    <w:rsid w:val="004325CB"/>
    <w:rsid w:val="00432D79"/>
    <w:rsid w:val="00432F05"/>
    <w:rsid w:val="00433627"/>
    <w:rsid w:val="00434BF1"/>
    <w:rsid w:val="0043756A"/>
    <w:rsid w:val="00437F2F"/>
    <w:rsid w:val="004402D3"/>
    <w:rsid w:val="00440A07"/>
    <w:rsid w:val="00442421"/>
    <w:rsid w:val="0044280C"/>
    <w:rsid w:val="004438A4"/>
    <w:rsid w:val="00444835"/>
    <w:rsid w:val="00444B81"/>
    <w:rsid w:val="00444FC2"/>
    <w:rsid w:val="0044585D"/>
    <w:rsid w:val="004469A2"/>
    <w:rsid w:val="00446A8A"/>
    <w:rsid w:val="00446C09"/>
    <w:rsid w:val="0045180A"/>
    <w:rsid w:val="004524BA"/>
    <w:rsid w:val="004527AD"/>
    <w:rsid w:val="004528C2"/>
    <w:rsid w:val="00453002"/>
    <w:rsid w:val="004546FF"/>
    <w:rsid w:val="00454A09"/>
    <w:rsid w:val="004556AB"/>
    <w:rsid w:val="004556DC"/>
    <w:rsid w:val="00460106"/>
    <w:rsid w:val="0046038D"/>
    <w:rsid w:val="004603C5"/>
    <w:rsid w:val="00460E96"/>
    <w:rsid w:val="004627DD"/>
    <w:rsid w:val="00462880"/>
    <w:rsid w:val="004630FB"/>
    <w:rsid w:val="00463405"/>
    <w:rsid w:val="004635DB"/>
    <w:rsid w:val="00464903"/>
    <w:rsid w:val="00464BFE"/>
    <w:rsid w:val="00465B0B"/>
    <w:rsid w:val="00466119"/>
    <w:rsid w:val="0046676F"/>
    <w:rsid w:val="004679F3"/>
    <w:rsid w:val="00470A67"/>
    <w:rsid w:val="00471092"/>
    <w:rsid w:val="004713D0"/>
    <w:rsid w:val="0047157A"/>
    <w:rsid w:val="004725E7"/>
    <w:rsid w:val="004741D8"/>
    <w:rsid w:val="004744B4"/>
    <w:rsid w:val="00474828"/>
    <w:rsid w:val="00474C18"/>
    <w:rsid w:val="004758AF"/>
    <w:rsid w:val="00475A52"/>
    <w:rsid w:val="00475DEB"/>
    <w:rsid w:val="004761A3"/>
    <w:rsid w:val="00476674"/>
    <w:rsid w:val="00476B77"/>
    <w:rsid w:val="00476D3B"/>
    <w:rsid w:val="00476E85"/>
    <w:rsid w:val="00476F24"/>
    <w:rsid w:val="00477630"/>
    <w:rsid w:val="004777F3"/>
    <w:rsid w:val="00477CED"/>
    <w:rsid w:val="0048021F"/>
    <w:rsid w:val="004803AC"/>
    <w:rsid w:val="004807B7"/>
    <w:rsid w:val="0048082D"/>
    <w:rsid w:val="004808BF"/>
    <w:rsid w:val="0048092E"/>
    <w:rsid w:val="00481FAB"/>
    <w:rsid w:val="004828AE"/>
    <w:rsid w:val="00482A3F"/>
    <w:rsid w:val="00482AFF"/>
    <w:rsid w:val="00484A79"/>
    <w:rsid w:val="00486632"/>
    <w:rsid w:val="0048692A"/>
    <w:rsid w:val="00486D71"/>
    <w:rsid w:val="00487E5A"/>
    <w:rsid w:val="0049081A"/>
    <w:rsid w:val="00490830"/>
    <w:rsid w:val="00490935"/>
    <w:rsid w:val="00491F99"/>
    <w:rsid w:val="00492C5B"/>
    <w:rsid w:val="0049326A"/>
    <w:rsid w:val="004939C6"/>
    <w:rsid w:val="00493BEF"/>
    <w:rsid w:val="00493D90"/>
    <w:rsid w:val="00495170"/>
    <w:rsid w:val="00495202"/>
    <w:rsid w:val="00495743"/>
    <w:rsid w:val="0049582A"/>
    <w:rsid w:val="00496294"/>
    <w:rsid w:val="004969DA"/>
    <w:rsid w:val="004972BC"/>
    <w:rsid w:val="0049736F"/>
    <w:rsid w:val="00497CF4"/>
    <w:rsid w:val="004A082B"/>
    <w:rsid w:val="004A08C3"/>
    <w:rsid w:val="004A09F1"/>
    <w:rsid w:val="004A0A5D"/>
    <w:rsid w:val="004A0AFB"/>
    <w:rsid w:val="004A0DC2"/>
    <w:rsid w:val="004A2B73"/>
    <w:rsid w:val="004A2E26"/>
    <w:rsid w:val="004A2FC2"/>
    <w:rsid w:val="004A38AC"/>
    <w:rsid w:val="004A3E8B"/>
    <w:rsid w:val="004A3FF1"/>
    <w:rsid w:val="004A44B8"/>
    <w:rsid w:val="004A53B0"/>
    <w:rsid w:val="004A65E6"/>
    <w:rsid w:val="004A6D3B"/>
    <w:rsid w:val="004A6EF5"/>
    <w:rsid w:val="004A7C71"/>
    <w:rsid w:val="004B074A"/>
    <w:rsid w:val="004B1E10"/>
    <w:rsid w:val="004B2844"/>
    <w:rsid w:val="004B3134"/>
    <w:rsid w:val="004B3786"/>
    <w:rsid w:val="004B38AB"/>
    <w:rsid w:val="004B3F76"/>
    <w:rsid w:val="004B3FA2"/>
    <w:rsid w:val="004B4BD0"/>
    <w:rsid w:val="004B4BF4"/>
    <w:rsid w:val="004B4FD4"/>
    <w:rsid w:val="004B684F"/>
    <w:rsid w:val="004B6912"/>
    <w:rsid w:val="004B6EBA"/>
    <w:rsid w:val="004B76D7"/>
    <w:rsid w:val="004C010F"/>
    <w:rsid w:val="004C0981"/>
    <w:rsid w:val="004C0BCF"/>
    <w:rsid w:val="004C0DFC"/>
    <w:rsid w:val="004C1C9F"/>
    <w:rsid w:val="004C268D"/>
    <w:rsid w:val="004C40DA"/>
    <w:rsid w:val="004C5455"/>
    <w:rsid w:val="004C55B0"/>
    <w:rsid w:val="004C5D31"/>
    <w:rsid w:val="004C6B3F"/>
    <w:rsid w:val="004C72DB"/>
    <w:rsid w:val="004D1198"/>
    <w:rsid w:val="004D12E7"/>
    <w:rsid w:val="004D13C5"/>
    <w:rsid w:val="004D241A"/>
    <w:rsid w:val="004D24F1"/>
    <w:rsid w:val="004D28B0"/>
    <w:rsid w:val="004D2E2E"/>
    <w:rsid w:val="004D3DD9"/>
    <w:rsid w:val="004D3E90"/>
    <w:rsid w:val="004D5D5C"/>
    <w:rsid w:val="004D6064"/>
    <w:rsid w:val="004D690B"/>
    <w:rsid w:val="004D74CB"/>
    <w:rsid w:val="004D7552"/>
    <w:rsid w:val="004D763F"/>
    <w:rsid w:val="004D7A92"/>
    <w:rsid w:val="004D7D46"/>
    <w:rsid w:val="004D7FA4"/>
    <w:rsid w:val="004E05E2"/>
    <w:rsid w:val="004E097F"/>
    <w:rsid w:val="004E1143"/>
    <w:rsid w:val="004E1BE9"/>
    <w:rsid w:val="004E1D34"/>
    <w:rsid w:val="004E21E7"/>
    <w:rsid w:val="004E2A5B"/>
    <w:rsid w:val="004E49BA"/>
    <w:rsid w:val="004E5B73"/>
    <w:rsid w:val="004E699D"/>
    <w:rsid w:val="004E6D06"/>
    <w:rsid w:val="004E6D18"/>
    <w:rsid w:val="004E7355"/>
    <w:rsid w:val="004F0890"/>
    <w:rsid w:val="004F0A6F"/>
    <w:rsid w:val="004F0C0B"/>
    <w:rsid w:val="004F0DBE"/>
    <w:rsid w:val="004F345F"/>
    <w:rsid w:val="004F3568"/>
    <w:rsid w:val="004F3B0A"/>
    <w:rsid w:val="004F3D80"/>
    <w:rsid w:val="004F3DB7"/>
    <w:rsid w:val="004F46E0"/>
    <w:rsid w:val="004F4F12"/>
    <w:rsid w:val="004F4F82"/>
    <w:rsid w:val="004F521D"/>
    <w:rsid w:val="004F5577"/>
    <w:rsid w:val="004F56FC"/>
    <w:rsid w:val="004F6BA0"/>
    <w:rsid w:val="004F6E1B"/>
    <w:rsid w:val="004F73F5"/>
    <w:rsid w:val="004F7FA5"/>
    <w:rsid w:val="00500251"/>
    <w:rsid w:val="0050067E"/>
    <w:rsid w:val="00501CBA"/>
    <w:rsid w:val="00502A80"/>
    <w:rsid w:val="00503BEA"/>
    <w:rsid w:val="00504802"/>
    <w:rsid w:val="0050603C"/>
    <w:rsid w:val="0050627E"/>
    <w:rsid w:val="005067BC"/>
    <w:rsid w:val="00506870"/>
    <w:rsid w:val="005074D1"/>
    <w:rsid w:val="00507B81"/>
    <w:rsid w:val="00507D24"/>
    <w:rsid w:val="00511975"/>
    <w:rsid w:val="00512243"/>
    <w:rsid w:val="00512898"/>
    <w:rsid w:val="00512985"/>
    <w:rsid w:val="00513724"/>
    <w:rsid w:val="00513BDB"/>
    <w:rsid w:val="00513D64"/>
    <w:rsid w:val="005149D1"/>
    <w:rsid w:val="0051633A"/>
    <w:rsid w:val="005165ED"/>
    <w:rsid w:val="0051716A"/>
    <w:rsid w:val="00517998"/>
    <w:rsid w:val="00517CCE"/>
    <w:rsid w:val="00520B6D"/>
    <w:rsid w:val="00521567"/>
    <w:rsid w:val="0052180E"/>
    <w:rsid w:val="0052195E"/>
    <w:rsid w:val="00522524"/>
    <w:rsid w:val="005225C8"/>
    <w:rsid w:val="00522CD9"/>
    <w:rsid w:val="00522F3E"/>
    <w:rsid w:val="00523482"/>
    <w:rsid w:val="0052399F"/>
    <w:rsid w:val="005246B6"/>
    <w:rsid w:val="00524772"/>
    <w:rsid w:val="0052517F"/>
    <w:rsid w:val="0052577F"/>
    <w:rsid w:val="00525890"/>
    <w:rsid w:val="00525E51"/>
    <w:rsid w:val="005263A9"/>
    <w:rsid w:val="00526FE3"/>
    <w:rsid w:val="00527EA4"/>
    <w:rsid w:val="0053101B"/>
    <w:rsid w:val="00531D2C"/>
    <w:rsid w:val="00531F0C"/>
    <w:rsid w:val="0053288A"/>
    <w:rsid w:val="00532F7F"/>
    <w:rsid w:val="005331E8"/>
    <w:rsid w:val="00533596"/>
    <w:rsid w:val="00533616"/>
    <w:rsid w:val="005345CE"/>
    <w:rsid w:val="00535045"/>
    <w:rsid w:val="00535807"/>
    <w:rsid w:val="00535ABA"/>
    <w:rsid w:val="005360A3"/>
    <w:rsid w:val="0053634D"/>
    <w:rsid w:val="0053768B"/>
    <w:rsid w:val="005378C6"/>
    <w:rsid w:val="00537952"/>
    <w:rsid w:val="00537BA9"/>
    <w:rsid w:val="0054018E"/>
    <w:rsid w:val="00540614"/>
    <w:rsid w:val="00540A8F"/>
    <w:rsid w:val="00540DDD"/>
    <w:rsid w:val="00541BB7"/>
    <w:rsid w:val="005420F2"/>
    <w:rsid w:val="0054214A"/>
    <w:rsid w:val="0054285C"/>
    <w:rsid w:val="005439ED"/>
    <w:rsid w:val="005441D4"/>
    <w:rsid w:val="00544586"/>
    <w:rsid w:val="00544F64"/>
    <w:rsid w:val="005450D9"/>
    <w:rsid w:val="00545FB0"/>
    <w:rsid w:val="0054608B"/>
    <w:rsid w:val="005463F1"/>
    <w:rsid w:val="00546751"/>
    <w:rsid w:val="00546C33"/>
    <w:rsid w:val="00546CA5"/>
    <w:rsid w:val="0054722A"/>
    <w:rsid w:val="005472EB"/>
    <w:rsid w:val="00547EC6"/>
    <w:rsid w:val="00551DAF"/>
    <w:rsid w:val="00552878"/>
    <w:rsid w:val="005529E6"/>
    <w:rsid w:val="00552AED"/>
    <w:rsid w:val="00552C73"/>
    <w:rsid w:val="00552DF0"/>
    <w:rsid w:val="00552F98"/>
    <w:rsid w:val="005531FF"/>
    <w:rsid w:val="00553474"/>
    <w:rsid w:val="00553502"/>
    <w:rsid w:val="005535AA"/>
    <w:rsid w:val="00553938"/>
    <w:rsid w:val="00555597"/>
    <w:rsid w:val="00555D44"/>
    <w:rsid w:val="00556146"/>
    <w:rsid w:val="0055620E"/>
    <w:rsid w:val="005569F1"/>
    <w:rsid w:val="00560C0C"/>
    <w:rsid w:val="00560EAC"/>
    <w:rsid w:val="00561956"/>
    <w:rsid w:val="00562958"/>
    <w:rsid w:val="005636D6"/>
    <w:rsid w:val="00564BC6"/>
    <w:rsid w:val="00564D56"/>
    <w:rsid w:val="00565D22"/>
    <w:rsid w:val="00565E16"/>
    <w:rsid w:val="00566377"/>
    <w:rsid w:val="00566FC6"/>
    <w:rsid w:val="00567271"/>
    <w:rsid w:val="005679E2"/>
    <w:rsid w:val="00567DB0"/>
    <w:rsid w:val="00570584"/>
    <w:rsid w:val="005708E4"/>
    <w:rsid w:val="00571A79"/>
    <w:rsid w:val="00571FF8"/>
    <w:rsid w:val="00572DDF"/>
    <w:rsid w:val="00573A7D"/>
    <w:rsid w:val="00574DAB"/>
    <w:rsid w:val="00575A83"/>
    <w:rsid w:val="005769C8"/>
    <w:rsid w:val="00576CC0"/>
    <w:rsid w:val="005770E8"/>
    <w:rsid w:val="005772F5"/>
    <w:rsid w:val="00577657"/>
    <w:rsid w:val="005779B8"/>
    <w:rsid w:val="00577B1E"/>
    <w:rsid w:val="00577C01"/>
    <w:rsid w:val="00577CBB"/>
    <w:rsid w:val="0058153B"/>
    <w:rsid w:val="005825B8"/>
    <w:rsid w:val="00582F9D"/>
    <w:rsid w:val="00582FDE"/>
    <w:rsid w:val="00583035"/>
    <w:rsid w:val="00584164"/>
    <w:rsid w:val="00584173"/>
    <w:rsid w:val="00584439"/>
    <w:rsid w:val="00586CE1"/>
    <w:rsid w:val="00586E03"/>
    <w:rsid w:val="00587C4B"/>
    <w:rsid w:val="00587EEF"/>
    <w:rsid w:val="0059079E"/>
    <w:rsid w:val="005907B8"/>
    <w:rsid w:val="005919D3"/>
    <w:rsid w:val="005923A2"/>
    <w:rsid w:val="00592520"/>
    <w:rsid w:val="005926B4"/>
    <w:rsid w:val="0059318E"/>
    <w:rsid w:val="00593260"/>
    <w:rsid w:val="00593522"/>
    <w:rsid w:val="00593633"/>
    <w:rsid w:val="005936FF"/>
    <w:rsid w:val="00593DB8"/>
    <w:rsid w:val="005942A8"/>
    <w:rsid w:val="00594650"/>
    <w:rsid w:val="0059494E"/>
    <w:rsid w:val="00595520"/>
    <w:rsid w:val="00596856"/>
    <w:rsid w:val="00597964"/>
    <w:rsid w:val="005A0673"/>
    <w:rsid w:val="005A0D82"/>
    <w:rsid w:val="005A0F4B"/>
    <w:rsid w:val="005A1488"/>
    <w:rsid w:val="005A2255"/>
    <w:rsid w:val="005A269D"/>
    <w:rsid w:val="005A26BD"/>
    <w:rsid w:val="005A44B9"/>
    <w:rsid w:val="005A467C"/>
    <w:rsid w:val="005A47CA"/>
    <w:rsid w:val="005A5EC0"/>
    <w:rsid w:val="005A6C57"/>
    <w:rsid w:val="005A7327"/>
    <w:rsid w:val="005A7A8D"/>
    <w:rsid w:val="005B0685"/>
    <w:rsid w:val="005B1A85"/>
    <w:rsid w:val="005B1BA0"/>
    <w:rsid w:val="005B2897"/>
    <w:rsid w:val="005B2BA1"/>
    <w:rsid w:val="005B3C6A"/>
    <w:rsid w:val="005B3DB3"/>
    <w:rsid w:val="005B42B2"/>
    <w:rsid w:val="005B4980"/>
    <w:rsid w:val="005B4DEF"/>
    <w:rsid w:val="005B5DD7"/>
    <w:rsid w:val="005B7B95"/>
    <w:rsid w:val="005C12A3"/>
    <w:rsid w:val="005C17E6"/>
    <w:rsid w:val="005C2A86"/>
    <w:rsid w:val="005C3EB0"/>
    <w:rsid w:val="005C43C8"/>
    <w:rsid w:val="005C5202"/>
    <w:rsid w:val="005C5A1D"/>
    <w:rsid w:val="005C5CBB"/>
    <w:rsid w:val="005C655A"/>
    <w:rsid w:val="005C6884"/>
    <w:rsid w:val="005C7287"/>
    <w:rsid w:val="005C7887"/>
    <w:rsid w:val="005C7CE7"/>
    <w:rsid w:val="005D000F"/>
    <w:rsid w:val="005D07FD"/>
    <w:rsid w:val="005D15CA"/>
    <w:rsid w:val="005D27BF"/>
    <w:rsid w:val="005D2844"/>
    <w:rsid w:val="005D2E9C"/>
    <w:rsid w:val="005D2FB3"/>
    <w:rsid w:val="005D3551"/>
    <w:rsid w:val="005D3E4D"/>
    <w:rsid w:val="005D4907"/>
    <w:rsid w:val="005D5440"/>
    <w:rsid w:val="005D6063"/>
    <w:rsid w:val="005D6FEA"/>
    <w:rsid w:val="005D7633"/>
    <w:rsid w:val="005E2ADD"/>
    <w:rsid w:val="005E3241"/>
    <w:rsid w:val="005E3B52"/>
    <w:rsid w:val="005E4317"/>
    <w:rsid w:val="005E62EF"/>
    <w:rsid w:val="005F0832"/>
    <w:rsid w:val="005F0F7C"/>
    <w:rsid w:val="005F1F17"/>
    <w:rsid w:val="005F22F8"/>
    <w:rsid w:val="005F3066"/>
    <w:rsid w:val="005F365D"/>
    <w:rsid w:val="005F3B69"/>
    <w:rsid w:val="005F3E61"/>
    <w:rsid w:val="005F4FE7"/>
    <w:rsid w:val="005F505E"/>
    <w:rsid w:val="005F53CC"/>
    <w:rsid w:val="005F5F36"/>
    <w:rsid w:val="005F7270"/>
    <w:rsid w:val="005F7F0B"/>
    <w:rsid w:val="00600384"/>
    <w:rsid w:val="0060207C"/>
    <w:rsid w:val="00602E00"/>
    <w:rsid w:val="006036C7"/>
    <w:rsid w:val="00603A2F"/>
    <w:rsid w:val="006047AA"/>
    <w:rsid w:val="00604DDD"/>
    <w:rsid w:val="00604E19"/>
    <w:rsid w:val="00606380"/>
    <w:rsid w:val="006066EE"/>
    <w:rsid w:val="00606D83"/>
    <w:rsid w:val="00610E99"/>
    <w:rsid w:val="006115CC"/>
    <w:rsid w:val="00611FC4"/>
    <w:rsid w:val="00612522"/>
    <w:rsid w:val="00614380"/>
    <w:rsid w:val="006144A8"/>
    <w:rsid w:val="00615B65"/>
    <w:rsid w:val="00616E4A"/>
    <w:rsid w:val="00616F19"/>
    <w:rsid w:val="006176FB"/>
    <w:rsid w:val="00623197"/>
    <w:rsid w:val="006236D0"/>
    <w:rsid w:val="00625432"/>
    <w:rsid w:val="0062578E"/>
    <w:rsid w:val="00625B83"/>
    <w:rsid w:val="00625BBA"/>
    <w:rsid w:val="00625C6F"/>
    <w:rsid w:val="00625FCB"/>
    <w:rsid w:val="006266C6"/>
    <w:rsid w:val="00626B06"/>
    <w:rsid w:val="0062739F"/>
    <w:rsid w:val="00627420"/>
    <w:rsid w:val="0063032B"/>
    <w:rsid w:val="00630FCB"/>
    <w:rsid w:val="006312F2"/>
    <w:rsid w:val="0063160F"/>
    <w:rsid w:val="006318F1"/>
    <w:rsid w:val="00631C64"/>
    <w:rsid w:val="0063229B"/>
    <w:rsid w:val="006322C1"/>
    <w:rsid w:val="00632619"/>
    <w:rsid w:val="00635E1A"/>
    <w:rsid w:val="0063729E"/>
    <w:rsid w:val="006378FD"/>
    <w:rsid w:val="0064002E"/>
    <w:rsid w:val="006402F1"/>
    <w:rsid w:val="006403F0"/>
    <w:rsid w:val="00640587"/>
    <w:rsid w:val="00640B26"/>
    <w:rsid w:val="006411A3"/>
    <w:rsid w:val="006413A8"/>
    <w:rsid w:val="00643AFA"/>
    <w:rsid w:val="006459DE"/>
    <w:rsid w:val="006461B0"/>
    <w:rsid w:val="0064635A"/>
    <w:rsid w:val="00646379"/>
    <w:rsid w:val="00646A62"/>
    <w:rsid w:val="006509B3"/>
    <w:rsid w:val="0065170A"/>
    <w:rsid w:val="0065176F"/>
    <w:rsid w:val="0065191F"/>
    <w:rsid w:val="00651A69"/>
    <w:rsid w:val="00651B68"/>
    <w:rsid w:val="00652BF2"/>
    <w:rsid w:val="00652ED1"/>
    <w:rsid w:val="00653605"/>
    <w:rsid w:val="00653723"/>
    <w:rsid w:val="00653E47"/>
    <w:rsid w:val="006540FE"/>
    <w:rsid w:val="00654B99"/>
    <w:rsid w:val="00654D71"/>
    <w:rsid w:val="00655FDE"/>
    <w:rsid w:val="0065698F"/>
    <w:rsid w:val="00656F58"/>
    <w:rsid w:val="00657397"/>
    <w:rsid w:val="00660C21"/>
    <w:rsid w:val="00660C5D"/>
    <w:rsid w:val="00661A4B"/>
    <w:rsid w:val="00661A8F"/>
    <w:rsid w:val="00661C66"/>
    <w:rsid w:val="00661F99"/>
    <w:rsid w:val="006621AD"/>
    <w:rsid w:val="00662DB6"/>
    <w:rsid w:val="00663484"/>
    <w:rsid w:val="00663F89"/>
    <w:rsid w:val="006644F4"/>
    <w:rsid w:val="006653A0"/>
    <w:rsid w:val="006653E9"/>
    <w:rsid w:val="00666846"/>
    <w:rsid w:val="00667996"/>
    <w:rsid w:val="00667E95"/>
    <w:rsid w:val="00667FA2"/>
    <w:rsid w:val="00671A50"/>
    <w:rsid w:val="006731F5"/>
    <w:rsid w:val="00673789"/>
    <w:rsid w:val="00673B9C"/>
    <w:rsid w:val="00674849"/>
    <w:rsid w:val="00674AF8"/>
    <w:rsid w:val="00675161"/>
    <w:rsid w:val="0067575B"/>
    <w:rsid w:val="00675DBD"/>
    <w:rsid w:val="00676E81"/>
    <w:rsid w:val="00676ECE"/>
    <w:rsid w:val="006770B2"/>
    <w:rsid w:val="00677D70"/>
    <w:rsid w:val="00677DF4"/>
    <w:rsid w:val="00680F9B"/>
    <w:rsid w:val="00681EF3"/>
    <w:rsid w:val="00682C19"/>
    <w:rsid w:val="00683167"/>
    <w:rsid w:val="00683C0A"/>
    <w:rsid w:val="00684468"/>
    <w:rsid w:val="00684ADC"/>
    <w:rsid w:val="00684BFA"/>
    <w:rsid w:val="0068538F"/>
    <w:rsid w:val="00686515"/>
    <w:rsid w:val="0068707F"/>
    <w:rsid w:val="0068782B"/>
    <w:rsid w:val="006913E1"/>
    <w:rsid w:val="006914E8"/>
    <w:rsid w:val="00691D51"/>
    <w:rsid w:val="006929EE"/>
    <w:rsid w:val="0069319A"/>
    <w:rsid w:val="006939B4"/>
    <w:rsid w:val="00693C33"/>
    <w:rsid w:val="006940E1"/>
    <w:rsid w:val="00694C2E"/>
    <w:rsid w:val="00694C82"/>
    <w:rsid w:val="00694F0B"/>
    <w:rsid w:val="006952E3"/>
    <w:rsid w:val="00695D4F"/>
    <w:rsid w:val="00695ED9"/>
    <w:rsid w:val="00696D3C"/>
    <w:rsid w:val="006970FF"/>
    <w:rsid w:val="00697505"/>
    <w:rsid w:val="006A057E"/>
    <w:rsid w:val="006A15D7"/>
    <w:rsid w:val="006A17D1"/>
    <w:rsid w:val="006A26FC"/>
    <w:rsid w:val="006A28A3"/>
    <w:rsid w:val="006A3446"/>
    <w:rsid w:val="006A3C72"/>
    <w:rsid w:val="006A48F6"/>
    <w:rsid w:val="006A53F8"/>
    <w:rsid w:val="006A5423"/>
    <w:rsid w:val="006A60D7"/>
    <w:rsid w:val="006A6308"/>
    <w:rsid w:val="006A6C43"/>
    <w:rsid w:val="006A7392"/>
    <w:rsid w:val="006A7876"/>
    <w:rsid w:val="006A7975"/>
    <w:rsid w:val="006B018C"/>
    <w:rsid w:val="006B03A1"/>
    <w:rsid w:val="006B03D1"/>
    <w:rsid w:val="006B0BD6"/>
    <w:rsid w:val="006B16F6"/>
    <w:rsid w:val="006B2BB6"/>
    <w:rsid w:val="006B2C24"/>
    <w:rsid w:val="006B2E7F"/>
    <w:rsid w:val="006B3003"/>
    <w:rsid w:val="006B3019"/>
    <w:rsid w:val="006B30FC"/>
    <w:rsid w:val="006B338C"/>
    <w:rsid w:val="006B34A4"/>
    <w:rsid w:val="006B381B"/>
    <w:rsid w:val="006B3DDD"/>
    <w:rsid w:val="006B3ED4"/>
    <w:rsid w:val="006B3EFA"/>
    <w:rsid w:val="006B4892"/>
    <w:rsid w:val="006B4D0C"/>
    <w:rsid w:val="006B513B"/>
    <w:rsid w:val="006B5592"/>
    <w:rsid w:val="006B5A14"/>
    <w:rsid w:val="006B6731"/>
    <w:rsid w:val="006B67D9"/>
    <w:rsid w:val="006C0FAD"/>
    <w:rsid w:val="006C12A8"/>
    <w:rsid w:val="006C1E20"/>
    <w:rsid w:val="006C2066"/>
    <w:rsid w:val="006C213F"/>
    <w:rsid w:val="006C2AA6"/>
    <w:rsid w:val="006C2BE4"/>
    <w:rsid w:val="006C2E89"/>
    <w:rsid w:val="006C347B"/>
    <w:rsid w:val="006C5535"/>
    <w:rsid w:val="006C5DB7"/>
    <w:rsid w:val="006C6708"/>
    <w:rsid w:val="006C7A45"/>
    <w:rsid w:val="006D0399"/>
    <w:rsid w:val="006D0589"/>
    <w:rsid w:val="006D15BB"/>
    <w:rsid w:val="006D1F92"/>
    <w:rsid w:val="006D2012"/>
    <w:rsid w:val="006D293C"/>
    <w:rsid w:val="006D3751"/>
    <w:rsid w:val="006D3A6D"/>
    <w:rsid w:val="006D40FA"/>
    <w:rsid w:val="006D4C33"/>
    <w:rsid w:val="006D4C43"/>
    <w:rsid w:val="006D4DFD"/>
    <w:rsid w:val="006D5462"/>
    <w:rsid w:val="006D5619"/>
    <w:rsid w:val="006D5624"/>
    <w:rsid w:val="006D6601"/>
    <w:rsid w:val="006D6A2E"/>
    <w:rsid w:val="006D7BBF"/>
    <w:rsid w:val="006E03FB"/>
    <w:rsid w:val="006E072C"/>
    <w:rsid w:val="006E0781"/>
    <w:rsid w:val="006E0DA0"/>
    <w:rsid w:val="006E1689"/>
    <w:rsid w:val="006E1D45"/>
    <w:rsid w:val="006E214B"/>
    <w:rsid w:val="006E324C"/>
    <w:rsid w:val="006E3858"/>
    <w:rsid w:val="006E3A52"/>
    <w:rsid w:val="006E470A"/>
    <w:rsid w:val="006E564B"/>
    <w:rsid w:val="006E584A"/>
    <w:rsid w:val="006E6895"/>
    <w:rsid w:val="006E6A88"/>
    <w:rsid w:val="006E6DD3"/>
    <w:rsid w:val="006E6E23"/>
    <w:rsid w:val="006E7154"/>
    <w:rsid w:val="006E79FA"/>
    <w:rsid w:val="006E7A2A"/>
    <w:rsid w:val="006F00EC"/>
    <w:rsid w:val="006F0874"/>
    <w:rsid w:val="006F0F77"/>
    <w:rsid w:val="006F13B0"/>
    <w:rsid w:val="006F2077"/>
    <w:rsid w:val="006F2F38"/>
    <w:rsid w:val="006F32D4"/>
    <w:rsid w:val="006F4190"/>
    <w:rsid w:val="006F4317"/>
    <w:rsid w:val="006F4621"/>
    <w:rsid w:val="006F51B9"/>
    <w:rsid w:val="006F6261"/>
    <w:rsid w:val="006F628E"/>
    <w:rsid w:val="006F7379"/>
    <w:rsid w:val="006F7735"/>
    <w:rsid w:val="006F7A38"/>
    <w:rsid w:val="006F7E76"/>
    <w:rsid w:val="006F7E91"/>
    <w:rsid w:val="007003CD"/>
    <w:rsid w:val="007007D3"/>
    <w:rsid w:val="007010F4"/>
    <w:rsid w:val="0070166C"/>
    <w:rsid w:val="00703065"/>
    <w:rsid w:val="007037FA"/>
    <w:rsid w:val="00703DAE"/>
    <w:rsid w:val="00704D4E"/>
    <w:rsid w:val="00705351"/>
    <w:rsid w:val="00705E9D"/>
    <w:rsid w:val="0070604A"/>
    <w:rsid w:val="007062A9"/>
    <w:rsid w:val="00706357"/>
    <w:rsid w:val="0070701E"/>
    <w:rsid w:val="00707615"/>
    <w:rsid w:val="0071002B"/>
    <w:rsid w:val="00710054"/>
    <w:rsid w:val="007106F2"/>
    <w:rsid w:val="007108B4"/>
    <w:rsid w:val="00711625"/>
    <w:rsid w:val="00711956"/>
    <w:rsid w:val="00711B30"/>
    <w:rsid w:val="00712C76"/>
    <w:rsid w:val="007135CA"/>
    <w:rsid w:val="00713686"/>
    <w:rsid w:val="00713CDB"/>
    <w:rsid w:val="00713EF1"/>
    <w:rsid w:val="007140EF"/>
    <w:rsid w:val="00715BB5"/>
    <w:rsid w:val="00716253"/>
    <w:rsid w:val="007168C5"/>
    <w:rsid w:val="00716CF5"/>
    <w:rsid w:val="00717447"/>
    <w:rsid w:val="007175C9"/>
    <w:rsid w:val="007200B5"/>
    <w:rsid w:val="007205F9"/>
    <w:rsid w:val="00721281"/>
    <w:rsid w:val="007214DE"/>
    <w:rsid w:val="007221B4"/>
    <w:rsid w:val="0072271A"/>
    <w:rsid w:val="0072294F"/>
    <w:rsid w:val="00723208"/>
    <w:rsid w:val="00724CF9"/>
    <w:rsid w:val="007254F5"/>
    <w:rsid w:val="00726202"/>
    <w:rsid w:val="0072632A"/>
    <w:rsid w:val="007265E1"/>
    <w:rsid w:val="00727E57"/>
    <w:rsid w:val="007303BD"/>
    <w:rsid w:val="00730E2E"/>
    <w:rsid w:val="00731DC8"/>
    <w:rsid w:val="00731E60"/>
    <w:rsid w:val="00733627"/>
    <w:rsid w:val="007337AC"/>
    <w:rsid w:val="0073395B"/>
    <w:rsid w:val="007341E0"/>
    <w:rsid w:val="0073507A"/>
    <w:rsid w:val="007358E8"/>
    <w:rsid w:val="00735BDC"/>
    <w:rsid w:val="00735F0D"/>
    <w:rsid w:val="00736ECE"/>
    <w:rsid w:val="00737B3D"/>
    <w:rsid w:val="007401FC"/>
    <w:rsid w:val="00740ED1"/>
    <w:rsid w:val="00741AAB"/>
    <w:rsid w:val="007423CC"/>
    <w:rsid w:val="00743572"/>
    <w:rsid w:val="00743AB1"/>
    <w:rsid w:val="00744391"/>
    <w:rsid w:val="007445C0"/>
    <w:rsid w:val="0074533B"/>
    <w:rsid w:val="00746041"/>
    <w:rsid w:val="00746268"/>
    <w:rsid w:val="00746346"/>
    <w:rsid w:val="007464BC"/>
    <w:rsid w:val="007464D3"/>
    <w:rsid w:val="00746974"/>
    <w:rsid w:val="007474C1"/>
    <w:rsid w:val="00750827"/>
    <w:rsid w:val="00750EC2"/>
    <w:rsid w:val="007519A9"/>
    <w:rsid w:val="007528CB"/>
    <w:rsid w:val="00752FE0"/>
    <w:rsid w:val="00753CB6"/>
    <w:rsid w:val="007549DD"/>
    <w:rsid w:val="00754C90"/>
    <w:rsid w:val="00755135"/>
    <w:rsid w:val="00755751"/>
    <w:rsid w:val="0075587C"/>
    <w:rsid w:val="00755A15"/>
    <w:rsid w:val="00756759"/>
    <w:rsid w:val="007577B9"/>
    <w:rsid w:val="00760761"/>
    <w:rsid w:val="00760967"/>
    <w:rsid w:val="007609F3"/>
    <w:rsid w:val="00761BF6"/>
    <w:rsid w:val="00761C8C"/>
    <w:rsid w:val="00761FCE"/>
    <w:rsid w:val="00762A26"/>
    <w:rsid w:val="00763954"/>
    <w:rsid w:val="007642EC"/>
    <w:rsid w:val="0076439E"/>
    <w:rsid w:val="007643BC"/>
    <w:rsid w:val="0076481D"/>
    <w:rsid w:val="00764D14"/>
    <w:rsid w:val="0076547E"/>
    <w:rsid w:val="00765EED"/>
    <w:rsid w:val="00765F1E"/>
    <w:rsid w:val="00766F5F"/>
    <w:rsid w:val="00771361"/>
    <w:rsid w:val="007735B9"/>
    <w:rsid w:val="007739E8"/>
    <w:rsid w:val="00773ABF"/>
    <w:rsid w:val="00773BFB"/>
    <w:rsid w:val="00774F31"/>
    <w:rsid w:val="00775BEC"/>
    <w:rsid w:val="0077652B"/>
    <w:rsid w:val="00776ACA"/>
    <w:rsid w:val="00776BBE"/>
    <w:rsid w:val="00777E1E"/>
    <w:rsid w:val="0078051A"/>
    <w:rsid w:val="00781172"/>
    <w:rsid w:val="00783E00"/>
    <w:rsid w:val="0078467F"/>
    <w:rsid w:val="007851AE"/>
    <w:rsid w:val="00785657"/>
    <w:rsid w:val="007864DA"/>
    <w:rsid w:val="00786611"/>
    <w:rsid w:val="00786676"/>
    <w:rsid w:val="00787563"/>
    <w:rsid w:val="007907F0"/>
    <w:rsid w:val="0079091A"/>
    <w:rsid w:val="00791CAB"/>
    <w:rsid w:val="0079360E"/>
    <w:rsid w:val="00793E1F"/>
    <w:rsid w:val="00794B88"/>
    <w:rsid w:val="00795746"/>
    <w:rsid w:val="007959FE"/>
    <w:rsid w:val="00795A37"/>
    <w:rsid w:val="00795FF7"/>
    <w:rsid w:val="00796157"/>
    <w:rsid w:val="007972C0"/>
    <w:rsid w:val="007A0051"/>
    <w:rsid w:val="007A00A1"/>
    <w:rsid w:val="007A0162"/>
    <w:rsid w:val="007A0C57"/>
    <w:rsid w:val="007A0CF1"/>
    <w:rsid w:val="007A1337"/>
    <w:rsid w:val="007A14B3"/>
    <w:rsid w:val="007A151C"/>
    <w:rsid w:val="007A154F"/>
    <w:rsid w:val="007A1E16"/>
    <w:rsid w:val="007A244D"/>
    <w:rsid w:val="007A371B"/>
    <w:rsid w:val="007A37C9"/>
    <w:rsid w:val="007A38D4"/>
    <w:rsid w:val="007A3A48"/>
    <w:rsid w:val="007A5083"/>
    <w:rsid w:val="007A5F11"/>
    <w:rsid w:val="007A6765"/>
    <w:rsid w:val="007A68A0"/>
    <w:rsid w:val="007A6905"/>
    <w:rsid w:val="007A7F2C"/>
    <w:rsid w:val="007A7F31"/>
    <w:rsid w:val="007B01D7"/>
    <w:rsid w:val="007B0B9B"/>
    <w:rsid w:val="007B1467"/>
    <w:rsid w:val="007B186F"/>
    <w:rsid w:val="007B188A"/>
    <w:rsid w:val="007B228B"/>
    <w:rsid w:val="007B25B2"/>
    <w:rsid w:val="007B3538"/>
    <w:rsid w:val="007B3B0D"/>
    <w:rsid w:val="007B41FB"/>
    <w:rsid w:val="007B4543"/>
    <w:rsid w:val="007B518F"/>
    <w:rsid w:val="007B5A23"/>
    <w:rsid w:val="007B5E74"/>
    <w:rsid w:val="007B6430"/>
    <w:rsid w:val="007B6A03"/>
    <w:rsid w:val="007B6BA5"/>
    <w:rsid w:val="007B72A5"/>
    <w:rsid w:val="007B73D0"/>
    <w:rsid w:val="007B7CAD"/>
    <w:rsid w:val="007B7D86"/>
    <w:rsid w:val="007C004B"/>
    <w:rsid w:val="007C06B8"/>
    <w:rsid w:val="007C15E4"/>
    <w:rsid w:val="007C16B4"/>
    <w:rsid w:val="007C1948"/>
    <w:rsid w:val="007C1CF8"/>
    <w:rsid w:val="007C21E4"/>
    <w:rsid w:val="007C2C58"/>
    <w:rsid w:val="007C3390"/>
    <w:rsid w:val="007C42D8"/>
    <w:rsid w:val="007C4E63"/>
    <w:rsid w:val="007C4F4B"/>
    <w:rsid w:val="007C54CE"/>
    <w:rsid w:val="007C58F4"/>
    <w:rsid w:val="007C5AD8"/>
    <w:rsid w:val="007C6059"/>
    <w:rsid w:val="007C60D3"/>
    <w:rsid w:val="007C61FC"/>
    <w:rsid w:val="007C6EF9"/>
    <w:rsid w:val="007C7022"/>
    <w:rsid w:val="007C7070"/>
    <w:rsid w:val="007C71FC"/>
    <w:rsid w:val="007C7993"/>
    <w:rsid w:val="007C7A69"/>
    <w:rsid w:val="007D0659"/>
    <w:rsid w:val="007D0AC3"/>
    <w:rsid w:val="007D0D94"/>
    <w:rsid w:val="007D11CE"/>
    <w:rsid w:val="007D13B0"/>
    <w:rsid w:val="007D13F9"/>
    <w:rsid w:val="007D1459"/>
    <w:rsid w:val="007D242C"/>
    <w:rsid w:val="007D25A2"/>
    <w:rsid w:val="007D25FC"/>
    <w:rsid w:val="007D29CD"/>
    <w:rsid w:val="007D4213"/>
    <w:rsid w:val="007D47E9"/>
    <w:rsid w:val="007D4E5A"/>
    <w:rsid w:val="007D4F2F"/>
    <w:rsid w:val="007D4FF7"/>
    <w:rsid w:val="007D542B"/>
    <w:rsid w:val="007D59EE"/>
    <w:rsid w:val="007D5F50"/>
    <w:rsid w:val="007D62B5"/>
    <w:rsid w:val="007D66C3"/>
    <w:rsid w:val="007D66EB"/>
    <w:rsid w:val="007D6B7E"/>
    <w:rsid w:val="007D7266"/>
    <w:rsid w:val="007D7362"/>
    <w:rsid w:val="007D7B8A"/>
    <w:rsid w:val="007D7C2C"/>
    <w:rsid w:val="007E04A2"/>
    <w:rsid w:val="007E0837"/>
    <w:rsid w:val="007E0C26"/>
    <w:rsid w:val="007E127C"/>
    <w:rsid w:val="007E4265"/>
    <w:rsid w:val="007E427F"/>
    <w:rsid w:val="007E4882"/>
    <w:rsid w:val="007E4E07"/>
    <w:rsid w:val="007E5534"/>
    <w:rsid w:val="007E66D8"/>
    <w:rsid w:val="007E74CD"/>
    <w:rsid w:val="007E7D0F"/>
    <w:rsid w:val="007E7EB9"/>
    <w:rsid w:val="007F09E7"/>
    <w:rsid w:val="007F0ADA"/>
    <w:rsid w:val="007F0BE6"/>
    <w:rsid w:val="007F17D2"/>
    <w:rsid w:val="007F2230"/>
    <w:rsid w:val="007F3304"/>
    <w:rsid w:val="007F3849"/>
    <w:rsid w:val="007F4298"/>
    <w:rsid w:val="007F456C"/>
    <w:rsid w:val="007F45BF"/>
    <w:rsid w:val="007F4968"/>
    <w:rsid w:val="007F497B"/>
    <w:rsid w:val="007F537E"/>
    <w:rsid w:val="007F5CE2"/>
    <w:rsid w:val="007F5D02"/>
    <w:rsid w:val="007F5D22"/>
    <w:rsid w:val="007F6237"/>
    <w:rsid w:val="007F63D6"/>
    <w:rsid w:val="007F6611"/>
    <w:rsid w:val="007F6C5B"/>
    <w:rsid w:val="007F7080"/>
    <w:rsid w:val="00800135"/>
    <w:rsid w:val="008009EC"/>
    <w:rsid w:val="00800BB7"/>
    <w:rsid w:val="00802DCD"/>
    <w:rsid w:val="00803446"/>
    <w:rsid w:val="00803856"/>
    <w:rsid w:val="00804B8A"/>
    <w:rsid w:val="00804F68"/>
    <w:rsid w:val="00805CAA"/>
    <w:rsid w:val="00806E27"/>
    <w:rsid w:val="00806EB2"/>
    <w:rsid w:val="00806EED"/>
    <w:rsid w:val="00807EAB"/>
    <w:rsid w:val="00810BAC"/>
    <w:rsid w:val="00811150"/>
    <w:rsid w:val="00811685"/>
    <w:rsid w:val="008123A4"/>
    <w:rsid w:val="0081268F"/>
    <w:rsid w:val="008142B0"/>
    <w:rsid w:val="0081464B"/>
    <w:rsid w:val="00816087"/>
    <w:rsid w:val="0081652E"/>
    <w:rsid w:val="008170C3"/>
    <w:rsid w:val="00817465"/>
    <w:rsid w:val="008175E9"/>
    <w:rsid w:val="00817988"/>
    <w:rsid w:val="00820453"/>
    <w:rsid w:val="00820586"/>
    <w:rsid w:val="00820626"/>
    <w:rsid w:val="00820A5B"/>
    <w:rsid w:val="00820CEB"/>
    <w:rsid w:val="008227B6"/>
    <w:rsid w:val="00822883"/>
    <w:rsid w:val="0082376F"/>
    <w:rsid w:val="00823A2C"/>
    <w:rsid w:val="00824165"/>
    <w:rsid w:val="008242D7"/>
    <w:rsid w:val="008244A2"/>
    <w:rsid w:val="00824BB0"/>
    <w:rsid w:val="00825265"/>
    <w:rsid w:val="008253C0"/>
    <w:rsid w:val="0082577B"/>
    <w:rsid w:val="00825A0C"/>
    <w:rsid w:val="00825D62"/>
    <w:rsid w:val="0082607A"/>
    <w:rsid w:val="0082673A"/>
    <w:rsid w:val="00826908"/>
    <w:rsid w:val="00826E00"/>
    <w:rsid w:val="0082706A"/>
    <w:rsid w:val="00830090"/>
    <w:rsid w:val="008302CB"/>
    <w:rsid w:val="00830AAD"/>
    <w:rsid w:val="008311F7"/>
    <w:rsid w:val="00831F6D"/>
    <w:rsid w:val="00833BE3"/>
    <w:rsid w:val="00834430"/>
    <w:rsid w:val="008344C8"/>
    <w:rsid w:val="0083510A"/>
    <w:rsid w:val="00835964"/>
    <w:rsid w:val="00836160"/>
    <w:rsid w:val="00836363"/>
    <w:rsid w:val="00836AF6"/>
    <w:rsid w:val="00837407"/>
    <w:rsid w:val="00837781"/>
    <w:rsid w:val="008407DA"/>
    <w:rsid w:val="008408DF"/>
    <w:rsid w:val="00841267"/>
    <w:rsid w:val="00841A60"/>
    <w:rsid w:val="00841ABA"/>
    <w:rsid w:val="00841DC0"/>
    <w:rsid w:val="008420DF"/>
    <w:rsid w:val="008422B3"/>
    <w:rsid w:val="00842764"/>
    <w:rsid w:val="0084406C"/>
    <w:rsid w:val="00844303"/>
    <w:rsid w:val="008447FB"/>
    <w:rsid w:val="00844D58"/>
    <w:rsid w:val="008451FE"/>
    <w:rsid w:val="00845445"/>
    <w:rsid w:val="00846D33"/>
    <w:rsid w:val="0085036B"/>
    <w:rsid w:val="0085068D"/>
    <w:rsid w:val="008507FB"/>
    <w:rsid w:val="00850F72"/>
    <w:rsid w:val="0085152D"/>
    <w:rsid w:val="008538C8"/>
    <w:rsid w:val="00853AB8"/>
    <w:rsid w:val="00853F72"/>
    <w:rsid w:val="00855137"/>
    <w:rsid w:val="00855C3E"/>
    <w:rsid w:val="00855F1D"/>
    <w:rsid w:val="0085603B"/>
    <w:rsid w:val="0085639E"/>
    <w:rsid w:val="0085746B"/>
    <w:rsid w:val="00857792"/>
    <w:rsid w:val="00860F0E"/>
    <w:rsid w:val="0086275B"/>
    <w:rsid w:val="00862A98"/>
    <w:rsid w:val="00862BC3"/>
    <w:rsid w:val="008637AD"/>
    <w:rsid w:val="00864314"/>
    <w:rsid w:val="00864B3E"/>
    <w:rsid w:val="00864CDF"/>
    <w:rsid w:val="00865828"/>
    <w:rsid w:val="0086651C"/>
    <w:rsid w:val="00866893"/>
    <w:rsid w:val="00866D9E"/>
    <w:rsid w:val="00866F02"/>
    <w:rsid w:val="00866FE5"/>
    <w:rsid w:val="008672C5"/>
    <w:rsid w:val="0086747A"/>
    <w:rsid w:val="00867802"/>
    <w:rsid w:val="00867951"/>
    <w:rsid w:val="00867BE1"/>
    <w:rsid w:val="00867C9D"/>
    <w:rsid w:val="00867D18"/>
    <w:rsid w:val="00870C04"/>
    <w:rsid w:val="00870EE0"/>
    <w:rsid w:val="00871C81"/>
    <w:rsid w:val="00871F6D"/>
    <w:rsid w:val="00871F9A"/>
    <w:rsid w:val="00871FD5"/>
    <w:rsid w:val="00872C47"/>
    <w:rsid w:val="00872D4B"/>
    <w:rsid w:val="00872E9C"/>
    <w:rsid w:val="0087418F"/>
    <w:rsid w:val="00874449"/>
    <w:rsid w:val="00874548"/>
    <w:rsid w:val="00875331"/>
    <w:rsid w:val="0087539A"/>
    <w:rsid w:val="00875B84"/>
    <w:rsid w:val="00876B72"/>
    <w:rsid w:val="00877167"/>
    <w:rsid w:val="00877D39"/>
    <w:rsid w:val="00877D57"/>
    <w:rsid w:val="0088041F"/>
    <w:rsid w:val="008806E8"/>
    <w:rsid w:val="008806FE"/>
    <w:rsid w:val="00880750"/>
    <w:rsid w:val="0088125E"/>
    <w:rsid w:val="0088172E"/>
    <w:rsid w:val="00881EAA"/>
    <w:rsid w:val="00881EFA"/>
    <w:rsid w:val="00881F5E"/>
    <w:rsid w:val="0088200D"/>
    <w:rsid w:val="00882597"/>
    <w:rsid w:val="008827EC"/>
    <w:rsid w:val="00882F61"/>
    <w:rsid w:val="008831CB"/>
    <w:rsid w:val="008836A8"/>
    <w:rsid w:val="0088386E"/>
    <w:rsid w:val="0088451D"/>
    <w:rsid w:val="0088475F"/>
    <w:rsid w:val="00885937"/>
    <w:rsid w:val="00885C77"/>
    <w:rsid w:val="00885F19"/>
    <w:rsid w:val="00885F5C"/>
    <w:rsid w:val="00887596"/>
    <w:rsid w:val="008879CB"/>
    <w:rsid w:val="008904E9"/>
    <w:rsid w:val="00890F81"/>
    <w:rsid w:val="008926F7"/>
    <w:rsid w:val="00892B22"/>
    <w:rsid w:val="00892FA2"/>
    <w:rsid w:val="00893207"/>
    <w:rsid w:val="00893219"/>
    <w:rsid w:val="00893AF8"/>
    <w:rsid w:val="00893E50"/>
    <w:rsid w:val="00894865"/>
    <w:rsid w:val="00896AD8"/>
    <w:rsid w:val="00897300"/>
    <w:rsid w:val="00897981"/>
    <w:rsid w:val="008979B1"/>
    <w:rsid w:val="00897D76"/>
    <w:rsid w:val="008A06A5"/>
    <w:rsid w:val="008A43F0"/>
    <w:rsid w:val="008A442D"/>
    <w:rsid w:val="008A478A"/>
    <w:rsid w:val="008A4814"/>
    <w:rsid w:val="008A4DF7"/>
    <w:rsid w:val="008A52AC"/>
    <w:rsid w:val="008A5AF7"/>
    <w:rsid w:val="008A5C5B"/>
    <w:rsid w:val="008A6B25"/>
    <w:rsid w:val="008A6C4F"/>
    <w:rsid w:val="008A78A1"/>
    <w:rsid w:val="008A7B13"/>
    <w:rsid w:val="008B0174"/>
    <w:rsid w:val="008B1AEA"/>
    <w:rsid w:val="008B215E"/>
    <w:rsid w:val="008B25D6"/>
    <w:rsid w:val="008B389E"/>
    <w:rsid w:val="008B3BEB"/>
    <w:rsid w:val="008B3F05"/>
    <w:rsid w:val="008B41F1"/>
    <w:rsid w:val="008B43FE"/>
    <w:rsid w:val="008B4947"/>
    <w:rsid w:val="008B4E57"/>
    <w:rsid w:val="008B5157"/>
    <w:rsid w:val="008B64E9"/>
    <w:rsid w:val="008B6944"/>
    <w:rsid w:val="008B7322"/>
    <w:rsid w:val="008C04DB"/>
    <w:rsid w:val="008C08F3"/>
    <w:rsid w:val="008C103D"/>
    <w:rsid w:val="008C1ADD"/>
    <w:rsid w:val="008C353E"/>
    <w:rsid w:val="008C3F17"/>
    <w:rsid w:val="008C4CB6"/>
    <w:rsid w:val="008C4E6B"/>
    <w:rsid w:val="008C5499"/>
    <w:rsid w:val="008C5BA0"/>
    <w:rsid w:val="008C5ECC"/>
    <w:rsid w:val="008C6C31"/>
    <w:rsid w:val="008C7D65"/>
    <w:rsid w:val="008C7EBB"/>
    <w:rsid w:val="008D010E"/>
    <w:rsid w:val="008D045E"/>
    <w:rsid w:val="008D0DD0"/>
    <w:rsid w:val="008D0F21"/>
    <w:rsid w:val="008D12BF"/>
    <w:rsid w:val="008D1D09"/>
    <w:rsid w:val="008D36DC"/>
    <w:rsid w:val="008D3F25"/>
    <w:rsid w:val="008D4D82"/>
    <w:rsid w:val="008D4E2B"/>
    <w:rsid w:val="008D50C3"/>
    <w:rsid w:val="008D592D"/>
    <w:rsid w:val="008D6E03"/>
    <w:rsid w:val="008D76BD"/>
    <w:rsid w:val="008E0B0A"/>
    <w:rsid w:val="008E0E46"/>
    <w:rsid w:val="008E29CF"/>
    <w:rsid w:val="008E34B9"/>
    <w:rsid w:val="008E42CC"/>
    <w:rsid w:val="008E4581"/>
    <w:rsid w:val="008E4DF0"/>
    <w:rsid w:val="008E504D"/>
    <w:rsid w:val="008E56A6"/>
    <w:rsid w:val="008E58AB"/>
    <w:rsid w:val="008E5C48"/>
    <w:rsid w:val="008E7116"/>
    <w:rsid w:val="008E78C8"/>
    <w:rsid w:val="008E7E29"/>
    <w:rsid w:val="008F0B41"/>
    <w:rsid w:val="008F143B"/>
    <w:rsid w:val="008F1A96"/>
    <w:rsid w:val="008F1C14"/>
    <w:rsid w:val="008F1F09"/>
    <w:rsid w:val="008F1F4D"/>
    <w:rsid w:val="008F232A"/>
    <w:rsid w:val="008F2685"/>
    <w:rsid w:val="008F2DEF"/>
    <w:rsid w:val="008F2E9A"/>
    <w:rsid w:val="008F3882"/>
    <w:rsid w:val="008F4A90"/>
    <w:rsid w:val="008F4B7C"/>
    <w:rsid w:val="008F4EDB"/>
    <w:rsid w:val="008F6DB8"/>
    <w:rsid w:val="008F7D15"/>
    <w:rsid w:val="00900A0C"/>
    <w:rsid w:val="00900C29"/>
    <w:rsid w:val="009013EC"/>
    <w:rsid w:val="00901819"/>
    <w:rsid w:val="00901D30"/>
    <w:rsid w:val="00901E53"/>
    <w:rsid w:val="00902338"/>
    <w:rsid w:val="00902A20"/>
    <w:rsid w:val="00907A95"/>
    <w:rsid w:val="00910695"/>
    <w:rsid w:val="00910AB5"/>
    <w:rsid w:val="009117C4"/>
    <w:rsid w:val="009119DD"/>
    <w:rsid w:val="0091279A"/>
    <w:rsid w:val="0091301F"/>
    <w:rsid w:val="009130BD"/>
    <w:rsid w:val="009138B6"/>
    <w:rsid w:val="00913982"/>
    <w:rsid w:val="00913B07"/>
    <w:rsid w:val="00913C16"/>
    <w:rsid w:val="009141A9"/>
    <w:rsid w:val="009154AF"/>
    <w:rsid w:val="00915B42"/>
    <w:rsid w:val="00916E3D"/>
    <w:rsid w:val="009173DA"/>
    <w:rsid w:val="009176A2"/>
    <w:rsid w:val="009217B0"/>
    <w:rsid w:val="00922131"/>
    <w:rsid w:val="00922312"/>
    <w:rsid w:val="00922C23"/>
    <w:rsid w:val="009234BF"/>
    <w:rsid w:val="00924BD8"/>
    <w:rsid w:val="00925A4C"/>
    <w:rsid w:val="009268C7"/>
    <w:rsid w:val="00926E47"/>
    <w:rsid w:val="009309CA"/>
    <w:rsid w:val="00931813"/>
    <w:rsid w:val="00932479"/>
    <w:rsid w:val="00933406"/>
    <w:rsid w:val="00934132"/>
    <w:rsid w:val="00934683"/>
    <w:rsid w:val="00934C66"/>
    <w:rsid w:val="0093525F"/>
    <w:rsid w:val="00935524"/>
    <w:rsid w:val="00935C83"/>
    <w:rsid w:val="0093600D"/>
    <w:rsid w:val="009367A0"/>
    <w:rsid w:val="009376A1"/>
    <w:rsid w:val="00937A89"/>
    <w:rsid w:val="00937B95"/>
    <w:rsid w:val="00940617"/>
    <w:rsid w:val="00941EBD"/>
    <w:rsid w:val="00942041"/>
    <w:rsid w:val="00942D0A"/>
    <w:rsid w:val="00942FE6"/>
    <w:rsid w:val="009440D3"/>
    <w:rsid w:val="00944A8A"/>
    <w:rsid w:val="00944F1C"/>
    <w:rsid w:val="00945A74"/>
    <w:rsid w:val="00947162"/>
    <w:rsid w:val="00947C9A"/>
    <w:rsid w:val="00950346"/>
    <w:rsid w:val="00950391"/>
    <w:rsid w:val="00950DDB"/>
    <w:rsid w:val="00951432"/>
    <w:rsid w:val="009518A0"/>
    <w:rsid w:val="009518EA"/>
    <w:rsid w:val="009523F6"/>
    <w:rsid w:val="00952DFD"/>
    <w:rsid w:val="00952EA9"/>
    <w:rsid w:val="00953733"/>
    <w:rsid w:val="009542A2"/>
    <w:rsid w:val="00954701"/>
    <w:rsid w:val="00954E99"/>
    <w:rsid w:val="009553E7"/>
    <w:rsid w:val="009557E7"/>
    <w:rsid w:val="00955945"/>
    <w:rsid w:val="00955D5F"/>
    <w:rsid w:val="00956570"/>
    <w:rsid w:val="00956F82"/>
    <w:rsid w:val="00957344"/>
    <w:rsid w:val="009601A9"/>
    <w:rsid w:val="009610AD"/>
    <w:rsid w:val="009610D0"/>
    <w:rsid w:val="00961129"/>
    <w:rsid w:val="00961AA8"/>
    <w:rsid w:val="00962CAA"/>
    <w:rsid w:val="0096375C"/>
    <w:rsid w:val="009650D3"/>
    <w:rsid w:val="00965147"/>
    <w:rsid w:val="00965339"/>
    <w:rsid w:val="00965B21"/>
    <w:rsid w:val="00965E8F"/>
    <w:rsid w:val="009662E6"/>
    <w:rsid w:val="00967378"/>
    <w:rsid w:val="0097095E"/>
    <w:rsid w:val="00970968"/>
    <w:rsid w:val="00970F16"/>
    <w:rsid w:val="00971357"/>
    <w:rsid w:val="009714A0"/>
    <w:rsid w:val="009714DB"/>
    <w:rsid w:val="009721DA"/>
    <w:rsid w:val="009728E2"/>
    <w:rsid w:val="009729CF"/>
    <w:rsid w:val="00972CB6"/>
    <w:rsid w:val="00974A20"/>
    <w:rsid w:val="00974C5E"/>
    <w:rsid w:val="00974DF2"/>
    <w:rsid w:val="00975F24"/>
    <w:rsid w:val="00976D18"/>
    <w:rsid w:val="009772C4"/>
    <w:rsid w:val="00980870"/>
    <w:rsid w:val="009819C8"/>
    <w:rsid w:val="00982676"/>
    <w:rsid w:val="00983A00"/>
    <w:rsid w:val="0098404F"/>
    <w:rsid w:val="0098480F"/>
    <w:rsid w:val="0098592B"/>
    <w:rsid w:val="009859AC"/>
    <w:rsid w:val="00985FC4"/>
    <w:rsid w:val="00986126"/>
    <w:rsid w:val="00986298"/>
    <w:rsid w:val="00987370"/>
    <w:rsid w:val="00987742"/>
    <w:rsid w:val="009879EE"/>
    <w:rsid w:val="00987E3D"/>
    <w:rsid w:val="00990766"/>
    <w:rsid w:val="00991198"/>
    <w:rsid w:val="00991261"/>
    <w:rsid w:val="00992C12"/>
    <w:rsid w:val="009935D3"/>
    <w:rsid w:val="009937FE"/>
    <w:rsid w:val="00994DCB"/>
    <w:rsid w:val="0099508E"/>
    <w:rsid w:val="009958B9"/>
    <w:rsid w:val="00996081"/>
    <w:rsid w:val="009964C4"/>
    <w:rsid w:val="00996DFF"/>
    <w:rsid w:val="00997D4F"/>
    <w:rsid w:val="009A06A7"/>
    <w:rsid w:val="009A14C2"/>
    <w:rsid w:val="009A1947"/>
    <w:rsid w:val="009A2549"/>
    <w:rsid w:val="009A2E84"/>
    <w:rsid w:val="009A3169"/>
    <w:rsid w:val="009A37D5"/>
    <w:rsid w:val="009A3AAD"/>
    <w:rsid w:val="009A53BA"/>
    <w:rsid w:val="009A5F9B"/>
    <w:rsid w:val="009A6EC6"/>
    <w:rsid w:val="009A72AF"/>
    <w:rsid w:val="009A7B81"/>
    <w:rsid w:val="009B08B5"/>
    <w:rsid w:val="009B0D7A"/>
    <w:rsid w:val="009B201C"/>
    <w:rsid w:val="009B2357"/>
    <w:rsid w:val="009B335D"/>
    <w:rsid w:val="009B34AE"/>
    <w:rsid w:val="009B3AB3"/>
    <w:rsid w:val="009B61F3"/>
    <w:rsid w:val="009B674D"/>
    <w:rsid w:val="009B7859"/>
    <w:rsid w:val="009B78F3"/>
    <w:rsid w:val="009C0AB5"/>
    <w:rsid w:val="009C10D5"/>
    <w:rsid w:val="009C18B7"/>
    <w:rsid w:val="009C1FDC"/>
    <w:rsid w:val="009C237B"/>
    <w:rsid w:val="009C25D5"/>
    <w:rsid w:val="009C27FC"/>
    <w:rsid w:val="009C2CF3"/>
    <w:rsid w:val="009C2E5B"/>
    <w:rsid w:val="009C393E"/>
    <w:rsid w:val="009C4BE1"/>
    <w:rsid w:val="009C5177"/>
    <w:rsid w:val="009C5578"/>
    <w:rsid w:val="009C5CCD"/>
    <w:rsid w:val="009C7AAF"/>
    <w:rsid w:val="009C7C0A"/>
    <w:rsid w:val="009D01C0"/>
    <w:rsid w:val="009D1A13"/>
    <w:rsid w:val="009D266E"/>
    <w:rsid w:val="009D2D95"/>
    <w:rsid w:val="009D47BC"/>
    <w:rsid w:val="009D4D93"/>
    <w:rsid w:val="009D5381"/>
    <w:rsid w:val="009D5933"/>
    <w:rsid w:val="009D6A08"/>
    <w:rsid w:val="009D7763"/>
    <w:rsid w:val="009D7891"/>
    <w:rsid w:val="009E0269"/>
    <w:rsid w:val="009E0A16"/>
    <w:rsid w:val="009E0EAD"/>
    <w:rsid w:val="009E12E3"/>
    <w:rsid w:val="009E1543"/>
    <w:rsid w:val="009E29D7"/>
    <w:rsid w:val="009E29FD"/>
    <w:rsid w:val="009E302C"/>
    <w:rsid w:val="009E3A1E"/>
    <w:rsid w:val="009E3B73"/>
    <w:rsid w:val="009E4016"/>
    <w:rsid w:val="009E4B7F"/>
    <w:rsid w:val="009E5160"/>
    <w:rsid w:val="009E58DD"/>
    <w:rsid w:val="009E5900"/>
    <w:rsid w:val="009E5F9D"/>
    <w:rsid w:val="009E6479"/>
    <w:rsid w:val="009E6CB7"/>
    <w:rsid w:val="009E7970"/>
    <w:rsid w:val="009E7C1D"/>
    <w:rsid w:val="009F237A"/>
    <w:rsid w:val="009F2EAC"/>
    <w:rsid w:val="009F46DB"/>
    <w:rsid w:val="009F4F1E"/>
    <w:rsid w:val="009F4F59"/>
    <w:rsid w:val="009F57E3"/>
    <w:rsid w:val="009F66A8"/>
    <w:rsid w:val="009F737C"/>
    <w:rsid w:val="009F7F92"/>
    <w:rsid w:val="00A009FA"/>
    <w:rsid w:val="00A00D5A"/>
    <w:rsid w:val="00A0125D"/>
    <w:rsid w:val="00A01299"/>
    <w:rsid w:val="00A01CD1"/>
    <w:rsid w:val="00A0237F"/>
    <w:rsid w:val="00A031F3"/>
    <w:rsid w:val="00A062C5"/>
    <w:rsid w:val="00A06594"/>
    <w:rsid w:val="00A06A31"/>
    <w:rsid w:val="00A070DF"/>
    <w:rsid w:val="00A07172"/>
    <w:rsid w:val="00A073FC"/>
    <w:rsid w:val="00A075C7"/>
    <w:rsid w:val="00A07630"/>
    <w:rsid w:val="00A10B6D"/>
    <w:rsid w:val="00A10F08"/>
    <w:rsid w:val="00A10F4F"/>
    <w:rsid w:val="00A11067"/>
    <w:rsid w:val="00A112F8"/>
    <w:rsid w:val="00A116E0"/>
    <w:rsid w:val="00A1182E"/>
    <w:rsid w:val="00A120C9"/>
    <w:rsid w:val="00A12CCF"/>
    <w:rsid w:val="00A13919"/>
    <w:rsid w:val="00A13A92"/>
    <w:rsid w:val="00A1431F"/>
    <w:rsid w:val="00A1472B"/>
    <w:rsid w:val="00A148BC"/>
    <w:rsid w:val="00A1574B"/>
    <w:rsid w:val="00A1591F"/>
    <w:rsid w:val="00A15B58"/>
    <w:rsid w:val="00A1630C"/>
    <w:rsid w:val="00A169CE"/>
    <w:rsid w:val="00A1704A"/>
    <w:rsid w:val="00A1724D"/>
    <w:rsid w:val="00A17D9F"/>
    <w:rsid w:val="00A202AE"/>
    <w:rsid w:val="00A20A9A"/>
    <w:rsid w:val="00A20EC1"/>
    <w:rsid w:val="00A22B52"/>
    <w:rsid w:val="00A22B90"/>
    <w:rsid w:val="00A2310F"/>
    <w:rsid w:val="00A234B4"/>
    <w:rsid w:val="00A23BCF"/>
    <w:rsid w:val="00A243B5"/>
    <w:rsid w:val="00A243BD"/>
    <w:rsid w:val="00A245C2"/>
    <w:rsid w:val="00A24608"/>
    <w:rsid w:val="00A25147"/>
    <w:rsid w:val="00A2567D"/>
    <w:rsid w:val="00A259B6"/>
    <w:rsid w:val="00A25DA2"/>
    <w:rsid w:val="00A26350"/>
    <w:rsid w:val="00A26980"/>
    <w:rsid w:val="00A26AF8"/>
    <w:rsid w:val="00A26B2C"/>
    <w:rsid w:val="00A27F84"/>
    <w:rsid w:val="00A301E0"/>
    <w:rsid w:val="00A3025E"/>
    <w:rsid w:val="00A30293"/>
    <w:rsid w:val="00A303C9"/>
    <w:rsid w:val="00A30420"/>
    <w:rsid w:val="00A30479"/>
    <w:rsid w:val="00A309CC"/>
    <w:rsid w:val="00A31CB1"/>
    <w:rsid w:val="00A3346D"/>
    <w:rsid w:val="00A345CA"/>
    <w:rsid w:val="00A34964"/>
    <w:rsid w:val="00A35205"/>
    <w:rsid w:val="00A3535C"/>
    <w:rsid w:val="00A35887"/>
    <w:rsid w:val="00A35C0F"/>
    <w:rsid w:val="00A364CB"/>
    <w:rsid w:val="00A36FB0"/>
    <w:rsid w:val="00A3732F"/>
    <w:rsid w:val="00A4197A"/>
    <w:rsid w:val="00A41D4B"/>
    <w:rsid w:val="00A42116"/>
    <w:rsid w:val="00A425EB"/>
    <w:rsid w:val="00A426DD"/>
    <w:rsid w:val="00A435AF"/>
    <w:rsid w:val="00A436C6"/>
    <w:rsid w:val="00A4659A"/>
    <w:rsid w:val="00A47098"/>
    <w:rsid w:val="00A5044F"/>
    <w:rsid w:val="00A506DA"/>
    <w:rsid w:val="00A513B3"/>
    <w:rsid w:val="00A51651"/>
    <w:rsid w:val="00A54415"/>
    <w:rsid w:val="00A54934"/>
    <w:rsid w:val="00A552BD"/>
    <w:rsid w:val="00A55921"/>
    <w:rsid w:val="00A55FE1"/>
    <w:rsid w:val="00A56FD5"/>
    <w:rsid w:val="00A6009B"/>
    <w:rsid w:val="00A6047A"/>
    <w:rsid w:val="00A606BC"/>
    <w:rsid w:val="00A6104A"/>
    <w:rsid w:val="00A614A5"/>
    <w:rsid w:val="00A61658"/>
    <w:rsid w:val="00A61ADF"/>
    <w:rsid w:val="00A61B39"/>
    <w:rsid w:val="00A62EC1"/>
    <w:rsid w:val="00A62FCF"/>
    <w:rsid w:val="00A632E5"/>
    <w:rsid w:val="00A6482A"/>
    <w:rsid w:val="00A65690"/>
    <w:rsid w:val="00A667C0"/>
    <w:rsid w:val="00A66978"/>
    <w:rsid w:val="00A66C50"/>
    <w:rsid w:val="00A7005A"/>
    <w:rsid w:val="00A706BD"/>
    <w:rsid w:val="00A72E0E"/>
    <w:rsid w:val="00A72F22"/>
    <w:rsid w:val="00A73338"/>
    <w:rsid w:val="00A733BC"/>
    <w:rsid w:val="00A73E56"/>
    <w:rsid w:val="00A748A6"/>
    <w:rsid w:val="00A763DE"/>
    <w:rsid w:val="00A76627"/>
    <w:rsid w:val="00A76909"/>
    <w:rsid w:val="00A76A69"/>
    <w:rsid w:val="00A77238"/>
    <w:rsid w:val="00A77914"/>
    <w:rsid w:val="00A80825"/>
    <w:rsid w:val="00A830D2"/>
    <w:rsid w:val="00A834A2"/>
    <w:rsid w:val="00A83616"/>
    <w:rsid w:val="00A8433D"/>
    <w:rsid w:val="00A8447E"/>
    <w:rsid w:val="00A8472D"/>
    <w:rsid w:val="00A84EA8"/>
    <w:rsid w:val="00A8521A"/>
    <w:rsid w:val="00A86108"/>
    <w:rsid w:val="00A86634"/>
    <w:rsid w:val="00A86686"/>
    <w:rsid w:val="00A86713"/>
    <w:rsid w:val="00A875C9"/>
    <w:rsid w:val="00A879A4"/>
    <w:rsid w:val="00A913C1"/>
    <w:rsid w:val="00A9197D"/>
    <w:rsid w:val="00A91A4C"/>
    <w:rsid w:val="00A93682"/>
    <w:rsid w:val="00A93DC8"/>
    <w:rsid w:val="00A94276"/>
    <w:rsid w:val="00A95600"/>
    <w:rsid w:val="00A95699"/>
    <w:rsid w:val="00A969B6"/>
    <w:rsid w:val="00AA0794"/>
    <w:rsid w:val="00AA095E"/>
    <w:rsid w:val="00AA0D7C"/>
    <w:rsid w:val="00AA0FF8"/>
    <w:rsid w:val="00AA1B50"/>
    <w:rsid w:val="00AA1F26"/>
    <w:rsid w:val="00AA4727"/>
    <w:rsid w:val="00AA4914"/>
    <w:rsid w:val="00AA5047"/>
    <w:rsid w:val="00AA50AD"/>
    <w:rsid w:val="00AA56BF"/>
    <w:rsid w:val="00AA5764"/>
    <w:rsid w:val="00AA7277"/>
    <w:rsid w:val="00AA74F1"/>
    <w:rsid w:val="00AB18D0"/>
    <w:rsid w:val="00AB1B2E"/>
    <w:rsid w:val="00AB2FAD"/>
    <w:rsid w:val="00AB3660"/>
    <w:rsid w:val="00AB39E8"/>
    <w:rsid w:val="00AB4814"/>
    <w:rsid w:val="00AB5270"/>
    <w:rsid w:val="00AB5456"/>
    <w:rsid w:val="00AB5A2F"/>
    <w:rsid w:val="00AB5DCD"/>
    <w:rsid w:val="00AB68DF"/>
    <w:rsid w:val="00AB7DFC"/>
    <w:rsid w:val="00AC0F2C"/>
    <w:rsid w:val="00AC1C0E"/>
    <w:rsid w:val="00AC266D"/>
    <w:rsid w:val="00AC35C4"/>
    <w:rsid w:val="00AC3B7D"/>
    <w:rsid w:val="00AC4105"/>
    <w:rsid w:val="00AC4775"/>
    <w:rsid w:val="00AC4E1E"/>
    <w:rsid w:val="00AC4E41"/>
    <w:rsid w:val="00AC502A"/>
    <w:rsid w:val="00AC5060"/>
    <w:rsid w:val="00AC5F22"/>
    <w:rsid w:val="00AC6536"/>
    <w:rsid w:val="00AC68D9"/>
    <w:rsid w:val="00AC68E4"/>
    <w:rsid w:val="00AC72B3"/>
    <w:rsid w:val="00AC7521"/>
    <w:rsid w:val="00AC7DDE"/>
    <w:rsid w:val="00AD0B69"/>
    <w:rsid w:val="00AD368E"/>
    <w:rsid w:val="00AD3AEA"/>
    <w:rsid w:val="00AD3D0A"/>
    <w:rsid w:val="00AD3E39"/>
    <w:rsid w:val="00AD5909"/>
    <w:rsid w:val="00AD69BA"/>
    <w:rsid w:val="00AD6CA1"/>
    <w:rsid w:val="00AD6F03"/>
    <w:rsid w:val="00AD6F5D"/>
    <w:rsid w:val="00AE0A8D"/>
    <w:rsid w:val="00AE10CE"/>
    <w:rsid w:val="00AE2806"/>
    <w:rsid w:val="00AE331A"/>
    <w:rsid w:val="00AE35E5"/>
    <w:rsid w:val="00AE38D3"/>
    <w:rsid w:val="00AE3AF4"/>
    <w:rsid w:val="00AE4311"/>
    <w:rsid w:val="00AE4566"/>
    <w:rsid w:val="00AE457D"/>
    <w:rsid w:val="00AE484E"/>
    <w:rsid w:val="00AE4C79"/>
    <w:rsid w:val="00AE5363"/>
    <w:rsid w:val="00AE557B"/>
    <w:rsid w:val="00AE5850"/>
    <w:rsid w:val="00AE661D"/>
    <w:rsid w:val="00AE7D74"/>
    <w:rsid w:val="00AF0D3E"/>
    <w:rsid w:val="00AF0D4C"/>
    <w:rsid w:val="00AF121B"/>
    <w:rsid w:val="00AF150D"/>
    <w:rsid w:val="00AF1973"/>
    <w:rsid w:val="00AF1A1D"/>
    <w:rsid w:val="00AF1C47"/>
    <w:rsid w:val="00AF1DF0"/>
    <w:rsid w:val="00AF1E96"/>
    <w:rsid w:val="00AF1FB6"/>
    <w:rsid w:val="00AF1FCD"/>
    <w:rsid w:val="00AF4E20"/>
    <w:rsid w:val="00AF516E"/>
    <w:rsid w:val="00AF58C1"/>
    <w:rsid w:val="00AF5918"/>
    <w:rsid w:val="00AF628E"/>
    <w:rsid w:val="00AF64F2"/>
    <w:rsid w:val="00AF69F2"/>
    <w:rsid w:val="00AF6A3B"/>
    <w:rsid w:val="00AF6A9A"/>
    <w:rsid w:val="00B00F70"/>
    <w:rsid w:val="00B01B03"/>
    <w:rsid w:val="00B020D0"/>
    <w:rsid w:val="00B025DA"/>
    <w:rsid w:val="00B027A6"/>
    <w:rsid w:val="00B027DE"/>
    <w:rsid w:val="00B032CE"/>
    <w:rsid w:val="00B036D4"/>
    <w:rsid w:val="00B04911"/>
    <w:rsid w:val="00B04A3F"/>
    <w:rsid w:val="00B04FEC"/>
    <w:rsid w:val="00B06643"/>
    <w:rsid w:val="00B068F4"/>
    <w:rsid w:val="00B06CFC"/>
    <w:rsid w:val="00B105E7"/>
    <w:rsid w:val="00B10D96"/>
    <w:rsid w:val="00B111FF"/>
    <w:rsid w:val="00B12491"/>
    <w:rsid w:val="00B126A6"/>
    <w:rsid w:val="00B12A35"/>
    <w:rsid w:val="00B131C2"/>
    <w:rsid w:val="00B141B7"/>
    <w:rsid w:val="00B15055"/>
    <w:rsid w:val="00B1599C"/>
    <w:rsid w:val="00B15B6E"/>
    <w:rsid w:val="00B15D72"/>
    <w:rsid w:val="00B16383"/>
    <w:rsid w:val="00B16472"/>
    <w:rsid w:val="00B1659D"/>
    <w:rsid w:val="00B21D99"/>
    <w:rsid w:val="00B21DFB"/>
    <w:rsid w:val="00B220C9"/>
    <w:rsid w:val="00B230B1"/>
    <w:rsid w:val="00B247AC"/>
    <w:rsid w:val="00B25428"/>
    <w:rsid w:val="00B27FF5"/>
    <w:rsid w:val="00B30179"/>
    <w:rsid w:val="00B3058B"/>
    <w:rsid w:val="00B306EC"/>
    <w:rsid w:val="00B31C93"/>
    <w:rsid w:val="00B32909"/>
    <w:rsid w:val="00B33A3D"/>
    <w:rsid w:val="00B33EEB"/>
    <w:rsid w:val="00B3409D"/>
    <w:rsid w:val="00B3482F"/>
    <w:rsid w:val="00B34AAB"/>
    <w:rsid w:val="00B34AFF"/>
    <w:rsid w:val="00B34CCA"/>
    <w:rsid w:val="00B3503A"/>
    <w:rsid w:val="00B35674"/>
    <w:rsid w:val="00B3636E"/>
    <w:rsid w:val="00B37B15"/>
    <w:rsid w:val="00B37DE8"/>
    <w:rsid w:val="00B4017D"/>
    <w:rsid w:val="00B41709"/>
    <w:rsid w:val="00B41B84"/>
    <w:rsid w:val="00B42BAD"/>
    <w:rsid w:val="00B44E39"/>
    <w:rsid w:val="00B45592"/>
    <w:rsid w:val="00B456C0"/>
    <w:rsid w:val="00B45C02"/>
    <w:rsid w:val="00B46745"/>
    <w:rsid w:val="00B46C5E"/>
    <w:rsid w:val="00B46F69"/>
    <w:rsid w:val="00B471CC"/>
    <w:rsid w:val="00B4731D"/>
    <w:rsid w:val="00B50B05"/>
    <w:rsid w:val="00B524B5"/>
    <w:rsid w:val="00B52AD8"/>
    <w:rsid w:val="00B52F5F"/>
    <w:rsid w:val="00B53257"/>
    <w:rsid w:val="00B5390C"/>
    <w:rsid w:val="00B54724"/>
    <w:rsid w:val="00B54C1B"/>
    <w:rsid w:val="00B55D02"/>
    <w:rsid w:val="00B5791E"/>
    <w:rsid w:val="00B60BC6"/>
    <w:rsid w:val="00B60E62"/>
    <w:rsid w:val="00B63299"/>
    <w:rsid w:val="00B63839"/>
    <w:rsid w:val="00B63F7E"/>
    <w:rsid w:val="00B649B0"/>
    <w:rsid w:val="00B67E97"/>
    <w:rsid w:val="00B70181"/>
    <w:rsid w:val="00B70AC8"/>
    <w:rsid w:val="00B70EA8"/>
    <w:rsid w:val="00B71420"/>
    <w:rsid w:val="00B72168"/>
    <w:rsid w:val="00B725E0"/>
    <w:rsid w:val="00B72A1E"/>
    <w:rsid w:val="00B73ED1"/>
    <w:rsid w:val="00B740CD"/>
    <w:rsid w:val="00B760B2"/>
    <w:rsid w:val="00B76657"/>
    <w:rsid w:val="00B769FA"/>
    <w:rsid w:val="00B77B79"/>
    <w:rsid w:val="00B77BB5"/>
    <w:rsid w:val="00B77DB1"/>
    <w:rsid w:val="00B77F82"/>
    <w:rsid w:val="00B8043B"/>
    <w:rsid w:val="00B8080B"/>
    <w:rsid w:val="00B8103B"/>
    <w:rsid w:val="00B81537"/>
    <w:rsid w:val="00B81915"/>
    <w:rsid w:val="00B81A88"/>
    <w:rsid w:val="00B81E12"/>
    <w:rsid w:val="00B8207C"/>
    <w:rsid w:val="00B825F8"/>
    <w:rsid w:val="00B82E24"/>
    <w:rsid w:val="00B833FD"/>
    <w:rsid w:val="00B837D1"/>
    <w:rsid w:val="00B83A3C"/>
    <w:rsid w:val="00B84118"/>
    <w:rsid w:val="00B84750"/>
    <w:rsid w:val="00B84971"/>
    <w:rsid w:val="00B84DEC"/>
    <w:rsid w:val="00B850B1"/>
    <w:rsid w:val="00B8510A"/>
    <w:rsid w:val="00B85CAD"/>
    <w:rsid w:val="00B86449"/>
    <w:rsid w:val="00B86B5C"/>
    <w:rsid w:val="00B86FCB"/>
    <w:rsid w:val="00B87027"/>
    <w:rsid w:val="00B90509"/>
    <w:rsid w:val="00B91B6D"/>
    <w:rsid w:val="00B9285A"/>
    <w:rsid w:val="00B93CF5"/>
    <w:rsid w:val="00B940C1"/>
    <w:rsid w:val="00B9565F"/>
    <w:rsid w:val="00B95AD2"/>
    <w:rsid w:val="00B961E3"/>
    <w:rsid w:val="00B9638D"/>
    <w:rsid w:val="00B975B1"/>
    <w:rsid w:val="00B97C62"/>
    <w:rsid w:val="00BA0069"/>
    <w:rsid w:val="00BA0374"/>
    <w:rsid w:val="00BA11B5"/>
    <w:rsid w:val="00BA162B"/>
    <w:rsid w:val="00BA16F2"/>
    <w:rsid w:val="00BA19CB"/>
    <w:rsid w:val="00BA1A48"/>
    <w:rsid w:val="00BA1F43"/>
    <w:rsid w:val="00BA2229"/>
    <w:rsid w:val="00BA28EC"/>
    <w:rsid w:val="00BA339B"/>
    <w:rsid w:val="00BA351A"/>
    <w:rsid w:val="00BA44C1"/>
    <w:rsid w:val="00BA45A5"/>
    <w:rsid w:val="00BA49EF"/>
    <w:rsid w:val="00BA5016"/>
    <w:rsid w:val="00BA5F89"/>
    <w:rsid w:val="00BA6443"/>
    <w:rsid w:val="00BA6C73"/>
    <w:rsid w:val="00BA6F69"/>
    <w:rsid w:val="00BB0410"/>
    <w:rsid w:val="00BB1EBD"/>
    <w:rsid w:val="00BB2F69"/>
    <w:rsid w:val="00BB4062"/>
    <w:rsid w:val="00BB449D"/>
    <w:rsid w:val="00BB4582"/>
    <w:rsid w:val="00BB4B52"/>
    <w:rsid w:val="00BB4F86"/>
    <w:rsid w:val="00BB5736"/>
    <w:rsid w:val="00BB5EA3"/>
    <w:rsid w:val="00BB646F"/>
    <w:rsid w:val="00BB64A8"/>
    <w:rsid w:val="00BB7040"/>
    <w:rsid w:val="00BB7A55"/>
    <w:rsid w:val="00BC0145"/>
    <w:rsid w:val="00BC11E6"/>
    <w:rsid w:val="00BC1470"/>
    <w:rsid w:val="00BC1E7E"/>
    <w:rsid w:val="00BC29EA"/>
    <w:rsid w:val="00BC3BBA"/>
    <w:rsid w:val="00BC3CF6"/>
    <w:rsid w:val="00BC452C"/>
    <w:rsid w:val="00BC56BE"/>
    <w:rsid w:val="00BC5823"/>
    <w:rsid w:val="00BC658D"/>
    <w:rsid w:val="00BC6994"/>
    <w:rsid w:val="00BC7327"/>
    <w:rsid w:val="00BC74E9"/>
    <w:rsid w:val="00BC7D8B"/>
    <w:rsid w:val="00BD0979"/>
    <w:rsid w:val="00BD0DD2"/>
    <w:rsid w:val="00BD1B26"/>
    <w:rsid w:val="00BD1F3C"/>
    <w:rsid w:val="00BD2C50"/>
    <w:rsid w:val="00BD2E59"/>
    <w:rsid w:val="00BD4614"/>
    <w:rsid w:val="00BD51D4"/>
    <w:rsid w:val="00BD599C"/>
    <w:rsid w:val="00BD62FA"/>
    <w:rsid w:val="00BD6660"/>
    <w:rsid w:val="00BD728C"/>
    <w:rsid w:val="00BD786F"/>
    <w:rsid w:val="00BE094D"/>
    <w:rsid w:val="00BE1749"/>
    <w:rsid w:val="00BE1936"/>
    <w:rsid w:val="00BE19DF"/>
    <w:rsid w:val="00BE2356"/>
    <w:rsid w:val="00BE3464"/>
    <w:rsid w:val="00BE363E"/>
    <w:rsid w:val="00BE36A9"/>
    <w:rsid w:val="00BE509C"/>
    <w:rsid w:val="00BE618E"/>
    <w:rsid w:val="00BE6881"/>
    <w:rsid w:val="00BE7991"/>
    <w:rsid w:val="00BE7A49"/>
    <w:rsid w:val="00BE7BEC"/>
    <w:rsid w:val="00BF00CF"/>
    <w:rsid w:val="00BF06C6"/>
    <w:rsid w:val="00BF08CC"/>
    <w:rsid w:val="00BF0A5A"/>
    <w:rsid w:val="00BF0E63"/>
    <w:rsid w:val="00BF12A3"/>
    <w:rsid w:val="00BF16D7"/>
    <w:rsid w:val="00BF221A"/>
    <w:rsid w:val="00BF2236"/>
    <w:rsid w:val="00BF231F"/>
    <w:rsid w:val="00BF2373"/>
    <w:rsid w:val="00BF2628"/>
    <w:rsid w:val="00BF3064"/>
    <w:rsid w:val="00BF3141"/>
    <w:rsid w:val="00BF3791"/>
    <w:rsid w:val="00BF3A69"/>
    <w:rsid w:val="00BF47AF"/>
    <w:rsid w:val="00BF4D5B"/>
    <w:rsid w:val="00BF4DCF"/>
    <w:rsid w:val="00BF59F1"/>
    <w:rsid w:val="00BF5C3B"/>
    <w:rsid w:val="00C00270"/>
    <w:rsid w:val="00C00EAF"/>
    <w:rsid w:val="00C02A19"/>
    <w:rsid w:val="00C044E2"/>
    <w:rsid w:val="00C0483C"/>
    <w:rsid w:val="00C048CB"/>
    <w:rsid w:val="00C04FF9"/>
    <w:rsid w:val="00C051A9"/>
    <w:rsid w:val="00C05373"/>
    <w:rsid w:val="00C05B3A"/>
    <w:rsid w:val="00C063B0"/>
    <w:rsid w:val="00C066F3"/>
    <w:rsid w:val="00C070BC"/>
    <w:rsid w:val="00C07248"/>
    <w:rsid w:val="00C0762E"/>
    <w:rsid w:val="00C10D2D"/>
    <w:rsid w:val="00C118BB"/>
    <w:rsid w:val="00C11E80"/>
    <w:rsid w:val="00C124AC"/>
    <w:rsid w:val="00C145A3"/>
    <w:rsid w:val="00C14B85"/>
    <w:rsid w:val="00C156B4"/>
    <w:rsid w:val="00C16972"/>
    <w:rsid w:val="00C16C45"/>
    <w:rsid w:val="00C16DE1"/>
    <w:rsid w:val="00C17C1E"/>
    <w:rsid w:val="00C20AE9"/>
    <w:rsid w:val="00C21265"/>
    <w:rsid w:val="00C22CDE"/>
    <w:rsid w:val="00C22DA1"/>
    <w:rsid w:val="00C2351A"/>
    <w:rsid w:val="00C244B1"/>
    <w:rsid w:val="00C24650"/>
    <w:rsid w:val="00C259D4"/>
    <w:rsid w:val="00C2601F"/>
    <w:rsid w:val="00C264FC"/>
    <w:rsid w:val="00C26781"/>
    <w:rsid w:val="00C26AAF"/>
    <w:rsid w:val="00C27635"/>
    <w:rsid w:val="00C301D3"/>
    <w:rsid w:val="00C3083B"/>
    <w:rsid w:val="00C30A82"/>
    <w:rsid w:val="00C30AE0"/>
    <w:rsid w:val="00C31365"/>
    <w:rsid w:val="00C326D1"/>
    <w:rsid w:val="00C32878"/>
    <w:rsid w:val="00C329DF"/>
    <w:rsid w:val="00C32B51"/>
    <w:rsid w:val="00C33681"/>
    <w:rsid w:val="00C336C2"/>
    <w:rsid w:val="00C34352"/>
    <w:rsid w:val="00C34B3D"/>
    <w:rsid w:val="00C34E1A"/>
    <w:rsid w:val="00C36352"/>
    <w:rsid w:val="00C364C0"/>
    <w:rsid w:val="00C36EC7"/>
    <w:rsid w:val="00C36F9E"/>
    <w:rsid w:val="00C3736E"/>
    <w:rsid w:val="00C407E7"/>
    <w:rsid w:val="00C40C0D"/>
    <w:rsid w:val="00C4105A"/>
    <w:rsid w:val="00C42943"/>
    <w:rsid w:val="00C42BBF"/>
    <w:rsid w:val="00C42DD1"/>
    <w:rsid w:val="00C4376A"/>
    <w:rsid w:val="00C43D68"/>
    <w:rsid w:val="00C43E96"/>
    <w:rsid w:val="00C440A5"/>
    <w:rsid w:val="00C4422D"/>
    <w:rsid w:val="00C44341"/>
    <w:rsid w:val="00C447C4"/>
    <w:rsid w:val="00C44E59"/>
    <w:rsid w:val="00C45322"/>
    <w:rsid w:val="00C45F37"/>
    <w:rsid w:val="00C46006"/>
    <w:rsid w:val="00C460B3"/>
    <w:rsid w:val="00C463DD"/>
    <w:rsid w:val="00C46658"/>
    <w:rsid w:val="00C46BAF"/>
    <w:rsid w:val="00C47107"/>
    <w:rsid w:val="00C47623"/>
    <w:rsid w:val="00C479AA"/>
    <w:rsid w:val="00C47AE0"/>
    <w:rsid w:val="00C51298"/>
    <w:rsid w:val="00C51623"/>
    <w:rsid w:val="00C51C1D"/>
    <w:rsid w:val="00C52E5A"/>
    <w:rsid w:val="00C536D7"/>
    <w:rsid w:val="00C53D83"/>
    <w:rsid w:val="00C556CB"/>
    <w:rsid w:val="00C557B1"/>
    <w:rsid w:val="00C55983"/>
    <w:rsid w:val="00C56362"/>
    <w:rsid w:val="00C5713B"/>
    <w:rsid w:val="00C57184"/>
    <w:rsid w:val="00C5741B"/>
    <w:rsid w:val="00C577C6"/>
    <w:rsid w:val="00C57AA6"/>
    <w:rsid w:val="00C60A26"/>
    <w:rsid w:val="00C61DB7"/>
    <w:rsid w:val="00C6280D"/>
    <w:rsid w:val="00C6284E"/>
    <w:rsid w:val="00C62BAF"/>
    <w:rsid w:val="00C62ED4"/>
    <w:rsid w:val="00C62ED9"/>
    <w:rsid w:val="00C63FEA"/>
    <w:rsid w:val="00C6531C"/>
    <w:rsid w:val="00C6593F"/>
    <w:rsid w:val="00C65A6D"/>
    <w:rsid w:val="00C65C2D"/>
    <w:rsid w:val="00C66234"/>
    <w:rsid w:val="00C66DCC"/>
    <w:rsid w:val="00C6701E"/>
    <w:rsid w:val="00C67728"/>
    <w:rsid w:val="00C67A2A"/>
    <w:rsid w:val="00C7035A"/>
    <w:rsid w:val="00C70AF1"/>
    <w:rsid w:val="00C7115A"/>
    <w:rsid w:val="00C71C8B"/>
    <w:rsid w:val="00C71C9D"/>
    <w:rsid w:val="00C72252"/>
    <w:rsid w:val="00C72EBC"/>
    <w:rsid w:val="00C73604"/>
    <w:rsid w:val="00C745C3"/>
    <w:rsid w:val="00C7486C"/>
    <w:rsid w:val="00C749BF"/>
    <w:rsid w:val="00C75901"/>
    <w:rsid w:val="00C75B1A"/>
    <w:rsid w:val="00C763DD"/>
    <w:rsid w:val="00C76721"/>
    <w:rsid w:val="00C77446"/>
    <w:rsid w:val="00C77C93"/>
    <w:rsid w:val="00C80728"/>
    <w:rsid w:val="00C81356"/>
    <w:rsid w:val="00C81480"/>
    <w:rsid w:val="00C81664"/>
    <w:rsid w:val="00C81767"/>
    <w:rsid w:val="00C8181D"/>
    <w:rsid w:val="00C8192C"/>
    <w:rsid w:val="00C82862"/>
    <w:rsid w:val="00C82C81"/>
    <w:rsid w:val="00C83DF7"/>
    <w:rsid w:val="00C83EF4"/>
    <w:rsid w:val="00C84321"/>
    <w:rsid w:val="00C848E2"/>
    <w:rsid w:val="00C84BED"/>
    <w:rsid w:val="00C85C5C"/>
    <w:rsid w:val="00C863C1"/>
    <w:rsid w:val="00C86449"/>
    <w:rsid w:val="00C8759C"/>
    <w:rsid w:val="00C87A84"/>
    <w:rsid w:val="00C90AB9"/>
    <w:rsid w:val="00C90CF7"/>
    <w:rsid w:val="00C90CFC"/>
    <w:rsid w:val="00C92711"/>
    <w:rsid w:val="00C927BE"/>
    <w:rsid w:val="00C929C6"/>
    <w:rsid w:val="00C92F07"/>
    <w:rsid w:val="00C9301B"/>
    <w:rsid w:val="00C930C7"/>
    <w:rsid w:val="00C93611"/>
    <w:rsid w:val="00C93C1B"/>
    <w:rsid w:val="00C93CF3"/>
    <w:rsid w:val="00C941AC"/>
    <w:rsid w:val="00C9479A"/>
    <w:rsid w:val="00C94E27"/>
    <w:rsid w:val="00C94F27"/>
    <w:rsid w:val="00C952D6"/>
    <w:rsid w:val="00C95CD1"/>
    <w:rsid w:val="00C96395"/>
    <w:rsid w:val="00C96491"/>
    <w:rsid w:val="00C96BBB"/>
    <w:rsid w:val="00CA0ADA"/>
    <w:rsid w:val="00CA0B2B"/>
    <w:rsid w:val="00CA0CC1"/>
    <w:rsid w:val="00CA0D1D"/>
    <w:rsid w:val="00CA1999"/>
    <w:rsid w:val="00CA24A4"/>
    <w:rsid w:val="00CA40D0"/>
    <w:rsid w:val="00CA519D"/>
    <w:rsid w:val="00CA569D"/>
    <w:rsid w:val="00CA56D1"/>
    <w:rsid w:val="00CA60BA"/>
    <w:rsid w:val="00CA653F"/>
    <w:rsid w:val="00CB0A5C"/>
    <w:rsid w:val="00CB1104"/>
    <w:rsid w:val="00CB147B"/>
    <w:rsid w:val="00CB23DD"/>
    <w:rsid w:val="00CB2954"/>
    <w:rsid w:val="00CB348D"/>
    <w:rsid w:val="00CB4603"/>
    <w:rsid w:val="00CB48DC"/>
    <w:rsid w:val="00CB4EF3"/>
    <w:rsid w:val="00CB5597"/>
    <w:rsid w:val="00CB5DA6"/>
    <w:rsid w:val="00CB5EB6"/>
    <w:rsid w:val="00CB62CF"/>
    <w:rsid w:val="00CB643E"/>
    <w:rsid w:val="00CB78C3"/>
    <w:rsid w:val="00CC1783"/>
    <w:rsid w:val="00CC3703"/>
    <w:rsid w:val="00CC3B46"/>
    <w:rsid w:val="00CC53A6"/>
    <w:rsid w:val="00CC577C"/>
    <w:rsid w:val="00CC62C1"/>
    <w:rsid w:val="00CC641A"/>
    <w:rsid w:val="00CC6695"/>
    <w:rsid w:val="00CC6E60"/>
    <w:rsid w:val="00CC7D8F"/>
    <w:rsid w:val="00CD0C82"/>
    <w:rsid w:val="00CD0CFA"/>
    <w:rsid w:val="00CD1522"/>
    <w:rsid w:val="00CD16F7"/>
    <w:rsid w:val="00CD1D62"/>
    <w:rsid w:val="00CD1DF5"/>
    <w:rsid w:val="00CD227C"/>
    <w:rsid w:val="00CD2717"/>
    <w:rsid w:val="00CD316E"/>
    <w:rsid w:val="00CD3F48"/>
    <w:rsid w:val="00CD46F5"/>
    <w:rsid w:val="00CD5919"/>
    <w:rsid w:val="00CD5F20"/>
    <w:rsid w:val="00CD6C5F"/>
    <w:rsid w:val="00CD6C71"/>
    <w:rsid w:val="00CD6D83"/>
    <w:rsid w:val="00CE1748"/>
    <w:rsid w:val="00CE1817"/>
    <w:rsid w:val="00CE19DA"/>
    <w:rsid w:val="00CE1C2A"/>
    <w:rsid w:val="00CE1CAD"/>
    <w:rsid w:val="00CE1F69"/>
    <w:rsid w:val="00CE2850"/>
    <w:rsid w:val="00CE32ED"/>
    <w:rsid w:val="00CE3CA0"/>
    <w:rsid w:val="00CE4A37"/>
    <w:rsid w:val="00CE4A8F"/>
    <w:rsid w:val="00CE4DEA"/>
    <w:rsid w:val="00CE5CD6"/>
    <w:rsid w:val="00CE5FD8"/>
    <w:rsid w:val="00CE6777"/>
    <w:rsid w:val="00CE697C"/>
    <w:rsid w:val="00CF071D"/>
    <w:rsid w:val="00CF0F86"/>
    <w:rsid w:val="00CF3431"/>
    <w:rsid w:val="00CF39D3"/>
    <w:rsid w:val="00CF4560"/>
    <w:rsid w:val="00CF4664"/>
    <w:rsid w:val="00CF4C43"/>
    <w:rsid w:val="00CF542F"/>
    <w:rsid w:val="00CF6A3F"/>
    <w:rsid w:val="00CF7D6C"/>
    <w:rsid w:val="00CF7DA5"/>
    <w:rsid w:val="00D00C8C"/>
    <w:rsid w:val="00D010C9"/>
    <w:rsid w:val="00D01622"/>
    <w:rsid w:val="00D02115"/>
    <w:rsid w:val="00D03AB9"/>
    <w:rsid w:val="00D048DA"/>
    <w:rsid w:val="00D04AFC"/>
    <w:rsid w:val="00D05DCA"/>
    <w:rsid w:val="00D06DED"/>
    <w:rsid w:val="00D07422"/>
    <w:rsid w:val="00D07565"/>
    <w:rsid w:val="00D0765C"/>
    <w:rsid w:val="00D07B6D"/>
    <w:rsid w:val="00D07C53"/>
    <w:rsid w:val="00D10334"/>
    <w:rsid w:val="00D10964"/>
    <w:rsid w:val="00D10F1F"/>
    <w:rsid w:val="00D13359"/>
    <w:rsid w:val="00D1415B"/>
    <w:rsid w:val="00D142D3"/>
    <w:rsid w:val="00D14C07"/>
    <w:rsid w:val="00D15101"/>
    <w:rsid w:val="00D154FA"/>
    <w:rsid w:val="00D15B04"/>
    <w:rsid w:val="00D16117"/>
    <w:rsid w:val="00D163A7"/>
    <w:rsid w:val="00D17620"/>
    <w:rsid w:val="00D177F4"/>
    <w:rsid w:val="00D17827"/>
    <w:rsid w:val="00D2031B"/>
    <w:rsid w:val="00D20752"/>
    <w:rsid w:val="00D21AF1"/>
    <w:rsid w:val="00D22234"/>
    <w:rsid w:val="00D228BA"/>
    <w:rsid w:val="00D22CF9"/>
    <w:rsid w:val="00D22DF4"/>
    <w:rsid w:val="00D23D2C"/>
    <w:rsid w:val="00D25560"/>
    <w:rsid w:val="00D25663"/>
    <w:rsid w:val="00D25FE2"/>
    <w:rsid w:val="00D26444"/>
    <w:rsid w:val="00D2653B"/>
    <w:rsid w:val="00D26B97"/>
    <w:rsid w:val="00D26CB6"/>
    <w:rsid w:val="00D27124"/>
    <w:rsid w:val="00D27655"/>
    <w:rsid w:val="00D31736"/>
    <w:rsid w:val="00D31EF1"/>
    <w:rsid w:val="00D33831"/>
    <w:rsid w:val="00D33E97"/>
    <w:rsid w:val="00D33F42"/>
    <w:rsid w:val="00D35288"/>
    <w:rsid w:val="00D359A9"/>
    <w:rsid w:val="00D35FE3"/>
    <w:rsid w:val="00D3626F"/>
    <w:rsid w:val="00D378B2"/>
    <w:rsid w:val="00D37DA9"/>
    <w:rsid w:val="00D406A7"/>
    <w:rsid w:val="00D40961"/>
    <w:rsid w:val="00D40FE6"/>
    <w:rsid w:val="00D41946"/>
    <w:rsid w:val="00D42793"/>
    <w:rsid w:val="00D42CB6"/>
    <w:rsid w:val="00D43252"/>
    <w:rsid w:val="00D43F07"/>
    <w:rsid w:val="00D440C3"/>
    <w:rsid w:val="00D44D86"/>
    <w:rsid w:val="00D45051"/>
    <w:rsid w:val="00D45ACA"/>
    <w:rsid w:val="00D463C3"/>
    <w:rsid w:val="00D465F9"/>
    <w:rsid w:val="00D473BF"/>
    <w:rsid w:val="00D474DD"/>
    <w:rsid w:val="00D47EE2"/>
    <w:rsid w:val="00D50B7D"/>
    <w:rsid w:val="00D51F89"/>
    <w:rsid w:val="00D52012"/>
    <w:rsid w:val="00D540A3"/>
    <w:rsid w:val="00D549BB"/>
    <w:rsid w:val="00D54A5D"/>
    <w:rsid w:val="00D5677B"/>
    <w:rsid w:val="00D604EC"/>
    <w:rsid w:val="00D60A37"/>
    <w:rsid w:val="00D615C0"/>
    <w:rsid w:val="00D61782"/>
    <w:rsid w:val="00D61BAC"/>
    <w:rsid w:val="00D61C42"/>
    <w:rsid w:val="00D620EE"/>
    <w:rsid w:val="00D62E39"/>
    <w:rsid w:val="00D63412"/>
    <w:rsid w:val="00D6426D"/>
    <w:rsid w:val="00D64460"/>
    <w:rsid w:val="00D64E0D"/>
    <w:rsid w:val="00D64F58"/>
    <w:rsid w:val="00D654F3"/>
    <w:rsid w:val="00D6571E"/>
    <w:rsid w:val="00D6577D"/>
    <w:rsid w:val="00D65B4C"/>
    <w:rsid w:val="00D66087"/>
    <w:rsid w:val="00D66093"/>
    <w:rsid w:val="00D67526"/>
    <w:rsid w:val="00D67AB9"/>
    <w:rsid w:val="00D67CB9"/>
    <w:rsid w:val="00D67F31"/>
    <w:rsid w:val="00D70452"/>
    <w:rsid w:val="00D704E5"/>
    <w:rsid w:val="00D707A1"/>
    <w:rsid w:val="00D70B99"/>
    <w:rsid w:val="00D71312"/>
    <w:rsid w:val="00D72727"/>
    <w:rsid w:val="00D72D75"/>
    <w:rsid w:val="00D7334C"/>
    <w:rsid w:val="00D737D7"/>
    <w:rsid w:val="00D73A19"/>
    <w:rsid w:val="00D73C18"/>
    <w:rsid w:val="00D75043"/>
    <w:rsid w:val="00D766A7"/>
    <w:rsid w:val="00D76F1A"/>
    <w:rsid w:val="00D775BB"/>
    <w:rsid w:val="00D77B28"/>
    <w:rsid w:val="00D77EDA"/>
    <w:rsid w:val="00D80115"/>
    <w:rsid w:val="00D80503"/>
    <w:rsid w:val="00D80AAE"/>
    <w:rsid w:val="00D81BC0"/>
    <w:rsid w:val="00D81F5D"/>
    <w:rsid w:val="00D81FC2"/>
    <w:rsid w:val="00D820D0"/>
    <w:rsid w:val="00D82BC9"/>
    <w:rsid w:val="00D8314F"/>
    <w:rsid w:val="00D83A0D"/>
    <w:rsid w:val="00D83F75"/>
    <w:rsid w:val="00D85774"/>
    <w:rsid w:val="00D857AA"/>
    <w:rsid w:val="00D86078"/>
    <w:rsid w:val="00D86462"/>
    <w:rsid w:val="00D86DC1"/>
    <w:rsid w:val="00D87C88"/>
    <w:rsid w:val="00D87CAC"/>
    <w:rsid w:val="00D87CBD"/>
    <w:rsid w:val="00D904E3"/>
    <w:rsid w:val="00D9050E"/>
    <w:rsid w:val="00D90667"/>
    <w:rsid w:val="00D91135"/>
    <w:rsid w:val="00D92635"/>
    <w:rsid w:val="00D929AC"/>
    <w:rsid w:val="00D92AD8"/>
    <w:rsid w:val="00D92D95"/>
    <w:rsid w:val="00D930F6"/>
    <w:rsid w:val="00D93714"/>
    <w:rsid w:val="00D9393D"/>
    <w:rsid w:val="00D93EF3"/>
    <w:rsid w:val="00D94A0D"/>
    <w:rsid w:val="00D9552C"/>
    <w:rsid w:val="00D95F7D"/>
    <w:rsid w:val="00D96854"/>
    <w:rsid w:val="00D971FB"/>
    <w:rsid w:val="00D978C6"/>
    <w:rsid w:val="00DA0956"/>
    <w:rsid w:val="00DA0F61"/>
    <w:rsid w:val="00DA0FD2"/>
    <w:rsid w:val="00DA188A"/>
    <w:rsid w:val="00DA2157"/>
    <w:rsid w:val="00DA270A"/>
    <w:rsid w:val="00DA2F1D"/>
    <w:rsid w:val="00DA33B8"/>
    <w:rsid w:val="00DA357F"/>
    <w:rsid w:val="00DA3E12"/>
    <w:rsid w:val="00DA3F56"/>
    <w:rsid w:val="00DA5B5B"/>
    <w:rsid w:val="00DA644D"/>
    <w:rsid w:val="00DA6E0B"/>
    <w:rsid w:val="00DA7529"/>
    <w:rsid w:val="00DB03FE"/>
    <w:rsid w:val="00DB106E"/>
    <w:rsid w:val="00DB21DC"/>
    <w:rsid w:val="00DB2934"/>
    <w:rsid w:val="00DB3A1E"/>
    <w:rsid w:val="00DB3CCB"/>
    <w:rsid w:val="00DB51E2"/>
    <w:rsid w:val="00DB7B78"/>
    <w:rsid w:val="00DC065A"/>
    <w:rsid w:val="00DC0933"/>
    <w:rsid w:val="00DC0AF0"/>
    <w:rsid w:val="00DC18AD"/>
    <w:rsid w:val="00DC2880"/>
    <w:rsid w:val="00DC2BAE"/>
    <w:rsid w:val="00DC337D"/>
    <w:rsid w:val="00DC40CE"/>
    <w:rsid w:val="00DC47A8"/>
    <w:rsid w:val="00DC4F48"/>
    <w:rsid w:val="00DC5A14"/>
    <w:rsid w:val="00DC611D"/>
    <w:rsid w:val="00DC64EB"/>
    <w:rsid w:val="00DC6A5C"/>
    <w:rsid w:val="00DC7A30"/>
    <w:rsid w:val="00DC7EDE"/>
    <w:rsid w:val="00DD0026"/>
    <w:rsid w:val="00DD0EB2"/>
    <w:rsid w:val="00DD1070"/>
    <w:rsid w:val="00DD18D4"/>
    <w:rsid w:val="00DD1EE4"/>
    <w:rsid w:val="00DD2467"/>
    <w:rsid w:val="00DD25CB"/>
    <w:rsid w:val="00DD2ED6"/>
    <w:rsid w:val="00DD390C"/>
    <w:rsid w:val="00DD4D81"/>
    <w:rsid w:val="00DD6D98"/>
    <w:rsid w:val="00DD7274"/>
    <w:rsid w:val="00DD739F"/>
    <w:rsid w:val="00DD7433"/>
    <w:rsid w:val="00DD77BE"/>
    <w:rsid w:val="00DD7A17"/>
    <w:rsid w:val="00DD7CF7"/>
    <w:rsid w:val="00DE0291"/>
    <w:rsid w:val="00DE0955"/>
    <w:rsid w:val="00DE098C"/>
    <w:rsid w:val="00DE0AD8"/>
    <w:rsid w:val="00DE2297"/>
    <w:rsid w:val="00DE24C6"/>
    <w:rsid w:val="00DE2566"/>
    <w:rsid w:val="00DE3156"/>
    <w:rsid w:val="00DE4B1F"/>
    <w:rsid w:val="00DE4CAF"/>
    <w:rsid w:val="00DE4FE7"/>
    <w:rsid w:val="00DE554F"/>
    <w:rsid w:val="00DE5EB9"/>
    <w:rsid w:val="00DE60D9"/>
    <w:rsid w:val="00DE60FD"/>
    <w:rsid w:val="00DE67E1"/>
    <w:rsid w:val="00DE6A51"/>
    <w:rsid w:val="00DE700F"/>
    <w:rsid w:val="00DE7746"/>
    <w:rsid w:val="00DE7851"/>
    <w:rsid w:val="00DF0470"/>
    <w:rsid w:val="00DF06D8"/>
    <w:rsid w:val="00DF11B2"/>
    <w:rsid w:val="00DF1AD8"/>
    <w:rsid w:val="00DF1CD3"/>
    <w:rsid w:val="00DF2066"/>
    <w:rsid w:val="00DF3236"/>
    <w:rsid w:val="00DF4737"/>
    <w:rsid w:val="00DF474F"/>
    <w:rsid w:val="00DF4A0F"/>
    <w:rsid w:val="00DF60A5"/>
    <w:rsid w:val="00DF7AA2"/>
    <w:rsid w:val="00DF7CAE"/>
    <w:rsid w:val="00E017CE"/>
    <w:rsid w:val="00E0279A"/>
    <w:rsid w:val="00E02C4B"/>
    <w:rsid w:val="00E03269"/>
    <w:rsid w:val="00E039F7"/>
    <w:rsid w:val="00E042D0"/>
    <w:rsid w:val="00E05119"/>
    <w:rsid w:val="00E05448"/>
    <w:rsid w:val="00E06075"/>
    <w:rsid w:val="00E0696D"/>
    <w:rsid w:val="00E07708"/>
    <w:rsid w:val="00E07D09"/>
    <w:rsid w:val="00E106C1"/>
    <w:rsid w:val="00E110FF"/>
    <w:rsid w:val="00E11595"/>
    <w:rsid w:val="00E11E25"/>
    <w:rsid w:val="00E13054"/>
    <w:rsid w:val="00E1312F"/>
    <w:rsid w:val="00E13142"/>
    <w:rsid w:val="00E13388"/>
    <w:rsid w:val="00E144F8"/>
    <w:rsid w:val="00E14A15"/>
    <w:rsid w:val="00E16FAF"/>
    <w:rsid w:val="00E172E4"/>
    <w:rsid w:val="00E174AF"/>
    <w:rsid w:val="00E20745"/>
    <w:rsid w:val="00E208FE"/>
    <w:rsid w:val="00E20A06"/>
    <w:rsid w:val="00E21125"/>
    <w:rsid w:val="00E217BA"/>
    <w:rsid w:val="00E22991"/>
    <w:rsid w:val="00E23EDC"/>
    <w:rsid w:val="00E2465B"/>
    <w:rsid w:val="00E24C0E"/>
    <w:rsid w:val="00E251A0"/>
    <w:rsid w:val="00E27457"/>
    <w:rsid w:val="00E27B58"/>
    <w:rsid w:val="00E27C8F"/>
    <w:rsid w:val="00E27F20"/>
    <w:rsid w:val="00E30EE1"/>
    <w:rsid w:val="00E31057"/>
    <w:rsid w:val="00E31782"/>
    <w:rsid w:val="00E31935"/>
    <w:rsid w:val="00E319D2"/>
    <w:rsid w:val="00E326D5"/>
    <w:rsid w:val="00E32978"/>
    <w:rsid w:val="00E32A1D"/>
    <w:rsid w:val="00E339E8"/>
    <w:rsid w:val="00E34B6A"/>
    <w:rsid w:val="00E34F71"/>
    <w:rsid w:val="00E35686"/>
    <w:rsid w:val="00E356B5"/>
    <w:rsid w:val="00E363CD"/>
    <w:rsid w:val="00E36762"/>
    <w:rsid w:val="00E36991"/>
    <w:rsid w:val="00E36C6C"/>
    <w:rsid w:val="00E40CC7"/>
    <w:rsid w:val="00E41B71"/>
    <w:rsid w:val="00E4207A"/>
    <w:rsid w:val="00E423C0"/>
    <w:rsid w:val="00E427EE"/>
    <w:rsid w:val="00E43ED3"/>
    <w:rsid w:val="00E45327"/>
    <w:rsid w:val="00E45338"/>
    <w:rsid w:val="00E45AE7"/>
    <w:rsid w:val="00E46898"/>
    <w:rsid w:val="00E46E8F"/>
    <w:rsid w:val="00E4723C"/>
    <w:rsid w:val="00E5036D"/>
    <w:rsid w:val="00E50D8C"/>
    <w:rsid w:val="00E50F12"/>
    <w:rsid w:val="00E51647"/>
    <w:rsid w:val="00E52D35"/>
    <w:rsid w:val="00E53706"/>
    <w:rsid w:val="00E54628"/>
    <w:rsid w:val="00E56618"/>
    <w:rsid w:val="00E56D6E"/>
    <w:rsid w:val="00E57668"/>
    <w:rsid w:val="00E60118"/>
    <w:rsid w:val="00E6231F"/>
    <w:rsid w:val="00E62CDE"/>
    <w:rsid w:val="00E6366B"/>
    <w:rsid w:val="00E6375F"/>
    <w:rsid w:val="00E6387B"/>
    <w:rsid w:val="00E6414C"/>
    <w:rsid w:val="00E6429D"/>
    <w:rsid w:val="00E64975"/>
    <w:rsid w:val="00E65B87"/>
    <w:rsid w:val="00E66404"/>
    <w:rsid w:val="00E667F0"/>
    <w:rsid w:val="00E66D33"/>
    <w:rsid w:val="00E670A1"/>
    <w:rsid w:val="00E701AE"/>
    <w:rsid w:val="00E70260"/>
    <w:rsid w:val="00E70E92"/>
    <w:rsid w:val="00E72186"/>
    <w:rsid w:val="00E7260F"/>
    <w:rsid w:val="00E7371D"/>
    <w:rsid w:val="00E73D6E"/>
    <w:rsid w:val="00E7489D"/>
    <w:rsid w:val="00E74B71"/>
    <w:rsid w:val="00E75256"/>
    <w:rsid w:val="00E77167"/>
    <w:rsid w:val="00E77B17"/>
    <w:rsid w:val="00E77B22"/>
    <w:rsid w:val="00E77D39"/>
    <w:rsid w:val="00E800BD"/>
    <w:rsid w:val="00E807F0"/>
    <w:rsid w:val="00E80CB0"/>
    <w:rsid w:val="00E80F81"/>
    <w:rsid w:val="00E81674"/>
    <w:rsid w:val="00E83390"/>
    <w:rsid w:val="00E83A9E"/>
    <w:rsid w:val="00E85338"/>
    <w:rsid w:val="00E85C78"/>
    <w:rsid w:val="00E85CDA"/>
    <w:rsid w:val="00E86346"/>
    <w:rsid w:val="00E86E7E"/>
    <w:rsid w:val="00E8702D"/>
    <w:rsid w:val="00E87B01"/>
    <w:rsid w:val="00E87EEE"/>
    <w:rsid w:val="00E90E65"/>
    <w:rsid w:val="00E910A2"/>
    <w:rsid w:val="00E916A9"/>
    <w:rsid w:val="00E916DE"/>
    <w:rsid w:val="00E91BED"/>
    <w:rsid w:val="00E91E00"/>
    <w:rsid w:val="00E92206"/>
    <w:rsid w:val="00E92492"/>
    <w:rsid w:val="00E925AD"/>
    <w:rsid w:val="00E9316D"/>
    <w:rsid w:val="00E9343C"/>
    <w:rsid w:val="00E93730"/>
    <w:rsid w:val="00E9436B"/>
    <w:rsid w:val="00E95819"/>
    <w:rsid w:val="00E95839"/>
    <w:rsid w:val="00E96630"/>
    <w:rsid w:val="00E96CE3"/>
    <w:rsid w:val="00E970D3"/>
    <w:rsid w:val="00E97433"/>
    <w:rsid w:val="00E975FE"/>
    <w:rsid w:val="00E97CC5"/>
    <w:rsid w:val="00E97DF8"/>
    <w:rsid w:val="00EA0344"/>
    <w:rsid w:val="00EA0927"/>
    <w:rsid w:val="00EA123A"/>
    <w:rsid w:val="00EA1581"/>
    <w:rsid w:val="00EA1FAD"/>
    <w:rsid w:val="00EA2868"/>
    <w:rsid w:val="00EA329E"/>
    <w:rsid w:val="00EA41B1"/>
    <w:rsid w:val="00EA4665"/>
    <w:rsid w:val="00EA4AC0"/>
    <w:rsid w:val="00EA5503"/>
    <w:rsid w:val="00EA59A9"/>
    <w:rsid w:val="00EA5D02"/>
    <w:rsid w:val="00EA6668"/>
    <w:rsid w:val="00EA670A"/>
    <w:rsid w:val="00EA7701"/>
    <w:rsid w:val="00EA7C74"/>
    <w:rsid w:val="00EA7D7C"/>
    <w:rsid w:val="00EB1504"/>
    <w:rsid w:val="00EB2648"/>
    <w:rsid w:val="00EB26C1"/>
    <w:rsid w:val="00EB2C73"/>
    <w:rsid w:val="00EB35F6"/>
    <w:rsid w:val="00EB37E9"/>
    <w:rsid w:val="00EB381A"/>
    <w:rsid w:val="00EB68DC"/>
    <w:rsid w:val="00EB6E62"/>
    <w:rsid w:val="00EB72EE"/>
    <w:rsid w:val="00EC0356"/>
    <w:rsid w:val="00EC0782"/>
    <w:rsid w:val="00EC0C58"/>
    <w:rsid w:val="00EC0D26"/>
    <w:rsid w:val="00EC1BA2"/>
    <w:rsid w:val="00EC2B10"/>
    <w:rsid w:val="00EC332D"/>
    <w:rsid w:val="00EC4338"/>
    <w:rsid w:val="00EC4588"/>
    <w:rsid w:val="00EC4CD0"/>
    <w:rsid w:val="00EC507C"/>
    <w:rsid w:val="00EC5581"/>
    <w:rsid w:val="00EC7FC7"/>
    <w:rsid w:val="00ED0A7B"/>
    <w:rsid w:val="00ED139A"/>
    <w:rsid w:val="00ED17BE"/>
    <w:rsid w:val="00ED18DC"/>
    <w:rsid w:val="00ED1A83"/>
    <w:rsid w:val="00ED31CC"/>
    <w:rsid w:val="00ED32B1"/>
    <w:rsid w:val="00ED3C5F"/>
    <w:rsid w:val="00ED434F"/>
    <w:rsid w:val="00ED46AA"/>
    <w:rsid w:val="00ED618D"/>
    <w:rsid w:val="00ED6201"/>
    <w:rsid w:val="00ED7664"/>
    <w:rsid w:val="00ED7A2A"/>
    <w:rsid w:val="00EE0662"/>
    <w:rsid w:val="00EE27F5"/>
    <w:rsid w:val="00EE3783"/>
    <w:rsid w:val="00EE4CCD"/>
    <w:rsid w:val="00EE4F3D"/>
    <w:rsid w:val="00EE5EBF"/>
    <w:rsid w:val="00EE6260"/>
    <w:rsid w:val="00EE6AD5"/>
    <w:rsid w:val="00EE6C41"/>
    <w:rsid w:val="00EE7316"/>
    <w:rsid w:val="00EE7EB7"/>
    <w:rsid w:val="00EF0BFA"/>
    <w:rsid w:val="00EF0E7F"/>
    <w:rsid w:val="00EF19A7"/>
    <w:rsid w:val="00EF1D7F"/>
    <w:rsid w:val="00EF2A09"/>
    <w:rsid w:val="00EF2B7E"/>
    <w:rsid w:val="00EF306E"/>
    <w:rsid w:val="00EF335D"/>
    <w:rsid w:val="00EF37E7"/>
    <w:rsid w:val="00EF384A"/>
    <w:rsid w:val="00EF3A49"/>
    <w:rsid w:val="00EF441A"/>
    <w:rsid w:val="00EF4B1F"/>
    <w:rsid w:val="00EF5AEB"/>
    <w:rsid w:val="00EF6163"/>
    <w:rsid w:val="00EF623F"/>
    <w:rsid w:val="00EF65F7"/>
    <w:rsid w:val="00EF7454"/>
    <w:rsid w:val="00F0009D"/>
    <w:rsid w:val="00F00D39"/>
    <w:rsid w:val="00F00EAF"/>
    <w:rsid w:val="00F0102D"/>
    <w:rsid w:val="00F0137E"/>
    <w:rsid w:val="00F0328F"/>
    <w:rsid w:val="00F0376D"/>
    <w:rsid w:val="00F03E36"/>
    <w:rsid w:val="00F04159"/>
    <w:rsid w:val="00F04826"/>
    <w:rsid w:val="00F04AF6"/>
    <w:rsid w:val="00F05C18"/>
    <w:rsid w:val="00F06F28"/>
    <w:rsid w:val="00F073D5"/>
    <w:rsid w:val="00F07FCE"/>
    <w:rsid w:val="00F1064E"/>
    <w:rsid w:val="00F11A3E"/>
    <w:rsid w:val="00F12296"/>
    <w:rsid w:val="00F12A4A"/>
    <w:rsid w:val="00F12EB5"/>
    <w:rsid w:val="00F132A6"/>
    <w:rsid w:val="00F13402"/>
    <w:rsid w:val="00F1346E"/>
    <w:rsid w:val="00F15999"/>
    <w:rsid w:val="00F16213"/>
    <w:rsid w:val="00F1624B"/>
    <w:rsid w:val="00F171E6"/>
    <w:rsid w:val="00F173BE"/>
    <w:rsid w:val="00F1756C"/>
    <w:rsid w:val="00F2069D"/>
    <w:rsid w:val="00F21085"/>
    <w:rsid w:val="00F21786"/>
    <w:rsid w:val="00F2206E"/>
    <w:rsid w:val="00F225FA"/>
    <w:rsid w:val="00F22882"/>
    <w:rsid w:val="00F22B4D"/>
    <w:rsid w:val="00F22FCD"/>
    <w:rsid w:val="00F2320B"/>
    <w:rsid w:val="00F24333"/>
    <w:rsid w:val="00F24B0F"/>
    <w:rsid w:val="00F24CB0"/>
    <w:rsid w:val="00F24EDE"/>
    <w:rsid w:val="00F257C4"/>
    <w:rsid w:val="00F25E5C"/>
    <w:rsid w:val="00F26FA3"/>
    <w:rsid w:val="00F27896"/>
    <w:rsid w:val="00F304D3"/>
    <w:rsid w:val="00F31D4C"/>
    <w:rsid w:val="00F324FB"/>
    <w:rsid w:val="00F32759"/>
    <w:rsid w:val="00F32CB6"/>
    <w:rsid w:val="00F32DD6"/>
    <w:rsid w:val="00F33DE2"/>
    <w:rsid w:val="00F34727"/>
    <w:rsid w:val="00F349CF"/>
    <w:rsid w:val="00F34B41"/>
    <w:rsid w:val="00F3742B"/>
    <w:rsid w:val="00F37F58"/>
    <w:rsid w:val="00F400B2"/>
    <w:rsid w:val="00F40F14"/>
    <w:rsid w:val="00F40FEC"/>
    <w:rsid w:val="00F417BF"/>
    <w:rsid w:val="00F41FDB"/>
    <w:rsid w:val="00F420DE"/>
    <w:rsid w:val="00F44902"/>
    <w:rsid w:val="00F44BB5"/>
    <w:rsid w:val="00F44C3C"/>
    <w:rsid w:val="00F45FD6"/>
    <w:rsid w:val="00F46C68"/>
    <w:rsid w:val="00F47998"/>
    <w:rsid w:val="00F47C3C"/>
    <w:rsid w:val="00F505FB"/>
    <w:rsid w:val="00F507EC"/>
    <w:rsid w:val="00F532EB"/>
    <w:rsid w:val="00F53EF2"/>
    <w:rsid w:val="00F542C3"/>
    <w:rsid w:val="00F54925"/>
    <w:rsid w:val="00F55A3C"/>
    <w:rsid w:val="00F56A6B"/>
    <w:rsid w:val="00F56CDB"/>
    <w:rsid w:val="00F56D63"/>
    <w:rsid w:val="00F600F0"/>
    <w:rsid w:val="00F60603"/>
    <w:rsid w:val="00F609A9"/>
    <w:rsid w:val="00F61203"/>
    <w:rsid w:val="00F6321A"/>
    <w:rsid w:val="00F63FAA"/>
    <w:rsid w:val="00F6416A"/>
    <w:rsid w:val="00F64899"/>
    <w:rsid w:val="00F651A8"/>
    <w:rsid w:val="00F65F2F"/>
    <w:rsid w:val="00F66549"/>
    <w:rsid w:val="00F67789"/>
    <w:rsid w:val="00F71109"/>
    <w:rsid w:val="00F718B3"/>
    <w:rsid w:val="00F73B82"/>
    <w:rsid w:val="00F74CC4"/>
    <w:rsid w:val="00F75DB4"/>
    <w:rsid w:val="00F76112"/>
    <w:rsid w:val="00F76215"/>
    <w:rsid w:val="00F76F19"/>
    <w:rsid w:val="00F77EAB"/>
    <w:rsid w:val="00F808C6"/>
    <w:rsid w:val="00F80C99"/>
    <w:rsid w:val="00F80F6F"/>
    <w:rsid w:val="00F812DC"/>
    <w:rsid w:val="00F820EC"/>
    <w:rsid w:val="00F83187"/>
    <w:rsid w:val="00F835E8"/>
    <w:rsid w:val="00F83D61"/>
    <w:rsid w:val="00F8487A"/>
    <w:rsid w:val="00F856C8"/>
    <w:rsid w:val="00F85E08"/>
    <w:rsid w:val="00F867EC"/>
    <w:rsid w:val="00F86B5F"/>
    <w:rsid w:val="00F87427"/>
    <w:rsid w:val="00F875B8"/>
    <w:rsid w:val="00F9064E"/>
    <w:rsid w:val="00F91619"/>
    <w:rsid w:val="00F91B2B"/>
    <w:rsid w:val="00F91F42"/>
    <w:rsid w:val="00F9214D"/>
    <w:rsid w:val="00F93082"/>
    <w:rsid w:val="00F9358B"/>
    <w:rsid w:val="00F9453F"/>
    <w:rsid w:val="00F95427"/>
    <w:rsid w:val="00F9555E"/>
    <w:rsid w:val="00F95E09"/>
    <w:rsid w:val="00F96489"/>
    <w:rsid w:val="00F96646"/>
    <w:rsid w:val="00F96824"/>
    <w:rsid w:val="00F96B77"/>
    <w:rsid w:val="00F96EB8"/>
    <w:rsid w:val="00F970CD"/>
    <w:rsid w:val="00F97110"/>
    <w:rsid w:val="00FA01FC"/>
    <w:rsid w:val="00FA1899"/>
    <w:rsid w:val="00FA1F6F"/>
    <w:rsid w:val="00FA35D9"/>
    <w:rsid w:val="00FB0DF0"/>
    <w:rsid w:val="00FB1CE7"/>
    <w:rsid w:val="00FB1CFA"/>
    <w:rsid w:val="00FB2858"/>
    <w:rsid w:val="00FB2976"/>
    <w:rsid w:val="00FB3D49"/>
    <w:rsid w:val="00FB40D5"/>
    <w:rsid w:val="00FB449A"/>
    <w:rsid w:val="00FB4B5E"/>
    <w:rsid w:val="00FB53D9"/>
    <w:rsid w:val="00FB555D"/>
    <w:rsid w:val="00FB5911"/>
    <w:rsid w:val="00FB712F"/>
    <w:rsid w:val="00FB7801"/>
    <w:rsid w:val="00FC0166"/>
    <w:rsid w:val="00FC03CD"/>
    <w:rsid w:val="00FC0519"/>
    <w:rsid w:val="00FC0646"/>
    <w:rsid w:val="00FC0FC1"/>
    <w:rsid w:val="00FC188D"/>
    <w:rsid w:val="00FC195C"/>
    <w:rsid w:val="00FC19D7"/>
    <w:rsid w:val="00FC1D28"/>
    <w:rsid w:val="00FC26B3"/>
    <w:rsid w:val="00FC28AA"/>
    <w:rsid w:val="00FC2ED7"/>
    <w:rsid w:val="00FC3114"/>
    <w:rsid w:val="00FC3121"/>
    <w:rsid w:val="00FC33C1"/>
    <w:rsid w:val="00FC370A"/>
    <w:rsid w:val="00FC48B9"/>
    <w:rsid w:val="00FC58C1"/>
    <w:rsid w:val="00FC5C7F"/>
    <w:rsid w:val="00FC6142"/>
    <w:rsid w:val="00FC670F"/>
    <w:rsid w:val="00FC68B7"/>
    <w:rsid w:val="00FC75E3"/>
    <w:rsid w:val="00FC79B6"/>
    <w:rsid w:val="00FD0144"/>
    <w:rsid w:val="00FD04E9"/>
    <w:rsid w:val="00FD1FF7"/>
    <w:rsid w:val="00FD2905"/>
    <w:rsid w:val="00FD3A79"/>
    <w:rsid w:val="00FD3ACB"/>
    <w:rsid w:val="00FD4AD4"/>
    <w:rsid w:val="00FD4CB3"/>
    <w:rsid w:val="00FD5548"/>
    <w:rsid w:val="00FD6240"/>
    <w:rsid w:val="00FD690A"/>
    <w:rsid w:val="00FD72DB"/>
    <w:rsid w:val="00FD778D"/>
    <w:rsid w:val="00FD7E87"/>
    <w:rsid w:val="00FE050D"/>
    <w:rsid w:val="00FE079F"/>
    <w:rsid w:val="00FE10DF"/>
    <w:rsid w:val="00FE1578"/>
    <w:rsid w:val="00FE1635"/>
    <w:rsid w:val="00FE1B20"/>
    <w:rsid w:val="00FE1BB7"/>
    <w:rsid w:val="00FE250B"/>
    <w:rsid w:val="00FE2BEC"/>
    <w:rsid w:val="00FE2CC0"/>
    <w:rsid w:val="00FE317D"/>
    <w:rsid w:val="00FE3254"/>
    <w:rsid w:val="00FE41C3"/>
    <w:rsid w:val="00FE423D"/>
    <w:rsid w:val="00FE42DE"/>
    <w:rsid w:val="00FE4A99"/>
    <w:rsid w:val="00FE6985"/>
    <w:rsid w:val="00FE6EBA"/>
    <w:rsid w:val="00FE77CC"/>
    <w:rsid w:val="00FE7B4A"/>
    <w:rsid w:val="00FF0B15"/>
    <w:rsid w:val="00FF0F76"/>
    <w:rsid w:val="00FF1082"/>
    <w:rsid w:val="00FF2574"/>
    <w:rsid w:val="00FF2660"/>
    <w:rsid w:val="00FF2736"/>
    <w:rsid w:val="00FF393E"/>
    <w:rsid w:val="00FF4958"/>
    <w:rsid w:val="00FF4BC3"/>
    <w:rsid w:val="00FF587E"/>
    <w:rsid w:val="00FF59F8"/>
    <w:rsid w:val="00FF6B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F03B21"/>
  <w15:chartTrackingRefBased/>
  <w15:docId w15:val="{3F2A675C-0D3F-4981-BDD8-EBB805C5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rPr>
      <w:lang w:val="x-none"/>
    </w:r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F65F7"/>
    <w:pPr>
      <w:numPr>
        <w:numId w:val="1"/>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F65F7"/>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styleId="CommentReference">
    <w:name w:val="annotation reference"/>
    <w:rsid w:val="00C90CFC"/>
    <w:rPr>
      <w:sz w:val="16"/>
      <w:szCs w:val="16"/>
    </w:rPr>
  </w:style>
  <w:style w:type="paragraph" w:styleId="CommentText">
    <w:name w:val="annotation text"/>
    <w:basedOn w:val="Normal"/>
    <w:link w:val="CommentTextChar"/>
    <w:rsid w:val="00C90CFC"/>
    <w:rPr>
      <w:lang w:val="x-none"/>
    </w:rPr>
  </w:style>
  <w:style w:type="paragraph" w:styleId="CommentSubject">
    <w:name w:val="annotation subject"/>
    <w:basedOn w:val="CommentText"/>
    <w:next w:val="CommentText"/>
    <w:link w:val="CommentSubjectChar"/>
    <w:semiHidden/>
    <w:rsid w:val="00C90CFC"/>
    <w:rPr>
      <w:b/>
      <w:bCs/>
    </w:rPr>
  </w:style>
  <w:style w:type="paragraph" w:styleId="BalloonText">
    <w:name w:val="Balloon Text"/>
    <w:basedOn w:val="Normal"/>
    <w:link w:val="BalloonTextChar"/>
    <w:semiHidden/>
    <w:rsid w:val="00C90CFC"/>
    <w:rPr>
      <w:rFonts w:ascii="Tahoma" w:hAnsi="Tahoma" w:cs="Tahoma"/>
      <w:sz w:val="16"/>
      <w:szCs w:val="16"/>
    </w:rPr>
  </w:style>
  <w:style w:type="paragraph" w:customStyle="1" w:styleId="Default">
    <w:name w:val="Default"/>
    <w:rsid w:val="00A35C0F"/>
    <w:pPr>
      <w:autoSpaceDE w:val="0"/>
      <w:autoSpaceDN w:val="0"/>
      <w:adjustRightInd w:val="0"/>
    </w:pPr>
    <w:rPr>
      <w:rFonts w:ascii="EUAlbertina" w:hAnsi="EUAlbertina" w:cs="EUAlbertina"/>
      <w:color w:val="000000"/>
      <w:sz w:val="24"/>
      <w:szCs w:val="24"/>
      <w:lang w:val="en-US" w:eastAsia="en-US"/>
    </w:rPr>
  </w:style>
  <w:style w:type="paragraph" w:customStyle="1" w:styleId="CM4">
    <w:name w:val="CM4"/>
    <w:basedOn w:val="Default"/>
    <w:next w:val="Default"/>
    <w:rsid w:val="00A35C0F"/>
    <w:rPr>
      <w:rFonts w:cs="Times New Roman"/>
      <w:color w:val="auto"/>
    </w:rPr>
  </w:style>
  <w:style w:type="character" w:customStyle="1" w:styleId="dnindex">
    <w:name w:val="dnindex"/>
    <w:basedOn w:val="DefaultParagraphFont"/>
    <w:rsid w:val="009B08B5"/>
  </w:style>
  <w:style w:type="character" w:customStyle="1" w:styleId="labset">
    <w:name w:val="labset"/>
    <w:basedOn w:val="DefaultParagraphFont"/>
    <w:rsid w:val="009B08B5"/>
  </w:style>
  <w:style w:type="character" w:customStyle="1" w:styleId="ital-inline">
    <w:name w:val="ital-inline"/>
    <w:basedOn w:val="DefaultParagraphFont"/>
    <w:rsid w:val="009B08B5"/>
  </w:style>
  <w:style w:type="character" w:customStyle="1" w:styleId="apple-style-span">
    <w:name w:val="apple-style-span"/>
    <w:basedOn w:val="DefaultParagraphFont"/>
    <w:rsid w:val="002140E7"/>
  </w:style>
  <w:style w:type="paragraph" w:styleId="ListParagraph">
    <w:name w:val="List Paragraph"/>
    <w:basedOn w:val="Normal"/>
    <w:uiPriority w:val="34"/>
    <w:qFormat/>
    <w:rsid w:val="00205DF4"/>
    <w:pPr>
      <w:ind w:left="720"/>
    </w:pPr>
  </w:style>
  <w:style w:type="character" w:customStyle="1" w:styleId="FontStyle60">
    <w:name w:val="Font Style60"/>
    <w:rsid w:val="00535807"/>
    <w:rPr>
      <w:rFonts w:ascii="Times New Roman" w:hAnsi="Times New Roman" w:cs="Times New Roman"/>
      <w:sz w:val="20"/>
    </w:rPr>
  </w:style>
  <w:style w:type="paragraph" w:customStyle="1" w:styleId="Style3">
    <w:name w:val="Style3"/>
    <w:basedOn w:val="Normal"/>
    <w:rsid w:val="004761A3"/>
    <w:pPr>
      <w:widowControl w:val="0"/>
      <w:autoSpaceDE w:val="0"/>
      <w:spacing w:line="220" w:lineRule="exact"/>
      <w:ind w:firstLine="475"/>
      <w:jc w:val="both"/>
    </w:pPr>
    <w:rPr>
      <w:sz w:val="24"/>
      <w:szCs w:val="24"/>
      <w:lang w:val="uk-UA" w:eastAsia="ar-SA"/>
    </w:rPr>
  </w:style>
  <w:style w:type="character" w:customStyle="1" w:styleId="CommentTextChar">
    <w:name w:val="Comment Text Char"/>
    <w:link w:val="CommentText"/>
    <w:rsid w:val="004761A3"/>
    <w:rPr>
      <w:lang w:eastAsia="en-US"/>
    </w:rPr>
  </w:style>
  <w:style w:type="character" w:styleId="Strong">
    <w:name w:val="Strong"/>
    <w:uiPriority w:val="22"/>
    <w:qFormat/>
    <w:rsid w:val="008F1F09"/>
    <w:rPr>
      <w:b/>
      <w:bCs/>
    </w:rPr>
  </w:style>
  <w:style w:type="character" w:styleId="Emphasis">
    <w:name w:val="Emphasis"/>
    <w:uiPriority w:val="20"/>
    <w:qFormat/>
    <w:rsid w:val="006B3ED4"/>
    <w:rPr>
      <w:i/>
      <w:iCs/>
    </w:rPr>
  </w:style>
  <w:style w:type="character" w:customStyle="1" w:styleId="st">
    <w:name w:val="st"/>
    <w:rsid w:val="006B3ED4"/>
  </w:style>
  <w:style w:type="paragraph" w:customStyle="1" w:styleId="legclearfix">
    <w:name w:val="legclearfix"/>
    <w:basedOn w:val="Normal"/>
    <w:rsid w:val="00F16213"/>
    <w:pPr>
      <w:suppressAutoHyphens w:val="0"/>
      <w:spacing w:before="100" w:beforeAutospacing="1" w:after="100" w:afterAutospacing="1" w:line="240" w:lineRule="auto"/>
    </w:pPr>
    <w:rPr>
      <w:sz w:val="24"/>
      <w:szCs w:val="24"/>
      <w:lang w:val="fr-FR" w:eastAsia="fr-FR"/>
    </w:rPr>
  </w:style>
  <w:style w:type="character" w:customStyle="1" w:styleId="legds">
    <w:name w:val="legds"/>
    <w:rsid w:val="00F16213"/>
  </w:style>
  <w:style w:type="character" w:customStyle="1" w:styleId="apple-converted-space">
    <w:name w:val="apple-converted-space"/>
    <w:rsid w:val="00C336C2"/>
  </w:style>
  <w:style w:type="paragraph" w:styleId="NormalWeb">
    <w:name w:val="Normal (Web)"/>
    <w:basedOn w:val="Normal"/>
    <w:uiPriority w:val="99"/>
    <w:unhideWhenUsed/>
    <w:rsid w:val="00C336C2"/>
    <w:pPr>
      <w:suppressAutoHyphens w:val="0"/>
      <w:spacing w:before="100" w:beforeAutospacing="1" w:after="100" w:afterAutospacing="1" w:line="240" w:lineRule="auto"/>
    </w:pPr>
    <w:rPr>
      <w:sz w:val="24"/>
      <w:szCs w:val="24"/>
      <w:lang w:val="fr-FR" w:eastAsia="fr-FR"/>
    </w:rPr>
  </w:style>
  <w:style w:type="character" w:customStyle="1" w:styleId="SingleTxtGChar">
    <w:name w:val="_ Single Txt_G Char"/>
    <w:link w:val="SingleTxtG"/>
    <w:locked/>
    <w:rsid w:val="00976D18"/>
    <w:rPr>
      <w:lang w:eastAsia="en-US"/>
    </w:rPr>
  </w:style>
  <w:style w:type="character" w:customStyle="1" w:styleId="FootnoteTextChar">
    <w:name w:val="Footnote Text Char"/>
    <w:aliases w:val="5_G Char"/>
    <w:link w:val="FootnoteText"/>
    <w:uiPriority w:val="99"/>
    <w:rsid w:val="00976D18"/>
    <w:rPr>
      <w:sz w:val="18"/>
      <w:lang w:eastAsia="en-US"/>
    </w:rPr>
  </w:style>
  <w:style w:type="character" w:customStyle="1" w:styleId="highlight">
    <w:name w:val="highlight"/>
    <w:basedOn w:val="DefaultParagraphFont"/>
    <w:rsid w:val="00471092"/>
  </w:style>
  <w:style w:type="paragraph" w:customStyle="1" w:styleId="c02alineaalta">
    <w:name w:val="c02alineaalta"/>
    <w:basedOn w:val="Normal"/>
    <w:rsid w:val="001E1C17"/>
    <w:pPr>
      <w:suppressAutoHyphens w:val="0"/>
      <w:spacing w:before="100" w:beforeAutospacing="1" w:after="100" w:afterAutospacing="1" w:line="240" w:lineRule="auto"/>
    </w:pPr>
    <w:rPr>
      <w:sz w:val="24"/>
      <w:szCs w:val="24"/>
      <w:lang w:eastAsia="en-GB"/>
    </w:rPr>
  </w:style>
  <w:style w:type="paragraph" w:customStyle="1" w:styleId="c19centre">
    <w:name w:val="c19centre"/>
    <w:basedOn w:val="Normal"/>
    <w:rsid w:val="001E1C17"/>
    <w:pPr>
      <w:suppressAutoHyphens w:val="0"/>
      <w:spacing w:before="100" w:beforeAutospacing="1" w:after="100" w:afterAutospacing="1" w:line="240" w:lineRule="auto"/>
    </w:pPr>
    <w:rPr>
      <w:sz w:val="24"/>
      <w:szCs w:val="24"/>
      <w:lang w:eastAsia="en-GB"/>
    </w:rPr>
  </w:style>
  <w:style w:type="paragraph" w:styleId="Revision">
    <w:name w:val="Revision"/>
    <w:hidden/>
    <w:uiPriority w:val="99"/>
    <w:semiHidden/>
    <w:rsid w:val="00FA35D9"/>
    <w:rPr>
      <w:lang w:eastAsia="en-US"/>
    </w:rPr>
  </w:style>
  <w:style w:type="character" w:customStyle="1" w:styleId="Heading1Char">
    <w:name w:val="Heading 1 Char"/>
    <w:aliases w:val="Table_G Char"/>
    <w:link w:val="Heading1"/>
    <w:uiPriority w:val="9"/>
    <w:rsid w:val="009F66A8"/>
    <w:rPr>
      <w:lang w:val="x-none" w:eastAsia="en-US"/>
    </w:rPr>
  </w:style>
  <w:style w:type="character" w:customStyle="1" w:styleId="Heading2Char">
    <w:name w:val="Heading 2 Char"/>
    <w:link w:val="Heading2"/>
    <w:uiPriority w:val="9"/>
    <w:rsid w:val="009F66A8"/>
    <w:rPr>
      <w:lang w:eastAsia="en-US"/>
    </w:rPr>
  </w:style>
  <w:style w:type="character" w:customStyle="1" w:styleId="Heading3Char">
    <w:name w:val="Heading 3 Char"/>
    <w:link w:val="Heading3"/>
    <w:uiPriority w:val="9"/>
    <w:rsid w:val="009F66A8"/>
    <w:rPr>
      <w:lang w:eastAsia="en-US"/>
    </w:rPr>
  </w:style>
  <w:style w:type="character" w:customStyle="1" w:styleId="Heading4Char">
    <w:name w:val="Heading 4 Char"/>
    <w:link w:val="Heading4"/>
    <w:rsid w:val="009F66A8"/>
    <w:rPr>
      <w:lang w:eastAsia="en-US"/>
    </w:rPr>
  </w:style>
  <w:style w:type="character" w:customStyle="1" w:styleId="Heading5Char">
    <w:name w:val="Heading 5 Char"/>
    <w:link w:val="Heading5"/>
    <w:rsid w:val="009F66A8"/>
    <w:rPr>
      <w:lang w:eastAsia="en-US"/>
    </w:rPr>
  </w:style>
  <w:style w:type="character" w:customStyle="1" w:styleId="Heading6Char">
    <w:name w:val="Heading 6 Char"/>
    <w:link w:val="Heading6"/>
    <w:rsid w:val="009F66A8"/>
    <w:rPr>
      <w:lang w:eastAsia="en-US"/>
    </w:rPr>
  </w:style>
  <w:style w:type="character" w:customStyle="1" w:styleId="Heading7Char">
    <w:name w:val="Heading 7 Char"/>
    <w:link w:val="Heading7"/>
    <w:rsid w:val="009F66A8"/>
    <w:rPr>
      <w:lang w:eastAsia="en-US"/>
    </w:rPr>
  </w:style>
  <w:style w:type="character" w:customStyle="1" w:styleId="Heading8Char">
    <w:name w:val="Heading 8 Char"/>
    <w:link w:val="Heading8"/>
    <w:rsid w:val="009F66A8"/>
    <w:rPr>
      <w:lang w:eastAsia="en-US"/>
    </w:rPr>
  </w:style>
  <w:style w:type="character" w:customStyle="1" w:styleId="Heading9Char">
    <w:name w:val="Heading 9 Char"/>
    <w:link w:val="Heading9"/>
    <w:rsid w:val="009F66A8"/>
    <w:rPr>
      <w:lang w:eastAsia="en-US"/>
    </w:rPr>
  </w:style>
  <w:style w:type="character" w:customStyle="1" w:styleId="EndnoteTextChar">
    <w:name w:val="Endnote Text Char"/>
    <w:aliases w:val="2_G Char"/>
    <w:link w:val="EndnoteText"/>
    <w:rsid w:val="009F66A8"/>
    <w:rPr>
      <w:sz w:val="18"/>
      <w:lang w:val="x-none" w:eastAsia="en-US"/>
    </w:rPr>
  </w:style>
  <w:style w:type="character" w:customStyle="1" w:styleId="FooterChar">
    <w:name w:val="Footer Char"/>
    <w:aliases w:val="3_G Char"/>
    <w:link w:val="Footer"/>
    <w:rsid w:val="009F66A8"/>
    <w:rPr>
      <w:sz w:val="16"/>
      <w:lang w:eastAsia="en-US"/>
    </w:rPr>
  </w:style>
  <w:style w:type="character" w:customStyle="1" w:styleId="HeaderChar">
    <w:name w:val="Header Char"/>
    <w:aliases w:val="6_G Char"/>
    <w:link w:val="Header"/>
    <w:rsid w:val="009F66A8"/>
    <w:rPr>
      <w:b/>
      <w:sz w:val="18"/>
      <w:lang w:eastAsia="en-US"/>
    </w:rPr>
  </w:style>
  <w:style w:type="character" w:customStyle="1" w:styleId="CommentSubjectChar">
    <w:name w:val="Comment Subject Char"/>
    <w:link w:val="CommentSubject"/>
    <w:semiHidden/>
    <w:rsid w:val="009F66A8"/>
    <w:rPr>
      <w:b/>
      <w:bCs/>
      <w:lang w:val="x-none" w:eastAsia="en-US"/>
    </w:rPr>
  </w:style>
  <w:style w:type="character" w:customStyle="1" w:styleId="BalloonTextChar">
    <w:name w:val="Balloon Text Char"/>
    <w:link w:val="BalloonText"/>
    <w:semiHidden/>
    <w:rsid w:val="009F66A8"/>
    <w:rPr>
      <w:rFonts w:ascii="Tahoma" w:hAnsi="Tahoma" w:cs="Tahoma"/>
      <w:sz w:val="16"/>
      <w:szCs w:val="16"/>
      <w:lang w:eastAsia="en-US"/>
    </w:rPr>
  </w:style>
  <w:style w:type="character" w:customStyle="1" w:styleId="UnresolvedMention1">
    <w:name w:val="Unresolved Mention1"/>
    <w:uiPriority w:val="99"/>
    <w:semiHidden/>
    <w:unhideWhenUsed/>
    <w:rsid w:val="009A6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3721">
      <w:bodyDiv w:val="1"/>
      <w:marLeft w:val="0"/>
      <w:marRight w:val="0"/>
      <w:marTop w:val="0"/>
      <w:marBottom w:val="0"/>
      <w:divBdr>
        <w:top w:val="none" w:sz="0" w:space="0" w:color="auto"/>
        <w:left w:val="none" w:sz="0" w:space="0" w:color="auto"/>
        <w:bottom w:val="none" w:sz="0" w:space="0" w:color="auto"/>
        <w:right w:val="none" w:sz="0" w:space="0" w:color="auto"/>
      </w:divBdr>
      <w:divsChild>
        <w:div w:id="1238512687">
          <w:marLeft w:val="0"/>
          <w:marRight w:val="0"/>
          <w:marTop w:val="0"/>
          <w:marBottom w:val="0"/>
          <w:divBdr>
            <w:top w:val="none" w:sz="0" w:space="0" w:color="auto"/>
            <w:left w:val="none" w:sz="0" w:space="0" w:color="auto"/>
            <w:bottom w:val="none" w:sz="0" w:space="0" w:color="auto"/>
            <w:right w:val="none" w:sz="0" w:space="0" w:color="auto"/>
          </w:divBdr>
          <w:divsChild>
            <w:div w:id="429353879">
              <w:marLeft w:val="0"/>
              <w:marRight w:val="0"/>
              <w:marTop w:val="0"/>
              <w:marBottom w:val="0"/>
              <w:divBdr>
                <w:top w:val="none" w:sz="0" w:space="0" w:color="auto"/>
                <w:left w:val="none" w:sz="0" w:space="0" w:color="auto"/>
                <w:bottom w:val="none" w:sz="0" w:space="0" w:color="auto"/>
                <w:right w:val="none" w:sz="0" w:space="0" w:color="auto"/>
              </w:divBdr>
            </w:div>
            <w:div w:id="980623177">
              <w:marLeft w:val="0"/>
              <w:marRight w:val="0"/>
              <w:marTop w:val="0"/>
              <w:marBottom w:val="0"/>
              <w:divBdr>
                <w:top w:val="none" w:sz="0" w:space="0" w:color="auto"/>
                <w:left w:val="none" w:sz="0" w:space="0" w:color="auto"/>
                <w:bottom w:val="none" w:sz="0" w:space="0" w:color="auto"/>
                <w:right w:val="none" w:sz="0" w:space="0" w:color="auto"/>
              </w:divBdr>
            </w:div>
            <w:div w:id="16323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3364">
      <w:bodyDiv w:val="1"/>
      <w:marLeft w:val="0"/>
      <w:marRight w:val="0"/>
      <w:marTop w:val="0"/>
      <w:marBottom w:val="0"/>
      <w:divBdr>
        <w:top w:val="none" w:sz="0" w:space="0" w:color="auto"/>
        <w:left w:val="none" w:sz="0" w:space="0" w:color="auto"/>
        <w:bottom w:val="none" w:sz="0" w:space="0" w:color="auto"/>
        <w:right w:val="none" w:sz="0" w:space="0" w:color="auto"/>
      </w:divBdr>
      <w:divsChild>
        <w:div w:id="145709344">
          <w:marLeft w:val="0"/>
          <w:marRight w:val="0"/>
          <w:marTop w:val="0"/>
          <w:marBottom w:val="0"/>
          <w:divBdr>
            <w:top w:val="none" w:sz="0" w:space="0" w:color="auto"/>
            <w:left w:val="none" w:sz="0" w:space="0" w:color="auto"/>
            <w:bottom w:val="none" w:sz="0" w:space="0" w:color="auto"/>
            <w:right w:val="none" w:sz="0" w:space="0" w:color="auto"/>
          </w:divBdr>
        </w:div>
        <w:div w:id="706023432">
          <w:marLeft w:val="0"/>
          <w:marRight w:val="0"/>
          <w:marTop w:val="0"/>
          <w:marBottom w:val="0"/>
          <w:divBdr>
            <w:top w:val="none" w:sz="0" w:space="0" w:color="auto"/>
            <w:left w:val="none" w:sz="0" w:space="0" w:color="auto"/>
            <w:bottom w:val="none" w:sz="0" w:space="0" w:color="auto"/>
            <w:right w:val="none" w:sz="0" w:space="0" w:color="auto"/>
          </w:divBdr>
        </w:div>
        <w:div w:id="763763849">
          <w:marLeft w:val="0"/>
          <w:marRight w:val="0"/>
          <w:marTop w:val="0"/>
          <w:marBottom w:val="0"/>
          <w:divBdr>
            <w:top w:val="none" w:sz="0" w:space="0" w:color="auto"/>
            <w:left w:val="none" w:sz="0" w:space="0" w:color="auto"/>
            <w:bottom w:val="none" w:sz="0" w:space="0" w:color="auto"/>
            <w:right w:val="none" w:sz="0" w:space="0" w:color="auto"/>
          </w:divBdr>
        </w:div>
        <w:div w:id="852303169">
          <w:marLeft w:val="0"/>
          <w:marRight w:val="0"/>
          <w:marTop w:val="0"/>
          <w:marBottom w:val="0"/>
          <w:divBdr>
            <w:top w:val="none" w:sz="0" w:space="0" w:color="auto"/>
            <w:left w:val="none" w:sz="0" w:space="0" w:color="auto"/>
            <w:bottom w:val="none" w:sz="0" w:space="0" w:color="auto"/>
            <w:right w:val="none" w:sz="0" w:space="0" w:color="auto"/>
          </w:divBdr>
        </w:div>
        <w:div w:id="864830945">
          <w:marLeft w:val="0"/>
          <w:marRight w:val="0"/>
          <w:marTop w:val="0"/>
          <w:marBottom w:val="0"/>
          <w:divBdr>
            <w:top w:val="none" w:sz="0" w:space="0" w:color="auto"/>
            <w:left w:val="none" w:sz="0" w:space="0" w:color="auto"/>
            <w:bottom w:val="none" w:sz="0" w:space="0" w:color="auto"/>
            <w:right w:val="none" w:sz="0" w:space="0" w:color="auto"/>
          </w:divBdr>
        </w:div>
        <w:div w:id="905342584">
          <w:marLeft w:val="0"/>
          <w:marRight w:val="0"/>
          <w:marTop w:val="0"/>
          <w:marBottom w:val="0"/>
          <w:divBdr>
            <w:top w:val="none" w:sz="0" w:space="0" w:color="auto"/>
            <w:left w:val="none" w:sz="0" w:space="0" w:color="auto"/>
            <w:bottom w:val="none" w:sz="0" w:space="0" w:color="auto"/>
            <w:right w:val="none" w:sz="0" w:space="0" w:color="auto"/>
          </w:divBdr>
        </w:div>
        <w:div w:id="957762884">
          <w:marLeft w:val="0"/>
          <w:marRight w:val="0"/>
          <w:marTop w:val="0"/>
          <w:marBottom w:val="0"/>
          <w:divBdr>
            <w:top w:val="none" w:sz="0" w:space="0" w:color="auto"/>
            <w:left w:val="none" w:sz="0" w:space="0" w:color="auto"/>
            <w:bottom w:val="none" w:sz="0" w:space="0" w:color="auto"/>
            <w:right w:val="none" w:sz="0" w:space="0" w:color="auto"/>
          </w:divBdr>
        </w:div>
        <w:div w:id="1183277305">
          <w:marLeft w:val="0"/>
          <w:marRight w:val="0"/>
          <w:marTop w:val="0"/>
          <w:marBottom w:val="0"/>
          <w:divBdr>
            <w:top w:val="none" w:sz="0" w:space="0" w:color="auto"/>
            <w:left w:val="none" w:sz="0" w:space="0" w:color="auto"/>
            <w:bottom w:val="none" w:sz="0" w:space="0" w:color="auto"/>
            <w:right w:val="none" w:sz="0" w:space="0" w:color="auto"/>
          </w:divBdr>
        </w:div>
        <w:div w:id="1197307538">
          <w:marLeft w:val="0"/>
          <w:marRight w:val="0"/>
          <w:marTop w:val="0"/>
          <w:marBottom w:val="0"/>
          <w:divBdr>
            <w:top w:val="none" w:sz="0" w:space="0" w:color="auto"/>
            <w:left w:val="none" w:sz="0" w:space="0" w:color="auto"/>
            <w:bottom w:val="none" w:sz="0" w:space="0" w:color="auto"/>
            <w:right w:val="none" w:sz="0" w:space="0" w:color="auto"/>
          </w:divBdr>
        </w:div>
        <w:div w:id="1493521816">
          <w:marLeft w:val="0"/>
          <w:marRight w:val="0"/>
          <w:marTop w:val="0"/>
          <w:marBottom w:val="0"/>
          <w:divBdr>
            <w:top w:val="none" w:sz="0" w:space="0" w:color="auto"/>
            <w:left w:val="none" w:sz="0" w:space="0" w:color="auto"/>
            <w:bottom w:val="none" w:sz="0" w:space="0" w:color="auto"/>
            <w:right w:val="none" w:sz="0" w:space="0" w:color="auto"/>
          </w:divBdr>
        </w:div>
        <w:div w:id="1590306420">
          <w:marLeft w:val="0"/>
          <w:marRight w:val="0"/>
          <w:marTop w:val="0"/>
          <w:marBottom w:val="0"/>
          <w:divBdr>
            <w:top w:val="none" w:sz="0" w:space="0" w:color="auto"/>
            <w:left w:val="none" w:sz="0" w:space="0" w:color="auto"/>
            <w:bottom w:val="none" w:sz="0" w:space="0" w:color="auto"/>
            <w:right w:val="none" w:sz="0" w:space="0" w:color="auto"/>
          </w:divBdr>
        </w:div>
        <w:div w:id="1696883466">
          <w:marLeft w:val="0"/>
          <w:marRight w:val="0"/>
          <w:marTop w:val="0"/>
          <w:marBottom w:val="0"/>
          <w:divBdr>
            <w:top w:val="none" w:sz="0" w:space="0" w:color="auto"/>
            <w:left w:val="none" w:sz="0" w:space="0" w:color="auto"/>
            <w:bottom w:val="none" w:sz="0" w:space="0" w:color="auto"/>
            <w:right w:val="none" w:sz="0" w:space="0" w:color="auto"/>
          </w:divBdr>
        </w:div>
        <w:div w:id="1718703854">
          <w:marLeft w:val="0"/>
          <w:marRight w:val="0"/>
          <w:marTop w:val="0"/>
          <w:marBottom w:val="0"/>
          <w:divBdr>
            <w:top w:val="none" w:sz="0" w:space="0" w:color="auto"/>
            <w:left w:val="none" w:sz="0" w:space="0" w:color="auto"/>
            <w:bottom w:val="none" w:sz="0" w:space="0" w:color="auto"/>
            <w:right w:val="none" w:sz="0" w:space="0" w:color="auto"/>
          </w:divBdr>
        </w:div>
        <w:div w:id="2106803950">
          <w:marLeft w:val="0"/>
          <w:marRight w:val="0"/>
          <w:marTop w:val="0"/>
          <w:marBottom w:val="0"/>
          <w:divBdr>
            <w:top w:val="none" w:sz="0" w:space="0" w:color="auto"/>
            <w:left w:val="none" w:sz="0" w:space="0" w:color="auto"/>
            <w:bottom w:val="none" w:sz="0" w:space="0" w:color="auto"/>
            <w:right w:val="none" w:sz="0" w:space="0" w:color="auto"/>
          </w:divBdr>
        </w:div>
      </w:divsChild>
    </w:div>
    <w:div w:id="99883434">
      <w:bodyDiv w:val="1"/>
      <w:marLeft w:val="0"/>
      <w:marRight w:val="0"/>
      <w:marTop w:val="0"/>
      <w:marBottom w:val="0"/>
      <w:divBdr>
        <w:top w:val="none" w:sz="0" w:space="0" w:color="auto"/>
        <w:left w:val="none" w:sz="0" w:space="0" w:color="auto"/>
        <w:bottom w:val="none" w:sz="0" w:space="0" w:color="auto"/>
        <w:right w:val="none" w:sz="0" w:space="0" w:color="auto"/>
      </w:divBdr>
    </w:div>
    <w:div w:id="177818978">
      <w:bodyDiv w:val="1"/>
      <w:marLeft w:val="0"/>
      <w:marRight w:val="0"/>
      <w:marTop w:val="0"/>
      <w:marBottom w:val="0"/>
      <w:divBdr>
        <w:top w:val="none" w:sz="0" w:space="0" w:color="auto"/>
        <w:left w:val="none" w:sz="0" w:space="0" w:color="auto"/>
        <w:bottom w:val="none" w:sz="0" w:space="0" w:color="auto"/>
        <w:right w:val="none" w:sz="0" w:space="0" w:color="auto"/>
      </w:divBdr>
      <w:divsChild>
        <w:div w:id="80956025">
          <w:marLeft w:val="0"/>
          <w:marRight w:val="0"/>
          <w:marTop w:val="0"/>
          <w:marBottom w:val="0"/>
          <w:divBdr>
            <w:top w:val="none" w:sz="0" w:space="0" w:color="auto"/>
            <w:left w:val="none" w:sz="0" w:space="0" w:color="auto"/>
            <w:bottom w:val="none" w:sz="0" w:space="0" w:color="auto"/>
            <w:right w:val="none" w:sz="0" w:space="0" w:color="auto"/>
          </w:divBdr>
        </w:div>
        <w:div w:id="452820771">
          <w:marLeft w:val="0"/>
          <w:marRight w:val="0"/>
          <w:marTop w:val="0"/>
          <w:marBottom w:val="0"/>
          <w:divBdr>
            <w:top w:val="none" w:sz="0" w:space="0" w:color="auto"/>
            <w:left w:val="none" w:sz="0" w:space="0" w:color="auto"/>
            <w:bottom w:val="none" w:sz="0" w:space="0" w:color="auto"/>
            <w:right w:val="none" w:sz="0" w:space="0" w:color="auto"/>
          </w:divBdr>
        </w:div>
        <w:div w:id="456801300">
          <w:marLeft w:val="0"/>
          <w:marRight w:val="0"/>
          <w:marTop w:val="0"/>
          <w:marBottom w:val="0"/>
          <w:divBdr>
            <w:top w:val="none" w:sz="0" w:space="0" w:color="auto"/>
            <w:left w:val="none" w:sz="0" w:space="0" w:color="auto"/>
            <w:bottom w:val="none" w:sz="0" w:space="0" w:color="auto"/>
            <w:right w:val="none" w:sz="0" w:space="0" w:color="auto"/>
          </w:divBdr>
        </w:div>
        <w:div w:id="484081556">
          <w:marLeft w:val="0"/>
          <w:marRight w:val="0"/>
          <w:marTop w:val="0"/>
          <w:marBottom w:val="0"/>
          <w:divBdr>
            <w:top w:val="none" w:sz="0" w:space="0" w:color="auto"/>
            <w:left w:val="none" w:sz="0" w:space="0" w:color="auto"/>
            <w:bottom w:val="none" w:sz="0" w:space="0" w:color="auto"/>
            <w:right w:val="none" w:sz="0" w:space="0" w:color="auto"/>
          </w:divBdr>
        </w:div>
        <w:div w:id="498160112">
          <w:marLeft w:val="0"/>
          <w:marRight w:val="0"/>
          <w:marTop w:val="0"/>
          <w:marBottom w:val="0"/>
          <w:divBdr>
            <w:top w:val="none" w:sz="0" w:space="0" w:color="auto"/>
            <w:left w:val="none" w:sz="0" w:space="0" w:color="auto"/>
            <w:bottom w:val="none" w:sz="0" w:space="0" w:color="auto"/>
            <w:right w:val="none" w:sz="0" w:space="0" w:color="auto"/>
          </w:divBdr>
        </w:div>
        <w:div w:id="714817980">
          <w:marLeft w:val="0"/>
          <w:marRight w:val="0"/>
          <w:marTop w:val="0"/>
          <w:marBottom w:val="0"/>
          <w:divBdr>
            <w:top w:val="none" w:sz="0" w:space="0" w:color="auto"/>
            <w:left w:val="none" w:sz="0" w:space="0" w:color="auto"/>
            <w:bottom w:val="none" w:sz="0" w:space="0" w:color="auto"/>
            <w:right w:val="none" w:sz="0" w:space="0" w:color="auto"/>
          </w:divBdr>
        </w:div>
        <w:div w:id="749349043">
          <w:marLeft w:val="0"/>
          <w:marRight w:val="0"/>
          <w:marTop w:val="0"/>
          <w:marBottom w:val="0"/>
          <w:divBdr>
            <w:top w:val="none" w:sz="0" w:space="0" w:color="auto"/>
            <w:left w:val="none" w:sz="0" w:space="0" w:color="auto"/>
            <w:bottom w:val="none" w:sz="0" w:space="0" w:color="auto"/>
            <w:right w:val="none" w:sz="0" w:space="0" w:color="auto"/>
          </w:divBdr>
        </w:div>
        <w:div w:id="987444844">
          <w:marLeft w:val="0"/>
          <w:marRight w:val="0"/>
          <w:marTop w:val="0"/>
          <w:marBottom w:val="0"/>
          <w:divBdr>
            <w:top w:val="none" w:sz="0" w:space="0" w:color="auto"/>
            <w:left w:val="none" w:sz="0" w:space="0" w:color="auto"/>
            <w:bottom w:val="none" w:sz="0" w:space="0" w:color="auto"/>
            <w:right w:val="none" w:sz="0" w:space="0" w:color="auto"/>
          </w:divBdr>
        </w:div>
        <w:div w:id="1467547786">
          <w:marLeft w:val="0"/>
          <w:marRight w:val="0"/>
          <w:marTop w:val="0"/>
          <w:marBottom w:val="0"/>
          <w:divBdr>
            <w:top w:val="none" w:sz="0" w:space="0" w:color="auto"/>
            <w:left w:val="none" w:sz="0" w:space="0" w:color="auto"/>
            <w:bottom w:val="none" w:sz="0" w:space="0" w:color="auto"/>
            <w:right w:val="none" w:sz="0" w:space="0" w:color="auto"/>
          </w:divBdr>
        </w:div>
        <w:div w:id="1468232496">
          <w:marLeft w:val="0"/>
          <w:marRight w:val="0"/>
          <w:marTop w:val="0"/>
          <w:marBottom w:val="0"/>
          <w:divBdr>
            <w:top w:val="none" w:sz="0" w:space="0" w:color="auto"/>
            <w:left w:val="none" w:sz="0" w:space="0" w:color="auto"/>
            <w:bottom w:val="none" w:sz="0" w:space="0" w:color="auto"/>
            <w:right w:val="none" w:sz="0" w:space="0" w:color="auto"/>
          </w:divBdr>
        </w:div>
        <w:div w:id="1760903485">
          <w:marLeft w:val="0"/>
          <w:marRight w:val="0"/>
          <w:marTop w:val="0"/>
          <w:marBottom w:val="0"/>
          <w:divBdr>
            <w:top w:val="none" w:sz="0" w:space="0" w:color="auto"/>
            <w:left w:val="none" w:sz="0" w:space="0" w:color="auto"/>
            <w:bottom w:val="none" w:sz="0" w:space="0" w:color="auto"/>
            <w:right w:val="none" w:sz="0" w:space="0" w:color="auto"/>
          </w:divBdr>
        </w:div>
        <w:div w:id="1837987529">
          <w:marLeft w:val="0"/>
          <w:marRight w:val="0"/>
          <w:marTop w:val="0"/>
          <w:marBottom w:val="0"/>
          <w:divBdr>
            <w:top w:val="none" w:sz="0" w:space="0" w:color="auto"/>
            <w:left w:val="none" w:sz="0" w:space="0" w:color="auto"/>
            <w:bottom w:val="none" w:sz="0" w:space="0" w:color="auto"/>
            <w:right w:val="none" w:sz="0" w:space="0" w:color="auto"/>
          </w:divBdr>
        </w:div>
        <w:div w:id="1878657360">
          <w:marLeft w:val="0"/>
          <w:marRight w:val="0"/>
          <w:marTop w:val="0"/>
          <w:marBottom w:val="0"/>
          <w:divBdr>
            <w:top w:val="none" w:sz="0" w:space="0" w:color="auto"/>
            <w:left w:val="none" w:sz="0" w:space="0" w:color="auto"/>
            <w:bottom w:val="none" w:sz="0" w:space="0" w:color="auto"/>
            <w:right w:val="none" w:sz="0" w:space="0" w:color="auto"/>
          </w:divBdr>
        </w:div>
        <w:div w:id="1944335061">
          <w:marLeft w:val="0"/>
          <w:marRight w:val="0"/>
          <w:marTop w:val="0"/>
          <w:marBottom w:val="0"/>
          <w:divBdr>
            <w:top w:val="none" w:sz="0" w:space="0" w:color="auto"/>
            <w:left w:val="none" w:sz="0" w:space="0" w:color="auto"/>
            <w:bottom w:val="none" w:sz="0" w:space="0" w:color="auto"/>
            <w:right w:val="none" w:sz="0" w:space="0" w:color="auto"/>
          </w:divBdr>
        </w:div>
      </w:divsChild>
    </w:div>
    <w:div w:id="218327651">
      <w:bodyDiv w:val="1"/>
      <w:marLeft w:val="0"/>
      <w:marRight w:val="0"/>
      <w:marTop w:val="0"/>
      <w:marBottom w:val="0"/>
      <w:divBdr>
        <w:top w:val="none" w:sz="0" w:space="0" w:color="auto"/>
        <w:left w:val="none" w:sz="0" w:space="0" w:color="auto"/>
        <w:bottom w:val="none" w:sz="0" w:space="0" w:color="auto"/>
        <w:right w:val="none" w:sz="0" w:space="0" w:color="auto"/>
      </w:divBdr>
      <w:divsChild>
        <w:div w:id="56981073">
          <w:marLeft w:val="0"/>
          <w:marRight w:val="0"/>
          <w:marTop w:val="0"/>
          <w:marBottom w:val="0"/>
          <w:divBdr>
            <w:top w:val="none" w:sz="0" w:space="0" w:color="auto"/>
            <w:left w:val="none" w:sz="0" w:space="0" w:color="auto"/>
            <w:bottom w:val="none" w:sz="0" w:space="0" w:color="auto"/>
            <w:right w:val="none" w:sz="0" w:space="0" w:color="auto"/>
          </w:divBdr>
        </w:div>
        <w:div w:id="196817458">
          <w:marLeft w:val="0"/>
          <w:marRight w:val="0"/>
          <w:marTop w:val="0"/>
          <w:marBottom w:val="0"/>
          <w:divBdr>
            <w:top w:val="none" w:sz="0" w:space="0" w:color="auto"/>
            <w:left w:val="none" w:sz="0" w:space="0" w:color="auto"/>
            <w:bottom w:val="none" w:sz="0" w:space="0" w:color="auto"/>
            <w:right w:val="none" w:sz="0" w:space="0" w:color="auto"/>
          </w:divBdr>
        </w:div>
        <w:div w:id="633607934">
          <w:marLeft w:val="0"/>
          <w:marRight w:val="0"/>
          <w:marTop w:val="0"/>
          <w:marBottom w:val="0"/>
          <w:divBdr>
            <w:top w:val="none" w:sz="0" w:space="0" w:color="auto"/>
            <w:left w:val="none" w:sz="0" w:space="0" w:color="auto"/>
            <w:bottom w:val="none" w:sz="0" w:space="0" w:color="auto"/>
            <w:right w:val="none" w:sz="0" w:space="0" w:color="auto"/>
          </w:divBdr>
        </w:div>
        <w:div w:id="1027293715">
          <w:marLeft w:val="0"/>
          <w:marRight w:val="0"/>
          <w:marTop w:val="0"/>
          <w:marBottom w:val="0"/>
          <w:divBdr>
            <w:top w:val="none" w:sz="0" w:space="0" w:color="auto"/>
            <w:left w:val="none" w:sz="0" w:space="0" w:color="auto"/>
            <w:bottom w:val="none" w:sz="0" w:space="0" w:color="auto"/>
            <w:right w:val="none" w:sz="0" w:space="0" w:color="auto"/>
          </w:divBdr>
        </w:div>
        <w:div w:id="1165631817">
          <w:marLeft w:val="0"/>
          <w:marRight w:val="0"/>
          <w:marTop w:val="0"/>
          <w:marBottom w:val="0"/>
          <w:divBdr>
            <w:top w:val="none" w:sz="0" w:space="0" w:color="auto"/>
            <w:left w:val="none" w:sz="0" w:space="0" w:color="auto"/>
            <w:bottom w:val="none" w:sz="0" w:space="0" w:color="auto"/>
            <w:right w:val="none" w:sz="0" w:space="0" w:color="auto"/>
          </w:divBdr>
        </w:div>
        <w:div w:id="1604605152">
          <w:marLeft w:val="0"/>
          <w:marRight w:val="0"/>
          <w:marTop w:val="0"/>
          <w:marBottom w:val="0"/>
          <w:divBdr>
            <w:top w:val="none" w:sz="0" w:space="0" w:color="auto"/>
            <w:left w:val="none" w:sz="0" w:space="0" w:color="auto"/>
            <w:bottom w:val="none" w:sz="0" w:space="0" w:color="auto"/>
            <w:right w:val="none" w:sz="0" w:space="0" w:color="auto"/>
          </w:divBdr>
        </w:div>
        <w:div w:id="1724983566">
          <w:marLeft w:val="0"/>
          <w:marRight w:val="0"/>
          <w:marTop w:val="0"/>
          <w:marBottom w:val="0"/>
          <w:divBdr>
            <w:top w:val="none" w:sz="0" w:space="0" w:color="auto"/>
            <w:left w:val="none" w:sz="0" w:space="0" w:color="auto"/>
            <w:bottom w:val="none" w:sz="0" w:space="0" w:color="auto"/>
            <w:right w:val="none" w:sz="0" w:space="0" w:color="auto"/>
          </w:divBdr>
        </w:div>
      </w:divsChild>
    </w:div>
    <w:div w:id="261842702">
      <w:bodyDiv w:val="1"/>
      <w:marLeft w:val="0"/>
      <w:marRight w:val="0"/>
      <w:marTop w:val="0"/>
      <w:marBottom w:val="0"/>
      <w:divBdr>
        <w:top w:val="none" w:sz="0" w:space="0" w:color="auto"/>
        <w:left w:val="none" w:sz="0" w:space="0" w:color="auto"/>
        <w:bottom w:val="none" w:sz="0" w:space="0" w:color="auto"/>
        <w:right w:val="none" w:sz="0" w:space="0" w:color="auto"/>
      </w:divBdr>
      <w:divsChild>
        <w:div w:id="582378001">
          <w:marLeft w:val="0"/>
          <w:marRight w:val="0"/>
          <w:marTop w:val="0"/>
          <w:marBottom w:val="0"/>
          <w:divBdr>
            <w:top w:val="none" w:sz="0" w:space="0" w:color="auto"/>
            <w:left w:val="none" w:sz="0" w:space="0" w:color="auto"/>
            <w:bottom w:val="none" w:sz="0" w:space="0" w:color="auto"/>
            <w:right w:val="none" w:sz="0" w:space="0" w:color="auto"/>
          </w:divBdr>
        </w:div>
        <w:div w:id="732964876">
          <w:marLeft w:val="0"/>
          <w:marRight w:val="0"/>
          <w:marTop w:val="0"/>
          <w:marBottom w:val="0"/>
          <w:divBdr>
            <w:top w:val="none" w:sz="0" w:space="0" w:color="auto"/>
            <w:left w:val="none" w:sz="0" w:space="0" w:color="auto"/>
            <w:bottom w:val="none" w:sz="0" w:space="0" w:color="auto"/>
            <w:right w:val="none" w:sz="0" w:space="0" w:color="auto"/>
          </w:divBdr>
        </w:div>
        <w:div w:id="1013533003">
          <w:marLeft w:val="0"/>
          <w:marRight w:val="0"/>
          <w:marTop w:val="0"/>
          <w:marBottom w:val="0"/>
          <w:divBdr>
            <w:top w:val="none" w:sz="0" w:space="0" w:color="auto"/>
            <w:left w:val="none" w:sz="0" w:space="0" w:color="auto"/>
            <w:bottom w:val="none" w:sz="0" w:space="0" w:color="auto"/>
            <w:right w:val="none" w:sz="0" w:space="0" w:color="auto"/>
          </w:divBdr>
        </w:div>
        <w:div w:id="1156260828">
          <w:marLeft w:val="0"/>
          <w:marRight w:val="0"/>
          <w:marTop w:val="0"/>
          <w:marBottom w:val="0"/>
          <w:divBdr>
            <w:top w:val="none" w:sz="0" w:space="0" w:color="auto"/>
            <w:left w:val="none" w:sz="0" w:space="0" w:color="auto"/>
            <w:bottom w:val="none" w:sz="0" w:space="0" w:color="auto"/>
            <w:right w:val="none" w:sz="0" w:space="0" w:color="auto"/>
          </w:divBdr>
        </w:div>
        <w:div w:id="1219050173">
          <w:marLeft w:val="0"/>
          <w:marRight w:val="0"/>
          <w:marTop w:val="0"/>
          <w:marBottom w:val="0"/>
          <w:divBdr>
            <w:top w:val="none" w:sz="0" w:space="0" w:color="auto"/>
            <w:left w:val="none" w:sz="0" w:space="0" w:color="auto"/>
            <w:bottom w:val="none" w:sz="0" w:space="0" w:color="auto"/>
            <w:right w:val="none" w:sz="0" w:space="0" w:color="auto"/>
          </w:divBdr>
        </w:div>
        <w:div w:id="1437208735">
          <w:marLeft w:val="0"/>
          <w:marRight w:val="0"/>
          <w:marTop w:val="0"/>
          <w:marBottom w:val="0"/>
          <w:divBdr>
            <w:top w:val="none" w:sz="0" w:space="0" w:color="auto"/>
            <w:left w:val="none" w:sz="0" w:space="0" w:color="auto"/>
            <w:bottom w:val="none" w:sz="0" w:space="0" w:color="auto"/>
            <w:right w:val="none" w:sz="0" w:space="0" w:color="auto"/>
          </w:divBdr>
        </w:div>
        <w:div w:id="1518931158">
          <w:marLeft w:val="0"/>
          <w:marRight w:val="0"/>
          <w:marTop w:val="0"/>
          <w:marBottom w:val="0"/>
          <w:divBdr>
            <w:top w:val="none" w:sz="0" w:space="0" w:color="auto"/>
            <w:left w:val="none" w:sz="0" w:space="0" w:color="auto"/>
            <w:bottom w:val="none" w:sz="0" w:space="0" w:color="auto"/>
            <w:right w:val="none" w:sz="0" w:space="0" w:color="auto"/>
          </w:divBdr>
        </w:div>
        <w:div w:id="1678265801">
          <w:marLeft w:val="0"/>
          <w:marRight w:val="0"/>
          <w:marTop w:val="0"/>
          <w:marBottom w:val="0"/>
          <w:divBdr>
            <w:top w:val="none" w:sz="0" w:space="0" w:color="auto"/>
            <w:left w:val="none" w:sz="0" w:space="0" w:color="auto"/>
            <w:bottom w:val="none" w:sz="0" w:space="0" w:color="auto"/>
            <w:right w:val="none" w:sz="0" w:space="0" w:color="auto"/>
          </w:divBdr>
        </w:div>
        <w:div w:id="2052993722">
          <w:marLeft w:val="0"/>
          <w:marRight w:val="0"/>
          <w:marTop w:val="0"/>
          <w:marBottom w:val="0"/>
          <w:divBdr>
            <w:top w:val="none" w:sz="0" w:space="0" w:color="auto"/>
            <w:left w:val="none" w:sz="0" w:space="0" w:color="auto"/>
            <w:bottom w:val="none" w:sz="0" w:space="0" w:color="auto"/>
            <w:right w:val="none" w:sz="0" w:space="0" w:color="auto"/>
          </w:divBdr>
        </w:div>
      </w:divsChild>
    </w:div>
    <w:div w:id="328021895">
      <w:bodyDiv w:val="1"/>
      <w:marLeft w:val="0"/>
      <w:marRight w:val="0"/>
      <w:marTop w:val="0"/>
      <w:marBottom w:val="0"/>
      <w:divBdr>
        <w:top w:val="none" w:sz="0" w:space="0" w:color="auto"/>
        <w:left w:val="none" w:sz="0" w:space="0" w:color="auto"/>
        <w:bottom w:val="none" w:sz="0" w:space="0" w:color="auto"/>
        <w:right w:val="none" w:sz="0" w:space="0" w:color="auto"/>
      </w:divBdr>
      <w:divsChild>
        <w:div w:id="75633182">
          <w:marLeft w:val="0"/>
          <w:marRight w:val="0"/>
          <w:marTop w:val="0"/>
          <w:marBottom w:val="0"/>
          <w:divBdr>
            <w:top w:val="none" w:sz="0" w:space="0" w:color="auto"/>
            <w:left w:val="none" w:sz="0" w:space="0" w:color="auto"/>
            <w:bottom w:val="none" w:sz="0" w:space="0" w:color="auto"/>
            <w:right w:val="none" w:sz="0" w:space="0" w:color="auto"/>
          </w:divBdr>
        </w:div>
        <w:div w:id="87897271">
          <w:marLeft w:val="0"/>
          <w:marRight w:val="0"/>
          <w:marTop w:val="0"/>
          <w:marBottom w:val="0"/>
          <w:divBdr>
            <w:top w:val="none" w:sz="0" w:space="0" w:color="auto"/>
            <w:left w:val="none" w:sz="0" w:space="0" w:color="auto"/>
            <w:bottom w:val="none" w:sz="0" w:space="0" w:color="auto"/>
            <w:right w:val="none" w:sz="0" w:space="0" w:color="auto"/>
          </w:divBdr>
        </w:div>
        <w:div w:id="325984447">
          <w:marLeft w:val="0"/>
          <w:marRight w:val="0"/>
          <w:marTop w:val="0"/>
          <w:marBottom w:val="0"/>
          <w:divBdr>
            <w:top w:val="none" w:sz="0" w:space="0" w:color="auto"/>
            <w:left w:val="none" w:sz="0" w:space="0" w:color="auto"/>
            <w:bottom w:val="none" w:sz="0" w:space="0" w:color="auto"/>
            <w:right w:val="none" w:sz="0" w:space="0" w:color="auto"/>
          </w:divBdr>
        </w:div>
        <w:div w:id="430129445">
          <w:marLeft w:val="0"/>
          <w:marRight w:val="0"/>
          <w:marTop w:val="0"/>
          <w:marBottom w:val="0"/>
          <w:divBdr>
            <w:top w:val="none" w:sz="0" w:space="0" w:color="auto"/>
            <w:left w:val="none" w:sz="0" w:space="0" w:color="auto"/>
            <w:bottom w:val="none" w:sz="0" w:space="0" w:color="auto"/>
            <w:right w:val="none" w:sz="0" w:space="0" w:color="auto"/>
          </w:divBdr>
        </w:div>
        <w:div w:id="432435012">
          <w:marLeft w:val="0"/>
          <w:marRight w:val="0"/>
          <w:marTop w:val="0"/>
          <w:marBottom w:val="0"/>
          <w:divBdr>
            <w:top w:val="none" w:sz="0" w:space="0" w:color="auto"/>
            <w:left w:val="none" w:sz="0" w:space="0" w:color="auto"/>
            <w:bottom w:val="none" w:sz="0" w:space="0" w:color="auto"/>
            <w:right w:val="none" w:sz="0" w:space="0" w:color="auto"/>
          </w:divBdr>
        </w:div>
        <w:div w:id="524828987">
          <w:marLeft w:val="0"/>
          <w:marRight w:val="0"/>
          <w:marTop w:val="0"/>
          <w:marBottom w:val="0"/>
          <w:divBdr>
            <w:top w:val="none" w:sz="0" w:space="0" w:color="auto"/>
            <w:left w:val="none" w:sz="0" w:space="0" w:color="auto"/>
            <w:bottom w:val="none" w:sz="0" w:space="0" w:color="auto"/>
            <w:right w:val="none" w:sz="0" w:space="0" w:color="auto"/>
          </w:divBdr>
        </w:div>
        <w:div w:id="550188651">
          <w:marLeft w:val="0"/>
          <w:marRight w:val="0"/>
          <w:marTop w:val="0"/>
          <w:marBottom w:val="0"/>
          <w:divBdr>
            <w:top w:val="none" w:sz="0" w:space="0" w:color="auto"/>
            <w:left w:val="none" w:sz="0" w:space="0" w:color="auto"/>
            <w:bottom w:val="none" w:sz="0" w:space="0" w:color="auto"/>
            <w:right w:val="none" w:sz="0" w:space="0" w:color="auto"/>
          </w:divBdr>
        </w:div>
        <w:div w:id="987631227">
          <w:marLeft w:val="0"/>
          <w:marRight w:val="0"/>
          <w:marTop w:val="0"/>
          <w:marBottom w:val="0"/>
          <w:divBdr>
            <w:top w:val="none" w:sz="0" w:space="0" w:color="auto"/>
            <w:left w:val="none" w:sz="0" w:space="0" w:color="auto"/>
            <w:bottom w:val="none" w:sz="0" w:space="0" w:color="auto"/>
            <w:right w:val="none" w:sz="0" w:space="0" w:color="auto"/>
          </w:divBdr>
        </w:div>
        <w:div w:id="1018040101">
          <w:marLeft w:val="0"/>
          <w:marRight w:val="0"/>
          <w:marTop w:val="0"/>
          <w:marBottom w:val="0"/>
          <w:divBdr>
            <w:top w:val="none" w:sz="0" w:space="0" w:color="auto"/>
            <w:left w:val="none" w:sz="0" w:space="0" w:color="auto"/>
            <w:bottom w:val="none" w:sz="0" w:space="0" w:color="auto"/>
            <w:right w:val="none" w:sz="0" w:space="0" w:color="auto"/>
          </w:divBdr>
        </w:div>
        <w:div w:id="1091781651">
          <w:marLeft w:val="0"/>
          <w:marRight w:val="0"/>
          <w:marTop w:val="0"/>
          <w:marBottom w:val="0"/>
          <w:divBdr>
            <w:top w:val="none" w:sz="0" w:space="0" w:color="auto"/>
            <w:left w:val="none" w:sz="0" w:space="0" w:color="auto"/>
            <w:bottom w:val="none" w:sz="0" w:space="0" w:color="auto"/>
            <w:right w:val="none" w:sz="0" w:space="0" w:color="auto"/>
          </w:divBdr>
        </w:div>
        <w:div w:id="1205364481">
          <w:marLeft w:val="0"/>
          <w:marRight w:val="0"/>
          <w:marTop w:val="0"/>
          <w:marBottom w:val="0"/>
          <w:divBdr>
            <w:top w:val="none" w:sz="0" w:space="0" w:color="auto"/>
            <w:left w:val="none" w:sz="0" w:space="0" w:color="auto"/>
            <w:bottom w:val="none" w:sz="0" w:space="0" w:color="auto"/>
            <w:right w:val="none" w:sz="0" w:space="0" w:color="auto"/>
          </w:divBdr>
        </w:div>
        <w:div w:id="1228759570">
          <w:marLeft w:val="0"/>
          <w:marRight w:val="0"/>
          <w:marTop w:val="0"/>
          <w:marBottom w:val="0"/>
          <w:divBdr>
            <w:top w:val="none" w:sz="0" w:space="0" w:color="auto"/>
            <w:left w:val="none" w:sz="0" w:space="0" w:color="auto"/>
            <w:bottom w:val="none" w:sz="0" w:space="0" w:color="auto"/>
            <w:right w:val="none" w:sz="0" w:space="0" w:color="auto"/>
          </w:divBdr>
        </w:div>
        <w:div w:id="1300767065">
          <w:marLeft w:val="0"/>
          <w:marRight w:val="0"/>
          <w:marTop w:val="0"/>
          <w:marBottom w:val="0"/>
          <w:divBdr>
            <w:top w:val="none" w:sz="0" w:space="0" w:color="auto"/>
            <w:left w:val="none" w:sz="0" w:space="0" w:color="auto"/>
            <w:bottom w:val="none" w:sz="0" w:space="0" w:color="auto"/>
            <w:right w:val="none" w:sz="0" w:space="0" w:color="auto"/>
          </w:divBdr>
        </w:div>
        <w:div w:id="1629243833">
          <w:marLeft w:val="0"/>
          <w:marRight w:val="0"/>
          <w:marTop w:val="0"/>
          <w:marBottom w:val="0"/>
          <w:divBdr>
            <w:top w:val="none" w:sz="0" w:space="0" w:color="auto"/>
            <w:left w:val="none" w:sz="0" w:space="0" w:color="auto"/>
            <w:bottom w:val="none" w:sz="0" w:space="0" w:color="auto"/>
            <w:right w:val="none" w:sz="0" w:space="0" w:color="auto"/>
          </w:divBdr>
        </w:div>
        <w:div w:id="1644769050">
          <w:marLeft w:val="0"/>
          <w:marRight w:val="0"/>
          <w:marTop w:val="0"/>
          <w:marBottom w:val="0"/>
          <w:divBdr>
            <w:top w:val="none" w:sz="0" w:space="0" w:color="auto"/>
            <w:left w:val="none" w:sz="0" w:space="0" w:color="auto"/>
            <w:bottom w:val="none" w:sz="0" w:space="0" w:color="auto"/>
            <w:right w:val="none" w:sz="0" w:space="0" w:color="auto"/>
          </w:divBdr>
        </w:div>
        <w:div w:id="1662192412">
          <w:marLeft w:val="0"/>
          <w:marRight w:val="0"/>
          <w:marTop w:val="0"/>
          <w:marBottom w:val="0"/>
          <w:divBdr>
            <w:top w:val="none" w:sz="0" w:space="0" w:color="auto"/>
            <w:left w:val="none" w:sz="0" w:space="0" w:color="auto"/>
            <w:bottom w:val="none" w:sz="0" w:space="0" w:color="auto"/>
            <w:right w:val="none" w:sz="0" w:space="0" w:color="auto"/>
          </w:divBdr>
        </w:div>
        <w:div w:id="1713992806">
          <w:marLeft w:val="0"/>
          <w:marRight w:val="0"/>
          <w:marTop w:val="0"/>
          <w:marBottom w:val="0"/>
          <w:divBdr>
            <w:top w:val="none" w:sz="0" w:space="0" w:color="auto"/>
            <w:left w:val="none" w:sz="0" w:space="0" w:color="auto"/>
            <w:bottom w:val="none" w:sz="0" w:space="0" w:color="auto"/>
            <w:right w:val="none" w:sz="0" w:space="0" w:color="auto"/>
          </w:divBdr>
        </w:div>
        <w:div w:id="2091727263">
          <w:marLeft w:val="0"/>
          <w:marRight w:val="0"/>
          <w:marTop w:val="0"/>
          <w:marBottom w:val="0"/>
          <w:divBdr>
            <w:top w:val="none" w:sz="0" w:space="0" w:color="auto"/>
            <w:left w:val="none" w:sz="0" w:space="0" w:color="auto"/>
            <w:bottom w:val="none" w:sz="0" w:space="0" w:color="auto"/>
            <w:right w:val="none" w:sz="0" w:space="0" w:color="auto"/>
          </w:divBdr>
        </w:div>
        <w:div w:id="2131581945">
          <w:marLeft w:val="0"/>
          <w:marRight w:val="0"/>
          <w:marTop w:val="0"/>
          <w:marBottom w:val="0"/>
          <w:divBdr>
            <w:top w:val="none" w:sz="0" w:space="0" w:color="auto"/>
            <w:left w:val="none" w:sz="0" w:space="0" w:color="auto"/>
            <w:bottom w:val="none" w:sz="0" w:space="0" w:color="auto"/>
            <w:right w:val="none" w:sz="0" w:space="0" w:color="auto"/>
          </w:divBdr>
        </w:div>
      </w:divsChild>
    </w:div>
    <w:div w:id="349767701">
      <w:bodyDiv w:val="1"/>
      <w:marLeft w:val="0"/>
      <w:marRight w:val="0"/>
      <w:marTop w:val="0"/>
      <w:marBottom w:val="0"/>
      <w:divBdr>
        <w:top w:val="none" w:sz="0" w:space="0" w:color="auto"/>
        <w:left w:val="none" w:sz="0" w:space="0" w:color="auto"/>
        <w:bottom w:val="none" w:sz="0" w:space="0" w:color="auto"/>
        <w:right w:val="none" w:sz="0" w:space="0" w:color="auto"/>
      </w:divBdr>
      <w:divsChild>
        <w:div w:id="182212925">
          <w:marLeft w:val="0"/>
          <w:marRight w:val="0"/>
          <w:marTop w:val="0"/>
          <w:marBottom w:val="0"/>
          <w:divBdr>
            <w:top w:val="none" w:sz="0" w:space="0" w:color="auto"/>
            <w:left w:val="none" w:sz="0" w:space="0" w:color="auto"/>
            <w:bottom w:val="none" w:sz="0" w:space="0" w:color="auto"/>
            <w:right w:val="none" w:sz="0" w:space="0" w:color="auto"/>
          </w:divBdr>
        </w:div>
        <w:div w:id="502548544">
          <w:marLeft w:val="0"/>
          <w:marRight w:val="0"/>
          <w:marTop w:val="0"/>
          <w:marBottom w:val="0"/>
          <w:divBdr>
            <w:top w:val="none" w:sz="0" w:space="0" w:color="auto"/>
            <w:left w:val="none" w:sz="0" w:space="0" w:color="auto"/>
            <w:bottom w:val="none" w:sz="0" w:space="0" w:color="auto"/>
            <w:right w:val="none" w:sz="0" w:space="0" w:color="auto"/>
          </w:divBdr>
        </w:div>
        <w:div w:id="513223548">
          <w:marLeft w:val="0"/>
          <w:marRight w:val="0"/>
          <w:marTop w:val="0"/>
          <w:marBottom w:val="0"/>
          <w:divBdr>
            <w:top w:val="none" w:sz="0" w:space="0" w:color="auto"/>
            <w:left w:val="none" w:sz="0" w:space="0" w:color="auto"/>
            <w:bottom w:val="none" w:sz="0" w:space="0" w:color="auto"/>
            <w:right w:val="none" w:sz="0" w:space="0" w:color="auto"/>
          </w:divBdr>
        </w:div>
        <w:div w:id="633565814">
          <w:marLeft w:val="0"/>
          <w:marRight w:val="0"/>
          <w:marTop w:val="0"/>
          <w:marBottom w:val="0"/>
          <w:divBdr>
            <w:top w:val="none" w:sz="0" w:space="0" w:color="auto"/>
            <w:left w:val="none" w:sz="0" w:space="0" w:color="auto"/>
            <w:bottom w:val="none" w:sz="0" w:space="0" w:color="auto"/>
            <w:right w:val="none" w:sz="0" w:space="0" w:color="auto"/>
          </w:divBdr>
        </w:div>
        <w:div w:id="640042956">
          <w:marLeft w:val="0"/>
          <w:marRight w:val="0"/>
          <w:marTop w:val="0"/>
          <w:marBottom w:val="0"/>
          <w:divBdr>
            <w:top w:val="none" w:sz="0" w:space="0" w:color="auto"/>
            <w:left w:val="none" w:sz="0" w:space="0" w:color="auto"/>
            <w:bottom w:val="none" w:sz="0" w:space="0" w:color="auto"/>
            <w:right w:val="none" w:sz="0" w:space="0" w:color="auto"/>
          </w:divBdr>
        </w:div>
        <w:div w:id="1020397418">
          <w:marLeft w:val="0"/>
          <w:marRight w:val="0"/>
          <w:marTop w:val="0"/>
          <w:marBottom w:val="0"/>
          <w:divBdr>
            <w:top w:val="none" w:sz="0" w:space="0" w:color="auto"/>
            <w:left w:val="none" w:sz="0" w:space="0" w:color="auto"/>
            <w:bottom w:val="none" w:sz="0" w:space="0" w:color="auto"/>
            <w:right w:val="none" w:sz="0" w:space="0" w:color="auto"/>
          </w:divBdr>
        </w:div>
        <w:div w:id="1061828376">
          <w:marLeft w:val="0"/>
          <w:marRight w:val="0"/>
          <w:marTop w:val="0"/>
          <w:marBottom w:val="0"/>
          <w:divBdr>
            <w:top w:val="none" w:sz="0" w:space="0" w:color="auto"/>
            <w:left w:val="none" w:sz="0" w:space="0" w:color="auto"/>
            <w:bottom w:val="none" w:sz="0" w:space="0" w:color="auto"/>
            <w:right w:val="none" w:sz="0" w:space="0" w:color="auto"/>
          </w:divBdr>
        </w:div>
        <w:div w:id="1136605764">
          <w:marLeft w:val="0"/>
          <w:marRight w:val="0"/>
          <w:marTop w:val="0"/>
          <w:marBottom w:val="0"/>
          <w:divBdr>
            <w:top w:val="none" w:sz="0" w:space="0" w:color="auto"/>
            <w:left w:val="none" w:sz="0" w:space="0" w:color="auto"/>
            <w:bottom w:val="none" w:sz="0" w:space="0" w:color="auto"/>
            <w:right w:val="none" w:sz="0" w:space="0" w:color="auto"/>
          </w:divBdr>
        </w:div>
        <w:div w:id="1196776576">
          <w:marLeft w:val="0"/>
          <w:marRight w:val="0"/>
          <w:marTop w:val="0"/>
          <w:marBottom w:val="0"/>
          <w:divBdr>
            <w:top w:val="none" w:sz="0" w:space="0" w:color="auto"/>
            <w:left w:val="none" w:sz="0" w:space="0" w:color="auto"/>
            <w:bottom w:val="none" w:sz="0" w:space="0" w:color="auto"/>
            <w:right w:val="none" w:sz="0" w:space="0" w:color="auto"/>
          </w:divBdr>
        </w:div>
        <w:div w:id="1300500089">
          <w:marLeft w:val="0"/>
          <w:marRight w:val="0"/>
          <w:marTop w:val="0"/>
          <w:marBottom w:val="0"/>
          <w:divBdr>
            <w:top w:val="none" w:sz="0" w:space="0" w:color="auto"/>
            <w:left w:val="none" w:sz="0" w:space="0" w:color="auto"/>
            <w:bottom w:val="none" w:sz="0" w:space="0" w:color="auto"/>
            <w:right w:val="none" w:sz="0" w:space="0" w:color="auto"/>
          </w:divBdr>
        </w:div>
        <w:div w:id="1340500442">
          <w:marLeft w:val="0"/>
          <w:marRight w:val="0"/>
          <w:marTop w:val="0"/>
          <w:marBottom w:val="0"/>
          <w:divBdr>
            <w:top w:val="none" w:sz="0" w:space="0" w:color="auto"/>
            <w:left w:val="none" w:sz="0" w:space="0" w:color="auto"/>
            <w:bottom w:val="none" w:sz="0" w:space="0" w:color="auto"/>
            <w:right w:val="none" w:sz="0" w:space="0" w:color="auto"/>
          </w:divBdr>
        </w:div>
        <w:div w:id="1439833901">
          <w:marLeft w:val="0"/>
          <w:marRight w:val="0"/>
          <w:marTop w:val="0"/>
          <w:marBottom w:val="0"/>
          <w:divBdr>
            <w:top w:val="none" w:sz="0" w:space="0" w:color="auto"/>
            <w:left w:val="none" w:sz="0" w:space="0" w:color="auto"/>
            <w:bottom w:val="none" w:sz="0" w:space="0" w:color="auto"/>
            <w:right w:val="none" w:sz="0" w:space="0" w:color="auto"/>
          </w:divBdr>
        </w:div>
        <w:div w:id="1473710669">
          <w:marLeft w:val="0"/>
          <w:marRight w:val="0"/>
          <w:marTop w:val="0"/>
          <w:marBottom w:val="0"/>
          <w:divBdr>
            <w:top w:val="none" w:sz="0" w:space="0" w:color="auto"/>
            <w:left w:val="none" w:sz="0" w:space="0" w:color="auto"/>
            <w:bottom w:val="none" w:sz="0" w:space="0" w:color="auto"/>
            <w:right w:val="none" w:sz="0" w:space="0" w:color="auto"/>
          </w:divBdr>
        </w:div>
        <w:div w:id="1722753524">
          <w:marLeft w:val="0"/>
          <w:marRight w:val="0"/>
          <w:marTop w:val="0"/>
          <w:marBottom w:val="0"/>
          <w:divBdr>
            <w:top w:val="none" w:sz="0" w:space="0" w:color="auto"/>
            <w:left w:val="none" w:sz="0" w:space="0" w:color="auto"/>
            <w:bottom w:val="none" w:sz="0" w:space="0" w:color="auto"/>
            <w:right w:val="none" w:sz="0" w:space="0" w:color="auto"/>
          </w:divBdr>
        </w:div>
        <w:div w:id="1752459363">
          <w:marLeft w:val="0"/>
          <w:marRight w:val="0"/>
          <w:marTop w:val="0"/>
          <w:marBottom w:val="0"/>
          <w:divBdr>
            <w:top w:val="none" w:sz="0" w:space="0" w:color="auto"/>
            <w:left w:val="none" w:sz="0" w:space="0" w:color="auto"/>
            <w:bottom w:val="none" w:sz="0" w:space="0" w:color="auto"/>
            <w:right w:val="none" w:sz="0" w:space="0" w:color="auto"/>
          </w:divBdr>
        </w:div>
        <w:div w:id="1823347218">
          <w:marLeft w:val="0"/>
          <w:marRight w:val="0"/>
          <w:marTop w:val="0"/>
          <w:marBottom w:val="0"/>
          <w:divBdr>
            <w:top w:val="none" w:sz="0" w:space="0" w:color="auto"/>
            <w:left w:val="none" w:sz="0" w:space="0" w:color="auto"/>
            <w:bottom w:val="none" w:sz="0" w:space="0" w:color="auto"/>
            <w:right w:val="none" w:sz="0" w:space="0" w:color="auto"/>
          </w:divBdr>
        </w:div>
      </w:divsChild>
    </w:div>
    <w:div w:id="371998521">
      <w:bodyDiv w:val="1"/>
      <w:marLeft w:val="0"/>
      <w:marRight w:val="0"/>
      <w:marTop w:val="0"/>
      <w:marBottom w:val="0"/>
      <w:divBdr>
        <w:top w:val="none" w:sz="0" w:space="0" w:color="auto"/>
        <w:left w:val="none" w:sz="0" w:space="0" w:color="auto"/>
        <w:bottom w:val="none" w:sz="0" w:space="0" w:color="auto"/>
        <w:right w:val="none" w:sz="0" w:space="0" w:color="auto"/>
      </w:divBdr>
    </w:div>
    <w:div w:id="589118369">
      <w:bodyDiv w:val="1"/>
      <w:marLeft w:val="0"/>
      <w:marRight w:val="0"/>
      <w:marTop w:val="0"/>
      <w:marBottom w:val="0"/>
      <w:divBdr>
        <w:top w:val="none" w:sz="0" w:space="0" w:color="auto"/>
        <w:left w:val="none" w:sz="0" w:space="0" w:color="auto"/>
        <w:bottom w:val="none" w:sz="0" w:space="0" w:color="auto"/>
        <w:right w:val="none" w:sz="0" w:space="0" w:color="auto"/>
      </w:divBdr>
      <w:divsChild>
        <w:div w:id="3482157">
          <w:marLeft w:val="0"/>
          <w:marRight w:val="0"/>
          <w:marTop w:val="0"/>
          <w:marBottom w:val="0"/>
          <w:divBdr>
            <w:top w:val="none" w:sz="0" w:space="0" w:color="auto"/>
            <w:left w:val="none" w:sz="0" w:space="0" w:color="auto"/>
            <w:bottom w:val="none" w:sz="0" w:space="0" w:color="auto"/>
            <w:right w:val="none" w:sz="0" w:space="0" w:color="auto"/>
          </w:divBdr>
        </w:div>
        <w:div w:id="291912729">
          <w:marLeft w:val="0"/>
          <w:marRight w:val="0"/>
          <w:marTop w:val="0"/>
          <w:marBottom w:val="0"/>
          <w:divBdr>
            <w:top w:val="none" w:sz="0" w:space="0" w:color="auto"/>
            <w:left w:val="none" w:sz="0" w:space="0" w:color="auto"/>
            <w:bottom w:val="none" w:sz="0" w:space="0" w:color="auto"/>
            <w:right w:val="none" w:sz="0" w:space="0" w:color="auto"/>
          </w:divBdr>
        </w:div>
        <w:div w:id="301034255">
          <w:marLeft w:val="0"/>
          <w:marRight w:val="0"/>
          <w:marTop w:val="0"/>
          <w:marBottom w:val="0"/>
          <w:divBdr>
            <w:top w:val="none" w:sz="0" w:space="0" w:color="auto"/>
            <w:left w:val="none" w:sz="0" w:space="0" w:color="auto"/>
            <w:bottom w:val="none" w:sz="0" w:space="0" w:color="auto"/>
            <w:right w:val="none" w:sz="0" w:space="0" w:color="auto"/>
          </w:divBdr>
        </w:div>
        <w:div w:id="538711632">
          <w:marLeft w:val="0"/>
          <w:marRight w:val="0"/>
          <w:marTop w:val="0"/>
          <w:marBottom w:val="0"/>
          <w:divBdr>
            <w:top w:val="none" w:sz="0" w:space="0" w:color="auto"/>
            <w:left w:val="none" w:sz="0" w:space="0" w:color="auto"/>
            <w:bottom w:val="none" w:sz="0" w:space="0" w:color="auto"/>
            <w:right w:val="none" w:sz="0" w:space="0" w:color="auto"/>
          </w:divBdr>
        </w:div>
        <w:div w:id="539589509">
          <w:marLeft w:val="0"/>
          <w:marRight w:val="0"/>
          <w:marTop w:val="0"/>
          <w:marBottom w:val="0"/>
          <w:divBdr>
            <w:top w:val="none" w:sz="0" w:space="0" w:color="auto"/>
            <w:left w:val="none" w:sz="0" w:space="0" w:color="auto"/>
            <w:bottom w:val="none" w:sz="0" w:space="0" w:color="auto"/>
            <w:right w:val="none" w:sz="0" w:space="0" w:color="auto"/>
          </w:divBdr>
        </w:div>
        <w:div w:id="633097431">
          <w:marLeft w:val="0"/>
          <w:marRight w:val="0"/>
          <w:marTop w:val="0"/>
          <w:marBottom w:val="0"/>
          <w:divBdr>
            <w:top w:val="none" w:sz="0" w:space="0" w:color="auto"/>
            <w:left w:val="none" w:sz="0" w:space="0" w:color="auto"/>
            <w:bottom w:val="none" w:sz="0" w:space="0" w:color="auto"/>
            <w:right w:val="none" w:sz="0" w:space="0" w:color="auto"/>
          </w:divBdr>
        </w:div>
        <w:div w:id="720515106">
          <w:marLeft w:val="0"/>
          <w:marRight w:val="0"/>
          <w:marTop w:val="0"/>
          <w:marBottom w:val="0"/>
          <w:divBdr>
            <w:top w:val="none" w:sz="0" w:space="0" w:color="auto"/>
            <w:left w:val="none" w:sz="0" w:space="0" w:color="auto"/>
            <w:bottom w:val="none" w:sz="0" w:space="0" w:color="auto"/>
            <w:right w:val="none" w:sz="0" w:space="0" w:color="auto"/>
          </w:divBdr>
        </w:div>
        <w:div w:id="729379756">
          <w:marLeft w:val="0"/>
          <w:marRight w:val="0"/>
          <w:marTop w:val="0"/>
          <w:marBottom w:val="0"/>
          <w:divBdr>
            <w:top w:val="none" w:sz="0" w:space="0" w:color="auto"/>
            <w:left w:val="none" w:sz="0" w:space="0" w:color="auto"/>
            <w:bottom w:val="none" w:sz="0" w:space="0" w:color="auto"/>
            <w:right w:val="none" w:sz="0" w:space="0" w:color="auto"/>
          </w:divBdr>
        </w:div>
        <w:div w:id="1045183389">
          <w:marLeft w:val="0"/>
          <w:marRight w:val="0"/>
          <w:marTop w:val="0"/>
          <w:marBottom w:val="0"/>
          <w:divBdr>
            <w:top w:val="none" w:sz="0" w:space="0" w:color="auto"/>
            <w:left w:val="none" w:sz="0" w:space="0" w:color="auto"/>
            <w:bottom w:val="none" w:sz="0" w:space="0" w:color="auto"/>
            <w:right w:val="none" w:sz="0" w:space="0" w:color="auto"/>
          </w:divBdr>
        </w:div>
        <w:div w:id="1070425012">
          <w:marLeft w:val="0"/>
          <w:marRight w:val="0"/>
          <w:marTop w:val="0"/>
          <w:marBottom w:val="0"/>
          <w:divBdr>
            <w:top w:val="none" w:sz="0" w:space="0" w:color="auto"/>
            <w:left w:val="none" w:sz="0" w:space="0" w:color="auto"/>
            <w:bottom w:val="none" w:sz="0" w:space="0" w:color="auto"/>
            <w:right w:val="none" w:sz="0" w:space="0" w:color="auto"/>
          </w:divBdr>
        </w:div>
        <w:div w:id="1156147439">
          <w:marLeft w:val="0"/>
          <w:marRight w:val="0"/>
          <w:marTop w:val="0"/>
          <w:marBottom w:val="0"/>
          <w:divBdr>
            <w:top w:val="none" w:sz="0" w:space="0" w:color="auto"/>
            <w:left w:val="none" w:sz="0" w:space="0" w:color="auto"/>
            <w:bottom w:val="none" w:sz="0" w:space="0" w:color="auto"/>
            <w:right w:val="none" w:sz="0" w:space="0" w:color="auto"/>
          </w:divBdr>
        </w:div>
        <w:div w:id="1227032367">
          <w:marLeft w:val="0"/>
          <w:marRight w:val="0"/>
          <w:marTop w:val="0"/>
          <w:marBottom w:val="0"/>
          <w:divBdr>
            <w:top w:val="none" w:sz="0" w:space="0" w:color="auto"/>
            <w:left w:val="none" w:sz="0" w:space="0" w:color="auto"/>
            <w:bottom w:val="none" w:sz="0" w:space="0" w:color="auto"/>
            <w:right w:val="none" w:sz="0" w:space="0" w:color="auto"/>
          </w:divBdr>
        </w:div>
        <w:div w:id="1314607215">
          <w:marLeft w:val="0"/>
          <w:marRight w:val="0"/>
          <w:marTop w:val="0"/>
          <w:marBottom w:val="0"/>
          <w:divBdr>
            <w:top w:val="none" w:sz="0" w:space="0" w:color="auto"/>
            <w:left w:val="none" w:sz="0" w:space="0" w:color="auto"/>
            <w:bottom w:val="none" w:sz="0" w:space="0" w:color="auto"/>
            <w:right w:val="none" w:sz="0" w:space="0" w:color="auto"/>
          </w:divBdr>
        </w:div>
        <w:div w:id="1359117972">
          <w:marLeft w:val="0"/>
          <w:marRight w:val="0"/>
          <w:marTop w:val="0"/>
          <w:marBottom w:val="0"/>
          <w:divBdr>
            <w:top w:val="none" w:sz="0" w:space="0" w:color="auto"/>
            <w:left w:val="none" w:sz="0" w:space="0" w:color="auto"/>
            <w:bottom w:val="none" w:sz="0" w:space="0" w:color="auto"/>
            <w:right w:val="none" w:sz="0" w:space="0" w:color="auto"/>
          </w:divBdr>
        </w:div>
        <w:div w:id="2012752912">
          <w:marLeft w:val="0"/>
          <w:marRight w:val="0"/>
          <w:marTop w:val="0"/>
          <w:marBottom w:val="0"/>
          <w:divBdr>
            <w:top w:val="none" w:sz="0" w:space="0" w:color="auto"/>
            <w:left w:val="none" w:sz="0" w:space="0" w:color="auto"/>
            <w:bottom w:val="none" w:sz="0" w:space="0" w:color="auto"/>
            <w:right w:val="none" w:sz="0" w:space="0" w:color="auto"/>
          </w:divBdr>
        </w:div>
        <w:div w:id="2041084945">
          <w:marLeft w:val="0"/>
          <w:marRight w:val="0"/>
          <w:marTop w:val="0"/>
          <w:marBottom w:val="0"/>
          <w:divBdr>
            <w:top w:val="none" w:sz="0" w:space="0" w:color="auto"/>
            <w:left w:val="none" w:sz="0" w:space="0" w:color="auto"/>
            <w:bottom w:val="none" w:sz="0" w:space="0" w:color="auto"/>
            <w:right w:val="none" w:sz="0" w:space="0" w:color="auto"/>
          </w:divBdr>
        </w:div>
        <w:div w:id="2130976938">
          <w:marLeft w:val="0"/>
          <w:marRight w:val="0"/>
          <w:marTop w:val="0"/>
          <w:marBottom w:val="0"/>
          <w:divBdr>
            <w:top w:val="none" w:sz="0" w:space="0" w:color="auto"/>
            <w:left w:val="none" w:sz="0" w:space="0" w:color="auto"/>
            <w:bottom w:val="none" w:sz="0" w:space="0" w:color="auto"/>
            <w:right w:val="none" w:sz="0" w:space="0" w:color="auto"/>
          </w:divBdr>
        </w:div>
      </w:divsChild>
    </w:div>
    <w:div w:id="628782588">
      <w:bodyDiv w:val="1"/>
      <w:marLeft w:val="0"/>
      <w:marRight w:val="0"/>
      <w:marTop w:val="0"/>
      <w:marBottom w:val="0"/>
      <w:divBdr>
        <w:top w:val="none" w:sz="0" w:space="0" w:color="auto"/>
        <w:left w:val="none" w:sz="0" w:space="0" w:color="auto"/>
        <w:bottom w:val="none" w:sz="0" w:space="0" w:color="auto"/>
        <w:right w:val="none" w:sz="0" w:space="0" w:color="auto"/>
      </w:divBdr>
      <w:divsChild>
        <w:div w:id="1198155574">
          <w:marLeft w:val="0"/>
          <w:marRight w:val="0"/>
          <w:marTop w:val="0"/>
          <w:marBottom w:val="0"/>
          <w:divBdr>
            <w:top w:val="none" w:sz="0" w:space="0" w:color="auto"/>
            <w:left w:val="none" w:sz="0" w:space="0" w:color="auto"/>
            <w:bottom w:val="none" w:sz="0" w:space="0" w:color="auto"/>
            <w:right w:val="none" w:sz="0" w:space="0" w:color="auto"/>
          </w:divBdr>
        </w:div>
        <w:div w:id="1618028755">
          <w:marLeft w:val="0"/>
          <w:marRight w:val="0"/>
          <w:marTop w:val="0"/>
          <w:marBottom w:val="0"/>
          <w:divBdr>
            <w:top w:val="none" w:sz="0" w:space="0" w:color="auto"/>
            <w:left w:val="none" w:sz="0" w:space="0" w:color="auto"/>
            <w:bottom w:val="none" w:sz="0" w:space="0" w:color="auto"/>
            <w:right w:val="none" w:sz="0" w:space="0" w:color="auto"/>
          </w:divBdr>
        </w:div>
      </w:divsChild>
    </w:div>
    <w:div w:id="634139782">
      <w:bodyDiv w:val="1"/>
      <w:marLeft w:val="0"/>
      <w:marRight w:val="0"/>
      <w:marTop w:val="0"/>
      <w:marBottom w:val="0"/>
      <w:divBdr>
        <w:top w:val="none" w:sz="0" w:space="0" w:color="auto"/>
        <w:left w:val="none" w:sz="0" w:space="0" w:color="auto"/>
        <w:bottom w:val="none" w:sz="0" w:space="0" w:color="auto"/>
        <w:right w:val="none" w:sz="0" w:space="0" w:color="auto"/>
      </w:divBdr>
      <w:divsChild>
        <w:div w:id="3559445">
          <w:marLeft w:val="0"/>
          <w:marRight w:val="0"/>
          <w:marTop w:val="0"/>
          <w:marBottom w:val="0"/>
          <w:divBdr>
            <w:top w:val="none" w:sz="0" w:space="0" w:color="auto"/>
            <w:left w:val="none" w:sz="0" w:space="0" w:color="auto"/>
            <w:bottom w:val="none" w:sz="0" w:space="0" w:color="auto"/>
            <w:right w:val="none" w:sz="0" w:space="0" w:color="auto"/>
          </w:divBdr>
        </w:div>
        <w:div w:id="74405220">
          <w:marLeft w:val="0"/>
          <w:marRight w:val="0"/>
          <w:marTop w:val="0"/>
          <w:marBottom w:val="0"/>
          <w:divBdr>
            <w:top w:val="none" w:sz="0" w:space="0" w:color="auto"/>
            <w:left w:val="none" w:sz="0" w:space="0" w:color="auto"/>
            <w:bottom w:val="none" w:sz="0" w:space="0" w:color="auto"/>
            <w:right w:val="none" w:sz="0" w:space="0" w:color="auto"/>
          </w:divBdr>
        </w:div>
        <w:div w:id="135996084">
          <w:marLeft w:val="0"/>
          <w:marRight w:val="0"/>
          <w:marTop w:val="0"/>
          <w:marBottom w:val="0"/>
          <w:divBdr>
            <w:top w:val="none" w:sz="0" w:space="0" w:color="auto"/>
            <w:left w:val="none" w:sz="0" w:space="0" w:color="auto"/>
            <w:bottom w:val="none" w:sz="0" w:space="0" w:color="auto"/>
            <w:right w:val="none" w:sz="0" w:space="0" w:color="auto"/>
          </w:divBdr>
        </w:div>
        <w:div w:id="276521755">
          <w:marLeft w:val="0"/>
          <w:marRight w:val="0"/>
          <w:marTop w:val="0"/>
          <w:marBottom w:val="0"/>
          <w:divBdr>
            <w:top w:val="none" w:sz="0" w:space="0" w:color="auto"/>
            <w:left w:val="none" w:sz="0" w:space="0" w:color="auto"/>
            <w:bottom w:val="none" w:sz="0" w:space="0" w:color="auto"/>
            <w:right w:val="none" w:sz="0" w:space="0" w:color="auto"/>
          </w:divBdr>
        </w:div>
        <w:div w:id="388846626">
          <w:marLeft w:val="0"/>
          <w:marRight w:val="0"/>
          <w:marTop w:val="0"/>
          <w:marBottom w:val="0"/>
          <w:divBdr>
            <w:top w:val="none" w:sz="0" w:space="0" w:color="auto"/>
            <w:left w:val="none" w:sz="0" w:space="0" w:color="auto"/>
            <w:bottom w:val="none" w:sz="0" w:space="0" w:color="auto"/>
            <w:right w:val="none" w:sz="0" w:space="0" w:color="auto"/>
          </w:divBdr>
        </w:div>
        <w:div w:id="524639281">
          <w:marLeft w:val="0"/>
          <w:marRight w:val="0"/>
          <w:marTop w:val="0"/>
          <w:marBottom w:val="0"/>
          <w:divBdr>
            <w:top w:val="none" w:sz="0" w:space="0" w:color="auto"/>
            <w:left w:val="none" w:sz="0" w:space="0" w:color="auto"/>
            <w:bottom w:val="none" w:sz="0" w:space="0" w:color="auto"/>
            <w:right w:val="none" w:sz="0" w:space="0" w:color="auto"/>
          </w:divBdr>
        </w:div>
        <w:div w:id="527566538">
          <w:marLeft w:val="0"/>
          <w:marRight w:val="0"/>
          <w:marTop w:val="0"/>
          <w:marBottom w:val="0"/>
          <w:divBdr>
            <w:top w:val="none" w:sz="0" w:space="0" w:color="auto"/>
            <w:left w:val="none" w:sz="0" w:space="0" w:color="auto"/>
            <w:bottom w:val="none" w:sz="0" w:space="0" w:color="auto"/>
            <w:right w:val="none" w:sz="0" w:space="0" w:color="auto"/>
          </w:divBdr>
        </w:div>
        <w:div w:id="1071928300">
          <w:marLeft w:val="0"/>
          <w:marRight w:val="0"/>
          <w:marTop w:val="0"/>
          <w:marBottom w:val="0"/>
          <w:divBdr>
            <w:top w:val="none" w:sz="0" w:space="0" w:color="auto"/>
            <w:left w:val="none" w:sz="0" w:space="0" w:color="auto"/>
            <w:bottom w:val="none" w:sz="0" w:space="0" w:color="auto"/>
            <w:right w:val="none" w:sz="0" w:space="0" w:color="auto"/>
          </w:divBdr>
        </w:div>
        <w:div w:id="1102840458">
          <w:marLeft w:val="0"/>
          <w:marRight w:val="0"/>
          <w:marTop w:val="0"/>
          <w:marBottom w:val="0"/>
          <w:divBdr>
            <w:top w:val="none" w:sz="0" w:space="0" w:color="auto"/>
            <w:left w:val="none" w:sz="0" w:space="0" w:color="auto"/>
            <w:bottom w:val="none" w:sz="0" w:space="0" w:color="auto"/>
            <w:right w:val="none" w:sz="0" w:space="0" w:color="auto"/>
          </w:divBdr>
        </w:div>
        <w:div w:id="1211377993">
          <w:marLeft w:val="0"/>
          <w:marRight w:val="0"/>
          <w:marTop w:val="0"/>
          <w:marBottom w:val="0"/>
          <w:divBdr>
            <w:top w:val="none" w:sz="0" w:space="0" w:color="auto"/>
            <w:left w:val="none" w:sz="0" w:space="0" w:color="auto"/>
            <w:bottom w:val="none" w:sz="0" w:space="0" w:color="auto"/>
            <w:right w:val="none" w:sz="0" w:space="0" w:color="auto"/>
          </w:divBdr>
        </w:div>
        <w:div w:id="1517230033">
          <w:marLeft w:val="0"/>
          <w:marRight w:val="0"/>
          <w:marTop w:val="0"/>
          <w:marBottom w:val="0"/>
          <w:divBdr>
            <w:top w:val="none" w:sz="0" w:space="0" w:color="auto"/>
            <w:left w:val="none" w:sz="0" w:space="0" w:color="auto"/>
            <w:bottom w:val="none" w:sz="0" w:space="0" w:color="auto"/>
            <w:right w:val="none" w:sz="0" w:space="0" w:color="auto"/>
          </w:divBdr>
        </w:div>
        <w:div w:id="1550266044">
          <w:marLeft w:val="0"/>
          <w:marRight w:val="0"/>
          <w:marTop w:val="0"/>
          <w:marBottom w:val="0"/>
          <w:divBdr>
            <w:top w:val="none" w:sz="0" w:space="0" w:color="auto"/>
            <w:left w:val="none" w:sz="0" w:space="0" w:color="auto"/>
            <w:bottom w:val="none" w:sz="0" w:space="0" w:color="auto"/>
            <w:right w:val="none" w:sz="0" w:space="0" w:color="auto"/>
          </w:divBdr>
        </w:div>
        <w:div w:id="1836188773">
          <w:marLeft w:val="0"/>
          <w:marRight w:val="0"/>
          <w:marTop w:val="0"/>
          <w:marBottom w:val="0"/>
          <w:divBdr>
            <w:top w:val="none" w:sz="0" w:space="0" w:color="auto"/>
            <w:left w:val="none" w:sz="0" w:space="0" w:color="auto"/>
            <w:bottom w:val="none" w:sz="0" w:space="0" w:color="auto"/>
            <w:right w:val="none" w:sz="0" w:space="0" w:color="auto"/>
          </w:divBdr>
        </w:div>
        <w:div w:id="1903641128">
          <w:marLeft w:val="0"/>
          <w:marRight w:val="0"/>
          <w:marTop w:val="0"/>
          <w:marBottom w:val="0"/>
          <w:divBdr>
            <w:top w:val="none" w:sz="0" w:space="0" w:color="auto"/>
            <w:left w:val="none" w:sz="0" w:space="0" w:color="auto"/>
            <w:bottom w:val="none" w:sz="0" w:space="0" w:color="auto"/>
            <w:right w:val="none" w:sz="0" w:space="0" w:color="auto"/>
          </w:divBdr>
        </w:div>
        <w:div w:id="2037997646">
          <w:marLeft w:val="0"/>
          <w:marRight w:val="0"/>
          <w:marTop w:val="0"/>
          <w:marBottom w:val="0"/>
          <w:divBdr>
            <w:top w:val="none" w:sz="0" w:space="0" w:color="auto"/>
            <w:left w:val="none" w:sz="0" w:space="0" w:color="auto"/>
            <w:bottom w:val="none" w:sz="0" w:space="0" w:color="auto"/>
            <w:right w:val="none" w:sz="0" w:space="0" w:color="auto"/>
          </w:divBdr>
        </w:div>
        <w:div w:id="2045665417">
          <w:marLeft w:val="0"/>
          <w:marRight w:val="0"/>
          <w:marTop w:val="0"/>
          <w:marBottom w:val="0"/>
          <w:divBdr>
            <w:top w:val="none" w:sz="0" w:space="0" w:color="auto"/>
            <w:left w:val="none" w:sz="0" w:space="0" w:color="auto"/>
            <w:bottom w:val="none" w:sz="0" w:space="0" w:color="auto"/>
            <w:right w:val="none" w:sz="0" w:space="0" w:color="auto"/>
          </w:divBdr>
        </w:div>
      </w:divsChild>
    </w:div>
    <w:div w:id="637494869">
      <w:bodyDiv w:val="1"/>
      <w:marLeft w:val="0"/>
      <w:marRight w:val="0"/>
      <w:marTop w:val="0"/>
      <w:marBottom w:val="0"/>
      <w:divBdr>
        <w:top w:val="none" w:sz="0" w:space="0" w:color="auto"/>
        <w:left w:val="none" w:sz="0" w:space="0" w:color="auto"/>
        <w:bottom w:val="none" w:sz="0" w:space="0" w:color="auto"/>
        <w:right w:val="none" w:sz="0" w:space="0" w:color="auto"/>
      </w:divBdr>
    </w:div>
    <w:div w:id="642002208">
      <w:bodyDiv w:val="1"/>
      <w:marLeft w:val="0"/>
      <w:marRight w:val="0"/>
      <w:marTop w:val="0"/>
      <w:marBottom w:val="0"/>
      <w:divBdr>
        <w:top w:val="none" w:sz="0" w:space="0" w:color="auto"/>
        <w:left w:val="none" w:sz="0" w:space="0" w:color="auto"/>
        <w:bottom w:val="none" w:sz="0" w:space="0" w:color="auto"/>
        <w:right w:val="none" w:sz="0" w:space="0" w:color="auto"/>
      </w:divBdr>
      <w:divsChild>
        <w:div w:id="127355655">
          <w:marLeft w:val="0"/>
          <w:marRight w:val="0"/>
          <w:marTop w:val="0"/>
          <w:marBottom w:val="0"/>
          <w:divBdr>
            <w:top w:val="none" w:sz="0" w:space="0" w:color="auto"/>
            <w:left w:val="none" w:sz="0" w:space="0" w:color="auto"/>
            <w:bottom w:val="none" w:sz="0" w:space="0" w:color="auto"/>
            <w:right w:val="none" w:sz="0" w:space="0" w:color="auto"/>
          </w:divBdr>
        </w:div>
        <w:div w:id="1508330659">
          <w:marLeft w:val="0"/>
          <w:marRight w:val="0"/>
          <w:marTop w:val="0"/>
          <w:marBottom w:val="0"/>
          <w:divBdr>
            <w:top w:val="none" w:sz="0" w:space="0" w:color="auto"/>
            <w:left w:val="none" w:sz="0" w:space="0" w:color="auto"/>
            <w:bottom w:val="none" w:sz="0" w:space="0" w:color="auto"/>
            <w:right w:val="none" w:sz="0" w:space="0" w:color="auto"/>
          </w:divBdr>
        </w:div>
      </w:divsChild>
    </w:div>
    <w:div w:id="679044028">
      <w:bodyDiv w:val="1"/>
      <w:marLeft w:val="0"/>
      <w:marRight w:val="0"/>
      <w:marTop w:val="0"/>
      <w:marBottom w:val="0"/>
      <w:divBdr>
        <w:top w:val="none" w:sz="0" w:space="0" w:color="auto"/>
        <w:left w:val="none" w:sz="0" w:space="0" w:color="auto"/>
        <w:bottom w:val="none" w:sz="0" w:space="0" w:color="auto"/>
        <w:right w:val="none" w:sz="0" w:space="0" w:color="auto"/>
      </w:divBdr>
      <w:divsChild>
        <w:div w:id="4595600">
          <w:marLeft w:val="0"/>
          <w:marRight w:val="0"/>
          <w:marTop w:val="0"/>
          <w:marBottom w:val="0"/>
          <w:divBdr>
            <w:top w:val="none" w:sz="0" w:space="0" w:color="auto"/>
            <w:left w:val="none" w:sz="0" w:space="0" w:color="auto"/>
            <w:bottom w:val="none" w:sz="0" w:space="0" w:color="auto"/>
            <w:right w:val="none" w:sz="0" w:space="0" w:color="auto"/>
          </w:divBdr>
        </w:div>
        <w:div w:id="58136868">
          <w:marLeft w:val="0"/>
          <w:marRight w:val="0"/>
          <w:marTop w:val="0"/>
          <w:marBottom w:val="0"/>
          <w:divBdr>
            <w:top w:val="none" w:sz="0" w:space="0" w:color="auto"/>
            <w:left w:val="none" w:sz="0" w:space="0" w:color="auto"/>
            <w:bottom w:val="none" w:sz="0" w:space="0" w:color="auto"/>
            <w:right w:val="none" w:sz="0" w:space="0" w:color="auto"/>
          </w:divBdr>
        </w:div>
        <w:div w:id="85814030">
          <w:marLeft w:val="0"/>
          <w:marRight w:val="0"/>
          <w:marTop w:val="0"/>
          <w:marBottom w:val="0"/>
          <w:divBdr>
            <w:top w:val="none" w:sz="0" w:space="0" w:color="auto"/>
            <w:left w:val="none" w:sz="0" w:space="0" w:color="auto"/>
            <w:bottom w:val="none" w:sz="0" w:space="0" w:color="auto"/>
            <w:right w:val="none" w:sz="0" w:space="0" w:color="auto"/>
          </w:divBdr>
        </w:div>
        <w:div w:id="106121071">
          <w:marLeft w:val="0"/>
          <w:marRight w:val="0"/>
          <w:marTop w:val="0"/>
          <w:marBottom w:val="0"/>
          <w:divBdr>
            <w:top w:val="none" w:sz="0" w:space="0" w:color="auto"/>
            <w:left w:val="none" w:sz="0" w:space="0" w:color="auto"/>
            <w:bottom w:val="none" w:sz="0" w:space="0" w:color="auto"/>
            <w:right w:val="none" w:sz="0" w:space="0" w:color="auto"/>
          </w:divBdr>
        </w:div>
        <w:div w:id="121196017">
          <w:marLeft w:val="0"/>
          <w:marRight w:val="0"/>
          <w:marTop w:val="0"/>
          <w:marBottom w:val="0"/>
          <w:divBdr>
            <w:top w:val="none" w:sz="0" w:space="0" w:color="auto"/>
            <w:left w:val="none" w:sz="0" w:space="0" w:color="auto"/>
            <w:bottom w:val="none" w:sz="0" w:space="0" w:color="auto"/>
            <w:right w:val="none" w:sz="0" w:space="0" w:color="auto"/>
          </w:divBdr>
        </w:div>
        <w:div w:id="124472974">
          <w:marLeft w:val="0"/>
          <w:marRight w:val="0"/>
          <w:marTop w:val="0"/>
          <w:marBottom w:val="0"/>
          <w:divBdr>
            <w:top w:val="none" w:sz="0" w:space="0" w:color="auto"/>
            <w:left w:val="none" w:sz="0" w:space="0" w:color="auto"/>
            <w:bottom w:val="none" w:sz="0" w:space="0" w:color="auto"/>
            <w:right w:val="none" w:sz="0" w:space="0" w:color="auto"/>
          </w:divBdr>
        </w:div>
        <w:div w:id="145513786">
          <w:marLeft w:val="0"/>
          <w:marRight w:val="0"/>
          <w:marTop w:val="0"/>
          <w:marBottom w:val="0"/>
          <w:divBdr>
            <w:top w:val="none" w:sz="0" w:space="0" w:color="auto"/>
            <w:left w:val="none" w:sz="0" w:space="0" w:color="auto"/>
            <w:bottom w:val="none" w:sz="0" w:space="0" w:color="auto"/>
            <w:right w:val="none" w:sz="0" w:space="0" w:color="auto"/>
          </w:divBdr>
        </w:div>
        <w:div w:id="158888314">
          <w:marLeft w:val="0"/>
          <w:marRight w:val="0"/>
          <w:marTop w:val="0"/>
          <w:marBottom w:val="0"/>
          <w:divBdr>
            <w:top w:val="none" w:sz="0" w:space="0" w:color="auto"/>
            <w:left w:val="none" w:sz="0" w:space="0" w:color="auto"/>
            <w:bottom w:val="none" w:sz="0" w:space="0" w:color="auto"/>
            <w:right w:val="none" w:sz="0" w:space="0" w:color="auto"/>
          </w:divBdr>
        </w:div>
        <w:div w:id="196965253">
          <w:marLeft w:val="0"/>
          <w:marRight w:val="0"/>
          <w:marTop w:val="0"/>
          <w:marBottom w:val="0"/>
          <w:divBdr>
            <w:top w:val="none" w:sz="0" w:space="0" w:color="auto"/>
            <w:left w:val="none" w:sz="0" w:space="0" w:color="auto"/>
            <w:bottom w:val="none" w:sz="0" w:space="0" w:color="auto"/>
            <w:right w:val="none" w:sz="0" w:space="0" w:color="auto"/>
          </w:divBdr>
        </w:div>
        <w:div w:id="219218005">
          <w:marLeft w:val="0"/>
          <w:marRight w:val="0"/>
          <w:marTop w:val="0"/>
          <w:marBottom w:val="0"/>
          <w:divBdr>
            <w:top w:val="none" w:sz="0" w:space="0" w:color="auto"/>
            <w:left w:val="none" w:sz="0" w:space="0" w:color="auto"/>
            <w:bottom w:val="none" w:sz="0" w:space="0" w:color="auto"/>
            <w:right w:val="none" w:sz="0" w:space="0" w:color="auto"/>
          </w:divBdr>
        </w:div>
        <w:div w:id="331176758">
          <w:marLeft w:val="0"/>
          <w:marRight w:val="0"/>
          <w:marTop w:val="0"/>
          <w:marBottom w:val="0"/>
          <w:divBdr>
            <w:top w:val="none" w:sz="0" w:space="0" w:color="auto"/>
            <w:left w:val="none" w:sz="0" w:space="0" w:color="auto"/>
            <w:bottom w:val="none" w:sz="0" w:space="0" w:color="auto"/>
            <w:right w:val="none" w:sz="0" w:space="0" w:color="auto"/>
          </w:divBdr>
        </w:div>
        <w:div w:id="376248083">
          <w:marLeft w:val="0"/>
          <w:marRight w:val="0"/>
          <w:marTop w:val="0"/>
          <w:marBottom w:val="0"/>
          <w:divBdr>
            <w:top w:val="none" w:sz="0" w:space="0" w:color="auto"/>
            <w:left w:val="none" w:sz="0" w:space="0" w:color="auto"/>
            <w:bottom w:val="none" w:sz="0" w:space="0" w:color="auto"/>
            <w:right w:val="none" w:sz="0" w:space="0" w:color="auto"/>
          </w:divBdr>
        </w:div>
        <w:div w:id="429470351">
          <w:marLeft w:val="0"/>
          <w:marRight w:val="0"/>
          <w:marTop w:val="0"/>
          <w:marBottom w:val="0"/>
          <w:divBdr>
            <w:top w:val="none" w:sz="0" w:space="0" w:color="auto"/>
            <w:left w:val="none" w:sz="0" w:space="0" w:color="auto"/>
            <w:bottom w:val="none" w:sz="0" w:space="0" w:color="auto"/>
            <w:right w:val="none" w:sz="0" w:space="0" w:color="auto"/>
          </w:divBdr>
        </w:div>
        <w:div w:id="431166937">
          <w:marLeft w:val="0"/>
          <w:marRight w:val="0"/>
          <w:marTop w:val="0"/>
          <w:marBottom w:val="0"/>
          <w:divBdr>
            <w:top w:val="none" w:sz="0" w:space="0" w:color="auto"/>
            <w:left w:val="none" w:sz="0" w:space="0" w:color="auto"/>
            <w:bottom w:val="none" w:sz="0" w:space="0" w:color="auto"/>
            <w:right w:val="none" w:sz="0" w:space="0" w:color="auto"/>
          </w:divBdr>
        </w:div>
        <w:div w:id="432285324">
          <w:marLeft w:val="0"/>
          <w:marRight w:val="0"/>
          <w:marTop w:val="0"/>
          <w:marBottom w:val="0"/>
          <w:divBdr>
            <w:top w:val="none" w:sz="0" w:space="0" w:color="auto"/>
            <w:left w:val="none" w:sz="0" w:space="0" w:color="auto"/>
            <w:bottom w:val="none" w:sz="0" w:space="0" w:color="auto"/>
            <w:right w:val="none" w:sz="0" w:space="0" w:color="auto"/>
          </w:divBdr>
        </w:div>
        <w:div w:id="443841465">
          <w:marLeft w:val="0"/>
          <w:marRight w:val="0"/>
          <w:marTop w:val="0"/>
          <w:marBottom w:val="0"/>
          <w:divBdr>
            <w:top w:val="none" w:sz="0" w:space="0" w:color="auto"/>
            <w:left w:val="none" w:sz="0" w:space="0" w:color="auto"/>
            <w:bottom w:val="none" w:sz="0" w:space="0" w:color="auto"/>
            <w:right w:val="none" w:sz="0" w:space="0" w:color="auto"/>
          </w:divBdr>
        </w:div>
        <w:div w:id="448084719">
          <w:marLeft w:val="0"/>
          <w:marRight w:val="0"/>
          <w:marTop w:val="0"/>
          <w:marBottom w:val="0"/>
          <w:divBdr>
            <w:top w:val="none" w:sz="0" w:space="0" w:color="auto"/>
            <w:left w:val="none" w:sz="0" w:space="0" w:color="auto"/>
            <w:bottom w:val="none" w:sz="0" w:space="0" w:color="auto"/>
            <w:right w:val="none" w:sz="0" w:space="0" w:color="auto"/>
          </w:divBdr>
        </w:div>
        <w:div w:id="480662055">
          <w:marLeft w:val="0"/>
          <w:marRight w:val="0"/>
          <w:marTop w:val="0"/>
          <w:marBottom w:val="0"/>
          <w:divBdr>
            <w:top w:val="none" w:sz="0" w:space="0" w:color="auto"/>
            <w:left w:val="none" w:sz="0" w:space="0" w:color="auto"/>
            <w:bottom w:val="none" w:sz="0" w:space="0" w:color="auto"/>
            <w:right w:val="none" w:sz="0" w:space="0" w:color="auto"/>
          </w:divBdr>
        </w:div>
        <w:div w:id="485513675">
          <w:marLeft w:val="0"/>
          <w:marRight w:val="0"/>
          <w:marTop w:val="0"/>
          <w:marBottom w:val="0"/>
          <w:divBdr>
            <w:top w:val="none" w:sz="0" w:space="0" w:color="auto"/>
            <w:left w:val="none" w:sz="0" w:space="0" w:color="auto"/>
            <w:bottom w:val="none" w:sz="0" w:space="0" w:color="auto"/>
            <w:right w:val="none" w:sz="0" w:space="0" w:color="auto"/>
          </w:divBdr>
        </w:div>
        <w:div w:id="613637131">
          <w:marLeft w:val="0"/>
          <w:marRight w:val="0"/>
          <w:marTop w:val="0"/>
          <w:marBottom w:val="0"/>
          <w:divBdr>
            <w:top w:val="none" w:sz="0" w:space="0" w:color="auto"/>
            <w:left w:val="none" w:sz="0" w:space="0" w:color="auto"/>
            <w:bottom w:val="none" w:sz="0" w:space="0" w:color="auto"/>
            <w:right w:val="none" w:sz="0" w:space="0" w:color="auto"/>
          </w:divBdr>
        </w:div>
        <w:div w:id="686903327">
          <w:marLeft w:val="0"/>
          <w:marRight w:val="0"/>
          <w:marTop w:val="0"/>
          <w:marBottom w:val="0"/>
          <w:divBdr>
            <w:top w:val="none" w:sz="0" w:space="0" w:color="auto"/>
            <w:left w:val="none" w:sz="0" w:space="0" w:color="auto"/>
            <w:bottom w:val="none" w:sz="0" w:space="0" w:color="auto"/>
            <w:right w:val="none" w:sz="0" w:space="0" w:color="auto"/>
          </w:divBdr>
        </w:div>
        <w:div w:id="719091508">
          <w:marLeft w:val="0"/>
          <w:marRight w:val="0"/>
          <w:marTop w:val="0"/>
          <w:marBottom w:val="0"/>
          <w:divBdr>
            <w:top w:val="none" w:sz="0" w:space="0" w:color="auto"/>
            <w:left w:val="none" w:sz="0" w:space="0" w:color="auto"/>
            <w:bottom w:val="none" w:sz="0" w:space="0" w:color="auto"/>
            <w:right w:val="none" w:sz="0" w:space="0" w:color="auto"/>
          </w:divBdr>
        </w:div>
        <w:div w:id="744455050">
          <w:marLeft w:val="0"/>
          <w:marRight w:val="0"/>
          <w:marTop w:val="0"/>
          <w:marBottom w:val="0"/>
          <w:divBdr>
            <w:top w:val="none" w:sz="0" w:space="0" w:color="auto"/>
            <w:left w:val="none" w:sz="0" w:space="0" w:color="auto"/>
            <w:bottom w:val="none" w:sz="0" w:space="0" w:color="auto"/>
            <w:right w:val="none" w:sz="0" w:space="0" w:color="auto"/>
          </w:divBdr>
        </w:div>
        <w:div w:id="760562323">
          <w:marLeft w:val="0"/>
          <w:marRight w:val="0"/>
          <w:marTop w:val="0"/>
          <w:marBottom w:val="0"/>
          <w:divBdr>
            <w:top w:val="none" w:sz="0" w:space="0" w:color="auto"/>
            <w:left w:val="none" w:sz="0" w:space="0" w:color="auto"/>
            <w:bottom w:val="none" w:sz="0" w:space="0" w:color="auto"/>
            <w:right w:val="none" w:sz="0" w:space="0" w:color="auto"/>
          </w:divBdr>
        </w:div>
        <w:div w:id="770127430">
          <w:marLeft w:val="0"/>
          <w:marRight w:val="0"/>
          <w:marTop w:val="0"/>
          <w:marBottom w:val="0"/>
          <w:divBdr>
            <w:top w:val="none" w:sz="0" w:space="0" w:color="auto"/>
            <w:left w:val="none" w:sz="0" w:space="0" w:color="auto"/>
            <w:bottom w:val="none" w:sz="0" w:space="0" w:color="auto"/>
            <w:right w:val="none" w:sz="0" w:space="0" w:color="auto"/>
          </w:divBdr>
        </w:div>
        <w:div w:id="800804109">
          <w:marLeft w:val="0"/>
          <w:marRight w:val="0"/>
          <w:marTop w:val="0"/>
          <w:marBottom w:val="0"/>
          <w:divBdr>
            <w:top w:val="none" w:sz="0" w:space="0" w:color="auto"/>
            <w:left w:val="none" w:sz="0" w:space="0" w:color="auto"/>
            <w:bottom w:val="none" w:sz="0" w:space="0" w:color="auto"/>
            <w:right w:val="none" w:sz="0" w:space="0" w:color="auto"/>
          </w:divBdr>
        </w:div>
        <w:div w:id="823545490">
          <w:marLeft w:val="0"/>
          <w:marRight w:val="0"/>
          <w:marTop w:val="0"/>
          <w:marBottom w:val="0"/>
          <w:divBdr>
            <w:top w:val="none" w:sz="0" w:space="0" w:color="auto"/>
            <w:left w:val="none" w:sz="0" w:space="0" w:color="auto"/>
            <w:bottom w:val="none" w:sz="0" w:space="0" w:color="auto"/>
            <w:right w:val="none" w:sz="0" w:space="0" w:color="auto"/>
          </w:divBdr>
        </w:div>
        <w:div w:id="851455560">
          <w:marLeft w:val="0"/>
          <w:marRight w:val="0"/>
          <w:marTop w:val="0"/>
          <w:marBottom w:val="0"/>
          <w:divBdr>
            <w:top w:val="none" w:sz="0" w:space="0" w:color="auto"/>
            <w:left w:val="none" w:sz="0" w:space="0" w:color="auto"/>
            <w:bottom w:val="none" w:sz="0" w:space="0" w:color="auto"/>
            <w:right w:val="none" w:sz="0" w:space="0" w:color="auto"/>
          </w:divBdr>
        </w:div>
        <w:div w:id="896235984">
          <w:marLeft w:val="0"/>
          <w:marRight w:val="0"/>
          <w:marTop w:val="0"/>
          <w:marBottom w:val="0"/>
          <w:divBdr>
            <w:top w:val="none" w:sz="0" w:space="0" w:color="auto"/>
            <w:left w:val="none" w:sz="0" w:space="0" w:color="auto"/>
            <w:bottom w:val="none" w:sz="0" w:space="0" w:color="auto"/>
            <w:right w:val="none" w:sz="0" w:space="0" w:color="auto"/>
          </w:divBdr>
        </w:div>
        <w:div w:id="934944782">
          <w:marLeft w:val="0"/>
          <w:marRight w:val="0"/>
          <w:marTop w:val="0"/>
          <w:marBottom w:val="0"/>
          <w:divBdr>
            <w:top w:val="none" w:sz="0" w:space="0" w:color="auto"/>
            <w:left w:val="none" w:sz="0" w:space="0" w:color="auto"/>
            <w:bottom w:val="none" w:sz="0" w:space="0" w:color="auto"/>
            <w:right w:val="none" w:sz="0" w:space="0" w:color="auto"/>
          </w:divBdr>
        </w:div>
        <w:div w:id="986474572">
          <w:marLeft w:val="0"/>
          <w:marRight w:val="0"/>
          <w:marTop w:val="0"/>
          <w:marBottom w:val="0"/>
          <w:divBdr>
            <w:top w:val="none" w:sz="0" w:space="0" w:color="auto"/>
            <w:left w:val="none" w:sz="0" w:space="0" w:color="auto"/>
            <w:bottom w:val="none" w:sz="0" w:space="0" w:color="auto"/>
            <w:right w:val="none" w:sz="0" w:space="0" w:color="auto"/>
          </w:divBdr>
        </w:div>
        <w:div w:id="1047412701">
          <w:marLeft w:val="0"/>
          <w:marRight w:val="0"/>
          <w:marTop w:val="0"/>
          <w:marBottom w:val="0"/>
          <w:divBdr>
            <w:top w:val="none" w:sz="0" w:space="0" w:color="auto"/>
            <w:left w:val="none" w:sz="0" w:space="0" w:color="auto"/>
            <w:bottom w:val="none" w:sz="0" w:space="0" w:color="auto"/>
            <w:right w:val="none" w:sz="0" w:space="0" w:color="auto"/>
          </w:divBdr>
        </w:div>
        <w:div w:id="1069158492">
          <w:marLeft w:val="0"/>
          <w:marRight w:val="0"/>
          <w:marTop w:val="0"/>
          <w:marBottom w:val="0"/>
          <w:divBdr>
            <w:top w:val="none" w:sz="0" w:space="0" w:color="auto"/>
            <w:left w:val="none" w:sz="0" w:space="0" w:color="auto"/>
            <w:bottom w:val="none" w:sz="0" w:space="0" w:color="auto"/>
            <w:right w:val="none" w:sz="0" w:space="0" w:color="auto"/>
          </w:divBdr>
        </w:div>
        <w:div w:id="1096513186">
          <w:marLeft w:val="0"/>
          <w:marRight w:val="0"/>
          <w:marTop w:val="0"/>
          <w:marBottom w:val="0"/>
          <w:divBdr>
            <w:top w:val="none" w:sz="0" w:space="0" w:color="auto"/>
            <w:left w:val="none" w:sz="0" w:space="0" w:color="auto"/>
            <w:bottom w:val="none" w:sz="0" w:space="0" w:color="auto"/>
            <w:right w:val="none" w:sz="0" w:space="0" w:color="auto"/>
          </w:divBdr>
        </w:div>
        <w:div w:id="1140339194">
          <w:marLeft w:val="0"/>
          <w:marRight w:val="0"/>
          <w:marTop w:val="0"/>
          <w:marBottom w:val="0"/>
          <w:divBdr>
            <w:top w:val="none" w:sz="0" w:space="0" w:color="auto"/>
            <w:left w:val="none" w:sz="0" w:space="0" w:color="auto"/>
            <w:bottom w:val="none" w:sz="0" w:space="0" w:color="auto"/>
            <w:right w:val="none" w:sz="0" w:space="0" w:color="auto"/>
          </w:divBdr>
        </w:div>
        <w:div w:id="1190529306">
          <w:marLeft w:val="0"/>
          <w:marRight w:val="0"/>
          <w:marTop w:val="0"/>
          <w:marBottom w:val="0"/>
          <w:divBdr>
            <w:top w:val="none" w:sz="0" w:space="0" w:color="auto"/>
            <w:left w:val="none" w:sz="0" w:space="0" w:color="auto"/>
            <w:bottom w:val="none" w:sz="0" w:space="0" w:color="auto"/>
            <w:right w:val="none" w:sz="0" w:space="0" w:color="auto"/>
          </w:divBdr>
        </w:div>
        <w:div w:id="1210075814">
          <w:marLeft w:val="0"/>
          <w:marRight w:val="0"/>
          <w:marTop w:val="0"/>
          <w:marBottom w:val="0"/>
          <w:divBdr>
            <w:top w:val="none" w:sz="0" w:space="0" w:color="auto"/>
            <w:left w:val="none" w:sz="0" w:space="0" w:color="auto"/>
            <w:bottom w:val="none" w:sz="0" w:space="0" w:color="auto"/>
            <w:right w:val="none" w:sz="0" w:space="0" w:color="auto"/>
          </w:divBdr>
        </w:div>
        <w:div w:id="1235239540">
          <w:marLeft w:val="0"/>
          <w:marRight w:val="0"/>
          <w:marTop w:val="0"/>
          <w:marBottom w:val="0"/>
          <w:divBdr>
            <w:top w:val="none" w:sz="0" w:space="0" w:color="auto"/>
            <w:left w:val="none" w:sz="0" w:space="0" w:color="auto"/>
            <w:bottom w:val="none" w:sz="0" w:space="0" w:color="auto"/>
            <w:right w:val="none" w:sz="0" w:space="0" w:color="auto"/>
          </w:divBdr>
        </w:div>
        <w:div w:id="1244991045">
          <w:marLeft w:val="0"/>
          <w:marRight w:val="0"/>
          <w:marTop w:val="0"/>
          <w:marBottom w:val="0"/>
          <w:divBdr>
            <w:top w:val="none" w:sz="0" w:space="0" w:color="auto"/>
            <w:left w:val="none" w:sz="0" w:space="0" w:color="auto"/>
            <w:bottom w:val="none" w:sz="0" w:space="0" w:color="auto"/>
            <w:right w:val="none" w:sz="0" w:space="0" w:color="auto"/>
          </w:divBdr>
        </w:div>
        <w:div w:id="1334068072">
          <w:marLeft w:val="0"/>
          <w:marRight w:val="0"/>
          <w:marTop w:val="0"/>
          <w:marBottom w:val="0"/>
          <w:divBdr>
            <w:top w:val="none" w:sz="0" w:space="0" w:color="auto"/>
            <w:left w:val="none" w:sz="0" w:space="0" w:color="auto"/>
            <w:bottom w:val="none" w:sz="0" w:space="0" w:color="auto"/>
            <w:right w:val="none" w:sz="0" w:space="0" w:color="auto"/>
          </w:divBdr>
        </w:div>
        <w:div w:id="1359938293">
          <w:marLeft w:val="0"/>
          <w:marRight w:val="0"/>
          <w:marTop w:val="0"/>
          <w:marBottom w:val="0"/>
          <w:divBdr>
            <w:top w:val="none" w:sz="0" w:space="0" w:color="auto"/>
            <w:left w:val="none" w:sz="0" w:space="0" w:color="auto"/>
            <w:bottom w:val="none" w:sz="0" w:space="0" w:color="auto"/>
            <w:right w:val="none" w:sz="0" w:space="0" w:color="auto"/>
          </w:divBdr>
        </w:div>
        <w:div w:id="1413745445">
          <w:marLeft w:val="0"/>
          <w:marRight w:val="0"/>
          <w:marTop w:val="0"/>
          <w:marBottom w:val="0"/>
          <w:divBdr>
            <w:top w:val="none" w:sz="0" w:space="0" w:color="auto"/>
            <w:left w:val="none" w:sz="0" w:space="0" w:color="auto"/>
            <w:bottom w:val="none" w:sz="0" w:space="0" w:color="auto"/>
            <w:right w:val="none" w:sz="0" w:space="0" w:color="auto"/>
          </w:divBdr>
        </w:div>
        <w:div w:id="1418330930">
          <w:marLeft w:val="0"/>
          <w:marRight w:val="0"/>
          <w:marTop w:val="0"/>
          <w:marBottom w:val="0"/>
          <w:divBdr>
            <w:top w:val="none" w:sz="0" w:space="0" w:color="auto"/>
            <w:left w:val="none" w:sz="0" w:space="0" w:color="auto"/>
            <w:bottom w:val="none" w:sz="0" w:space="0" w:color="auto"/>
            <w:right w:val="none" w:sz="0" w:space="0" w:color="auto"/>
          </w:divBdr>
        </w:div>
        <w:div w:id="1453983215">
          <w:marLeft w:val="0"/>
          <w:marRight w:val="0"/>
          <w:marTop w:val="0"/>
          <w:marBottom w:val="0"/>
          <w:divBdr>
            <w:top w:val="none" w:sz="0" w:space="0" w:color="auto"/>
            <w:left w:val="none" w:sz="0" w:space="0" w:color="auto"/>
            <w:bottom w:val="none" w:sz="0" w:space="0" w:color="auto"/>
            <w:right w:val="none" w:sz="0" w:space="0" w:color="auto"/>
          </w:divBdr>
        </w:div>
        <w:div w:id="1467507340">
          <w:marLeft w:val="0"/>
          <w:marRight w:val="0"/>
          <w:marTop w:val="0"/>
          <w:marBottom w:val="0"/>
          <w:divBdr>
            <w:top w:val="none" w:sz="0" w:space="0" w:color="auto"/>
            <w:left w:val="none" w:sz="0" w:space="0" w:color="auto"/>
            <w:bottom w:val="none" w:sz="0" w:space="0" w:color="auto"/>
            <w:right w:val="none" w:sz="0" w:space="0" w:color="auto"/>
          </w:divBdr>
        </w:div>
        <w:div w:id="1584610801">
          <w:marLeft w:val="0"/>
          <w:marRight w:val="0"/>
          <w:marTop w:val="0"/>
          <w:marBottom w:val="0"/>
          <w:divBdr>
            <w:top w:val="none" w:sz="0" w:space="0" w:color="auto"/>
            <w:left w:val="none" w:sz="0" w:space="0" w:color="auto"/>
            <w:bottom w:val="none" w:sz="0" w:space="0" w:color="auto"/>
            <w:right w:val="none" w:sz="0" w:space="0" w:color="auto"/>
          </w:divBdr>
        </w:div>
        <w:div w:id="1605843025">
          <w:marLeft w:val="0"/>
          <w:marRight w:val="0"/>
          <w:marTop w:val="0"/>
          <w:marBottom w:val="0"/>
          <w:divBdr>
            <w:top w:val="none" w:sz="0" w:space="0" w:color="auto"/>
            <w:left w:val="none" w:sz="0" w:space="0" w:color="auto"/>
            <w:bottom w:val="none" w:sz="0" w:space="0" w:color="auto"/>
            <w:right w:val="none" w:sz="0" w:space="0" w:color="auto"/>
          </w:divBdr>
        </w:div>
        <w:div w:id="1668709653">
          <w:marLeft w:val="0"/>
          <w:marRight w:val="0"/>
          <w:marTop w:val="0"/>
          <w:marBottom w:val="0"/>
          <w:divBdr>
            <w:top w:val="none" w:sz="0" w:space="0" w:color="auto"/>
            <w:left w:val="none" w:sz="0" w:space="0" w:color="auto"/>
            <w:bottom w:val="none" w:sz="0" w:space="0" w:color="auto"/>
            <w:right w:val="none" w:sz="0" w:space="0" w:color="auto"/>
          </w:divBdr>
        </w:div>
        <w:div w:id="1679692815">
          <w:marLeft w:val="0"/>
          <w:marRight w:val="0"/>
          <w:marTop w:val="0"/>
          <w:marBottom w:val="0"/>
          <w:divBdr>
            <w:top w:val="none" w:sz="0" w:space="0" w:color="auto"/>
            <w:left w:val="none" w:sz="0" w:space="0" w:color="auto"/>
            <w:bottom w:val="none" w:sz="0" w:space="0" w:color="auto"/>
            <w:right w:val="none" w:sz="0" w:space="0" w:color="auto"/>
          </w:divBdr>
        </w:div>
        <w:div w:id="1769080509">
          <w:marLeft w:val="0"/>
          <w:marRight w:val="0"/>
          <w:marTop w:val="0"/>
          <w:marBottom w:val="0"/>
          <w:divBdr>
            <w:top w:val="none" w:sz="0" w:space="0" w:color="auto"/>
            <w:left w:val="none" w:sz="0" w:space="0" w:color="auto"/>
            <w:bottom w:val="none" w:sz="0" w:space="0" w:color="auto"/>
            <w:right w:val="none" w:sz="0" w:space="0" w:color="auto"/>
          </w:divBdr>
        </w:div>
        <w:div w:id="1783839587">
          <w:marLeft w:val="0"/>
          <w:marRight w:val="0"/>
          <w:marTop w:val="0"/>
          <w:marBottom w:val="0"/>
          <w:divBdr>
            <w:top w:val="none" w:sz="0" w:space="0" w:color="auto"/>
            <w:left w:val="none" w:sz="0" w:space="0" w:color="auto"/>
            <w:bottom w:val="none" w:sz="0" w:space="0" w:color="auto"/>
            <w:right w:val="none" w:sz="0" w:space="0" w:color="auto"/>
          </w:divBdr>
        </w:div>
        <w:div w:id="1787045635">
          <w:marLeft w:val="0"/>
          <w:marRight w:val="0"/>
          <w:marTop w:val="0"/>
          <w:marBottom w:val="0"/>
          <w:divBdr>
            <w:top w:val="none" w:sz="0" w:space="0" w:color="auto"/>
            <w:left w:val="none" w:sz="0" w:space="0" w:color="auto"/>
            <w:bottom w:val="none" w:sz="0" w:space="0" w:color="auto"/>
            <w:right w:val="none" w:sz="0" w:space="0" w:color="auto"/>
          </w:divBdr>
        </w:div>
        <w:div w:id="1793282519">
          <w:marLeft w:val="0"/>
          <w:marRight w:val="0"/>
          <w:marTop w:val="0"/>
          <w:marBottom w:val="0"/>
          <w:divBdr>
            <w:top w:val="none" w:sz="0" w:space="0" w:color="auto"/>
            <w:left w:val="none" w:sz="0" w:space="0" w:color="auto"/>
            <w:bottom w:val="none" w:sz="0" w:space="0" w:color="auto"/>
            <w:right w:val="none" w:sz="0" w:space="0" w:color="auto"/>
          </w:divBdr>
        </w:div>
        <w:div w:id="1826971284">
          <w:marLeft w:val="0"/>
          <w:marRight w:val="0"/>
          <w:marTop w:val="0"/>
          <w:marBottom w:val="0"/>
          <w:divBdr>
            <w:top w:val="none" w:sz="0" w:space="0" w:color="auto"/>
            <w:left w:val="none" w:sz="0" w:space="0" w:color="auto"/>
            <w:bottom w:val="none" w:sz="0" w:space="0" w:color="auto"/>
            <w:right w:val="none" w:sz="0" w:space="0" w:color="auto"/>
          </w:divBdr>
        </w:div>
        <w:div w:id="1828740533">
          <w:marLeft w:val="0"/>
          <w:marRight w:val="0"/>
          <w:marTop w:val="0"/>
          <w:marBottom w:val="0"/>
          <w:divBdr>
            <w:top w:val="none" w:sz="0" w:space="0" w:color="auto"/>
            <w:left w:val="none" w:sz="0" w:space="0" w:color="auto"/>
            <w:bottom w:val="none" w:sz="0" w:space="0" w:color="auto"/>
            <w:right w:val="none" w:sz="0" w:space="0" w:color="auto"/>
          </w:divBdr>
        </w:div>
        <w:div w:id="2138643553">
          <w:marLeft w:val="0"/>
          <w:marRight w:val="0"/>
          <w:marTop w:val="0"/>
          <w:marBottom w:val="0"/>
          <w:divBdr>
            <w:top w:val="none" w:sz="0" w:space="0" w:color="auto"/>
            <w:left w:val="none" w:sz="0" w:space="0" w:color="auto"/>
            <w:bottom w:val="none" w:sz="0" w:space="0" w:color="auto"/>
            <w:right w:val="none" w:sz="0" w:space="0" w:color="auto"/>
          </w:divBdr>
        </w:div>
        <w:div w:id="2144811129">
          <w:marLeft w:val="0"/>
          <w:marRight w:val="0"/>
          <w:marTop w:val="0"/>
          <w:marBottom w:val="0"/>
          <w:divBdr>
            <w:top w:val="none" w:sz="0" w:space="0" w:color="auto"/>
            <w:left w:val="none" w:sz="0" w:space="0" w:color="auto"/>
            <w:bottom w:val="none" w:sz="0" w:space="0" w:color="auto"/>
            <w:right w:val="none" w:sz="0" w:space="0" w:color="auto"/>
          </w:divBdr>
        </w:div>
      </w:divsChild>
    </w:div>
    <w:div w:id="698358140">
      <w:bodyDiv w:val="1"/>
      <w:marLeft w:val="0"/>
      <w:marRight w:val="0"/>
      <w:marTop w:val="0"/>
      <w:marBottom w:val="0"/>
      <w:divBdr>
        <w:top w:val="none" w:sz="0" w:space="0" w:color="auto"/>
        <w:left w:val="none" w:sz="0" w:space="0" w:color="auto"/>
        <w:bottom w:val="none" w:sz="0" w:space="0" w:color="auto"/>
        <w:right w:val="none" w:sz="0" w:space="0" w:color="auto"/>
      </w:divBdr>
    </w:div>
    <w:div w:id="754546878">
      <w:bodyDiv w:val="1"/>
      <w:marLeft w:val="0"/>
      <w:marRight w:val="0"/>
      <w:marTop w:val="0"/>
      <w:marBottom w:val="0"/>
      <w:divBdr>
        <w:top w:val="none" w:sz="0" w:space="0" w:color="auto"/>
        <w:left w:val="none" w:sz="0" w:space="0" w:color="auto"/>
        <w:bottom w:val="none" w:sz="0" w:space="0" w:color="auto"/>
        <w:right w:val="none" w:sz="0" w:space="0" w:color="auto"/>
      </w:divBdr>
      <w:divsChild>
        <w:div w:id="107353314">
          <w:marLeft w:val="0"/>
          <w:marRight w:val="0"/>
          <w:marTop w:val="0"/>
          <w:marBottom w:val="0"/>
          <w:divBdr>
            <w:top w:val="none" w:sz="0" w:space="0" w:color="auto"/>
            <w:left w:val="none" w:sz="0" w:space="0" w:color="auto"/>
            <w:bottom w:val="none" w:sz="0" w:space="0" w:color="auto"/>
            <w:right w:val="none" w:sz="0" w:space="0" w:color="auto"/>
          </w:divBdr>
        </w:div>
        <w:div w:id="764036106">
          <w:marLeft w:val="0"/>
          <w:marRight w:val="0"/>
          <w:marTop w:val="0"/>
          <w:marBottom w:val="0"/>
          <w:divBdr>
            <w:top w:val="none" w:sz="0" w:space="0" w:color="auto"/>
            <w:left w:val="none" w:sz="0" w:space="0" w:color="auto"/>
            <w:bottom w:val="none" w:sz="0" w:space="0" w:color="auto"/>
            <w:right w:val="none" w:sz="0" w:space="0" w:color="auto"/>
          </w:divBdr>
        </w:div>
        <w:div w:id="1336685688">
          <w:marLeft w:val="0"/>
          <w:marRight w:val="0"/>
          <w:marTop w:val="0"/>
          <w:marBottom w:val="0"/>
          <w:divBdr>
            <w:top w:val="none" w:sz="0" w:space="0" w:color="auto"/>
            <w:left w:val="none" w:sz="0" w:space="0" w:color="auto"/>
            <w:bottom w:val="none" w:sz="0" w:space="0" w:color="auto"/>
            <w:right w:val="none" w:sz="0" w:space="0" w:color="auto"/>
          </w:divBdr>
        </w:div>
        <w:div w:id="1492451749">
          <w:marLeft w:val="0"/>
          <w:marRight w:val="0"/>
          <w:marTop w:val="0"/>
          <w:marBottom w:val="0"/>
          <w:divBdr>
            <w:top w:val="none" w:sz="0" w:space="0" w:color="auto"/>
            <w:left w:val="none" w:sz="0" w:space="0" w:color="auto"/>
            <w:bottom w:val="none" w:sz="0" w:space="0" w:color="auto"/>
            <w:right w:val="none" w:sz="0" w:space="0" w:color="auto"/>
          </w:divBdr>
        </w:div>
        <w:div w:id="2060352132">
          <w:marLeft w:val="0"/>
          <w:marRight w:val="0"/>
          <w:marTop w:val="0"/>
          <w:marBottom w:val="0"/>
          <w:divBdr>
            <w:top w:val="none" w:sz="0" w:space="0" w:color="auto"/>
            <w:left w:val="none" w:sz="0" w:space="0" w:color="auto"/>
            <w:bottom w:val="none" w:sz="0" w:space="0" w:color="auto"/>
            <w:right w:val="none" w:sz="0" w:space="0" w:color="auto"/>
          </w:divBdr>
        </w:div>
      </w:divsChild>
    </w:div>
    <w:div w:id="865555826">
      <w:bodyDiv w:val="1"/>
      <w:marLeft w:val="0"/>
      <w:marRight w:val="0"/>
      <w:marTop w:val="0"/>
      <w:marBottom w:val="0"/>
      <w:divBdr>
        <w:top w:val="none" w:sz="0" w:space="0" w:color="auto"/>
        <w:left w:val="none" w:sz="0" w:space="0" w:color="auto"/>
        <w:bottom w:val="none" w:sz="0" w:space="0" w:color="auto"/>
        <w:right w:val="none" w:sz="0" w:space="0" w:color="auto"/>
      </w:divBdr>
      <w:divsChild>
        <w:div w:id="139657941">
          <w:marLeft w:val="0"/>
          <w:marRight w:val="0"/>
          <w:marTop w:val="0"/>
          <w:marBottom w:val="0"/>
          <w:divBdr>
            <w:top w:val="none" w:sz="0" w:space="0" w:color="auto"/>
            <w:left w:val="none" w:sz="0" w:space="0" w:color="auto"/>
            <w:bottom w:val="none" w:sz="0" w:space="0" w:color="auto"/>
            <w:right w:val="none" w:sz="0" w:space="0" w:color="auto"/>
          </w:divBdr>
          <w:divsChild>
            <w:div w:id="16142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5136">
      <w:bodyDiv w:val="1"/>
      <w:marLeft w:val="0"/>
      <w:marRight w:val="0"/>
      <w:marTop w:val="0"/>
      <w:marBottom w:val="0"/>
      <w:divBdr>
        <w:top w:val="none" w:sz="0" w:space="0" w:color="auto"/>
        <w:left w:val="none" w:sz="0" w:space="0" w:color="auto"/>
        <w:bottom w:val="none" w:sz="0" w:space="0" w:color="auto"/>
        <w:right w:val="none" w:sz="0" w:space="0" w:color="auto"/>
      </w:divBdr>
      <w:divsChild>
        <w:div w:id="607395320">
          <w:marLeft w:val="0"/>
          <w:marRight w:val="0"/>
          <w:marTop w:val="0"/>
          <w:marBottom w:val="0"/>
          <w:divBdr>
            <w:top w:val="none" w:sz="0" w:space="0" w:color="auto"/>
            <w:left w:val="none" w:sz="0" w:space="0" w:color="auto"/>
            <w:bottom w:val="none" w:sz="0" w:space="0" w:color="auto"/>
            <w:right w:val="none" w:sz="0" w:space="0" w:color="auto"/>
          </w:divBdr>
        </w:div>
        <w:div w:id="871456447">
          <w:marLeft w:val="0"/>
          <w:marRight w:val="0"/>
          <w:marTop w:val="0"/>
          <w:marBottom w:val="0"/>
          <w:divBdr>
            <w:top w:val="none" w:sz="0" w:space="0" w:color="auto"/>
            <w:left w:val="none" w:sz="0" w:space="0" w:color="auto"/>
            <w:bottom w:val="none" w:sz="0" w:space="0" w:color="auto"/>
            <w:right w:val="none" w:sz="0" w:space="0" w:color="auto"/>
          </w:divBdr>
        </w:div>
        <w:div w:id="1077895069">
          <w:marLeft w:val="0"/>
          <w:marRight w:val="0"/>
          <w:marTop w:val="0"/>
          <w:marBottom w:val="0"/>
          <w:divBdr>
            <w:top w:val="none" w:sz="0" w:space="0" w:color="auto"/>
            <w:left w:val="none" w:sz="0" w:space="0" w:color="auto"/>
            <w:bottom w:val="none" w:sz="0" w:space="0" w:color="auto"/>
            <w:right w:val="none" w:sz="0" w:space="0" w:color="auto"/>
          </w:divBdr>
        </w:div>
        <w:div w:id="1739016262">
          <w:marLeft w:val="0"/>
          <w:marRight w:val="0"/>
          <w:marTop w:val="0"/>
          <w:marBottom w:val="0"/>
          <w:divBdr>
            <w:top w:val="none" w:sz="0" w:space="0" w:color="auto"/>
            <w:left w:val="none" w:sz="0" w:space="0" w:color="auto"/>
            <w:bottom w:val="none" w:sz="0" w:space="0" w:color="auto"/>
            <w:right w:val="none" w:sz="0" w:space="0" w:color="auto"/>
          </w:divBdr>
        </w:div>
      </w:divsChild>
    </w:div>
    <w:div w:id="956717895">
      <w:bodyDiv w:val="1"/>
      <w:marLeft w:val="0"/>
      <w:marRight w:val="0"/>
      <w:marTop w:val="0"/>
      <w:marBottom w:val="0"/>
      <w:divBdr>
        <w:top w:val="none" w:sz="0" w:space="0" w:color="auto"/>
        <w:left w:val="none" w:sz="0" w:space="0" w:color="auto"/>
        <w:bottom w:val="none" w:sz="0" w:space="0" w:color="auto"/>
        <w:right w:val="none" w:sz="0" w:space="0" w:color="auto"/>
      </w:divBdr>
      <w:divsChild>
        <w:div w:id="93134546">
          <w:marLeft w:val="0"/>
          <w:marRight w:val="0"/>
          <w:marTop w:val="0"/>
          <w:marBottom w:val="0"/>
          <w:divBdr>
            <w:top w:val="none" w:sz="0" w:space="0" w:color="auto"/>
            <w:left w:val="none" w:sz="0" w:space="0" w:color="auto"/>
            <w:bottom w:val="none" w:sz="0" w:space="0" w:color="auto"/>
            <w:right w:val="none" w:sz="0" w:space="0" w:color="auto"/>
          </w:divBdr>
        </w:div>
        <w:div w:id="262996356">
          <w:marLeft w:val="0"/>
          <w:marRight w:val="0"/>
          <w:marTop w:val="0"/>
          <w:marBottom w:val="0"/>
          <w:divBdr>
            <w:top w:val="none" w:sz="0" w:space="0" w:color="auto"/>
            <w:left w:val="none" w:sz="0" w:space="0" w:color="auto"/>
            <w:bottom w:val="none" w:sz="0" w:space="0" w:color="auto"/>
            <w:right w:val="none" w:sz="0" w:space="0" w:color="auto"/>
          </w:divBdr>
        </w:div>
        <w:div w:id="285089734">
          <w:marLeft w:val="0"/>
          <w:marRight w:val="0"/>
          <w:marTop w:val="0"/>
          <w:marBottom w:val="0"/>
          <w:divBdr>
            <w:top w:val="none" w:sz="0" w:space="0" w:color="auto"/>
            <w:left w:val="none" w:sz="0" w:space="0" w:color="auto"/>
            <w:bottom w:val="none" w:sz="0" w:space="0" w:color="auto"/>
            <w:right w:val="none" w:sz="0" w:space="0" w:color="auto"/>
          </w:divBdr>
        </w:div>
        <w:div w:id="1017462312">
          <w:marLeft w:val="0"/>
          <w:marRight w:val="0"/>
          <w:marTop w:val="0"/>
          <w:marBottom w:val="0"/>
          <w:divBdr>
            <w:top w:val="none" w:sz="0" w:space="0" w:color="auto"/>
            <w:left w:val="none" w:sz="0" w:space="0" w:color="auto"/>
            <w:bottom w:val="none" w:sz="0" w:space="0" w:color="auto"/>
            <w:right w:val="none" w:sz="0" w:space="0" w:color="auto"/>
          </w:divBdr>
        </w:div>
        <w:div w:id="1414887543">
          <w:marLeft w:val="0"/>
          <w:marRight w:val="0"/>
          <w:marTop w:val="0"/>
          <w:marBottom w:val="0"/>
          <w:divBdr>
            <w:top w:val="none" w:sz="0" w:space="0" w:color="auto"/>
            <w:left w:val="none" w:sz="0" w:space="0" w:color="auto"/>
            <w:bottom w:val="none" w:sz="0" w:space="0" w:color="auto"/>
            <w:right w:val="none" w:sz="0" w:space="0" w:color="auto"/>
          </w:divBdr>
        </w:div>
        <w:div w:id="1555851079">
          <w:marLeft w:val="0"/>
          <w:marRight w:val="0"/>
          <w:marTop w:val="0"/>
          <w:marBottom w:val="0"/>
          <w:divBdr>
            <w:top w:val="none" w:sz="0" w:space="0" w:color="auto"/>
            <w:left w:val="none" w:sz="0" w:space="0" w:color="auto"/>
            <w:bottom w:val="none" w:sz="0" w:space="0" w:color="auto"/>
            <w:right w:val="none" w:sz="0" w:space="0" w:color="auto"/>
          </w:divBdr>
        </w:div>
        <w:div w:id="1834640898">
          <w:marLeft w:val="0"/>
          <w:marRight w:val="0"/>
          <w:marTop w:val="0"/>
          <w:marBottom w:val="0"/>
          <w:divBdr>
            <w:top w:val="none" w:sz="0" w:space="0" w:color="auto"/>
            <w:left w:val="none" w:sz="0" w:space="0" w:color="auto"/>
            <w:bottom w:val="none" w:sz="0" w:space="0" w:color="auto"/>
            <w:right w:val="none" w:sz="0" w:space="0" w:color="auto"/>
          </w:divBdr>
        </w:div>
      </w:divsChild>
    </w:div>
    <w:div w:id="961183508">
      <w:bodyDiv w:val="1"/>
      <w:marLeft w:val="0"/>
      <w:marRight w:val="0"/>
      <w:marTop w:val="0"/>
      <w:marBottom w:val="0"/>
      <w:divBdr>
        <w:top w:val="none" w:sz="0" w:space="0" w:color="auto"/>
        <w:left w:val="none" w:sz="0" w:space="0" w:color="auto"/>
        <w:bottom w:val="none" w:sz="0" w:space="0" w:color="auto"/>
        <w:right w:val="none" w:sz="0" w:space="0" w:color="auto"/>
      </w:divBdr>
      <w:divsChild>
        <w:div w:id="1179008516">
          <w:marLeft w:val="0"/>
          <w:marRight w:val="0"/>
          <w:marTop w:val="0"/>
          <w:marBottom w:val="0"/>
          <w:divBdr>
            <w:top w:val="none" w:sz="0" w:space="0" w:color="auto"/>
            <w:left w:val="none" w:sz="0" w:space="0" w:color="auto"/>
            <w:bottom w:val="none" w:sz="0" w:space="0" w:color="auto"/>
            <w:right w:val="none" w:sz="0" w:space="0" w:color="auto"/>
          </w:divBdr>
          <w:divsChild>
            <w:div w:id="46439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35410">
      <w:bodyDiv w:val="1"/>
      <w:marLeft w:val="0"/>
      <w:marRight w:val="0"/>
      <w:marTop w:val="0"/>
      <w:marBottom w:val="0"/>
      <w:divBdr>
        <w:top w:val="none" w:sz="0" w:space="0" w:color="auto"/>
        <w:left w:val="none" w:sz="0" w:space="0" w:color="auto"/>
        <w:bottom w:val="none" w:sz="0" w:space="0" w:color="auto"/>
        <w:right w:val="none" w:sz="0" w:space="0" w:color="auto"/>
      </w:divBdr>
      <w:divsChild>
        <w:div w:id="333460152">
          <w:marLeft w:val="0"/>
          <w:marRight w:val="0"/>
          <w:marTop w:val="0"/>
          <w:marBottom w:val="0"/>
          <w:divBdr>
            <w:top w:val="none" w:sz="0" w:space="0" w:color="auto"/>
            <w:left w:val="none" w:sz="0" w:space="0" w:color="auto"/>
            <w:bottom w:val="none" w:sz="0" w:space="0" w:color="auto"/>
            <w:right w:val="none" w:sz="0" w:space="0" w:color="auto"/>
          </w:divBdr>
        </w:div>
        <w:div w:id="940339812">
          <w:marLeft w:val="0"/>
          <w:marRight w:val="0"/>
          <w:marTop w:val="0"/>
          <w:marBottom w:val="0"/>
          <w:divBdr>
            <w:top w:val="none" w:sz="0" w:space="0" w:color="auto"/>
            <w:left w:val="none" w:sz="0" w:space="0" w:color="auto"/>
            <w:bottom w:val="none" w:sz="0" w:space="0" w:color="auto"/>
            <w:right w:val="none" w:sz="0" w:space="0" w:color="auto"/>
          </w:divBdr>
        </w:div>
        <w:div w:id="1001471128">
          <w:marLeft w:val="0"/>
          <w:marRight w:val="0"/>
          <w:marTop w:val="0"/>
          <w:marBottom w:val="0"/>
          <w:divBdr>
            <w:top w:val="none" w:sz="0" w:space="0" w:color="auto"/>
            <w:left w:val="none" w:sz="0" w:space="0" w:color="auto"/>
            <w:bottom w:val="none" w:sz="0" w:space="0" w:color="auto"/>
            <w:right w:val="none" w:sz="0" w:space="0" w:color="auto"/>
          </w:divBdr>
        </w:div>
        <w:div w:id="1085766543">
          <w:marLeft w:val="0"/>
          <w:marRight w:val="0"/>
          <w:marTop w:val="0"/>
          <w:marBottom w:val="0"/>
          <w:divBdr>
            <w:top w:val="none" w:sz="0" w:space="0" w:color="auto"/>
            <w:left w:val="none" w:sz="0" w:space="0" w:color="auto"/>
            <w:bottom w:val="none" w:sz="0" w:space="0" w:color="auto"/>
            <w:right w:val="none" w:sz="0" w:space="0" w:color="auto"/>
          </w:divBdr>
        </w:div>
        <w:div w:id="1087190335">
          <w:marLeft w:val="0"/>
          <w:marRight w:val="0"/>
          <w:marTop w:val="0"/>
          <w:marBottom w:val="0"/>
          <w:divBdr>
            <w:top w:val="none" w:sz="0" w:space="0" w:color="auto"/>
            <w:left w:val="none" w:sz="0" w:space="0" w:color="auto"/>
            <w:bottom w:val="none" w:sz="0" w:space="0" w:color="auto"/>
            <w:right w:val="none" w:sz="0" w:space="0" w:color="auto"/>
          </w:divBdr>
        </w:div>
        <w:div w:id="1350062371">
          <w:marLeft w:val="0"/>
          <w:marRight w:val="0"/>
          <w:marTop w:val="0"/>
          <w:marBottom w:val="0"/>
          <w:divBdr>
            <w:top w:val="none" w:sz="0" w:space="0" w:color="auto"/>
            <w:left w:val="none" w:sz="0" w:space="0" w:color="auto"/>
            <w:bottom w:val="none" w:sz="0" w:space="0" w:color="auto"/>
            <w:right w:val="none" w:sz="0" w:space="0" w:color="auto"/>
          </w:divBdr>
        </w:div>
        <w:div w:id="1413352391">
          <w:marLeft w:val="0"/>
          <w:marRight w:val="0"/>
          <w:marTop w:val="0"/>
          <w:marBottom w:val="0"/>
          <w:divBdr>
            <w:top w:val="none" w:sz="0" w:space="0" w:color="auto"/>
            <w:left w:val="none" w:sz="0" w:space="0" w:color="auto"/>
            <w:bottom w:val="none" w:sz="0" w:space="0" w:color="auto"/>
            <w:right w:val="none" w:sz="0" w:space="0" w:color="auto"/>
          </w:divBdr>
        </w:div>
        <w:div w:id="1630748554">
          <w:marLeft w:val="0"/>
          <w:marRight w:val="0"/>
          <w:marTop w:val="0"/>
          <w:marBottom w:val="0"/>
          <w:divBdr>
            <w:top w:val="none" w:sz="0" w:space="0" w:color="auto"/>
            <w:left w:val="none" w:sz="0" w:space="0" w:color="auto"/>
            <w:bottom w:val="none" w:sz="0" w:space="0" w:color="auto"/>
            <w:right w:val="none" w:sz="0" w:space="0" w:color="auto"/>
          </w:divBdr>
        </w:div>
        <w:div w:id="1632859399">
          <w:marLeft w:val="0"/>
          <w:marRight w:val="0"/>
          <w:marTop w:val="0"/>
          <w:marBottom w:val="0"/>
          <w:divBdr>
            <w:top w:val="none" w:sz="0" w:space="0" w:color="auto"/>
            <w:left w:val="none" w:sz="0" w:space="0" w:color="auto"/>
            <w:bottom w:val="none" w:sz="0" w:space="0" w:color="auto"/>
            <w:right w:val="none" w:sz="0" w:space="0" w:color="auto"/>
          </w:divBdr>
        </w:div>
      </w:divsChild>
    </w:div>
    <w:div w:id="1115250278">
      <w:bodyDiv w:val="1"/>
      <w:marLeft w:val="0"/>
      <w:marRight w:val="0"/>
      <w:marTop w:val="0"/>
      <w:marBottom w:val="0"/>
      <w:divBdr>
        <w:top w:val="none" w:sz="0" w:space="0" w:color="auto"/>
        <w:left w:val="none" w:sz="0" w:space="0" w:color="auto"/>
        <w:bottom w:val="none" w:sz="0" w:space="0" w:color="auto"/>
        <w:right w:val="none" w:sz="0" w:space="0" w:color="auto"/>
      </w:divBdr>
      <w:divsChild>
        <w:div w:id="429082722">
          <w:marLeft w:val="0"/>
          <w:marRight w:val="0"/>
          <w:marTop w:val="0"/>
          <w:marBottom w:val="0"/>
          <w:divBdr>
            <w:top w:val="none" w:sz="0" w:space="0" w:color="auto"/>
            <w:left w:val="none" w:sz="0" w:space="0" w:color="auto"/>
            <w:bottom w:val="none" w:sz="0" w:space="0" w:color="auto"/>
            <w:right w:val="none" w:sz="0" w:space="0" w:color="auto"/>
          </w:divBdr>
        </w:div>
        <w:div w:id="468792722">
          <w:marLeft w:val="0"/>
          <w:marRight w:val="0"/>
          <w:marTop w:val="0"/>
          <w:marBottom w:val="0"/>
          <w:divBdr>
            <w:top w:val="none" w:sz="0" w:space="0" w:color="auto"/>
            <w:left w:val="none" w:sz="0" w:space="0" w:color="auto"/>
            <w:bottom w:val="none" w:sz="0" w:space="0" w:color="auto"/>
            <w:right w:val="none" w:sz="0" w:space="0" w:color="auto"/>
          </w:divBdr>
        </w:div>
        <w:div w:id="688408123">
          <w:marLeft w:val="0"/>
          <w:marRight w:val="0"/>
          <w:marTop w:val="0"/>
          <w:marBottom w:val="0"/>
          <w:divBdr>
            <w:top w:val="none" w:sz="0" w:space="0" w:color="auto"/>
            <w:left w:val="none" w:sz="0" w:space="0" w:color="auto"/>
            <w:bottom w:val="none" w:sz="0" w:space="0" w:color="auto"/>
            <w:right w:val="none" w:sz="0" w:space="0" w:color="auto"/>
          </w:divBdr>
        </w:div>
        <w:div w:id="968779834">
          <w:marLeft w:val="0"/>
          <w:marRight w:val="0"/>
          <w:marTop w:val="0"/>
          <w:marBottom w:val="0"/>
          <w:divBdr>
            <w:top w:val="none" w:sz="0" w:space="0" w:color="auto"/>
            <w:left w:val="none" w:sz="0" w:space="0" w:color="auto"/>
            <w:bottom w:val="none" w:sz="0" w:space="0" w:color="auto"/>
            <w:right w:val="none" w:sz="0" w:space="0" w:color="auto"/>
          </w:divBdr>
        </w:div>
        <w:div w:id="1526479066">
          <w:marLeft w:val="0"/>
          <w:marRight w:val="0"/>
          <w:marTop w:val="0"/>
          <w:marBottom w:val="0"/>
          <w:divBdr>
            <w:top w:val="none" w:sz="0" w:space="0" w:color="auto"/>
            <w:left w:val="none" w:sz="0" w:space="0" w:color="auto"/>
            <w:bottom w:val="none" w:sz="0" w:space="0" w:color="auto"/>
            <w:right w:val="none" w:sz="0" w:space="0" w:color="auto"/>
          </w:divBdr>
        </w:div>
        <w:div w:id="1676181071">
          <w:marLeft w:val="0"/>
          <w:marRight w:val="0"/>
          <w:marTop w:val="0"/>
          <w:marBottom w:val="0"/>
          <w:divBdr>
            <w:top w:val="none" w:sz="0" w:space="0" w:color="auto"/>
            <w:left w:val="none" w:sz="0" w:space="0" w:color="auto"/>
            <w:bottom w:val="none" w:sz="0" w:space="0" w:color="auto"/>
            <w:right w:val="none" w:sz="0" w:space="0" w:color="auto"/>
          </w:divBdr>
        </w:div>
        <w:div w:id="1704987093">
          <w:marLeft w:val="0"/>
          <w:marRight w:val="0"/>
          <w:marTop w:val="0"/>
          <w:marBottom w:val="0"/>
          <w:divBdr>
            <w:top w:val="none" w:sz="0" w:space="0" w:color="auto"/>
            <w:left w:val="none" w:sz="0" w:space="0" w:color="auto"/>
            <w:bottom w:val="none" w:sz="0" w:space="0" w:color="auto"/>
            <w:right w:val="none" w:sz="0" w:space="0" w:color="auto"/>
          </w:divBdr>
        </w:div>
        <w:div w:id="1773280938">
          <w:marLeft w:val="0"/>
          <w:marRight w:val="0"/>
          <w:marTop w:val="0"/>
          <w:marBottom w:val="0"/>
          <w:divBdr>
            <w:top w:val="none" w:sz="0" w:space="0" w:color="auto"/>
            <w:left w:val="none" w:sz="0" w:space="0" w:color="auto"/>
            <w:bottom w:val="none" w:sz="0" w:space="0" w:color="auto"/>
            <w:right w:val="none" w:sz="0" w:space="0" w:color="auto"/>
          </w:divBdr>
        </w:div>
        <w:div w:id="2076658702">
          <w:marLeft w:val="0"/>
          <w:marRight w:val="0"/>
          <w:marTop w:val="0"/>
          <w:marBottom w:val="0"/>
          <w:divBdr>
            <w:top w:val="none" w:sz="0" w:space="0" w:color="auto"/>
            <w:left w:val="none" w:sz="0" w:space="0" w:color="auto"/>
            <w:bottom w:val="none" w:sz="0" w:space="0" w:color="auto"/>
            <w:right w:val="none" w:sz="0" w:space="0" w:color="auto"/>
          </w:divBdr>
        </w:div>
      </w:divsChild>
    </w:div>
    <w:div w:id="1159424979">
      <w:bodyDiv w:val="1"/>
      <w:marLeft w:val="0"/>
      <w:marRight w:val="0"/>
      <w:marTop w:val="0"/>
      <w:marBottom w:val="0"/>
      <w:divBdr>
        <w:top w:val="none" w:sz="0" w:space="0" w:color="auto"/>
        <w:left w:val="none" w:sz="0" w:space="0" w:color="auto"/>
        <w:bottom w:val="none" w:sz="0" w:space="0" w:color="auto"/>
        <w:right w:val="none" w:sz="0" w:space="0" w:color="auto"/>
      </w:divBdr>
      <w:divsChild>
        <w:div w:id="290793807">
          <w:marLeft w:val="0"/>
          <w:marRight w:val="0"/>
          <w:marTop w:val="0"/>
          <w:marBottom w:val="0"/>
          <w:divBdr>
            <w:top w:val="none" w:sz="0" w:space="0" w:color="auto"/>
            <w:left w:val="none" w:sz="0" w:space="0" w:color="auto"/>
            <w:bottom w:val="none" w:sz="0" w:space="0" w:color="auto"/>
            <w:right w:val="none" w:sz="0" w:space="0" w:color="auto"/>
          </w:divBdr>
          <w:divsChild>
            <w:div w:id="1802183499">
              <w:marLeft w:val="0"/>
              <w:marRight w:val="0"/>
              <w:marTop w:val="0"/>
              <w:marBottom w:val="0"/>
              <w:divBdr>
                <w:top w:val="none" w:sz="0" w:space="0" w:color="auto"/>
                <w:left w:val="none" w:sz="0" w:space="0" w:color="auto"/>
                <w:bottom w:val="none" w:sz="0" w:space="0" w:color="auto"/>
                <w:right w:val="none" w:sz="0" w:space="0" w:color="auto"/>
              </w:divBdr>
            </w:div>
          </w:divsChild>
        </w:div>
        <w:div w:id="336689870">
          <w:marLeft w:val="0"/>
          <w:marRight w:val="0"/>
          <w:marTop w:val="0"/>
          <w:marBottom w:val="0"/>
          <w:divBdr>
            <w:top w:val="none" w:sz="0" w:space="0" w:color="auto"/>
            <w:left w:val="none" w:sz="0" w:space="0" w:color="auto"/>
            <w:bottom w:val="none" w:sz="0" w:space="0" w:color="auto"/>
            <w:right w:val="none" w:sz="0" w:space="0" w:color="auto"/>
          </w:divBdr>
          <w:divsChild>
            <w:div w:id="1444154136">
              <w:marLeft w:val="0"/>
              <w:marRight w:val="0"/>
              <w:marTop w:val="0"/>
              <w:marBottom w:val="0"/>
              <w:divBdr>
                <w:top w:val="none" w:sz="0" w:space="0" w:color="auto"/>
                <w:left w:val="none" w:sz="0" w:space="0" w:color="auto"/>
                <w:bottom w:val="none" w:sz="0" w:space="0" w:color="auto"/>
                <w:right w:val="none" w:sz="0" w:space="0" w:color="auto"/>
              </w:divBdr>
            </w:div>
          </w:divsChild>
        </w:div>
        <w:div w:id="1820031293">
          <w:marLeft w:val="0"/>
          <w:marRight w:val="0"/>
          <w:marTop w:val="0"/>
          <w:marBottom w:val="0"/>
          <w:divBdr>
            <w:top w:val="none" w:sz="0" w:space="0" w:color="auto"/>
            <w:left w:val="none" w:sz="0" w:space="0" w:color="auto"/>
            <w:bottom w:val="none" w:sz="0" w:space="0" w:color="auto"/>
            <w:right w:val="none" w:sz="0" w:space="0" w:color="auto"/>
          </w:divBdr>
          <w:divsChild>
            <w:div w:id="12636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78723">
      <w:bodyDiv w:val="1"/>
      <w:marLeft w:val="0"/>
      <w:marRight w:val="0"/>
      <w:marTop w:val="0"/>
      <w:marBottom w:val="0"/>
      <w:divBdr>
        <w:top w:val="none" w:sz="0" w:space="0" w:color="auto"/>
        <w:left w:val="none" w:sz="0" w:space="0" w:color="auto"/>
        <w:bottom w:val="none" w:sz="0" w:space="0" w:color="auto"/>
        <w:right w:val="none" w:sz="0" w:space="0" w:color="auto"/>
      </w:divBdr>
    </w:div>
    <w:div w:id="1253931801">
      <w:bodyDiv w:val="1"/>
      <w:marLeft w:val="0"/>
      <w:marRight w:val="0"/>
      <w:marTop w:val="0"/>
      <w:marBottom w:val="0"/>
      <w:divBdr>
        <w:top w:val="none" w:sz="0" w:space="0" w:color="auto"/>
        <w:left w:val="none" w:sz="0" w:space="0" w:color="auto"/>
        <w:bottom w:val="none" w:sz="0" w:space="0" w:color="auto"/>
        <w:right w:val="none" w:sz="0" w:space="0" w:color="auto"/>
      </w:divBdr>
    </w:div>
    <w:div w:id="1372730472">
      <w:bodyDiv w:val="1"/>
      <w:marLeft w:val="0"/>
      <w:marRight w:val="0"/>
      <w:marTop w:val="0"/>
      <w:marBottom w:val="0"/>
      <w:divBdr>
        <w:top w:val="none" w:sz="0" w:space="0" w:color="auto"/>
        <w:left w:val="none" w:sz="0" w:space="0" w:color="auto"/>
        <w:bottom w:val="none" w:sz="0" w:space="0" w:color="auto"/>
        <w:right w:val="none" w:sz="0" w:space="0" w:color="auto"/>
      </w:divBdr>
      <w:divsChild>
        <w:div w:id="991173759">
          <w:marLeft w:val="0"/>
          <w:marRight w:val="0"/>
          <w:marTop w:val="0"/>
          <w:marBottom w:val="0"/>
          <w:divBdr>
            <w:top w:val="none" w:sz="0" w:space="0" w:color="auto"/>
            <w:left w:val="none" w:sz="0" w:space="0" w:color="auto"/>
            <w:bottom w:val="none" w:sz="0" w:space="0" w:color="auto"/>
            <w:right w:val="none" w:sz="0" w:space="0" w:color="auto"/>
          </w:divBdr>
          <w:divsChild>
            <w:div w:id="130863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18078">
      <w:bodyDiv w:val="1"/>
      <w:marLeft w:val="0"/>
      <w:marRight w:val="0"/>
      <w:marTop w:val="0"/>
      <w:marBottom w:val="0"/>
      <w:divBdr>
        <w:top w:val="none" w:sz="0" w:space="0" w:color="auto"/>
        <w:left w:val="none" w:sz="0" w:space="0" w:color="auto"/>
        <w:bottom w:val="none" w:sz="0" w:space="0" w:color="auto"/>
        <w:right w:val="none" w:sz="0" w:space="0" w:color="auto"/>
      </w:divBdr>
      <w:divsChild>
        <w:div w:id="208760621">
          <w:marLeft w:val="0"/>
          <w:marRight w:val="0"/>
          <w:marTop w:val="0"/>
          <w:marBottom w:val="0"/>
          <w:divBdr>
            <w:top w:val="none" w:sz="0" w:space="0" w:color="auto"/>
            <w:left w:val="none" w:sz="0" w:space="0" w:color="auto"/>
            <w:bottom w:val="none" w:sz="0" w:space="0" w:color="auto"/>
            <w:right w:val="none" w:sz="0" w:space="0" w:color="auto"/>
          </w:divBdr>
        </w:div>
        <w:div w:id="209801404">
          <w:marLeft w:val="0"/>
          <w:marRight w:val="0"/>
          <w:marTop w:val="0"/>
          <w:marBottom w:val="0"/>
          <w:divBdr>
            <w:top w:val="none" w:sz="0" w:space="0" w:color="auto"/>
            <w:left w:val="none" w:sz="0" w:space="0" w:color="auto"/>
            <w:bottom w:val="none" w:sz="0" w:space="0" w:color="auto"/>
            <w:right w:val="none" w:sz="0" w:space="0" w:color="auto"/>
          </w:divBdr>
        </w:div>
        <w:div w:id="665741203">
          <w:marLeft w:val="0"/>
          <w:marRight w:val="0"/>
          <w:marTop w:val="0"/>
          <w:marBottom w:val="0"/>
          <w:divBdr>
            <w:top w:val="none" w:sz="0" w:space="0" w:color="auto"/>
            <w:left w:val="none" w:sz="0" w:space="0" w:color="auto"/>
            <w:bottom w:val="none" w:sz="0" w:space="0" w:color="auto"/>
            <w:right w:val="none" w:sz="0" w:space="0" w:color="auto"/>
          </w:divBdr>
        </w:div>
        <w:div w:id="736780058">
          <w:marLeft w:val="0"/>
          <w:marRight w:val="0"/>
          <w:marTop w:val="0"/>
          <w:marBottom w:val="0"/>
          <w:divBdr>
            <w:top w:val="none" w:sz="0" w:space="0" w:color="auto"/>
            <w:left w:val="none" w:sz="0" w:space="0" w:color="auto"/>
            <w:bottom w:val="none" w:sz="0" w:space="0" w:color="auto"/>
            <w:right w:val="none" w:sz="0" w:space="0" w:color="auto"/>
          </w:divBdr>
        </w:div>
        <w:div w:id="802386196">
          <w:marLeft w:val="0"/>
          <w:marRight w:val="0"/>
          <w:marTop w:val="0"/>
          <w:marBottom w:val="0"/>
          <w:divBdr>
            <w:top w:val="none" w:sz="0" w:space="0" w:color="auto"/>
            <w:left w:val="none" w:sz="0" w:space="0" w:color="auto"/>
            <w:bottom w:val="none" w:sz="0" w:space="0" w:color="auto"/>
            <w:right w:val="none" w:sz="0" w:space="0" w:color="auto"/>
          </w:divBdr>
        </w:div>
        <w:div w:id="1113213063">
          <w:marLeft w:val="0"/>
          <w:marRight w:val="0"/>
          <w:marTop w:val="0"/>
          <w:marBottom w:val="0"/>
          <w:divBdr>
            <w:top w:val="none" w:sz="0" w:space="0" w:color="auto"/>
            <w:left w:val="none" w:sz="0" w:space="0" w:color="auto"/>
            <w:bottom w:val="none" w:sz="0" w:space="0" w:color="auto"/>
            <w:right w:val="none" w:sz="0" w:space="0" w:color="auto"/>
          </w:divBdr>
        </w:div>
        <w:div w:id="1226917300">
          <w:marLeft w:val="0"/>
          <w:marRight w:val="0"/>
          <w:marTop w:val="0"/>
          <w:marBottom w:val="0"/>
          <w:divBdr>
            <w:top w:val="none" w:sz="0" w:space="0" w:color="auto"/>
            <w:left w:val="none" w:sz="0" w:space="0" w:color="auto"/>
            <w:bottom w:val="none" w:sz="0" w:space="0" w:color="auto"/>
            <w:right w:val="none" w:sz="0" w:space="0" w:color="auto"/>
          </w:divBdr>
        </w:div>
        <w:div w:id="1896744899">
          <w:marLeft w:val="0"/>
          <w:marRight w:val="0"/>
          <w:marTop w:val="0"/>
          <w:marBottom w:val="0"/>
          <w:divBdr>
            <w:top w:val="none" w:sz="0" w:space="0" w:color="auto"/>
            <w:left w:val="none" w:sz="0" w:space="0" w:color="auto"/>
            <w:bottom w:val="none" w:sz="0" w:space="0" w:color="auto"/>
            <w:right w:val="none" w:sz="0" w:space="0" w:color="auto"/>
          </w:divBdr>
        </w:div>
      </w:divsChild>
    </w:div>
    <w:div w:id="1508011289">
      <w:bodyDiv w:val="1"/>
      <w:marLeft w:val="0"/>
      <w:marRight w:val="0"/>
      <w:marTop w:val="0"/>
      <w:marBottom w:val="0"/>
      <w:divBdr>
        <w:top w:val="none" w:sz="0" w:space="0" w:color="auto"/>
        <w:left w:val="none" w:sz="0" w:space="0" w:color="auto"/>
        <w:bottom w:val="none" w:sz="0" w:space="0" w:color="auto"/>
        <w:right w:val="none" w:sz="0" w:space="0" w:color="auto"/>
      </w:divBdr>
      <w:divsChild>
        <w:div w:id="116291020">
          <w:marLeft w:val="0"/>
          <w:marRight w:val="0"/>
          <w:marTop w:val="0"/>
          <w:marBottom w:val="0"/>
          <w:divBdr>
            <w:top w:val="none" w:sz="0" w:space="0" w:color="auto"/>
            <w:left w:val="none" w:sz="0" w:space="0" w:color="auto"/>
            <w:bottom w:val="none" w:sz="0" w:space="0" w:color="auto"/>
            <w:right w:val="none" w:sz="0" w:space="0" w:color="auto"/>
          </w:divBdr>
        </w:div>
        <w:div w:id="132526941">
          <w:marLeft w:val="0"/>
          <w:marRight w:val="0"/>
          <w:marTop w:val="0"/>
          <w:marBottom w:val="0"/>
          <w:divBdr>
            <w:top w:val="none" w:sz="0" w:space="0" w:color="auto"/>
            <w:left w:val="none" w:sz="0" w:space="0" w:color="auto"/>
            <w:bottom w:val="none" w:sz="0" w:space="0" w:color="auto"/>
            <w:right w:val="none" w:sz="0" w:space="0" w:color="auto"/>
          </w:divBdr>
        </w:div>
        <w:div w:id="307789448">
          <w:marLeft w:val="0"/>
          <w:marRight w:val="0"/>
          <w:marTop w:val="0"/>
          <w:marBottom w:val="0"/>
          <w:divBdr>
            <w:top w:val="none" w:sz="0" w:space="0" w:color="auto"/>
            <w:left w:val="none" w:sz="0" w:space="0" w:color="auto"/>
            <w:bottom w:val="none" w:sz="0" w:space="0" w:color="auto"/>
            <w:right w:val="none" w:sz="0" w:space="0" w:color="auto"/>
          </w:divBdr>
        </w:div>
        <w:div w:id="463886514">
          <w:marLeft w:val="0"/>
          <w:marRight w:val="0"/>
          <w:marTop w:val="0"/>
          <w:marBottom w:val="0"/>
          <w:divBdr>
            <w:top w:val="none" w:sz="0" w:space="0" w:color="auto"/>
            <w:left w:val="none" w:sz="0" w:space="0" w:color="auto"/>
            <w:bottom w:val="none" w:sz="0" w:space="0" w:color="auto"/>
            <w:right w:val="none" w:sz="0" w:space="0" w:color="auto"/>
          </w:divBdr>
        </w:div>
        <w:div w:id="1330402495">
          <w:marLeft w:val="0"/>
          <w:marRight w:val="0"/>
          <w:marTop w:val="0"/>
          <w:marBottom w:val="0"/>
          <w:divBdr>
            <w:top w:val="none" w:sz="0" w:space="0" w:color="auto"/>
            <w:left w:val="none" w:sz="0" w:space="0" w:color="auto"/>
            <w:bottom w:val="none" w:sz="0" w:space="0" w:color="auto"/>
            <w:right w:val="none" w:sz="0" w:space="0" w:color="auto"/>
          </w:divBdr>
        </w:div>
        <w:div w:id="1396078568">
          <w:marLeft w:val="0"/>
          <w:marRight w:val="0"/>
          <w:marTop w:val="0"/>
          <w:marBottom w:val="0"/>
          <w:divBdr>
            <w:top w:val="none" w:sz="0" w:space="0" w:color="auto"/>
            <w:left w:val="none" w:sz="0" w:space="0" w:color="auto"/>
            <w:bottom w:val="none" w:sz="0" w:space="0" w:color="auto"/>
            <w:right w:val="none" w:sz="0" w:space="0" w:color="auto"/>
          </w:divBdr>
        </w:div>
        <w:div w:id="1433545838">
          <w:marLeft w:val="0"/>
          <w:marRight w:val="0"/>
          <w:marTop w:val="0"/>
          <w:marBottom w:val="0"/>
          <w:divBdr>
            <w:top w:val="none" w:sz="0" w:space="0" w:color="auto"/>
            <w:left w:val="none" w:sz="0" w:space="0" w:color="auto"/>
            <w:bottom w:val="none" w:sz="0" w:space="0" w:color="auto"/>
            <w:right w:val="none" w:sz="0" w:space="0" w:color="auto"/>
          </w:divBdr>
        </w:div>
        <w:div w:id="1481994720">
          <w:marLeft w:val="0"/>
          <w:marRight w:val="0"/>
          <w:marTop w:val="0"/>
          <w:marBottom w:val="0"/>
          <w:divBdr>
            <w:top w:val="none" w:sz="0" w:space="0" w:color="auto"/>
            <w:left w:val="none" w:sz="0" w:space="0" w:color="auto"/>
            <w:bottom w:val="none" w:sz="0" w:space="0" w:color="auto"/>
            <w:right w:val="none" w:sz="0" w:space="0" w:color="auto"/>
          </w:divBdr>
        </w:div>
        <w:div w:id="1501969231">
          <w:marLeft w:val="0"/>
          <w:marRight w:val="0"/>
          <w:marTop w:val="0"/>
          <w:marBottom w:val="0"/>
          <w:divBdr>
            <w:top w:val="none" w:sz="0" w:space="0" w:color="auto"/>
            <w:left w:val="none" w:sz="0" w:space="0" w:color="auto"/>
            <w:bottom w:val="none" w:sz="0" w:space="0" w:color="auto"/>
            <w:right w:val="none" w:sz="0" w:space="0" w:color="auto"/>
          </w:divBdr>
        </w:div>
      </w:divsChild>
    </w:div>
    <w:div w:id="1554387934">
      <w:bodyDiv w:val="1"/>
      <w:marLeft w:val="0"/>
      <w:marRight w:val="0"/>
      <w:marTop w:val="0"/>
      <w:marBottom w:val="0"/>
      <w:divBdr>
        <w:top w:val="none" w:sz="0" w:space="0" w:color="auto"/>
        <w:left w:val="none" w:sz="0" w:space="0" w:color="auto"/>
        <w:bottom w:val="none" w:sz="0" w:space="0" w:color="auto"/>
        <w:right w:val="none" w:sz="0" w:space="0" w:color="auto"/>
      </w:divBdr>
      <w:divsChild>
        <w:div w:id="78868569">
          <w:marLeft w:val="0"/>
          <w:marRight w:val="0"/>
          <w:marTop w:val="0"/>
          <w:marBottom w:val="0"/>
          <w:divBdr>
            <w:top w:val="none" w:sz="0" w:space="0" w:color="auto"/>
            <w:left w:val="none" w:sz="0" w:space="0" w:color="auto"/>
            <w:bottom w:val="none" w:sz="0" w:space="0" w:color="auto"/>
            <w:right w:val="none" w:sz="0" w:space="0" w:color="auto"/>
          </w:divBdr>
        </w:div>
        <w:div w:id="423383403">
          <w:marLeft w:val="0"/>
          <w:marRight w:val="0"/>
          <w:marTop w:val="0"/>
          <w:marBottom w:val="0"/>
          <w:divBdr>
            <w:top w:val="none" w:sz="0" w:space="0" w:color="auto"/>
            <w:left w:val="none" w:sz="0" w:space="0" w:color="auto"/>
            <w:bottom w:val="none" w:sz="0" w:space="0" w:color="auto"/>
            <w:right w:val="none" w:sz="0" w:space="0" w:color="auto"/>
          </w:divBdr>
        </w:div>
        <w:div w:id="693000877">
          <w:marLeft w:val="0"/>
          <w:marRight w:val="0"/>
          <w:marTop w:val="0"/>
          <w:marBottom w:val="0"/>
          <w:divBdr>
            <w:top w:val="none" w:sz="0" w:space="0" w:color="auto"/>
            <w:left w:val="none" w:sz="0" w:space="0" w:color="auto"/>
            <w:bottom w:val="none" w:sz="0" w:space="0" w:color="auto"/>
            <w:right w:val="none" w:sz="0" w:space="0" w:color="auto"/>
          </w:divBdr>
        </w:div>
        <w:div w:id="938029475">
          <w:marLeft w:val="0"/>
          <w:marRight w:val="0"/>
          <w:marTop w:val="0"/>
          <w:marBottom w:val="0"/>
          <w:divBdr>
            <w:top w:val="none" w:sz="0" w:space="0" w:color="auto"/>
            <w:left w:val="none" w:sz="0" w:space="0" w:color="auto"/>
            <w:bottom w:val="none" w:sz="0" w:space="0" w:color="auto"/>
            <w:right w:val="none" w:sz="0" w:space="0" w:color="auto"/>
          </w:divBdr>
        </w:div>
        <w:div w:id="1017347463">
          <w:marLeft w:val="0"/>
          <w:marRight w:val="0"/>
          <w:marTop w:val="0"/>
          <w:marBottom w:val="0"/>
          <w:divBdr>
            <w:top w:val="none" w:sz="0" w:space="0" w:color="auto"/>
            <w:left w:val="none" w:sz="0" w:space="0" w:color="auto"/>
            <w:bottom w:val="none" w:sz="0" w:space="0" w:color="auto"/>
            <w:right w:val="none" w:sz="0" w:space="0" w:color="auto"/>
          </w:divBdr>
        </w:div>
        <w:div w:id="1082335411">
          <w:marLeft w:val="0"/>
          <w:marRight w:val="0"/>
          <w:marTop w:val="0"/>
          <w:marBottom w:val="0"/>
          <w:divBdr>
            <w:top w:val="none" w:sz="0" w:space="0" w:color="auto"/>
            <w:left w:val="none" w:sz="0" w:space="0" w:color="auto"/>
            <w:bottom w:val="none" w:sz="0" w:space="0" w:color="auto"/>
            <w:right w:val="none" w:sz="0" w:space="0" w:color="auto"/>
          </w:divBdr>
        </w:div>
        <w:div w:id="1613317088">
          <w:marLeft w:val="0"/>
          <w:marRight w:val="0"/>
          <w:marTop w:val="0"/>
          <w:marBottom w:val="0"/>
          <w:divBdr>
            <w:top w:val="none" w:sz="0" w:space="0" w:color="auto"/>
            <w:left w:val="none" w:sz="0" w:space="0" w:color="auto"/>
            <w:bottom w:val="none" w:sz="0" w:space="0" w:color="auto"/>
            <w:right w:val="none" w:sz="0" w:space="0" w:color="auto"/>
          </w:divBdr>
        </w:div>
        <w:div w:id="1929195048">
          <w:marLeft w:val="0"/>
          <w:marRight w:val="0"/>
          <w:marTop w:val="0"/>
          <w:marBottom w:val="0"/>
          <w:divBdr>
            <w:top w:val="none" w:sz="0" w:space="0" w:color="auto"/>
            <w:left w:val="none" w:sz="0" w:space="0" w:color="auto"/>
            <w:bottom w:val="none" w:sz="0" w:space="0" w:color="auto"/>
            <w:right w:val="none" w:sz="0" w:space="0" w:color="auto"/>
          </w:divBdr>
        </w:div>
      </w:divsChild>
    </w:div>
    <w:div w:id="1704134444">
      <w:bodyDiv w:val="1"/>
      <w:marLeft w:val="0"/>
      <w:marRight w:val="0"/>
      <w:marTop w:val="0"/>
      <w:marBottom w:val="0"/>
      <w:divBdr>
        <w:top w:val="none" w:sz="0" w:space="0" w:color="auto"/>
        <w:left w:val="none" w:sz="0" w:space="0" w:color="auto"/>
        <w:bottom w:val="none" w:sz="0" w:space="0" w:color="auto"/>
        <w:right w:val="none" w:sz="0" w:space="0" w:color="auto"/>
      </w:divBdr>
      <w:divsChild>
        <w:div w:id="95952440">
          <w:marLeft w:val="0"/>
          <w:marRight w:val="0"/>
          <w:marTop w:val="0"/>
          <w:marBottom w:val="0"/>
          <w:divBdr>
            <w:top w:val="none" w:sz="0" w:space="0" w:color="auto"/>
            <w:left w:val="none" w:sz="0" w:space="0" w:color="auto"/>
            <w:bottom w:val="none" w:sz="0" w:space="0" w:color="auto"/>
            <w:right w:val="none" w:sz="0" w:space="0" w:color="auto"/>
          </w:divBdr>
        </w:div>
        <w:div w:id="177233540">
          <w:marLeft w:val="0"/>
          <w:marRight w:val="0"/>
          <w:marTop w:val="0"/>
          <w:marBottom w:val="0"/>
          <w:divBdr>
            <w:top w:val="none" w:sz="0" w:space="0" w:color="auto"/>
            <w:left w:val="none" w:sz="0" w:space="0" w:color="auto"/>
            <w:bottom w:val="none" w:sz="0" w:space="0" w:color="auto"/>
            <w:right w:val="none" w:sz="0" w:space="0" w:color="auto"/>
          </w:divBdr>
        </w:div>
        <w:div w:id="551772310">
          <w:marLeft w:val="0"/>
          <w:marRight w:val="0"/>
          <w:marTop w:val="0"/>
          <w:marBottom w:val="0"/>
          <w:divBdr>
            <w:top w:val="none" w:sz="0" w:space="0" w:color="auto"/>
            <w:left w:val="none" w:sz="0" w:space="0" w:color="auto"/>
            <w:bottom w:val="none" w:sz="0" w:space="0" w:color="auto"/>
            <w:right w:val="none" w:sz="0" w:space="0" w:color="auto"/>
          </w:divBdr>
        </w:div>
        <w:div w:id="599411379">
          <w:marLeft w:val="0"/>
          <w:marRight w:val="0"/>
          <w:marTop w:val="0"/>
          <w:marBottom w:val="0"/>
          <w:divBdr>
            <w:top w:val="none" w:sz="0" w:space="0" w:color="auto"/>
            <w:left w:val="none" w:sz="0" w:space="0" w:color="auto"/>
            <w:bottom w:val="none" w:sz="0" w:space="0" w:color="auto"/>
            <w:right w:val="none" w:sz="0" w:space="0" w:color="auto"/>
          </w:divBdr>
        </w:div>
        <w:div w:id="704211256">
          <w:marLeft w:val="0"/>
          <w:marRight w:val="0"/>
          <w:marTop w:val="0"/>
          <w:marBottom w:val="0"/>
          <w:divBdr>
            <w:top w:val="none" w:sz="0" w:space="0" w:color="auto"/>
            <w:left w:val="none" w:sz="0" w:space="0" w:color="auto"/>
            <w:bottom w:val="none" w:sz="0" w:space="0" w:color="auto"/>
            <w:right w:val="none" w:sz="0" w:space="0" w:color="auto"/>
          </w:divBdr>
        </w:div>
        <w:div w:id="796144306">
          <w:marLeft w:val="0"/>
          <w:marRight w:val="0"/>
          <w:marTop w:val="0"/>
          <w:marBottom w:val="0"/>
          <w:divBdr>
            <w:top w:val="none" w:sz="0" w:space="0" w:color="auto"/>
            <w:left w:val="none" w:sz="0" w:space="0" w:color="auto"/>
            <w:bottom w:val="none" w:sz="0" w:space="0" w:color="auto"/>
            <w:right w:val="none" w:sz="0" w:space="0" w:color="auto"/>
          </w:divBdr>
        </w:div>
        <w:div w:id="848065258">
          <w:marLeft w:val="0"/>
          <w:marRight w:val="0"/>
          <w:marTop w:val="0"/>
          <w:marBottom w:val="0"/>
          <w:divBdr>
            <w:top w:val="none" w:sz="0" w:space="0" w:color="auto"/>
            <w:left w:val="none" w:sz="0" w:space="0" w:color="auto"/>
            <w:bottom w:val="none" w:sz="0" w:space="0" w:color="auto"/>
            <w:right w:val="none" w:sz="0" w:space="0" w:color="auto"/>
          </w:divBdr>
        </w:div>
        <w:div w:id="868883713">
          <w:marLeft w:val="0"/>
          <w:marRight w:val="0"/>
          <w:marTop w:val="0"/>
          <w:marBottom w:val="0"/>
          <w:divBdr>
            <w:top w:val="none" w:sz="0" w:space="0" w:color="auto"/>
            <w:left w:val="none" w:sz="0" w:space="0" w:color="auto"/>
            <w:bottom w:val="none" w:sz="0" w:space="0" w:color="auto"/>
            <w:right w:val="none" w:sz="0" w:space="0" w:color="auto"/>
          </w:divBdr>
        </w:div>
        <w:div w:id="916784218">
          <w:marLeft w:val="0"/>
          <w:marRight w:val="0"/>
          <w:marTop w:val="0"/>
          <w:marBottom w:val="0"/>
          <w:divBdr>
            <w:top w:val="none" w:sz="0" w:space="0" w:color="auto"/>
            <w:left w:val="none" w:sz="0" w:space="0" w:color="auto"/>
            <w:bottom w:val="none" w:sz="0" w:space="0" w:color="auto"/>
            <w:right w:val="none" w:sz="0" w:space="0" w:color="auto"/>
          </w:divBdr>
        </w:div>
        <w:div w:id="1063525543">
          <w:marLeft w:val="0"/>
          <w:marRight w:val="0"/>
          <w:marTop w:val="0"/>
          <w:marBottom w:val="0"/>
          <w:divBdr>
            <w:top w:val="none" w:sz="0" w:space="0" w:color="auto"/>
            <w:left w:val="none" w:sz="0" w:space="0" w:color="auto"/>
            <w:bottom w:val="none" w:sz="0" w:space="0" w:color="auto"/>
            <w:right w:val="none" w:sz="0" w:space="0" w:color="auto"/>
          </w:divBdr>
        </w:div>
        <w:div w:id="1143304920">
          <w:marLeft w:val="0"/>
          <w:marRight w:val="0"/>
          <w:marTop w:val="0"/>
          <w:marBottom w:val="0"/>
          <w:divBdr>
            <w:top w:val="none" w:sz="0" w:space="0" w:color="auto"/>
            <w:left w:val="none" w:sz="0" w:space="0" w:color="auto"/>
            <w:bottom w:val="none" w:sz="0" w:space="0" w:color="auto"/>
            <w:right w:val="none" w:sz="0" w:space="0" w:color="auto"/>
          </w:divBdr>
        </w:div>
        <w:div w:id="1258060469">
          <w:marLeft w:val="0"/>
          <w:marRight w:val="0"/>
          <w:marTop w:val="0"/>
          <w:marBottom w:val="0"/>
          <w:divBdr>
            <w:top w:val="none" w:sz="0" w:space="0" w:color="auto"/>
            <w:left w:val="none" w:sz="0" w:space="0" w:color="auto"/>
            <w:bottom w:val="none" w:sz="0" w:space="0" w:color="auto"/>
            <w:right w:val="none" w:sz="0" w:space="0" w:color="auto"/>
          </w:divBdr>
        </w:div>
        <w:div w:id="1626498375">
          <w:marLeft w:val="0"/>
          <w:marRight w:val="0"/>
          <w:marTop w:val="0"/>
          <w:marBottom w:val="0"/>
          <w:divBdr>
            <w:top w:val="none" w:sz="0" w:space="0" w:color="auto"/>
            <w:left w:val="none" w:sz="0" w:space="0" w:color="auto"/>
            <w:bottom w:val="none" w:sz="0" w:space="0" w:color="auto"/>
            <w:right w:val="none" w:sz="0" w:space="0" w:color="auto"/>
          </w:divBdr>
        </w:div>
        <w:div w:id="1740470560">
          <w:marLeft w:val="0"/>
          <w:marRight w:val="0"/>
          <w:marTop w:val="0"/>
          <w:marBottom w:val="0"/>
          <w:divBdr>
            <w:top w:val="none" w:sz="0" w:space="0" w:color="auto"/>
            <w:left w:val="none" w:sz="0" w:space="0" w:color="auto"/>
            <w:bottom w:val="none" w:sz="0" w:space="0" w:color="auto"/>
            <w:right w:val="none" w:sz="0" w:space="0" w:color="auto"/>
          </w:divBdr>
        </w:div>
        <w:div w:id="1820534864">
          <w:marLeft w:val="0"/>
          <w:marRight w:val="0"/>
          <w:marTop w:val="0"/>
          <w:marBottom w:val="0"/>
          <w:divBdr>
            <w:top w:val="none" w:sz="0" w:space="0" w:color="auto"/>
            <w:left w:val="none" w:sz="0" w:space="0" w:color="auto"/>
            <w:bottom w:val="none" w:sz="0" w:space="0" w:color="auto"/>
            <w:right w:val="none" w:sz="0" w:space="0" w:color="auto"/>
          </w:divBdr>
        </w:div>
        <w:div w:id="1841432903">
          <w:marLeft w:val="0"/>
          <w:marRight w:val="0"/>
          <w:marTop w:val="0"/>
          <w:marBottom w:val="0"/>
          <w:divBdr>
            <w:top w:val="none" w:sz="0" w:space="0" w:color="auto"/>
            <w:left w:val="none" w:sz="0" w:space="0" w:color="auto"/>
            <w:bottom w:val="none" w:sz="0" w:space="0" w:color="auto"/>
            <w:right w:val="none" w:sz="0" w:space="0" w:color="auto"/>
          </w:divBdr>
        </w:div>
        <w:div w:id="2116972140">
          <w:marLeft w:val="0"/>
          <w:marRight w:val="0"/>
          <w:marTop w:val="0"/>
          <w:marBottom w:val="0"/>
          <w:divBdr>
            <w:top w:val="none" w:sz="0" w:space="0" w:color="auto"/>
            <w:left w:val="none" w:sz="0" w:space="0" w:color="auto"/>
            <w:bottom w:val="none" w:sz="0" w:space="0" w:color="auto"/>
            <w:right w:val="none" w:sz="0" w:space="0" w:color="auto"/>
          </w:divBdr>
        </w:div>
      </w:divsChild>
    </w:div>
    <w:div w:id="1707292763">
      <w:bodyDiv w:val="1"/>
      <w:marLeft w:val="0"/>
      <w:marRight w:val="0"/>
      <w:marTop w:val="0"/>
      <w:marBottom w:val="0"/>
      <w:divBdr>
        <w:top w:val="none" w:sz="0" w:space="0" w:color="auto"/>
        <w:left w:val="none" w:sz="0" w:space="0" w:color="auto"/>
        <w:bottom w:val="none" w:sz="0" w:space="0" w:color="auto"/>
        <w:right w:val="none" w:sz="0" w:space="0" w:color="auto"/>
      </w:divBdr>
    </w:div>
    <w:div w:id="1816484220">
      <w:bodyDiv w:val="1"/>
      <w:marLeft w:val="0"/>
      <w:marRight w:val="0"/>
      <w:marTop w:val="0"/>
      <w:marBottom w:val="0"/>
      <w:divBdr>
        <w:top w:val="none" w:sz="0" w:space="0" w:color="auto"/>
        <w:left w:val="none" w:sz="0" w:space="0" w:color="auto"/>
        <w:bottom w:val="none" w:sz="0" w:space="0" w:color="auto"/>
        <w:right w:val="none" w:sz="0" w:space="0" w:color="auto"/>
      </w:divBdr>
      <w:divsChild>
        <w:div w:id="665480085">
          <w:marLeft w:val="0"/>
          <w:marRight w:val="0"/>
          <w:marTop w:val="0"/>
          <w:marBottom w:val="0"/>
          <w:divBdr>
            <w:top w:val="none" w:sz="0" w:space="0" w:color="auto"/>
            <w:left w:val="none" w:sz="0" w:space="0" w:color="auto"/>
            <w:bottom w:val="none" w:sz="0" w:space="0" w:color="auto"/>
            <w:right w:val="none" w:sz="0" w:space="0" w:color="auto"/>
          </w:divBdr>
        </w:div>
        <w:div w:id="1784303673">
          <w:marLeft w:val="0"/>
          <w:marRight w:val="0"/>
          <w:marTop w:val="0"/>
          <w:marBottom w:val="0"/>
          <w:divBdr>
            <w:top w:val="none" w:sz="0" w:space="0" w:color="auto"/>
            <w:left w:val="none" w:sz="0" w:space="0" w:color="auto"/>
            <w:bottom w:val="none" w:sz="0" w:space="0" w:color="auto"/>
            <w:right w:val="none" w:sz="0" w:space="0" w:color="auto"/>
          </w:divBdr>
        </w:div>
      </w:divsChild>
    </w:div>
    <w:div w:id="1825125162">
      <w:bodyDiv w:val="1"/>
      <w:marLeft w:val="0"/>
      <w:marRight w:val="0"/>
      <w:marTop w:val="0"/>
      <w:marBottom w:val="0"/>
      <w:divBdr>
        <w:top w:val="none" w:sz="0" w:space="0" w:color="auto"/>
        <w:left w:val="none" w:sz="0" w:space="0" w:color="auto"/>
        <w:bottom w:val="none" w:sz="0" w:space="0" w:color="auto"/>
        <w:right w:val="none" w:sz="0" w:space="0" w:color="auto"/>
      </w:divBdr>
      <w:divsChild>
        <w:div w:id="520169998">
          <w:marLeft w:val="0"/>
          <w:marRight w:val="0"/>
          <w:marTop w:val="0"/>
          <w:marBottom w:val="0"/>
          <w:divBdr>
            <w:top w:val="none" w:sz="0" w:space="0" w:color="auto"/>
            <w:left w:val="none" w:sz="0" w:space="0" w:color="auto"/>
            <w:bottom w:val="none" w:sz="0" w:space="0" w:color="auto"/>
            <w:right w:val="none" w:sz="0" w:space="0" w:color="auto"/>
          </w:divBdr>
          <w:divsChild>
            <w:div w:id="10481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35952">
      <w:bodyDiv w:val="1"/>
      <w:marLeft w:val="0"/>
      <w:marRight w:val="0"/>
      <w:marTop w:val="0"/>
      <w:marBottom w:val="0"/>
      <w:divBdr>
        <w:top w:val="none" w:sz="0" w:space="0" w:color="auto"/>
        <w:left w:val="none" w:sz="0" w:space="0" w:color="auto"/>
        <w:bottom w:val="none" w:sz="0" w:space="0" w:color="auto"/>
        <w:right w:val="none" w:sz="0" w:space="0" w:color="auto"/>
      </w:divBdr>
      <w:divsChild>
        <w:div w:id="241650189">
          <w:marLeft w:val="0"/>
          <w:marRight w:val="0"/>
          <w:marTop w:val="0"/>
          <w:marBottom w:val="0"/>
          <w:divBdr>
            <w:top w:val="none" w:sz="0" w:space="0" w:color="auto"/>
            <w:left w:val="none" w:sz="0" w:space="0" w:color="auto"/>
            <w:bottom w:val="none" w:sz="0" w:space="0" w:color="auto"/>
            <w:right w:val="none" w:sz="0" w:space="0" w:color="auto"/>
          </w:divBdr>
        </w:div>
        <w:div w:id="340668861">
          <w:marLeft w:val="0"/>
          <w:marRight w:val="0"/>
          <w:marTop w:val="0"/>
          <w:marBottom w:val="0"/>
          <w:divBdr>
            <w:top w:val="none" w:sz="0" w:space="0" w:color="auto"/>
            <w:left w:val="none" w:sz="0" w:space="0" w:color="auto"/>
            <w:bottom w:val="none" w:sz="0" w:space="0" w:color="auto"/>
            <w:right w:val="none" w:sz="0" w:space="0" w:color="auto"/>
          </w:divBdr>
        </w:div>
        <w:div w:id="358435383">
          <w:marLeft w:val="0"/>
          <w:marRight w:val="0"/>
          <w:marTop w:val="0"/>
          <w:marBottom w:val="0"/>
          <w:divBdr>
            <w:top w:val="none" w:sz="0" w:space="0" w:color="auto"/>
            <w:left w:val="none" w:sz="0" w:space="0" w:color="auto"/>
            <w:bottom w:val="none" w:sz="0" w:space="0" w:color="auto"/>
            <w:right w:val="none" w:sz="0" w:space="0" w:color="auto"/>
          </w:divBdr>
        </w:div>
        <w:div w:id="648705514">
          <w:marLeft w:val="0"/>
          <w:marRight w:val="0"/>
          <w:marTop w:val="0"/>
          <w:marBottom w:val="0"/>
          <w:divBdr>
            <w:top w:val="none" w:sz="0" w:space="0" w:color="auto"/>
            <w:left w:val="none" w:sz="0" w:space="0" w:color="auto"/>
            <w:bottom w:val="none" w:sz="0" w:space="0" w:color="auto"/>
            <w:right w:val="none" w:sz="0" w:space="0" w:color="auto"/>
          </w:divBdr>
        </w:div>
        <w:div w:id="787892449">
          <w:marLeft w:val="0"/>
          <w:marRight w:val="0"/>
          <w:marTop w:val="0"/>
          <w:marBottom w:val="0"/>
          <w:divBdr>
            <w:top w:val="none" w:sz="0" w:space="0" w:color="auto"/>
            <w:left w:val="none" w:sz="0" w:space="0" w:color="auto"/>
            <w:bottom w:val="none" w:sz="0" w:space="0" w:color="auto"/>
            <w:right w:val="none" w:sz="0" w:space="0" w:color="auto"/>
          </w:divBdr>
        </w:div>
        <w:div w:id="802431254">
          <w:marLeft w:val="0"/>
          <w:marRight w:val="0"/>
          <w:marTop w:val="0"/>
          <w:marBottom w:val="0"/>
          <w:divBdr>
            <w:top w:val="none" w:sz="0" w:space="0" w:color="auto"/>
            <w:left w:val="none" w:sz="0" w:space="0" w:color="auto"/>
            <w:bottom w:val="none" w:sz="0" w:space="0" w:color="auto"/>
            <w:right w:val="none" w:sz="0" w:space="0" w:color="auto"/>
          </w:divBdr>
        </w:div>
        <w:div w:id="889658145">
          <w:marLeft w:val="0"/>
          <w:marRight w:val="0"/>
          <w:marTop w:val="0"/>
          <w:marBottom w:val="0"/>
          <w:divBdr>
            <w:top w:val="none" w:sz="0" w:space="0" w:color="auto"/>
            <w:left w:val="none" w:sz="0" w:space="0" w:color="auto"/>
            <w:bottom w:val="none" w:sz="0" w:space="0" w:color="auto"/>
            <w:right w:val="none" w:sz="0" w:space="0" w:color="auto"/>
          </w:divBdr>
        </w:div>
        <w:div w:id="1092240278">
          <w:marLeft w:val="0"/>
          <w:marRight w:val="0"/>
          <w:marTop w:val="0"/>
          <w:marBottom w:val="0"/>
          <w:divBdr>
            <w:top w:val="none" w:sz="0" w:space="0" w:color="auto"/>
            <w:left w:val="none" w:sz="0" w:space="0" w:color="auto"/>
            <w:bottom w:val="none" w:sz="0" w:space="0" w:color="auto"/>
            <w:right w:val="none" w:sz="0" w:space="0" w:color="auto"/>
          </w:divBdr>
        </w:div>
        <w:div w:id="1105923972">
          <w:marLeft w:val="0"/>
          <w:marRight w:val="0"/>
          <w:marTop w:val="0"/>
          <w:marBottom w:val="0"/>
          <w:divBdr>
            <w:top w:val="none" w:sz="0" w:space="0" w:color="auto"/>
            <w:left w:val="none" w:sz="0" w:space="0" w:color="auto"/>
            <w:bottom w:val="none" w:sz="0" w:space="0" w:color="auto"/>
            <w:right w:val="none" w:sz="0" w:space="0" w:color="auto"/>
          </w:divBdr>
        </w:div>
        <w:div w:id="1221748466">
          <w:marLeft w:val="0"/>
          <w:marRight w:val="0"/>
          <w:marTop w:val="0"/>
          <w:marBottom w:val="0"/>
          <w:divBdr>
            <w:top w:val="none" w:sz="0" w:space="0" w:color="auto"/>
            <w:left w:val="none" w:sz="0" w:space="0" w:color="auto"/>
            <w:bottom w:val="none" w:sz="0" w:space="0" w:color="auto"/>
            <w:right w:val="none" w:sz="0" w:space="0" w:color="auto"/>
          </w:divBdr>
        </w:div>
        <w:div w:id="1297835539">
          <w:marLeft w:val="0"/>
          <w:marRight w:val="0"/>
          <w:marTop w:val="0"/>
          <w:marBottom w:val="0"/>
          <w:divBdr>
            <w:top w:val="none" w:sz="0" w:space="0" w:color="auto"/>
            <w:left w:val="none" w:sz="0" w:space="0" w:color="auto"/>
            <w:bottom w:val="none" w:sz="0" w:space="0" w:color="auto"/>
            <w:right w:val="none" w:sz="0" w:space="0" w:color="auto"/>
          </w:divBdr>
        </w:div>
        <w:div w:id="1513834887">
          <w:marLeft w:val="0"/>
          <w:marRight w:val="0"/>
          <w:marTop w:val="0"/>
          <w:marBottom w:val="0"/>
          <w:divBdr>
            <w:top w:val="none" w:sz="0" w:space="0" w:color="auto"/>
            <w:left w:val="none" w:sz="0" w:space="0" w:color="auto"/>
            <w:bottom w:val="none" w:sz="0" w:space="0" w:color="auto"/>
            <w:right w:val="none" w:sz="0" w:space="0" w:color="auto"/>
          </w:divBdr>
        </w:div>
        <w:div w:id="1560171217">
          <w:marLeft w:val="0"/>
          <w:marRight w:val="0"/>
          <w:marTop w:val="0"/>
          <w:marBottom w:val="0"/>
          <w:divBdr>
            <w:top w:val="none" w:sz="0" w:space="0" w:color="auto"/>
            <w:left w:val="none" w:sz="0" w:space="0" w:color="auto"/>
            <w:bottom w:val="none" w:sz="0" w:space="0" w:color="auto"/>
            <w:right w:val="none" w:sz="0" w:space="0" w:color="auto"/>
          </w:divBdr>
        </w:div>
        <w:div w:id="1819955999">
          <w:marLeft w:val="0"/>
          <w:marRight w:val="0"/>
          <w:marTop w:val="0"/>
          <w:marBottom w:val="0"/>
          <w:divBdr>
            <w:top w:val="none" w:sz="0" w:space="0" w:color="auto"/>
            <w:left w:val="none" w:sz="0" w:space="0" w:color="auto"/>
            <w:bottom w:val="none" w:sz="0" w:space="0" w:color="auto"/>
            <w:right w:val="none" w:sz="0" w:space="0" w:color="auto"/>
          </w:divBdr>
        </w:div>
        <w:div w:id="1859924375">
          <w:marLeft w:val="0"/>
          <w:marRight w:val="0"/>
          <w:marTop w:val="0"/>
          <w:marBottom w:val="0"/>
          <w:divBdr>
            <w:top w:val="none" w:sz="0" w:space="0" w:color="auto"/>
            <w:left w:val="none" w:sz="0" w:space="0" w:color="auto"/>
            <w:bottom w:val="none" w:sz="0" w:space="0" w:color="auto"/>
            <w:right w:val="none" w:sz="0" w:space="0" w:color="auto"/>
          </w:divBdr>
        </w:div>
        <w:div w:id="1885167110">
          <w:marLeft w:val="0"/>
          <w:marRight w:val="0"/>
          <w:marTop w:val="0"/>
          <w:marBottom w:val="0"/>
          <w:divBdr>
            <w:top w:val="none" w:sz="0" w:space="0" w:color="auto"/>
            <w:left w:val="none" w:sz="0" w:space="0" w:color="auto"/>
            <w:bottom w:val="none" w:sz="0" w:space="0" w:color="auto"/>
            <w:right w:val="none" w:sz="0" w:space="0" w:color="auto"/>
          </w:divBdr>
        </w:div>
        <w:div w:id="1922594348">
          <w:marLeft w:val="0"/>
          <w:marRight w:val="0"/>
          <w:marTop w:val="0"/>
          <w:marBottom w:val="0"/>
          <w:divBdr>
            <w:top w:val="none" w:sz="0" w:space="0" w:color="auto"/>
            <w:left w:val="none" w:sz="0" w:space="0" w:color="auto"/>
            <w:bottom w:val="none" w:sz="0" w:space="0" w:color="auto"/>
            <w:right w:val="none" w:sz="0" w:space="0" w:color="auto"/>
          </w:divBdr>
        </w:div>
        <w:div w:id="2005159341">
          <w:marLeft w:val="0"/>
          <w:marRight w:val="0"/>
          <w:marTop w:val="0"/>
          <w:marBottom w:val="0"/>
          <w:divBdr>
            <w:top w:val="none" w:sz="0" w:space="0" w:color="auto"/>
            <w:left w:val="none" w:sz="0" w:space="0" w:color="auto"/>
            <w:bottom w:val="none" w:sz="0" w:space="0" w:color="auto"/>
            <w:right w:val="none" w:sz="0" w:space="0" w:color="auto"/>
          </w:divBdr>
        </w:div>
        <w:div w:id="2036223931">
          <w:marLeft w:val="0"/>
          <w:marRight w:val="0"/>
          <w:marTop w:val="0"/>
          <w:marBottom w:val="0"/>
          <w:divBdr>
            <w:top w:val="none" w:sz="0" w:space="0" w:color="auto"/>
            <w:left w:val="none" w:sz="0" w:space="0" w:color="auto"/>
            <w:bottom w:val="none" w:sz="0" w:space="0" w:color="auto"/>
            <w:right w:val="none" w:sz="0" w:space="0" w:color="auto"/>
          </w:divBdr>
        </w:div>
      </w:divsChild>
    </w:div>
    <w:div w:id="1972246687">
      <w:bodyDiv w:val="1"/>
      <w:marLeft w:val="0"/>
      <w:marRight w:val="0"/>
      <w:marTop w:val="0"/>
      <w:marBottom w:val="0"/>
      <w:divBdr>
        <w:top w:val="none" w:sz="0" w:space="0" w:color="auto"/>
        <w:left w:val="none" w:sz="0" w:space="0" w:color="auto"/>
        <w:bottom w:val="none" w:sz="0" w:space="0" w:color="auto"/>
        <w:right w:val="none" w:sz="0" w:space="0" w:color="auto"/>
      </w:divBdr>
      <w:divsChild>
        <w:div w:id="478420103">
          <w:marLeft w:val="0"/>
          <w:marRight w:val="0"/>
          <w:marTop w:val="0"/>
          <w:marBottom w:val="0"/>
          <w:divBdr>
            <w:top w:val="none" w:sz="0" w:space="0" w:color="auto"/>
            <w:left w:val="none" w:sz="0" w:space="0" w:color="auto"/>
            <w:bottom w:val="none" w:sz="0" w:space="0" w:color="auto"/>
            <w:right w:val="none" w:sz="0" w:space="0" w:color="auto"/>
          </w:divBdr>
        </w:div>
        <w:div w:id="1930698490">
          <w:marLeft w:val="0"/>
          <w:marRight w:val="0"/>
          <w:marTop w:val="0"/>
          <w:marBottom w:val="0"/>
          <w:divBdr>
            <w:top w:val="none" w:sz="0" w:space="0" w:color="auto"/>
            <w:left w:val="none" w:sz="0" w:space="0" w:color="auto"/>
            <w:bottom w:val="none" w:sz="0" w:space="0" w:color="auto"/>
            <w:right w:val="none" w:sz="0" w:space="0" w:color="auto"/>
          </w:divBdr>
        </w:div>
      </w:divsChild>
    </w:div>
    <w:div w:id="2086298134">
      <w:bodyDiv w:val="1"/>
      <w:marLeft w:val="0"/>
      <w:marRight w:val="0"/>
      <w:marTop w:val="0"/>
      <w:marBottom w:val="0"/>
      <w:divBdr>
        <w:top w:val="none" w:sz="0" w:space="0" w:color="auto"/>
        <w:left w:val="none" w:sz="0" w:space="0" w:color="auto"/>
        <w:bottom w:val="none" w:sz="0" w:space="0" w:color="auto"/>
        <w:right w:val="none" w:sz="0" w:space="0" w:color="auto"/>
      </w:divBdr>
      <w:divsChild>
        <w:div w:id="444352139">
          <w:marLeft w:val="0"/>
          <w:marRight w:val="0"/>
          <w:marTop w:val="0"/>
          <w:marBottom w:val="0"/>
          <w:divBdr>
            <w:top w:val="none" w:sz="0" w:space="0" w:color="auto"/>
            <w:left w:val="none" w:sz="0" w:space="0" w:color="auto"/>
            <w:bottom w:val="none" w:sz="0" w:space="0" w:color="auto"/>
            <w:right w:val="none" w:sz="0" w:space="0" w:color="auto"/>
          </w:divBdr>
        </w:div>
        <w:div w:id="524904430">
          <w:marLeft w:val="0"/>
          <w:marRight w:val="0"/>
          <w:marTop w:val="0"/>
          <w:marBottom w:val="0"/>
          <w:divBdr>
            <w:top w:val="none" w:sz="0" w:space="0" w:color="auto"/>
            <w:left w:val="none" w:sz="0" w:space="0" w:color="auto"/>
            <w:bottom w:val="none" w:sz="0" w:space="0" w:color="auto"/>
            <w:right w:val="none" w:sz="0" w:space="0" w:color="auto"/>
          </w:divBdr>
        </w:div>
        <w:div w:id="537789086">
          <w:marLeft w:val="0"/>
          <w:marRight w:val="0"/>
          <w:marTop w:val="0"/>
          <w:marBottom w:val="0"/>
          <w:divBdr>
            <w:top w:val="none" w:sz="0" w:space="0" w:color="auto"/>
            <w:left w:val="none" w:sz="0" w:space="0" w:color="auto"/>
            <w:bottom w:val="none" w:sz="0" w:space="0" w:color="auto"/>
            <w:right w:val="none" w:sz="0" w:space="0" w:color="auto"/>
          </w:divBdr>
        </w:div>
        <w:div w:id="624385830">
          <w:marLeft w:val="0"/>
          <w:marRight w:val="0"/>
          <w:marTop w:val="0"/>
          <w:marBottom w:val="0"/>
          <w:divBdr>
            <w:top w:val="none" w:sz="0" w:space="0" w:color="auto"/>
            <w:left w:val="none" w:sz="0" w:space="0" w:color="auto"/>
            <w:bottom w:val="none" w:sz="0" w:space="0" w:color="auto"/>
            <w:right w:val="none" w:sz="0" w:space="0" w:color="auto"/>
          </w:divBdr>
        </w:div>
        <w:div w:id="744179701">
          <w:marLeft w:val="0"/>
          <w:marRight w:val="0"/>
          <w:marTop w:val="0"/>
          <w:marBottom w:val="0"/>
          <w:divBdr>
            <w:top w:val="none" w:sz="0" w:space="0" w:color="auto"/>
            <w:left w:val="none" w:sz="0" w:space="0" w:color="auto"/>
            <w:bottom w:val="none" w:sz="0" w:space="0" w:color="auto"/>
            <w:right w:val="none" w:sz="0" w:space="0" w:color="auto"/>
          </w:divBdr>
        </w:div>
        <w:div w:id="884174679">
          <w:marLeft w:val="0"/>
          <w:marRight w:val="0"/>
          <w:marTop w:val="0"/>
          <w:marBottom w:val="0"/>
          <w:divBdr>
            <w:top w:val="none" w:sz="0" w:space="0" w:color="auto"/>
            <w:left w:val="none" w:sz="0" w:space="0" w:color="auto"/>
            <w:bottom w:val="none" w:sz="0" w:space="0" w:color="auto"/>
            <w:right w:val="none" w:sz="0" w:space="0" w:color="auto"/>
          </w:divBdr>
        </w:div>
        <w:div w:id="905653156">
          <w:marLeft w:val="0"/>
          <w:marRight w:val="0"/>
          <w:marTop w:val="0"/>
          <w:marBottom w:val="0"/>
          <w:divBdr>
            <w:top w:val="none" w:sz="0" w:space="0" w:color="auto"/>
            <w:left w:val="none" w:sz="0" w:space="0" w:color="auto"/>
            <w:bottom w:val="none" w:sz="0" w:space="0" w:color="auto"/>
            <w:right w:val="none" w:sz="0" w:space="0" w:color="auto"/>
          </w:divBdr>
        </w:div>
        <w:div w:id="957374785">
          <w:marLeft w:val="0"/>
          <w:marRight w:val="0"/>
          <w:marTop w:val="0"/>
          <w:marBottom w:val="0"/>
          <w:divBdr>
            <w:top w:val="none" w:sz="0" w:space="0" w:color="auto"/>
            <w:left w:val="none" w:sz="0" w:space="0" w:color="auto"/>
            <w:bottom w:val="none" w:sz="0" w:space="0" w:color="auto"/>
            <w:right w:val="none" w:sz="0" w:space="0" w:color="auto"/>
          </w:divBdr>
        </w:div>
        <w:div w:id="975524850">
          <w:marLeft w:val="0"/>
          <w:marRight w:val="0"/>
          <w:marTop w:val="0"/>
          <w:marBottom w:val="0"/>
          <w:divBdr>
            <w:top w:val="none" w:sz="0" w:space="0" w:color="auto"/>
            <w:left w:val="none" w:sz="0" w:space="0" w:color="auto"/>
            <w:bottom w:val="none" w:sz="0" w:space="0" w:color="auto"/>
            <w:right w:val="none" w:sz="0" w:space="0" w:color="auto"/>
          </w:divBdr>
        </w:div>
        <w:div w:id="1018042187">
          <w:marLeft w:val="0"/>
          <w:marRight w:val="0"/>
          <w:marTop w:val="0"/>
          <w:marBottom w:val="0"/>
          <w:divBdr>
            <w:top w:val="none" w:sz="0" w:space="0" w:color="auto"/>
            <w:left w:val="none" w:sz="0" w:space="0" w:color="auto"/>
            <w:bottom w:val="none" w:sz="0" w:space="0" w:color="auto"/>
            <w:right w:val="none" w:sz="0" w:space="0" w:color="auto"/>
          </w:divBdr>
        </w:div>
        <w:div w:id="1087388147">
          <w:marLeft w:val="0"/>
          <w:marRight w:val="0"/>
          <w:marTop w:val="0"/>
          <w:marBottom w:val="0"/>
          <w:divBdr>
            <w:top w:val="none" w:sz="0" w:space="0" w:color="auto"/>
            <w:left w:val="none" w:sz="0" w:space="0" w:color="auto"/>
            <w:bottom w:val="none" w:sz="0" w:space="0" w:color="auto"/>
            <w:right w:val="none" w:sz="0" w:space="0" w:color="auto"/>
          </w:divBdr>
        </w:div>
        <w:div w:id="1318070639">
          <w:marLeft w:val="0"/>
          <w:marRight w:val="0"/>
          <w:marTop w:val="0"/>
          <w:marBottom w:val="0"/>
          <w:divBdr>
            <w:top w:val="none" w:sz="0" w:space="0" w:color="auto"/>
            <w:left w:val="none" w:sz="0" w:space="0" w:color="auto"/>
            <w:bottom w:val="none" w:sz="0" w:space="0" w:color="auto"/>
            <w:right w:val="none" w:sz="0" w:space="0" w:color="auto"/>
          </w:divBdr>
        </w:div>
        <w:div w:id="1362245233">
          <w:marLeft w:val="0"/>
          <w:marRight w:val="0"/>
          <w:marTop w:val="0"/>
          <w:marBottom w:val="0"/>
          <w:divBdr>
            <w:top w:val="none" w:sz="0" w:space="0" w:color="auto"/>
            <w:left w:val="none" w:sz="0" w:space="0" w:color="auto"/>
            <w:bottom w:val="none" w:sz="0" w:space="0" w:color="auto"/>
            <w:right w:val="none" w:sz="0" w:space="0" w:color="auto"/>
          </w:divBdr>
        </w:div>
        <w:div w:id="1427187894">
          <w:marLeft w:val="0"/>
          <w:marRight w:val="0"/>
          <w:marTop w:val="0"/>
          <w:marBottom w:val="0"/>
          <w:divBdr>
            <w:top w:val="none" w:sz="0" w:space="0" w:color="auto"/>
            <w:left w:val="none" w:sz="0" w:space="0" w:color="auto"/>
            <w:bottom w:val="none" w:sz="0" w:space="0" w:color="auto"/>
            <w:right w:val="none" w:sz="0" w:space="0" w:color="auto"/>
          </w:divBdr>
        </w:div>
        <w:div w:id="1766073545">
          <w:marLeft w:val="0"/>
          <w:marRight w:val="0"/>
          <w:marTop w:val="0"/>
          <w:marBottom w:val="0"/>
          <w:divBdr>
            <w:top w:val="none" w:sz="0" w:space="0" w:color="auto"/>
            <w:left w:val="none" w:sz="0" w:space="0" w:color="auto"/>
            <w:bottom w:val="none" w:sz="0" w:space="0" w:color="auto"/>
            <w:right w:val="none" w:sz="0" w:space="0" w:color="auto"/>
          </w:divBdr>
        </w:div>
        <w:div w:id="1913084129">
          <w:marLeft w:val="0"/>
          <w:marRight w:val="0"/>
          <w:marTop w:val="0"/>
          <w:marBottom w:val="0"/>
          <w:divBdr>
            <w:top w:val="none" w:sz="0" w:space="0" w:color="auto"/>
            <w:left w:val="none" w:sz="0" w:space="0" w:color="auto"/>
            <w:bottom w:val="none" w:sz="0" w:space="0" w:color="auto"/>
            <w:right w:val="none" w:sz="0" w:space="0" w:color="auto"/>
          </w:divBdr>
        </w:div>
        <w:div w:id="2106800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_La_Cruz\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2105F-0938-462A-AD16-C8D33970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53</TotalTime>
  <Pages>20</Pages>
  <Words>8444</Words>
  <Characters>48131</Characters>
  <Application>Microsoft Office Word</Application>
  <DocSecurity>0</DocSecurity>
  <Lines>401</Lines>
  <Paragraphs>112</Paragraphs>
  <ScaleCrop>false</ScaleCrop>
  <HeadingPairs>
    <vt:vector size="10" baseType="variant">
      <vt:variant>
        <vt:lpstr>Title</vt:lpstr>
      </vt:variant>
      <vt:variant>
        <vt:i4>1</vt:i4>
      </vt:variant>
      <vt:variant>
        <vt:lpstr>Rubrik</vt:lpstr>
      </vt:variant>
      <vt:variant>
        <vt:i4>1</vt:i4>
      </vt:variant>
      <vt:variant>
        <vt:lpstr>Titre</vt:lpstr>
      </vt:variant>
      <vt:variant>
        <vt:i4>1</vt:i4>
      </vt:variant>
      <vt:variant>
        <vt:lpstr>Název</vt:lpstr>
      </vt:variant>
      <vt:variant>
        <vt:i4>1</vt:i4>
      </vt:variant>
      <vt:variant>
        <vt:lpstr>Название</vt:lpstr>
      </vt:variant>
      <vt:variant>
        <vt:i4>1</vt:i4>
      </vt:variant>
    </vt:vector>
  </HeadingPairs>
  <TitlesOfParts>
    <vt:vector size="5" baseType="lpstr">
      <vt:lpstr>United Nations</vt:lpstr>
      <vt:lpstr>United Nations</vt:lpstr>
      <vt:lpstr>United Nations</vt:lpstr>
      <vt:lpstr>United Nations</vt:lpstr>
      <vt:lpstr>United Nations</vt:lpstr>
    </vt:vector>
  </TitlesOfParts>
  <Company>CSD</Company>
  <LinksUpToDate>false</LinksUpToDate>
  <CharactersWithSpaces>56463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De_La_Cruz</dc:creator>
  <cp:keywords/>
  <cp:lastModifiedBy>Fiona Marshall</cp:lastModifiedBy>
  <cp:revision>6</cp:revision>
  <cp:lastPrinted>2019-07-29T08:41:00Z</cp:lastPrinted>
  <dcterms:created xsi:type="dcterms:W3CDTF">2019-08-28T13:04:00Z</dcterms:created>
  <dcterms:modified xsi:type="dcterms:W3CDTF">2019-08-28T16:38:00Z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-747362302</vt:i4>
  </property>
</Properties>
</file>